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2.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CEBD2" w14:textId="10E420B8" w:rsidR="00B11B03" w:rsidRPr="00662B3E" w:rsidRDefault="00B3192D" w:rsidP="00B11B03">
      <w:pPr>
        <w:shd w:val="clear" w:color="auto" w:fill="FFFFFF"/>
        <w:ind w:firstLine="709"/>
        <w:jc w:val="center"/>
        <w:rPr>
          <w:b/>
        </w:rPr>
      </w:pPr>
      <w:bookmarkStart w:id="0" w:name="_Hlk103934320"/>
      <w:bookmarkEnd w:id="0"/>
      <w:r w:rsidRPr="00662B3E">
        <w:rPr>
          <w:b/>
        </w:rPr>
        <w:t>Информация</w:t>
      </w:r>
    </w:p>
    <w:p w14:paraId="343F987A" w14:textId="77777777" w:rsidR="00C95E8F" w:rsidRPr="00662B3E" w:rsidRDefault="00394D99" w:rsidP="00587E0C">
      <w:pPr>
        <w:shd w:val="clear" w:color="auto" w:fill="FFFFFF"/>
        <w:ind w:firstLine="709"/>
        <w:jc w:val="center"/>
        <w:rPr>
          <w:b/>
        </w:rPr>
      </w:pPr>
      <w:r w:rsidRPr="00662B3E">
        <w:rPr>
          <w:b/>
        </w:rPr>
        <w:t>о</w:t>
      </w:r>
      <w:r w:rsidR="00C95E8F" w:rsidRPr="00662B3E">
        <w:rPr>
          <w:b/>
        </w:rPr>
        <w:t>б исполнении республиканского и местных бюджетов,</w:t>
      </w:r>
    </w:p>
    <w:p w14:paraId="06C95B36" w14:textId="77777777" w:rsidR="00C95E8F" w:rsidRPr="00662B3E" w:rsidRDefault="00C95E8F" w:rsidP="00587E0C">
      <w:pPr>
        <w:shd w:val="clear" w:color="auto" w:fill="FFFFFF"/>
        <w:ind w:firstLine="709"/>
        <w:jc w:val="center"/>
        <w:rPr>
          <w:b/>
        </w:rPr>
      </w:pPr>
      <w:r w:rsidRPr="00662B3E">
        <w:rPr>
          <w:b/>
        </w:rPr>
        <w:t>специальных бюджетных счетов (фондов)</w:t>
      </w:r>
    </w:p>
    <w:p w14:paraId="75BCE6C1" w14:textId="7E812BF5" w:rsidR="00C95E8F" w:rsidRPr="00662B3E" w:rsidRDefault="00AE2099" w:rsidP="00587E0C">
      <w:pPr>
        <w:ind w:firstLine="709"/>
        <w:jc w:val="center"/>
        <w:rPr>
          <w:b/>
          <w:bCs/>
        </w:rPr>
      </w:pPr>
      <w:r w:rsidRPr="00662B3E">
        <w:rPr>
          <w:b/>
          <w:bCs/>
        </w:rPr>
        <w:t>за</w:t>
      </w:r>
      <w:r w:rsidR="00FB233E" w:rsidRPr="00662B3E">
        <w:rPr>
          <w:b/>
          <w:bCs/>
        </w:rPr>
        <w:t xml:space="preserve"> </w:t>
      </w:r>
      <w:r w:rsidR="00740320" w:rsidRPr="00662B3E">
        <w:rPr>
          <w:b/>
          <w:bCs/>
        </w:rPr>
        <w:t xml:space="preserve">1 квартал </w:t>
      </w:r>
      <w:r w:rsidR="0046451F" w:rsidRPr="00662B3E">
        <w:rPr>
          <w:b/>
          <w:bCs/>
        </w:rPr>
        <w:t>202</w:t>
      </w:r>
      <w:r w:rsidR="00740320" w:rsidRPr="00662B3E">
        <w:rPr>
          <w:b/>
          <w:bCs/>
        </w:rPr>
        <w:t>3</w:t>
      </w:r>
      <w:r w:rsidR="0046451F" w:rsidRPr="00662B3E">
        <w:rPr>
          <w:b/>
          <w:bCs/>
        </w:rPr>
        <w:t xml:space="preserve"> год</w:t>
      </w:r>
      <w:r w:rsidR="00B3192D" w:rsidRPr="00662B3E">
        <w:rPr>
          <w:b/>
          <w:bCs/>
        </w:rPr>
        <w:t>а</w:t>
      </w:r>
    </w:p>
    <w:p w14:paraId="37087746" w14:textId="77777777" w:rsidR="00730FDF" w:rsidRPr="00662B3E" w:rsidRDefault="00730FDF" w:rsidP="00587E0C">
      <w:pPr>
        <w:shd w:val="clear" w:color="auto" w:fill="FFFFFF"/>
        <w:ind w:firstLine="709"/>
        <w:jc w:val="both"/>
      </w:pPr>
    </w:p>
    <w:p w14:paraId="0E0C130E" w14:textId="679EFA13" w:rsidR="0081609A" w:rsidRPr="00662B3E" w:rsidRDefault="00C95E8F" w:rsidP="00587E0C">
      <w:pPr>
        <w:shd w:val="clear" w:color="auto" w:fill="FFFFFF"/>
        <w:ind w:firstLine="709"/>
        <w:jc w:val="both"/>
      </w:pPr>
      <w:r w:rsidRPr="00662B3E">
        <w:t xml:space="preserve">В отчётном периоде исполнение республиканского и местных бюджетов городов и районов (в том числе специальных бюджетных счетов и фондов) производилось согласно требованиям </w:t>
      </w:r>
      <w:r w:rsidR="00AE2099" w:rsidRPr="00662B3E">
        <w:t>За</w:t>
      </w:r>
      <w:r w:rsidRPr="00662B3E">
        <w:t>кона Приднестровской Молдавской Республики от 24 февраля 1997 года</w:t>
      </w:r>
      <w:r w:rsidR="00090A25" w:rsidRPr="00662B3E">
        <w:t xml:space="preserve"> </w:t>
      </w:r>
      <w:r w:rsidRPr="00662B3E">
        <w:t>№</w:t>
      </w:r>
      <w:r w:rsidR="006003B7" w:rsidRPr="00662B3E">
        <w:t> </w:t>
      </w:r>
      <w:r w:rsidRPr="00662B3E">
        <w:t>35-З «О бюджетной системе</w:t>
      </w:r>
      <w:r w:rsidR="00616B86" w:rsidRPr="00662B3E">
        <w:t xml:space="preserve"> в</w:t>
      </w:r>
      <w:r w:rsidRPr="00662B3E">
        <w:t xml:space="preserve"> Приднестровской Молдавской Республик</w:t>
      </w:r>
      <w:r w:rsidR="00616B86" w:rsidRPr="00662B3E">
        <w:t>е</w:t>
      </w:r>
      <w:r w:rsidRPr="00662B3E">
        <w:t xml:space="preserve">» (САЗ 97-2) в действующей редакции и </w:t>
      </w:r>
      <w:r w:rsidR="00AE2099" w:rsidRPr="00662B3E">
        <w:t>За</w:t>
      </w:r>
      <w:r w:rsidRPr="00662B3E">
        <w:t>кона Приднестровской Молдавской Республики от 14 января 2003 года № 225-</w:t>
      </w:r>
      <w:r w:rsidR="00155EF3" w:rsidRPr="00662B3E">
        <w:t>З</w:t>
      </w:r>
      <w:r w:rsidRPr="00662B3E">
        <w:t>-</w:t>
      </w:r>
      <w:r w:rsidR="00155EF3" w:rsidRPr="00662B3E">
        <w:rPr>
          <w:lang w:val="en-US"/>
        </w:rPr>
        <w:t>III</w:t>
      </w:r>
      <w:r w:rsidRPr="00662B3E">
        <w:t xml:space="preserve"> «О бюджетной классификации Приднестровской Молдавской Республики» (САЗ 03-3) в действующей редакции, </w:t>
      </w:r>
      <w:r w:rsidR="00AE2099" w:rsidRPr="00662B3E">
        <w:t>За</w:t>
      </w:r>
      <w:r w:rsidR="00F86773" w:rsidRPr="00662B3E">
        <w:t>кон</w:t>
      </w:r>
      <w:r w:rsidR="006003B7" w:rsidRPr="00662B3E">
        <w:t>а</w:t>
      </w:r>
      <w:r w:rsidR="00F86773" w:rsidRPr="00662B3E">
        <w:t xml:space="preserve"> Приднестровской Молдавской Республики от </w:t>
      </w:r>
      <w:r w:rsidR="00740320" w:rsidRPr="00662B3E">
        <w:t>28</w:t>
      </w:r>
      <w:r w:rsidR="00F86773" w:rsidRPr="00662B3E">
        <w:t xml:space="preserve"> декабря 202</w:t>
      </w:r>
      <w:r w:rsidR="00740320" w:rsidRPr="00662B3E">
        <w:t>2</w:t>
      </w:r>
      <w:r w:rsidR="00F86773" w:rsidRPr="00662B3E">
        <w:t xml:space="preserve"> года № </w:t>
      </w:r>
      <w:r w:rsidR="00473DC6" w:rsidRPr="00662B3E">
        <w:t>3</w:t>
      </w:r>
      <w:r w:rsidR="00740320" w:rsidRPr="00662B3E">
        <w:t>89</w:t>
      </w:r>
      <w:r w:rsidR="00F86773" w:rsidRPr="00662B3E">
        <w:t>-З-</w:t>
      </w:r>
      <w:r w:rsidR="00F86773" w:rsidRPr="00662B3E">
        <w:rPr>
          <w:lang w:val="en-US"/>
        </w:rPr>
        <w:t>V</w:t>
      </w:r>
      <w:r w:rsidR="006003B7" w:rsidRPr="00662B3E">
        <w:rPr>
          <w:lang w:val="en-US"/>
        </w:rPr>
        <w:t>II</w:t>
      </w:r>
      <w:r w:rsidR="00F86773" w:rsidRPr="00662B3E">
        <w:t xml:space="preserve"> «О республиканском бюджете на 202</w:t>
      </w:r>
      <w:r w:rsidR="00740320" w:rsidRPr="00662B3E">
        <w:t>3</w:t>
      </w:r>
      <w:r w:rsidR="00F86773" w:rsidRPr="00662B3E">
        <w:t xml:space="preserve"> год» (САЗ 2</w:t>
      </w:r>
      <w:r w:rsidR="00740320" w:rsidRPr="00662B3E">
        <w:t>3</w:t>
      </w:r>
      <w:r w:rsidR="00990E3F" w:rsidRPr="00662B3E">
        <w:t>-</w:t>
      </w:r>
      <w:r w:rsidR="00740320" w:rsidRPr="00662B3E">
        <w:t>4</w:t>
      </w:r>
      <w:r w:rsidR="00F86773" w:rsidRPr="00662B3E">
        <w:t xml:space="preserve">) в действующей редакции (далее по тексту – </w:t>
      </w:r>
      <w:r w:rsidR="00AE2099" w:rsidRPr="00662B3E">
        <w:t>За</w:t>
      </w:r>
      <w:r w:rsidR="00F86773" w:rsidRPr="00662B3E">
        <w:t>кон)</w:t>
      </w:r>
      <w:r w:rsidRPr="00662B3E">
        <w:t>.</w:t>
      </w:r>
    </w:p>
    <w:p w14:paraId="462EEF2F" w14:textId="4BB674D6" w:rsidR="007D2F09" w:rsidRPr="00662B3E" w:rsidRDefault="0081609A" w:rsidP="006117D4">
      <w:pPr>
        <w:shd w:val="clear" w:color="auto" w:fill="FFFFFF"/>
        <w:ind w:firstLine="709"/>
        <w:jc w:val="both"/>
      </w:pPr>
      <w:r w:rsidRPr="00662B3E">
        <w:t xml:space="preserve">Данная информация подготовлена также </w:t>
      </w:r>
      <w:r w:rsidR="00465647">
        <w:t xml:space="preserve">с учетом </w:t>
      </w:r>
      <w:r w:rsidRPr="00662B3E">
        <w:t>Постановлени</w:t>
      </w:r>
      <w:r w:rsidR="00465647">
        <w:t>я</w:t>
      </w:r>
      <w:r w:rsidRPr="00662B3E">
        <w:t xml:space="preserve"> Верховного Совета Приднестровской Молдавской Республики от </w:t>
      </w:r>
      <w:r w:rsidR="0035771C" w:rsidRPr="00662B3E">
        <w:t>1</w:t>
      </w:r>
      <w:r w:rsidRPr="00662B3E">
        <w:t>4 декабря 202</w:t>
      </w:r>
      <w:r w:rsidR="0035771C" w:rsidRPr="00662B3E">
        <w:t>2</w:t>
      </w:r>
      <w:r w:rsidRPr="00662B3E">
        <w:t xml:space="preserve"> года</w:t>
      </w:r>
      <w:r w:rsidR="0035771C" w:rsidRPr="00662B3E">
        <w:t xml:space="preserve"> </w:t>
      </w:r>
      <w:r w:rsidRPr="00465647">
        <w:t>№</w:t>
      </w:r>
      <w:r w:rsidR="0035771C" w:rsidRPr="00465647">
        <w:t>1772</w:t>
      </w:r>
      <w:r w:rsidR="00BD25D2" w:rsidRPr="00662B3E">
        <w:t xml:space="preserve"> «О Законе Приднестровской Молдавской Республик</w:t>
      </w:r>
      <w:r w:rsidR="009D1191" w:rsidRPr="00662B3E">
        <w:t>и</w:t>
      </w:r>
      <w:r w:rsidR="00BD25D2" w:rsidRPr="00662B3E">
        <w:t xml:space="preserve"> «О республиканском бюджете на 202</w:t>
      </w:r>
      <w:r w:rsidR="0035771C" w:rsidRPr="00662B3E">
        <w:t>3</w:t>
      </w:r>
      <w:r w:rsidR="00BD25D2" w:rsidRPr="00662B3E">
        <w:t xml:space="preserve"> год»</w:t>
      </w:r>
      <w:r w:rsidR="00465647">
        <w:t xml:space="preserve"> в части указания первоначальных плановых показателей.  </w:t>
      </w:r>
    </w:p>
    <w:p w14:paraId="07215E78" w14:textId="77777777" w:rsidR="006117D4" w:rsidRPr="00662B3E" w:rsidRDefault="006117D4" w:rsidP="006117D4">
      <w:pPr>
        <w:shd w:val="clear" w:color="auto" w:fill="FFFFFF"/>
        <w:ind w:firstLine="709"/>
        <w:jc w:val="both"/>
        <w:rPr>
          <w:b/>
          <w:bCs/>
        </w:rPr>
      </w:pPr>
    </w:p>
    <w:p w14:paraId="7DE781D3" w14:textId="77777777" w:rsidR="00B324A9" w:rsidRPr="00662B3E" w:rsidRDefault="00B324A9" w:rsidP="00B324A9">
      <w:pPr>
        <w:ind w:firstLine="709"/>
        <w:jc w:val="center"/>
        <w:rPr>
          <w:b/>
          <w:bCs/>
        </w:rPr>
      </w:pPr>
      <w:r w:rsidRPr="00662B3E">
        <w:rPr>
          <w:b/>
          <w:bCs/>
          <w:lang w:val="en-US"/>
        </w:rPr>
        <w:t>I</w:t>
      </w:r>
      <w:r w:rsidRPr="00662B3E">
        <w:rPr>
          <w:b/>
          <w:bCs/>
        </w:rPr>
        <w:t>. ИСПОЛНЕНИЕ РЕСПУБЛИКАНСКОГО БЮДЖЕТА,</w:t>
      </w:r>
    </w:p>
    <w:p w14:paraId="356C89DE" w14:textId="77777777" w:rsidR="00B324A9" w:rsidRPr="00662B3E" w:rsidRDefault="00B324A9" w:rsidP="00B324A9">
      <w:pPr>
        <w:ind w:firstLine="709"/>
        <w:jc w:val="center"/>
        <w:rPr>
          <w:b/>
          <w:bCs/>
        </w:rPr>
      </w:pPr>
      <w:r w:rsidRPr="00662B3E">
        <w:rPr>
          <w:b/>
          <w:bCs/>
        </w:rPr>
        <w:t>СПЕЦИАЛЬНЫХ БЮДЖЕТНЫХ СЧЕТОВ (ФОНДОВ)</w:t>
      </w:r>
    </w:p>
    <w:p w14:paraId="1FF1DA33" w14:textId="06D0CC6B" w:rsidR="00B324A9" w:rsidRPr="00662B3E" w:rsidRDefault="00B324A9" w:rsidP="00B324A9">
      <w:pPr>
        <w:ind w:firstLine="709"/>
        <w:jc w:val="center"/>
        <w:rPr>
          <w:b/>
          <w:bCs/>
        </w:rPr>
      </w:pPr>
      <w:r w:rsidRPr="00662B3E">
        <w:rPr>
          <w:b/>
          <w:bCs/>
        </w:rPr>
        <w:t xml:space="preserve">ЗА </w:t>
      </w:r>
      <w:r w:rsidR="0035771C" w:rsidRPr="00662B3E">
        <w:rPr>
          <w:b/>
          <w:bCs/>
        </w:rPr>
        <w:t>1 КВАРТАЛ</w:t>
      </w:r>
      <w:r w:rsidRPr="00662B3E">
        <w:rPr>
          <w:b/>
          <w:bCs/>
        </w:rPr>
        <w:t xml:space="preserve"> 202</w:t>
      </w:r>
      <w:r w:rsidR="0035771C" w:rsidRPr="00662B3E">
        <w:rPr>
          <w:b/>
          <w:bCs/>
        </w:rPr>
        <w:t>3</w:t>
      </w:r>
      <w:r w:rsidRPr="00662B3E">
        <w:rPr>
          <w:b/>
          <w:bCs/>
        </w:rPr>
        <w:t xml:space="preserve"> ГОДА</w:t>
      </w:r>
    </w:p>
    <w:p w14:paraId="6331E967" w14:textId="77777777" w:rsidR="006117D4" w:rsidRPr="00662B3E" w:rsidRDefault="006117D4" w:rsidP="00B324A9">
      <w:pPr>
        <w:ind w:firstLine="709"/>
        <w:jc w:val="center"/>
        <w:rPr>
          <w:b/>
          <w:bCs/>
        </w:rPr>
      </w:pPr>
    </w:p>
    <w:p w14:paraId="1C4C941F" w14:textId="0B11FE34" w:rsidR="00B324A9" w:rsidRPr="00662B3E" w:rsidRDefault="00B324A9" w:rsidP="00B324A9">
      <w:pPr>
        <w:ind w:firstLine="709"/>
        <w:jc w:val="center"/>
        <w:rPr>
          <w:b/>
          <w:bCs/>
        </w:rPr>
      </w:pPr>
      <w:r w:rsidRPr="00662B3E">
        <w:rPr>
          <w:b/>
          <w:bCs/>
          <w:lang w:val="en-US"/>
        </w:rPr>
        <w:t>I</w:t>
      </w:r>
      <w:r w:rsidRPr="00662B3E">
        <w:rPr>
          <w:b/>
          <w:bCs/>
        </w:rPr>
        <w:t>.</w:t>
      </w:r>
      <w:r w:rsidRPr="00662B3E">
        <w:rPr>
          <w:b/>
          <w:bCs/>
          <w:lang w:val="en-US"/>
        </w:rPr>
        <w:t>I</w:t>
      </w:r>
      <w:r w:rsidRPr="00662B3E">
        <w:rPr>
          <w:b/>
          <w:bCs/>
        </w:rPr>
        <w:t>. ИСПОЛНЕНИЕ ДОХОДНОЙ ЧАСТИ РЕСПУБЛИКАНСКОГО БЮДЖЕТА</w:t>
      </w:r>
    </w:p>
    <w:p w14:paraId="4C51CE55" w14:textId="77777777" w:rsidR="00EF2BD0" w:rsidRPr="00662B3E" w:rsidRDefault="00EF2BD0" w:rsidP="00B324A9">
      <w:pPr>
        <w:ind w:firstLine="709"/>
        <w:jc w:val="center"/>
        <w:rPr>
          <w:b/>
          <w:bCs/>
        </w:rPr>
      </w:pPr>
    </w:p>
    <w:p w14:paraId="2816170F" w14:textId="564463EC" w:rsidR="007B089C" w:rsidRPr="00662B3E" w:rsidRDefault="007B089C" w:rsidP="007B089C">
      <w:pPr>
        <w:ind w:firstLine="709"/>
        <w:jc w:val="both"/>
        <w:rPr>
          <w:b/>
          <w:bCs/>
        </w:rPr>
      </w:pPr>
      <w:r w:rsidRPr="00662B3E">
        <w:t>За 1 квартал 2023 года в доход республиканского бюджета поступило средств на сумму 574</w:t>
      </w:r>
      <w:r w:rsidR="00465647">
        <w:t xml:space="preserve"> </w:t>
      </w:r>
      <w:r w:rsidRPr="00662B3E">
        <w:t>921 616 руб. (с учетом единовременных зачетов, проведенных территориальными налоговыми инспекциями, в сумме – 2 352 055 руб.) (Приложение № 1), в том числе:</w:t>
      </w:r>
    </w:p>
    <w:p w14:paraId="727F65AD" w14:textId="1108DC99" w:rsidR="007B089C" w:rsidRPr="00662B3E" w:rsidRDefault="007B089C" w:rsidP="007B089C">
      <w:pPr>
        <w:ind w:firstLine="709"/>
        <w:jc w:val="both"/>
      </w:pPr>
      <w:r w:rsidRPr="00662B3E">
        <w:t>- налоговые платежи – 338 794 785 руб. или 58,93 % от общей суммы доходов бюджета;</w:t>
      </w:r>
    </w:p>
    <w:p w14:paraId="1C6C85C7" w14:textId="1C038245" w:rsidR="007B089C" w:rsidRPr="00662B3E" w:rsidRDefault="007B089C" w:rsidP="007B089C">
      <w:pPr>
        <w:ind w:firstLine="709"/>
        <w:jc w:val="both"/>
        <w:rPr>
          <w:b/>
          <w:bCs/>
        </w:rPr>
      </w:pPr>
      <w:r w:rsidRPr="00662B3E">
        <w:t>- неналоговые платежи – 22 227 118 руб. или 3,87 %;</w:t>
      </w:r>
    </w:p>
    <w:p w14:paraId="0A54D460" w14:textId="4DA95CBE" w:rsidR="007B089C" w:rsidRPr="00662B3E" w:rsidRDefault="007B089C" w:rsidP="007B089C">
      <w:pPr>
        <w:ind w:firstLine="709"/>
        <w:jc w:val="both"/>
        <w:rPr>
          <w:b/>
          <w:bCs/>
        </w:rPr>
      </w:pPr>
      <w:r w:rsidRPr="00662B3E">
        <w:t>- доходы целевых бюджетных фондов – 133 569 049 руб. или 23,23 %;</w:t>
      </w:r>
    </w:p>
    <w:p w14:paraId="73641960" w14:textId="1D55888B" w:rsidR="007B089C" w:rsidRPr="00662B3E" w:rsidRDefault="007B089C" w:rsidP="00BF24B4">
      <w:pPr>
        <w:ind w:firstLine="709"/>
        <w:jc w:val="both"/>
      </w:pPr>
      <w:r w:rsidRPr="00662B3E">
        <w:t>- доходы от предпринимательской и иной приносящей доход деятельности –</w:t>
      </w:r>
      <w:r w:rsidR="00BF24B4" w:rsidRPr="00662B3E">
        <w:t xml:space="preserve"> 49 963 650 </w:t>
      </w:r>
      <w:r w:rsidRPr="00662B3E">
        <w:t>руб. или 8,69 %.</w:t>
      </w:r>
    </w:p>
    <w:p w14:paraId="2A81954C" w14:textId="77777777" w:rsidR="002B2303" w:rsidRPr="00662B3E" w:rsidRDefault="002B2303" w:rsidP="00B324A9">
      <w:pPr>
        <w:ind w:firstLine="709"/>
        <w:jc w:val="both"/>
      </w:pPr>
    </w:p>
    <w:p w14:paraId="43E25BCF" w14:textId="3DB153EC" w:rsidR="007B089C" w:rsidRPr="00662B3E" w:rsidRDefault="007B089C" w:rsidP="007B089C">
      <w:pPr>
        <w:ind w:firstLine="709"/>
        <w:jc w:val="both"/>
      </w:pPr>
      <w:r w:rsidRPr="00662B3E">
        <w:t>За 1 квартал 2023 года исполнение доходной части республиканского бюджета составило 10</w:t>
      </w:r>
      <w:r w:rsidR="0002692F">
        <w:t>2</w:t>
      </w:r>
      <w:r w:rsidRPr="00662B3E">
        <w:t>,</w:t>
      </w:r>
      <w:r w:rsidR="0002692F">
        <w:t>4</w:t>
      </w:r>
      <w:r w:rsidRPr="00662B3E">
        <w:t xml:space="preserve"> % от запланированного показателя, что на </w:t>
      </w:r>
      <w:r w:rsidR="0043126D" w:rsidRPr="00662B3E">
        <w:t>29 881 779</w:t>
      </w:r>
      <w:r w:rsidRPr="00662B3E">
        <w:t xml:space="preserve"> руб. (</w:t>
      </w:r>
      <w:r w:rsidR="00EB76D1" w:rsidRPr="00662B3E">
        <w:t>5,5</w:t>
      </w:r>
      <w:r w:rsidRPr="00662B3E">
        <w:t xml:space="preserve"> %) больше фактических поступлений за аналогичный период 202</w:t>
      </w:r>
      <w:r w:rsidR="0043126D" w:rsidRPr="00662B3E">
        <w:t>2</w:t>
      </w:r>
      <w:r w:rsidRPr="00662B3E">
        <w:t xml:space="preserve"> года.</w:t>
      </w:r>
    </w:p>
    <w:p w14:paraId="41E73161" w14:textId="77777777" w:rsidR="002B2303" w:rsidRPr="00662B3E" w:rsidRDefault="002B2303" w:rsidP="00B324A9">
      <w:pPr>
        <w:ind w:firstLine="709"/>
        <w:contextualSpacing/>
        <w:jc w:val="both"/>
      </w:pPr>
    </w:p>
    <w:p w14:paraId="5FAD6DFD" w14:textId="26D835E7" w:rsidR="009C0E73" w:rsidRPr="00662B3E" w:rsidRDefault="007B089C" w:rsidP="00B324A9">
      <w:pPr>
        <w:ind w:firstLine="709"/>
        <w:contextualSpacing/>
        <w:jc w:val="both"/>
      </w:pPr>
      <w:r w:rsidRPr="00662B3E">
        <w:t>Без учета средств, исключенных для сопоставимости данных, а также поступлений средств по безвозмездным перечислениям в доход республиканского бюджета поступило средств на сумму 504 546 582 руб. или 9</w:t>
      </w:r>
      <w:r w:rsidR="00196CEA" w:rsidRPr="001B4454">
        <w:t>7</w:t>
      </w:r>
      <w:r w:rsidRPr="00662B3E">
        <w:t>,0</w:t>
      </w:r>
      <w:r w:rsidR="00BF24B4" w:rsidRPr="00662B3E">
        <w:t xml:space="preserve"> </w:t>
      </w:r>
      <w:r w:rsidRPr="00662B3E">
        <w:t>% от запланированного показателя, что на</w:t>
      </w:r>
      <w:r w:rsidR="00BF24B4" w:rsidRPr="00662B3E">
        <w:t xml:space="preserve"> 14 659 310 </w:t>
      </w:r>
      <w:r w:rsidRPr="00662B3E">
        <w:t>руб. (2,8%) меньше фактических поступлений аналогичного периода 2022 года.</w:t>
      </w:r>
    </w:p>
    <w:p w14:paraId="6BFEE6A9" w14:textId="26FB85FD" w:rsidR="007B089C" w:rsidRPr="00662B3E" w:rsidRDefault="007B089C" w:rsidP="00A35109">
      <w:pPr>
        <w:contextualSpacing/>
        <w:jc w:val="both"/>
      </w:pPr>
    </w:p>
    <w:p w14:paraId="03DB3182" w14:textId="0FE85910" w:rsidR="00B324A9" w:rsidRPr="00662B3E" w:rsidRDefault="00B324A9" w:rsidP="00B324A9">
      <w:pPr>
        <w:ind w:firstLine="709"/>
        <w:contextualSpacing/>
        <w:jc w:val="both"/>
      </w:pPr>
      <w:r w:rsidRPr="00662B3E">
        <w:t>Динамика доходов республиканского бюджета в разрезе основных видов поступлений представлена в диаграм</w:t>
      </w:r>
      <w:r w:rsidR="006117D4" w:rsidRPr="00662B3E">
        <w:t>м</w:t>
      </w:r>
      <w:r w:rsidRPr="00662B3E">
        <w:t>е №1</w:t>
      </w:r>
      <w:r w:rsidR="003A2794" w:rsidRPr="00662B3E">
        <w:t>:</w:t>
      </w:r>
    </w:p>
    <w:p w14:paraId="22059582" w14:textId="24A8F2D2" w:rsidR="00C1502A" w:rsidRDefault="00C1502A" w:rsidP="00B324A9">
      <w:pPr>
        <w:ind w:firstLine="709"/>
        <w:contextualSpacing/>
        <w:jc w:val="right"/>
      </w:pPr>
    </w:p>
    <w:p w14:paraId="00783743" w14:textId="77777777" w:rsidR="00766B9C" w:rsidRPr="00662B3E" w:rsidRDefault="00766B9C" w:rsidP="00B324A9">
      <w:pPr>
        <w:ind w:firstLine="709"/>
        <w:contextualSpacing/>
        <w:jc w:val="right"/>
      </w:pPr>
    </w:p>
    <w:p w14:paraId="74D038F8" w14:textId="77777777" w:rsidR="007C129F" w:rsidRPr="00662B3E" w:rsidRDefault="007C129F" w:rsidP="00B324A9">
      <w:pPr>
        <w:ind w:firstLine="709"/>
        <w:contextualSpacing/>
        <w:jc w:val="right"/>
      </w:pPr>
    </w:p>
    <w:p w14:paraId="25F45FB5" w14:textId="77777777" w:rsidR="007C129F" w:rsidRPr="00662B3E" w:rsidRDefault="007C129F" w:rsidP="00B324A9">
      <w:pPr>
        <w:ind w:firstLine="709"/>
        <w:contextualSpacing/>
        <w:jc w:val="right"/>
      </w:pPr>
    </w:p>
    <w:p w14:paraId="0BCAE979" w14:textId="77777777" w:rsidR="000003DA" w:rsidRPr="00662B3E" w:rsidRDefault="000003DA" w:rsidP="00B324A9">
      <w:pPr>
        <w:ind w:firstLine="709"/>
        <w:contextualSpacing/>
        <w:jc w:val="right"/>
      </w:pPr>
    </w:p>
    <w:p w14:paraId="3021FB23" w14:textId="77777777" w:rsidR="001A769F" w:rsidRPr="00662B3E" w:rsidRDefault="001A769F" w:rsidP="00B324A9">
      <w:pPr>
        <w:ind w:firstLine="709"/>
        <w:contextualSpacing/>
        <w:jc w:val="right"/>
      </w:pPr>
    </w:p>
    <w:p w14:paraId="2E20E1AF" w14:textId="77777777" w:rsidR="00BF24B4" w:rsidRPr="00662B3E" w:rsidRDefault="00BF24B4" w:rsidP="00B324A9">
      <w:pPr>
        <w:ind w:firstLine="709"/>
        <w:contextualSpacing/>
        <w:jc w:val="right"/>
      </w:pPr>
    </w:p>
    <w:p w14:paraId="1D261CB3" w14:textId="77777777" w:rsidR="00BF24B4" w:rsidRPr="00662B3E" w:rsidRDefault="00BF24B4" w:rsidP="00B324A9">
      <w:pPr>
        <w:ind w:firstLine="709"/>
        <w:contextualSpacing/>
        <w:jc w:val="right"/>
      </w:pPr>
    </w:p>
    <w:p w14:paraId="3F933510" w14:textId="77777777" w:rsidR="00BF24B4" w:rsidRPr="00662B3E" w:rsidRDefault="00BF24B4" w:rsidP="00B324A9">
      <w:pPr>
        <w:ind w:firstLine="709"/>
        <w:contextualSpacing/>
        <w:jc w:val="right"/>
      </w:pPr>
    </w:p>
    <w:p w14:paraId="554C8906" w14:textId="77777777" w:rsidR="00BF24B4" w:rsidRPr="00662B3E" w:rsidRDefault="00BF24B4" w:rsidP="00B324A9">
      <w:pPr>
        <w:ind w:firstLine="709"/>
        <w:contextualSpacing/>
        <w:jc w:val="right"/>
      </w:pPr>
    </w:p>
    <w:p w14:paraId="28A4DB07" w14:textId="4C90C3B9" w:rsidR="00B324A9" w:rsidRPr="00662B3E" w:rsidRDefault="000F7B04" w:rsidP="00B324A9">
      <w:pPr>
        <w:ind w:firstLine="709"/>
        <w:contextualSpacing/>
        <w:jc w:val="right"/>
      </w:pPr>
      <w:r w:rsidRPr="00662B3E">
        <w:lastRenderedPageBreak/>
        <w:t>Диаграмма №1 (млн.</w:t>
      </w:r>
      <w:r w:rsidR="0091480E" w:rsidRPr="00662B3E">
        <w:t xml:space="preserve"> </w:t>
      </w:r>
      <w:r w:rsidRPr="00662B3E">
        <w:t>руб.)</w:t>
      </w:r>
      <w:r w:rsidR="001962A0" w:rsidRPr="00662B3E">
        <w:rPr>
          <w:noProof/>
        </w:rPr>
        <w:t xml:space="preserve"> </w:t>
      </w:r>
    </w:p>
    <w:p w14:paraId="6D386B99" w14:textId="17E77CC0" w:rsidR="00F71820" w:rsidRPr="00662B3E" w:rsidRDefault="00A749B2" w:rsidP="007C129F">
      <w:pPr>
        <w:pStyle w:val="a9"/>
        <w:ind w:firstLine="142"/>
        <w:rPr>
          <w:b/>
          <w:i/>
          <w:iCs/>
        </w:rPr>
      </w:pPr>
      <w:r>
        <w:rPr>
          <w:noProof/>
        </w:rPr>
        <w:drawing>
          <wp:inline distT="0" distB="0" distL="0" distR="0" wp14:anchorId="26A97F9C" wp14:editId="0EADDF54">
            <wp:extent cx="5941060" cy="3677285"/>
            <wp:effectExtent l="0" t="0" r="2540" b="0"/>
            <wp:docPr id="2" name="Диаграмма 2">
              <a:extLst xmlns:a="http://schemas.openxmlformats.org/drawingml/2006/main">
                <a:ext uri="{FF2B5EF4-FFF2-40B4-BE49-F238E27FC236}">
                  <a16:creationId xmlns:a16="http://schemas.microsoft.com/office/drawing/2014/main" id="{5B6185C2-E951-47A3-AEAA-689E52A4F2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244E59" w14:textId="77777777" w:rsidR="007C129F" w:rsidRPr="00662B3E" w:rsidRDefault="007C129F" w:rsidP="00B324A9">
      <w:pPr>
        <w:pStyle w:val="a9"/>
        <w:ind w:firstLine="709"/>
        <w:rPr>
          <w:b/>
          <w:i/>
          <w:iCs/>
        </w:rPr>
      </w:pPr>
    </w:p>
    <w:p w14:paraId="7EDBF6C7" w14:textId="7F756EB0" w:rsidR="00B324A9" w:rsidRPr="00597EFD" w:rsidRDefault="00B324A9" w:rsidP="00B324A9">
      <w:pPr>
        <w:pStyle w:val="a9"/>
        <w:ind w:firstLine="709"/>
        <w:rPr>
          <w:b/>
          <w:i/>
          <w:iCs/>
        </w:rPr>
      </w:pPr>
      <w:r w:rsidRPr="00597EFD">
        <w:rPr>
          <w:b/>
          <w:i/>
          <w:iCs/>
        </w:rPr>
        <w:t>Примечание (для сопоставимости данных):</w:t>
      </w:r>
    </w:p>
    <w:p w14:paraId="7C526CAF" w14:textId="7A06AD08" w:rsidR="00A749B2" w:rsidRPr="00597EFD" w:rsidRDefault="00A749B2" w:rsidP="00A749B2">
      <w:pPr>
        <w:pStyle w:val="a9"/>
        <w:jc w:val="both"/>
        <w:rPr>
          <w:i/>
          <w:sz w:val="18"/>
          <w:szCs w:val="16"/>
        </w:rPr>
      </w:pPr>
      <w:r w:rsidRPr="00597EFD">
        <w:rPr>
          <w:i/>
          <w:sz w:val="18"/>
          <w:szCs w:val="16"/>
        </w:rPr>
        <w:t xml:space="preserve">                - сумма налоговых доходов отражена без учета</w:t>
      </w:r>
      <w:r w:rsidRPr="00597EFD">
        <w:rPr>
          <w:bCs/>
          <w:i/>
          <w:sz w:val="16"/>
          <w:szCs w:val="16"/>
        </w:rPr>
        <w:t xml:space="preserve"> </w:t>
      </w:r>
      <w:r w:rsidRPr="00597EFD">
        <w:rPr>
          <w:i/>
          <w:sz w:val="16"/>
          <w:szCs w:val="16"/>
        </w:rPr>
        <w:t xml:space="preserve">отчислений от единого социального налога на улучшение </w:t>
      </w:r>
      <w:r w:rsidRPr="00597EFD">
        <w:rPr>
          <w:i/>
          <w:sz w:val="18"/>
          <w:szCs w:val="18"/>
        </w:rPr>
        <w:t>оснащенности учреждений здравоохранения медицинским оборудованием и приобретение специализированного медицинского автотранспорта</w:t>
      </w:r>
      <w:r w:rsidRPr="00597EFD">
        <w:rPr>
          <w:i/>
          <w:sz w:val="18"/>
          <w:szCs w:val="16"/>
        </w:rPr>
        <w:t xml:space="preserve"> (за 1 квартал 2022 года – 13 679 513 руб., за 1 квартал 2023 года – 14 306 633 руб.);</w:t>
      </w:r>
    </w:p>
    <w:p w14:paraId="01207734" w14:textId="6D28F3C1" w:rsidR="00A749B2" w:rsidRPr="00597EFD" w:rsidRDefault="00A749B2" w:rsidP="00A749B2">
      <w:pPr>
        <w:ind w:firstLine="709"/>
        <w:jc w:val="both"/>
        <w:rPr>
          <w:i/>
          <w:sz w:val="18"/>
          <w:szCs w:val="18"/>
        </w:rPr>
      </w:pPr>
      <w:r w:rsidRPr="00597EFD">
        <w:rPr>
          <w:i/>
          <w:sz w:val="18"/>
          <w:szCs w:val="16"/>
        </w:rPr>
        <w:t xml:space="preserve">- сумма целевых бюджетных фондов за 1 квартал 2023 года отражена без учета доходов Фонда государственного резерва Приднестровской Молдавской Республики в сумме 6 795 720 руб., а </w:t>
      </w:r>
      <w:r w:rsidRPr="00597EFD">
        <w:rPr>
          <w:i/>
          <w:sz w:val="18"/>
          <w:szCs w:val="18"/>
        </w:rPr>
        <w:t xml:space="preserve">также </w:t>
      </w:r>
      <w:r w:rsidRPr="00597EFD">
        <w:rPr>
          <w:bCs/>
          <w:i/>
          <w:sz w:val="18"/>
          <w:szCs w:val="18"/>
        </w:rPr>
        <w:t>дохода Фонда капитальных вложений отражен</w:t>
      </w:r>
      <w:r w:rsidR="00C82EF7">
        <w:rPr>
          <w:bCs/>
          <w:i/>
          <w:sz w:val="18"/>
          <w:szCs w:val="18"/>
        </w:rPr>
        <w:t>а</w:t>
      </w:r>
      <w:r w:rsidRPr="00597EFD">
        <w:rPr>
          <w:bCs/>
          <w:i/>
          <w:sz w:val="18"/>
          <w:szCs w:val="18"/>
        </w:rPr>
        <w:t xml:space="preserve"> без учета </w:t>
      </w:r>
      <w:r w:rsidRPr="00597EFD">
        <w:rPr>
          <w:i/>
          <w:sz w:val="18"/>
          <w:szCs w:val="18"/>
        </w:rPr>
        <w:t>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w:t>
      </w:r>
      <w:r w:rsidRPr="00597EFD">
        <w:rPr>
          <w:bCs/>
          <w:i/>
          <w:sz w:val="18"/>
          <w:szCs w:val="18"/>
        </w:rPr>
        <w:t xml:space="preserve">за 1 квартал 2021 г. – </w:t>
      </w:r>
      <w:bookmarkStart w:id="1" w:name="_Hlk135049426"/>
      <w:r w:rsidRPr="00597EFD">
        <w:rPr>
          <w:bCs/>
          <w:i/>
          <w:sz w:val="18"/>
          <w:szCs w:val="18"/>
        </w:rPr>
        <w:t>12 633 974 руб</w:t>
      </w:r>
      <w:bookmarkEnd w:id="1"/>
      <w:r w:rsidRPr="00597EFD">
        <w:rPr>
          <w:bCs/>
          <w:i/>
          <w:sz w:val="18"/>
          <w:szCs w:val="18"/>
        </w:rPr>
        <w:t>.</w:t>
      </w:r>
      <w:r w:rsidRPr="00597EFD">
        <w:rPr>
          <w:i/>
          <w:sz w:val="18"/>
          <w:szCs w:val="18"/>
        </w:rPr>
        <w:t>)</w:t>
      </w:r>
      <w:r w:rsidRPr="00597EFD">
        <w:rPr>
          <w:bCs/>
          <w:i/>
          <w:sz w:val="18"/>
          <w:szCs w:val="18"/>
        </w:rPr>
        <w:t xml:space="preserve">. </w:t>
      </w:r>
      <w:proofErr w:type="gramStart"/>
      <w:r w:rsidRPr="00597EFD">
        <w:rPr>
          <w:bCs/>
          <w:i/>
          <w:sz w:val="18"/>
          <w:szCs w:val="18"/>
        </w:rPr>
        <w:t>С  2022</w:t>
      </w:r>
      <w:proofErr w:type="gramEnd"/>
      <w:r w:rsidRPr="00597EFD">
        <w:rPr>
          <w:bCs/>
          <w:i/>
          <w:sz w:val="18"/>
          <w:szCs w:val="18"/>
        </w:rPr>
        <w:t xml:space="preserve"> года данные </w:t>
      </w:r>
      <w:r w:rsidRPr="00597EFD">
        <w:rPr>
          <w:i/>
          <w:sz w:val="18"/>
          <w:szCs w:val="18"/>
        </w:rPr>
        <w:t xml:space="preserve">отчисления не входят в состав Фонда капитальных вложений  и зачисляются в доход республиканского бюджета. </w:t>
      </w:r>
    </w:p>
    <w:p w14:paraId="3A9A5004" w14:textId="77777777" w:rsidR="00A749B2" w:rsidRDefault="00A749B2" w:rsidP="00BF24B4">
      <w:pPr>
        <w:ind w:firstLine="709"/>
        <w:jc w:val="both"/>
      </w:pPr>
    </w:p>
    <w:p w14:paraId="68965768" w14:textId="7B490038" w:rsidR="00BF24B4" w:rsidRPr="00662B3E" w:rsidRDefault="00BF24B4" w:rsidP="00BF24B4">
      <w:pPr>
        <w:ind w:firstLine="709"/>
        <w:jc w:val="both"/>
      </w:pPr>
      <w:r w:rsidRPr="00662B3E">
        <w:t>Исполнение доходной части республиканского бюджета в отчётном периоде в разрезе основных налоговых и иных видов обязательных платежей характеризуется следующими показателями.</w:t>
      </w:r>
    </w:p>
    <w:p w14:paraId="6AA423CB" w14:textId="7BBEF248" w:rsidR="00BF24B4" w:rsidRPr="00662B3E" w:rsidRDefault="00BF24B4" w:rsidP="00BF24B4">
      <w:pPr>
        <w:ind w:firstLine="709"/>
        <w:jc w:val="both"/>
      </w:pPr>
      <w:r w:rsidRPr="00662B3E">
        <w:rPr>
          <w:u w:val="single"/>
        </w:rPr>
        <w:t>Налоговые доходы</w:t>
      </w:r>
      <w:r w:rsidRPr="00662B3E">
        <w:t xml:space="preserve"> – всего поступило средств на сумму</w:t>
      </w:r>
      <w:r w:rsidRPr="00662B3E">
        <w:rPr>
          <w:b/>
          <w:bCs/>
        </w:rPr>
        <w:t xml:space="preserve"> </w:t>
      </w:r>
      <w:r w:rsidRPr="00662B3E">
        <w:t>338 794 785</w:t>
      </w:r>
      <w:r w:rsidRPr="00662B3E">
        <w:rPr>
          <w:b/>
          <w:bCs/>
        </w:rPr>
        <w:t xml:space="preserve"> </w:t>
      </w:r>
      <w:r w:rsidRPr="00662B3E">
        <w:t>руб. или 98,4 % от уточненного плана (Приложение № 3), что на 30 723 613 руб. (</w:t>
      </w:r>
      <w:r w:rsidR="00BC778C" w:rsidRPr="00A749B2">
        <w:t>1</w:t>
      </w:r>
      <w:r w:rsidR="00BC778C">
        <w:t>0</w:t>
      </w:r>
      <w:r w:rsidRPr="00662B3E">
        <w:t xml:space="preserve"> %) больше фактических поступлений за 1 квартал 2022 года.</w:t>
      </w:r>
    </w:p>
    <w:p w14:paraId="30ED0A46" w14:textId="77777777" w:rsidR="00BF24B4" w:rsidRPr="00662B3E" w:rsidRDefault="00BF24B4" w:rsidP="00BF24B4">
      <w:pPr>
        <w:ind w:firstLine="709"/>
        <w:jc w:val="both"/>
      </w:pPr>
      <w:r w:rsidRPr="00662B3E">
        <w:t>По видам платежей налоговые поступления сложились следующим образом:</w:t>
      </w:r>
    </w:p>
    <w:p w14:paraId="10AFEC76" w14:textId="36C48015" w:rsidR="00BF24B4" w:rsidRPr="00662B3E" w:rsidRDefault="00BF24B4" w:rsidP="00BF24B4">
      <w:pPr>
        <w:ind w:firstLine="709"/>
        <w:jc w:val="both"/>
      </w:pPr>
      <w:r w:rsidRPr="00662B3E">
        <w:t xml:space="preserve">- налог на доходы организаций – поступило средств на сумму 131 094 484 руб. или 98,6 % от уточненного плана, что на 21 491 049 руб. </w:t>
      </w:r>
      <w:r w:rsidRPr="00BC778C">
        <w:t>(</w:t>
      </w:r>
      <w:r w:rsidR="00BC778C" w:rsidRPr="00BC778C">
        <w:t>14,1</w:t>
      </w:r>
      <w:r w:rsidRPr="00BC778C">
        <w:t xml:space="preserve"> %) </w:t>
      </w:r>
      <w:r w:rsidRPr="00662B3E">
        <w:t>меньше фактических поступлений за 1 квартал 2022 года;</w:t>
      </w:r>
    </w:p>
    <w:p w14:paraId="480F13DA" w14:textId="33074537" w:rsidR="00BF24B4" w:rsidRPr="00662B3E" w:rsidRDefault="00BF24B4" w:rsidP="00BF24B4">
      <w:pPr>
        <w:ind w:firstLine="709"/>
        <w:jc w:val="both"/>
      </w:pPr>
      <w:r w:rsidRPr="00662B3E">
        <w:t>- налог с выручки организаций, применяющих упрощённую систему налогообложения, бухгалтерского учёта и отчётности</w:t>
      </w:r>
      <w:r w:rsidR="00C82EF7">
        <w:t xml:space="preserve"> – </w:t>
      </w:r>
      <w:r w:rsidRPr="00662B3E">
        <w:t>поступило</w:t>
      </w:r>
      <w:r w:rsidR="00C82EF7">
        <w:t xml:space="preserve"> </w:t>
      </w:r>
      <w:r w:rsidRPr="00662B3E">
        <w:t>средств на сумму 4 398 328 руб. или 152,7 % от уточненного плана, что на 120 095 руб. (2,81 %) больше фактических поступлений за 1 квартал 2022 года;</w:t>
      </w:r>
    </w:p>
    <w:p w14:paraId="40CF9812" w14:textId="36511ECE" w:rsidR="00BF24B4" w:rsidRPr="00662B3E" w:rsidRDefault="00BF24B4" w:rsidP="00BF24B4">
      <w:pPr>
        <w:ind w:firstLine="709"/>
        <w:jc w:val="both"/>
      </w:pPr>
      <w:r w:rsidRPr="00662B3E">
        <w:t>- налог на игорную деятельность – поступило средств на сумму 1 995 954 руб. или 124,2 % от плана, что на 355 204 руб. (21,7 %) больше фактических поступлений за 1 квартал 2022 года;</w:t>
      </w:r>
    </w:p>
    <w:p w14:paraId="7709C5A6" w14:textId="0D9140BA" w:rsidR="00BF24B4" w:rsidRPr="00662B3E" w:rsidRDefault="00BF24B4" w:rsidP="00BF24B4">
      <w:pPr>
        <w:ind w:firstLine="709"/>
        <w:jc w:val="both"/>
      </w:pPr>
      <w:r w:rsidRPr="00662B3E">
        <w:t>- подоходный налог с физических лиц – поступило средств на сумму 8 502 731 руб. или 96,13 % от уточненного плана, что на 2 343 813 руб. (21,61 %) меньше фактических поступлений за 1 квартал 2022 года;</w:t>
      </w:r>
    </w:p>
    <w:p w14:paraId="4CF06CB6" w14:textId="67B69CC4" w:rsidR="00BF24B4" w:rsidRPr="00662B3E" w:rsidRDefault="00BF24B4" w:rsidP="00BF24B4">
      <w:pPr>
        <w:ind w:firstLine="709"/>
        <w:jc w:val="both"/>
      </w:pPr>
      <w:r w:rsidRPr="00662B3E">
        <w:t>- налоги на товары и услуги, лицензионные и регистрационные сборы – поступило средств на сумму 10 231 024 руб. или 101,1 % от уточненного плана, что на 828</w:t>
      </w:r>
      <w:r w:rsidR="000861C7">
        <w:t xml:space="preserve"> </w:t>
      </w:r>
      <w:r w:rsidRPr="00662B3E">
        <w:t>725 руб. (8,81 %) больше фактических поступлений за 1 квартал 2022 года;</w:t>
      </w:r>
    </w:p>
    <w:p w14:paraId="3E876240" w14:textId="6771D2CC" w:rsidR="00BF24B4" w:rsidRPr="00662B3E" w:rsidRDefault="00BF24B4" w:rsidP="00BF24B4">
      <w:pPr>
        <w:ind w:firstLine="709"/>
        <w:jc w:val="both"/>
      </w:pPr>
      <w:r w:rsidRPr="00662B3E">
        <w:lastRenderedPageBreak/>
        <w:t>- платежи за пользование природными ресурсами – поступило средств на сумму 16 337 388 руб. или 80,1 % от уточненного плана, что на 1 932 920 руб. (10,58 %) меньше фактических поступлений за 1 квартал 2022 года;</w:t>
      </w:r>
    </w:p>
    <w:p w14:paraId="0840ABFD" w14:textId="46BB36ED" w:rsidR="00BF24B4" w:rsidRPr="00662B3E" w:rsidRDefault="00BF24B4" w:rsidP="00BF24B4">
      <w:pPr>
        <w:ind w:firstLine="709"/>
        <w:jc w:val="both"/>
      </w:pPr>
      <w:r w:rsidRPr="00662B3E">
        <w:t>- налоги на внешнюю торговлю и внешнеэкономические операции (единый таможенный платеж) – поступило средств на сумму 108 463 718 руб. или 113,8 % от уточненного плана, что больше аналогичного периода прошлого года на 19 584 844 руб. (22,04 %);</w:t>
      </w:r>
    </w:p>
    <w:p w14:paraId="3412B63E" w14:textId="13109B35" w:rsidR="00BF24B4" w:rsidRPr="00662B3E" w:rsidRDefault="00BF24B4" w:rsidP="00BF24B4">
      <w:pPr>
        <w:ind w:firstLine="709"/>
        <w:jc w:val="both"/>
      </w:pPr>
      <w:r w:rsidRPr="00662B3E">
        <w:t xml:space="preserve">- прочие налоги, пошлины и сборы – поступило средств на сумму 6 356 919 руб. или 91,7 % от плана и на 483 007 руб. (8,22 %) больше фактических поступлений за 1 квартал 2022 года.  </w:t>
      </w:r>
    </w:p>
    <w:p w14:paraId="4CE63E3E" w14:textId="2A702B44" w:rsidR="00BF24B4" w:rsidRPr="00662B3E" w:rsidRDefault="00BF24B4" w:rsidP="00BF24B4">
      <w:pPr>
        <w:ind w:firstLine="709"/>
        <w:jc w:val="both"/>
      </w:pPr>
      <w:r w:rsidRPr="00662B3E">
        <w:rPr>
          <w:u w:val="single"/>
        </w:rPr>
        <w:t>Неналоговые доходы</w:t>
      </w:r>
      <w:r w:rsidRPr="00662B3E">
        <w:t xml:space="preserve"> – поступило средств на сумму 22 227 118 руб. или 109,9 % от уточненного плана (Приложение № 3), что на 9 981 </w:t>
      </w:r>
      <w:proofErr w:type="gramStart"/>
      <w:r w:rsidRPr="00662B3E">
        <w:t>244  руб.</w:t>
      </w:r>
      <w:proofErr w:type="gramEnd"/>
      <w:r w:rsidRPr="00662B3E">
        <w:t xml:space="preserve"> (31 %) меньше фактических поступлений за 1 квартал 2022 года. </w:t>
      </w:r>
    </w:p>
    <w:p w14:paraId="280F271A" w14:textId="1C110ED6" w:rsidR="0002692F" w:rsidRPr="003A553F" w:rsidRDefault="0002692F" w:rsidP="0002692F">
      <w:pPr>
        <w:ind w:firstLine="709"/>
        <w:jc w:val="both"/>
        <w:rPr>
          <w:color w:val="7030A0"/>
        </w:rPr>
      </w:pPr>
      <w:r w:rsidRPr="0002692F">
        <w:rPr>
          <w:color w:val="000000" w:themeColor="text1"/>
          <w:u w:val="single"/>
        </w:rPr>
        <w:t>Доходы целевых бюджетных фондов</w:t>
      </w:r>
      <w:r w:rsidRPr="0002692F">
        <w:rPr>
          <w:color w:val="000000" w:themeColor="text1"/>
        </w:rPr>
        <w:t xml:space="preserve"> – поступило средств на сумму </w:t>
      </w:r>
      <w:bookmarkStart w:id="2" w:name="_Hlk95984077"/>
      <w:r w:rsidRPr="0002692F">
        <w:rPr>
          <w:color w:val="000000" w:themeColor="text1"/>
        </w:rPr>
        <w:t>133 569 049 руб. или 115,2 %</w:t>
      </w:r>
      <w:bookmarkEnd w:id="2"/>
      <w:r w:rsidRPr="0002692F">
        <w:rPr>
          <w:color w:val="000000" w:themeColor="text1"/>
        </w:rPr>
        <w:t xml:space="preserve"> от уточненного плана, что на 1 276 </w:t>
      </w:r>
      <w:proofErr w:type="gramStart"/>
      <w:r w:rsidRPr="0002692F">
        <w:rPr>
          <w:color w:val="000000" w:themeColor="text1"/>
        </w:rPr>
        <w:t>739  руб.</w:t>
      </w:r>
      <w:proofErr w:type="gramEnd"/>
      <w:r w:rsidRPr="0002692F">
        <w:rPr>
          <w:color w:val="000000" w:themeColor="text1"/>
        </w:rPr>
        <w:t xml:space="preserve"> (0,97%) больше фактических поступлений за 1 квартал 2022 года. </w:t>
      </w:r>
    </w:p>
    <w:p w14:paraId="1452B272" w14:textId="06172A3C" w:rsidR="00B324A9" w:rsidRPr="00662B3E" w:rsidRDefault="00B324A9" w:rsidP="00B324A9">
      <w:pPr>
        <w:ind w:firstLine="709"/>
        <w:jc w:val="both"/>
      </w:pPr>
      <w:r w:rsidRPr="00662B3E">
        <w:t xml:space="preserve">Динамика доходов целевых бюджетных фондов за </w:t>
      </w:r>
      <w:r w:rsidR="004C692D" w:rsidRPr="00662B3E">
        <w:t>1 квартал</w:t>
      </w:r>
      <w:r w:rsidRPr="00662B3E">
        <w:t xml:space="preserve"> 202</w:t>
      </w:r>
      <w:r w:rsidR="004C692D" w:rsidRPr="00662B3E">
        <w:t>1</w:t>
      </w:r>
      <w:r w:rsidRPr="00662B3E">
        <w:t xml:space="preserve"> - 202</w:t>
      </w:r>
      <w:r w:rsidR="004C692D" w:rsidRPr="00662B3E">
        <w:t>3</w:t>
      </w:r>
      <w:r w:rsidRPr="00662B3E">
        <w:t xml:space="preserve"> год</w:t>
      </w:r>
      <w:r w:rsidR="00D6775E" w:rsidRPr="00662B3E">
        <w:t>ов</w:t>
      </w:r>
      <w:r w:rsidRPr="00662B3E">
        <w:t xml:space="preserve"> приведена в следующей диаграмме</w:t>
      </w:r>
      <w:r w:rsidR="003A2794" w:rsidRPr="00662B3E">
        <w:t xml:space="preserve"> № 2</w:t>
      </w:r>
      <w:r w:rsidRPr="00662B3E">
        <w:t>:</w:t>
      </w:r>
    </w:p>
    <w:p w14:paraId="31CEBD94" w14:textId="77777777" w:rsidR="00B324A9" w:rsidRPr="00662B3E" w:rsidRDefault="00B324A9" w:rsidP="00B324A9">
      <w:pPr>
        <w:jc w:val="right"/>
      </w:pPr>
      <w:r w:rsidRPr="00662B3E">
        <w:t>Диаграмма № 2 (млн. руб.)</w:t>
      </w:r>
    </w:p>
    <w:p w14:paraId="634BA058" w14:textId="0158E465" w:rsidR="00B324A9" w:rsidRPr="00662B3E" w:rsidRDefault="00A749B2" w:rsidP="00B324A9">
      <w:pPr>
        <w:jc w:val="right"/>
      </w:pPr>
      <w:r>
        <w:rPr>
          <w:noProof/>
        </w:rPr>
        <w:drawing>
          <wp:inline distT="0" distB="0" distL="0" distR="0" wp14:anchorId="4A3E9A48" wp14:editId="6CDFED9E">
            <wp:extent cx="5941060" cy="3397250"/>
            <wp:effectExtent l="0" t="0" r="2540" b="12700"/>
            <wp:docPr id="6" name="Диаграмма 6">
              <a:extLst xmlns:a="http://schemas.openxmlformats.org/drawingml/2006/main">
                <a:ext uri="{FF2B5EF4-FFF2-40B4-BE49-F238E27FC236}">
                  <a16:creationId xmlns:a16="http://schemas.microsoft.com/office/drawing/2014/main" id="{650FFF90-843E-4B8E-A139-70BDD62614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53380B" w14:textId="77777777" w:rsidR="00B324A9" w:rsidRPr="00662B3E" w:rsidRDefault="00B324A9" w:rsidP="00B324A9">
      <w:pPr>
        <w:tabs>
          <w:tab w:val="left" w:pos="2268"/>
        </w:tabs>
      </w:pPr>
    </w:p>
    <w:p w14:paraId="1C02BB7C" w14:textId="38F718DC" w:rsidR="00A749B2" w:rsidRPr="00597EFD" w:rsidRDefault="00A749B2" w:rsidP="00A749B2">
      <w:pPr>
        <w:pStyle w:val="a9"/>
        <w:ind w:firstLine="709"/>
        <w:jc w:val="both"/>
        <w:rPr>
          <w:i/>
          <w:sz w:val="22"/>
        </w:rPr>
      </w:pPr>
      <w:r w:rsidRPr="00597EFD">
        <w:rPr>
          <w:b/>
          <w:i/>
        </w:rPr>
        <w:t>Примечание</w:t>
      </w:r>
      <w:r w:rsidRPr="00597EFD">
        <w:rPr>
          <w:bCs/>
          <w:iCs/>
        </w:rPr>
        <w:t xml:space="preserve">: </w:t>
      </w:r>
      <w:r w:rsidRPr="00597EFD">
        <w:rPr>
          <w:bCs/>
          <w:i/>
        </w:rPr>
        <w:t xml:space="preserve">для сопоставимости данных Фонд капитальных вложений за 1 квартал 2021г. отражен без учета </w:t>
      </w:r>
      <w:r w:rsidRPr="00597EFD">
        <w:rPr>
          <w:i/>
        </w:rPr>
        <w:t>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w:t>
      </w:r>
      <w:r w:rsidRPr="00597EFD">
        <w:rPr>
          <w:bCs/>
          <w:i/>
        </w:rPr>
        <w:t xml:space="preserve">. </w:t>
      </w:r>
      <w:proofErr w:type="gramStart"/>
      <w:r w:rsidRPr="00597EFD">
        <w:rPr>
          <w:bCs/>
          <w:i/>
        </w:rPr>
        <w:t>С  2022</w:t>
      </w:r>
      <w:proofErr w:type="gramEnd"/>
      <w:r w:rsidRPr="00597EFD">
        <w:rPr>
          <w:bCs/>
          <w:i/>
        </w:rPr>
        <w:t xml:space="preserve"> года данные </w:t>
      </w:r>
      <w:r w:rsidRPr="00597EFD">
        <w:rPr>
          <w:i/>
        </w:rPr>
        <w:t xml:space="preserve">отчисления не входят в состав Фонда капитальных вложений  и зачисляются в доход республиканского бюджета. Так, за 1 квартал 2021 года отчисления от ЕСН составили </w:t>
      </w:r>
      <w:r w:rsidRPr="00597EFD">
        <w:rPr>
          <w:bCs/>
          <w:i/>
          <w:sz w:val="18"/>
          <w:szCs w:val="18"/>
        </w:rPr>
        <w:t xml:space="preserve">12 633 974 </w:t>
      </w:r>
      <w:r w:rsidRPr="00597EFD">
        <w:rPr>
          <w:i/>
        </w:rPr>
        <w:t>руб</w:t>
      </w:r>
      <w:r w:rsidRPr="00597EFD">
        <w:rPr>
          <w:i/>
          <w:sz w:val="22"/>
        </w:rPr>
        <w:t>.</w:t>
      </w:r>
    </w:p>
    <w:p w14:paraId="06047B9D" w14:textId="77777777" w:rsidR="002C0976" w:rsidRPr="00662B3E" w:rsidRDefault="002C0976" w:rsidP="00CD0C04">
      <w:pPr>
        <w:widowControl w:val="0"/>
        <w:ind w:firstLine="709"/>
        <w:jc w:val="both"/>
        <w:rPr>
          <w:u w:val="single"/>
        </w:rPr>
      </w:pPr>
    </w:p>
    <w:p w14:paraId="77DC302C" w14:textId="19B7C5D9" w:rsidR="00AB10A8" w:rsidRPr="00662B3E" w:rsidRDefault="00AB10A8" w:rsidP="00CD0C04">
      <w:pPr>
        <w:ind w:firstLine="709"/>
        <w:contextualSpacing/>
        <w:jc w:val="both"/>
      </w:pPr>
      <w:r w:rsidRPr="00662B3E">
        <w:rPr>
          <w:u w:val="single"/>
        </w:rPr>
        <w:t>Доходы от предпринимательской и иной приносящей доход деятельности</w:t>
      </w:r>
      <w:r w:rsidRPr="00662B3E">
        <w:t xml:space="preserve"> – поступило средств на сумму 49 963 650 руб. или </w:t>
      </w:r>
      <w:r w:rsidR="00B45584">
        <w:t>60,8</w:t>
      </w:r>
      <w:r w:rsidRPr="00662B3E">
        <w:t xml:space="preserve"> % от уточненного плана, что на 3 329 602 руб. (7,14 %) больше фактических поступлений за 1 квартал 2022 года.</w:t>
      </w:r>
    </w:p>
    <w:p w14:paraId="2B94FC80" w14:textId="77777777" w:rsidR="00AB10A8" w:rsidRPr="00662B3E" w:rsidRDefault="00AB10A8" w:rsidP="00AB10A8">
      <w:pPr>
        <w:ind w:firstLine="709"/>
        <w:contextualSpacing/>
        <w:jc w:val="both"/>
      </w:pPr>
      <w:r w:rsidRPr="00662B3E">
        <w:t>В разрезе основных видов налоговых, неналоговых и иных обязательных платежей более подробная информация представлена в Приложении № 3 к настоящей информации, в разрезе статей доходов республиканского бюджета – в Приложении № 2.</w:t>
      </w:r>
    </w:p>
    <w:p w14:paraId="0DA7947E" w14:textId="5572D8D2" w:rsidR="00AB10A8" w:rsidRDefault="00AB10A8" w:rsidP="00AB10A8">
      <w:pPr>
        <w:ind w:firstLine="709"/>
        <w:jc w:val="both"/>
      </w:pPr>
      <w:r w:rsidRPr="00662B3E">
        <w:t>Исполнение доходной части республиканского бюджета в разрезе основных налоговых платежей характеризуется следующими показателями.</w:t>
      </w:r>
    </w:p>
    <w:p w14:paraId="31F4C928" w14:textId="16D5C758" w:rsidR="00465647" w:rsidRDefault="00465647" w:rsidP="00AB10A8">
      <w:pPr>
        <w:ind w:firstLine="709"/>
        <w:jc w:val="both"/>
      </w:pPr>
    </w:p>
    <w:p w14:paraId="224D3D35" w14:textId="0831E39D" w:rsidR="00465647" w:rsidRDefault="00465647" w:rsidP="00AB10A8">
      <w:pPr>
        <w:ind w:firstLine="709"/>
        <w:jc w:val="both"/>
      </w:pPr>
    </w:p>
    <w:p w14:paraId="7CF5AAD7" w14:textId="77777777" w:rsidR="00465647" w:rsidRPr="00662B3E" w:rsidRDefault="00465647" w:rsidP="00AB10A8">
      <w:pPr>
        <w:ind w:firstLine="709"/>
        <w:jc w:val="both"/>
      </w:pPr>
    </w:p>
    <w:p w14:paraId="5E9C3E7B" w14:textId="491B2FE0" w:rsidR="00CD0C04" w:rsidRPr="00662B3E" w:rsidRDefault="00CD0C04" w:rsidP="00CD0C04">
      <w:pPr>
        <w:numPr>
          <w:ilvl w:val="0"/>
          <w:numId w:val="1"/>
        </w:numPr>
        <w:tabs>
          <w:tab w:val="left" w:pos="0"/>
          <w:tab w:val="left" w:pos="360"/>
        </w:tabs>
        <w:ind w:left="0" w:firstLine="709"/>
        <w:jc w:val="center"/>
        <w:rPr>
          <w:b/>
        </w:rPr>
      </w:pPr>
      <w:r w:rsidRPr="00662B3E">
        <w:rPr>
          <w:b/>
        </w:rPr>
        <w:lastRenderedPageBreak/>
        <w:t>Налог на доходы организаций</w:t>
      </w:r>
    </w:p>
    <w:p w14:paraId="698282C5" w14:textId="562E62A2" w:rsidR="00AB10A8" w:rsidRPr="00662B3E" w:rsidRDefault="00AB10A8" w:rsidP="00AB10A8">
      <w:pPr>
        <w:ind w:firstLine="709"/>
        <w:jc w:val="both"/>
      </w:pPr>
      <w:r w:rsidRPr="00662B3E">
        <w:t xml:space="preserve">За 1 квартал 2023 года, запланированный к поступлению показатель по налогу на доходы организаций (с учетом сумм отчислений от налога на доходы организаций для финансирования социальных выплат) в объеме </w:t>
      </w:r>
      <w:r w:rsidR="0091201B">
        <w:t>132 970 150</w:t>
      </w:r>
      <w:r w:rsidRPr="00662B3E">
        <w:t xml:space="preserve"> руб. исполнен на </w:t>
      </w:r>
      <w:r w:rsidR="00C81FDC">
        <w:t>98,6</w:t>
      </w:r>
      <w:r w:rsidRPr="00662B3E">
        <w:t xml:space="preserve"> %. Фактический объем поступлений по данному виду платежа составил </w:t>
      </w:r>
      <w:r w:rsidR="00C81FDC">
        <w:t>131 094 484</w:t>
      </w:r>
      <w:r w:rsidRPr="00662B3E">
        <w:t xml:space="preserve"> руб.</w:t>
      </w:r>
    </w:p>
    <w:p w14:paraId="4EDFA518" w14:textId="77777777" w:rsidR="00AB10A8" w:rsidRPr="00662B3E" w:rsidRDefault="00AB10A8" w:rsidP="00AB10A8">
      <w:pPr>
        <w:ind w:firstLine="709"/>
        <w:jc w:val="both"/>
      </w:pPr>
      <w:r w:rsidRPr="00662B3E">
        <w:t>В разрезе городов (районов) республики исполнение плана по налогу на доходы организаций (с учетом сумм отчислений от налога на доходы организаций для финансирования социальных выплат) характеризуется следующими показателями:</w:t>
      </w:r>
    </w:p>
    <w:p w14:paraId="6FC00E3E" w14:textId="77777777" w:rsidR="00CD0C04" w:rsidRPr="00662B3E" w:rsidRDefault="00CD0C04" w:rsidP="00CD0C04">
      <w:pPr>
        <w:ind w:firstLine="709"/>
        <w:jc w:val="right"/>
      </w:pPr>
      <w:r w:rsidRPr="00662B3E">
        <w:t>Таблица</w:t>
      </w:r>
      <w:r w:rsidRPr="00662B3E">
        <w:rPr>
          <w:lang w:val="en-US"/>
        </w:rPr>
        <w:t xml:space="preserve"> № 1 </w:t>
      </w:r>
      <w:r w:rsidRPr="00662B3E">
        <w:t>(руб.)</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468"/>
        <w:gridCol w:w="1444"/>
        <w:gridCol w:w="1565"/>
        <w:gridCol w:w="1215"/>
      </w:tblGrid>
      <w:tr w:rsidR="00DE39E2" w:rsidRPr="00662B3E" w14:paraId="6AA2D36E" w14:textId="77777777" w:rsidTr="00FF350E">
        <w:trPr>
          <w:trHeight w:val="341"/>
          <w:tblHeader/>
        </w:trPr>
        <w:tc>
          <w:tcPr>
            <w:tcW w:w="1937" w:type="pct"/>
            <w:vMerge w:val="restart"/>
            <w:shd w:val="clear" w:color="auto" w:fill="E7E6E6" w:themeFill="background2"/>
            <w:vAlign w:val="center"/>
          </w:tcPr>
          <w:p w14:paraId="35EF5BEE" w14:textId="16B5624B" w:rsidR="00CD0C04" w:rsidRPr="00662B3E" w:rsidRDefault="00CD0C04" w:rsidP="00CD0C04">
            <w:pPr>
              <w:jc w:val="center"/>
              <w:rPr>
                <w:b/>
                <w:sz w:val="20"/>
                <w:szCs w:val="20"/>
              </w:rPr>
            </w:pPr>
            <w:r w:rsidRPr="00662B3E">
              <w:rPr>
                <w:b/>
                <w:bCs/>
                <w:sz w:val="20"/>
                <w:szCs w:val="20"/>
              </w:rPr>
              <w:t xml:space="preserve">Наименование </w:t>
            </w:r>
            <w:r w:rsidR="004F7898">
              <w:rPr>
                <w:b/>
                <w:bCs/>
                <w:sz w:val="20"/>
                <w:szCs w:val="20"/>
              </w:rPr>
              <w:t>республиканского</w:t>
            </w:r>
            <w:r w:rsidRPr="00662B3E">
              <w:rPr>
                <w:b/>
                <w:bCs/>
                <w:sz w:val="20"/>
                <w:szCs w:val="20"/>
              </w:rPr>
              <w:t xml:space="preserve"> бюджета города (района)</w:t>
            </w:r>
          </w:p>
        </w:tc>
        <w:tc>
          <w:tcPr>
            <w:tcW w:w="1567" w:type="pct"/>
            <w:gridSpan w:val="2"/>
            <w:shd w:val="clear" w:color="auto" w:fill="E7E6E6" w:themeFill="background2"/>
            <w:vAlign w:val="center"/>
          </w:tcPr>
          <w:p w14:paraId="3AA69998" w14:textId="54F9E114" w:rsidR="00CD0C04" w:rsidRPr="00662B3E" w:rsidRDefault="00AB10A8" w:rsidP="00CD0C04">
            <w:pPr>
              <w:jc w:val="center"/>
              <w:rPr>
                <w:b/>
                <w:sz w:val="20"/>
                <w:szCs w:val="20"/>
              </w:rPr>
            </w:pPr>
            <w:r w:rsidRPr="00662B3E">
              <w:rPr>
                <w:b/>
                <w:sz w:val="20"/>
                <w:szCs w:val="20"/>
              </w:rPr>
              <w:t>1 квартал</w:t>
            </w:r>
            <w:r w:rsidR="00CD0C04" w:rsidRPr="00662B3E">
              <w:rPr>
                <w:b/>
                <w:sz w:val="20"/>
                <w:szCs w:val="20"/>
              </w:rPr>
              <w:t xml:space="preserve"> 202</w:t>
            </w:r>
            <w:r w:rsidRPr="00662B3E">
              <w:rPr>
                <w:b/>
                <w:sz w:val="20"/>
                <w:szCs w:val="20"/>
              </w:rPr>
              <w:t>3</w:t>
            </w:r>
            <w:r w:rsidR="00CD0C04" w:rsidRPr="00662B3E">
              <w:rPr>
                <w:b/>
                <w:sz w:val="20"/>
                <w:szCs w:val="20"/>
              </w:rPr>
              <w:t xml:space="preserve"> г.</w:t>
            </w:r>
          </w:p>
        </w:tc>
        <w:tc>
          <w:tcPr>
            <w:tcW w:w="842" w:type="pct"/>
            <w:vMerge w:val="restart"/>
            <w:shd w:val="clear" w:color="auto" w:fill="E7E6E6" w:themeFill="background2"/>
            <w:vAlign w:val="center"/>
          </w:tcPr>
          <w:p w14:paraId="245F37C8" w14:textId="77777777" w:rsidR="00CD0C04" w:rsidRPr="00662B3E" w:rsidRDefault="00CD0C04" w:rsidP="00CD0C04">
            <w:pPr>
              <w:jc w:val="center"/>
              <w:rPr>
                <w:b/>
                <w:sz w:val="20"/>
                <w:szCs w:val="20"/>
              </w:rPr>
            </w:pPr>
            <w:r w:rsidRPr="00662B3E">
              <w:rPr>
                <w:b/>
                <w:sz w:val="20"/>
                <w:szCs w:val="20"/>
              </w:rPr>
              <w:t>Отклонение,</w:t>
            </w:r>
          </w:p>
          <w:p w14:paraId="73EBCC25" w14:textId="77777777" w:rsidR="00CD0C04" w:rsidRPr="00662B3E" w:rsidRDefault="00CD0C04" w:rsidP="00CD0C04">
            <w:pPr>
              <w:jc w:val="center"/>
              <w:rPr>
                <w:b/>
                <w:sz w:val="20"/>
                <w:szCs w:val="20"/>
              </w:rPr>
            </w:pPr>
            <w:r w:rsidRPr="00662B3E">
              <w:rPr>
                <w:b/>
                <w:sz w:val="20"/>
                <w:szCs w:val="20"/>
              </w:rPr>
              <w:t>руб.</w:t>
            </w:r>
          </w:p>
        </w:tc>
        <w:tc>
          <w:tcPr>
            <w:tcW w:w="654" w:type="pct"/>
            <w:vMerge w:val="restart"/>
            <w:shd w:val="clear" w:color="auto" w:fill="E7E6E6" w:themeFill="background2"/>
            <w:vAlign w:val="center"/>
          </w:tcPr>
          <w:p w14:paraId="38039523" w14:textId="77777777" w:rsidR="00CD0C04" w:rsidRPr="00662B3E" w:rsidRDefault="00CD0C04" w:rsidP="00CD0C04">
            <w:pPr>
              <w:jc w:val="center"/>
              <w:rPr>
                <w:b/>
                <w:sz w:val="20"/>
                <w:szCs w:val="20"/>
              </w:rPr>
            </w:pPr>
            <w:proofErr w:type="spellStart"/>
            <w:proofErr w:type="gramStart"/>
            <w:r w:rsidRPr="00662B3E">
              <w:rPr>
                <w:b/>
                <w:sz w:val="20"/>
                <w:szCs w:val="20"/>
              </w:rPr>
              <w:t>Испол-нение</w:t>
            </w:r>
            <w:proofErr w:type="spellEnd"/>
            <w:proofErr w:type="gramEnd"/>
            <w:r w:rsidRPr="00662B3E">
              <w:rPr>
                <w:b/>
                <w:sz w:val="20"/>
                <w:szCs w:val="20"/>
              </w:rPr>
              <w:t>,</w:t>
            </w:r>
          </w:p>
          <w:p w14:paraId="7C7D368E" w14:textId="77777777" w:rsidR="00CD0C04" w:rsidRPr="00662B3E" w:rsidRDefault="00CD0C04" w:rsidP="00CD0C04">
            <w:pPr>
              <w:jc w:val="center"/>
              <w:rPr>
                <w:b/>
                <w:sz w:val="20"/>
                <w:szCs w:val="20"/>
              </w:rPr>
            </w:pPr>
            <w:r w:rsidRPr="00662B3E">
              <w:rPr>
                <w:b/>
                <w:sz w:val="20"/>
                <w:szCs w:val="20"/>
              </w:rPr>
              <w:t>(%)</w:t>
            </w:r>
          </w:p>
        </w:tc>
      </w:tr>
      <w:tr w:rsidR="00DE39E2" w:rsidRPr="00662B3E" w14:paraId="10523905" w14:textId="77777777" w:rsidTr="00FF350E">
        <w:trPr>
          <w:trHeight w:val="70"/>
          <w:tblHeader/>
        </w:trPr>
        <w:tc>
          <w:tcPr>
            <w:tcW w:w="1937" w:type="pct"/>
            <w:vMerge/>
            <w:vAlign w:val="center"/>
          </w:tcPr>
          <w:p w14:paraId="039607E5" w14:textId="77777777" w:rsidR="00CD0C04" w:rsidRPr="00662B3E" w:rsidRDefault="00CD0C04" w:rsidP="00CD0C04">
            <w:pPr>
              <w:jc w:val="both"/>
              <w:rPr>
                <w:b/>
                <w:sz w:val="20"/>
                <w:szCs w:val="20"/>
              </w:rPr>
            </w:pPr>
          </w:p>
        </w:tc>
        <w:tc>
          <w:tcPr>
            <w:tcW w:w="790" w:type="pct"/>
            <w:shd w:val="clear" w:color="auto" w:fill="E7E6E6" w:themeFill="background2"/>
            <w:vAlign w:val="center"/>
          </w:tcPr>
          <w:p w14:paraId="2DB98301" w14:textId="77777777" w:rsidR="00CD0C04" w:rsidRPr="00662B3E" w:rsidRDefault="00CD0C04" w:rsidP="00CD0C04">
            <w:pPr>
              <w:jc w:val="center"/>
              <w:rPr>
                <w:b/>
                <w:sz w:val="20"/>
                <w:szCs w:val="20"/>
              </w:rPr>
            </w:pPr>
            <w:r w:rsidRPr="00662B3E">
              <w:rPr>
                <w:b/>
                <w:sz w:val="20"/>
                <w:szCs w:val="20"/>
              </w:rPr>
              <w:t>План</w:t>
            </w:r>
          </w:p>
        </w:tc>
        <w:tc>
          <w:tcPr>
            <w:tcW w:w="777" w:type="pct"/>
            <w:shd w:val="clear" w:color="auto" w:fill="E7E6E6" w:themeFill="background2"/>
            <w:vAlign w:val="center"/>
          </w:tcPr>
          <w:p w14:paraId="40E39AA6" w14:textId="77777777" w:rsidR="00CD0C04" w:rsidRPr="00662B3E" w:rsidRDefault="00CD0C04" w:rsidP="00CD0C04">
            <w:pPr>
              <w:jc w:val="center"/>
              <w:rPr>
                <w:b/>
                <w:sz w:val="20"/>
                <w:szCs w:val="20"/>
              </w:rPr>
            </w:pPr>
            <w:r w:rsidRPr="00662B3E">
              <w:rPr>
                <w:b/>
                <w:sz w:val="20"/>
                <w:szCs w:val="20"/>
              </w:rPr>
              <w:t>Факт</w:t>
            </w:r>
          </w:p>
        </w:tc>
        <w:tc>
          <w:tcPr>
            <w:tcW w:w="842" w:type="pct"/>
            <w:vMerge/>
            <w:vAlign w:val="center"/>
          </w:tcPr>
          <w:p w14:paraId="76B0B19C" w14:textId="77777777" w:rsidR="00CD0C04" w:rsidRPr="00662B3E" w:rsidRDefault="00CD0C04" w:rsidP="00CD0C04">
            <w:pPr>
              <w:jc w:val="both"/>
              <w:rPr>
                <w:sz w:val="20"/>
                <w:szCs w:val="20"/>
              </w:rPr>
            </w:pPr>
          </w:p>
        </w:tc>
        <w:tc>
          <w:tcPr>
            <w:tcW w:w="654" w:type="pct"/>
            <w:vMerge/>
            <w:vAlign w:val="center"/>
          </w:tcPr>
          <w:p w14:paraId="739AAFAB" w14:textId="77777777" w:rsidR="00CD0C04" w:rsidRPr="00662B3E" w:rsidRDefault="00CD0C04" w:rsidP="00CD0C04">
            <w:pPr>
              <w:jc w:val="both"/>
              <w:rPr>
                <w:sz w:val="20"/>
                <w:szCs w:val="20"/>
              </w:rPr>
            </w:pPr>
          </w:p>
        </w:tc>
      </w:tr>
      <w:tr w:rsidR="00AB10A8" w:rsidRPr="00662B3E" w14:paraId="1C8513C3" w14:textId="77777777" w:rsidTr="00AB10A8">
        <w:trPr>
          <w:trHeight w:val="229"/>
        </w:trPr>
        <w:tc>
          <w:tcPr>
            <w:tcW w:w="1937" w:type="pct"/>
            <w:vAlign w:val="center"/>
          </w:tcPr>
          <w:p w14:paraId="3D623F12" w14:textId="77777777" w:rsidR="00AB10A8" w:rsidRPr="00662B3E" w:rsidRDefault="00AB10A8" w:rsidP="00AB10A8">
            <w:pPr>
              <w:rPr>
                <w:sz w:val="22"/>
                <w:szCs w:val="22"/>
              </w:rPr>
            </w:pPr>
            <w:r w:rsidRPr="00662B3E">
              <w:rPr>
                <w:bCs/>
                <w:sz w:val="22"/>
                <w:szCs w:val="22"/>
              </w:rPr>
              <w:t>Тирасполь</w:t>
            </w:r>
          </w:p>
        </w:tc>
        <w:tc>
          <w:tcPr>
            <w:tcW w:w="790" w:type="pct"/>
            <w:vAlign w:val="center"/>
          </w:tcPr>
          <w:p w14:paraId="7D1A6F99" w14:textId="0C903282" w:rsidR="00AB10A8" w:rsidRPr="00662B3E" w:rsidRDefault="00AB10A8" w:rsidP="00AB10A8">
            <w:pPr>
              <w:jc w:val="center"/>
              <w:rPr>
                <w:sz w:val="22"/>
                <w:szCs w:val="22"/>
              </w:rPr>
            </w:pPr>
            <w:r w:rsidRPr="00662B3E">
              <w:rPr>
                <w:sz w:val="20"/>
                <w:szCs w:val="20"/>
              </w:rPr>
              <w:t>72 837 193</w:t>
            </w:r>
          </w:p>
        </w:tc>
        <w:tc>
          <w:tcPr>
            <w:tcW w:w="777" w:type="pct"/>
            <w:vAlign w:val="center"/>
          </w:tcPr>
          <w:p w14:paraId="7A384D85" w14:textId="12EE65E5" w:rsidR="00AB10A8" w:rsidRPr="00662B3E" w:rsidRDefault="00AB10A8" w:rsidP="00AB10A8">
            <w:pPr>
              <w:jc w:val="center"/>
              <w:rPr>
                <w:sz w:val="22"/>
                <w:szCs w:val="22"/>
              </w:rPr>
            </w:pPr>
            <w:r w:rsidRPr="00662B3E">
              <w:rPr>
                <w:sz w:val="20"/>
                <w:szCs w:val="20"/>
              </w:rPr>
              <w:t>74 208 140</w:t>
            </w:r>
          </w:p>
        </w:tc>
        <w:tc>
          <w:tcPr>
            <w:tcW w:w="842" w:type="pct"/>
            <w:vAlign w:val="center"/>
          </w:tcPr>
          <w:p w14:paraId="5D02DAC8" w14:textId="5EC7AC4D" w:rsidR="00AB10A8" w:rsidRPr="00662B3E" w:rsidRDefault="00AB10A8" w:rsidP="00AB10A8">
            <w:pPr>
              <w:jc w:val="center"/>
              <w:rPr>
                <w:sz w:val="22"/>
                <w:szCs w:val="22"/>
              </w:rPr>
            </w:pPr>
            <w:r w:rsidRPr="00662B3E">
              <w:rPr>
                <w:bCs/>
                <w:sz w:val="20"/>
                <w:szCs w:val="20"/>
              </w:rPr>
              <w:t>1 370 947</w:t>
            </w:r>
          </w:p>
        </w:tc>
        <w:tc>
          <w:tcPr>
            <w:tcW w:w="654" w:type="pct"/>
            <w:vAlign w:val="center"/>
          </w:tcPr>
          <w:p w14:paraId="5190010C" w14:textId="117E9837" w:rsidR="00AB10A8" w:rsidRPr="00662B3E" w:rsidRDefault="00AB10A8" w:rsidP="00AB10A8">
            <w:pPr>
              <w:jc w:val="center"/>
              <w:rPr>
                <w:sz w:val="22"/>
                <w:szCs w:val="22"/>
              </w:rPr>
            </w:pPr>
            <w:r w:rsidRPr="00662B3E">
              <w:rPr>
                <w:bCs/>
                <w:sz w:val="20"/>
                <w:szCs w:val="20"/>
              </w:rPr>
              <w:t>101,88</w:t>
            </w:r>
          </w:p>
        </w:tc>
      </w:tr>
      <w:tr w:rsidR="00AB10A8" w:rsidRPr="00662B3E" w14:paraId="194522D0" w14:textId="77777777" w:rsidTr="00AB10A8">
        <w:trPr>
          <w:trHeight w:val="229"/>
        </w:trPr>
        <w:tc>
          <w:tcPr>
            <w:tcW w:w="1937" w:type="pct"/>
            <w:vAlign w:val="center"/>
          </w:tcPr>
          <w:p w14:paraId="3853D09E" w14:textId="77777777" w:rsidR="00AB10A8" w:rsidRPr="00662B3E" w:rsidRDefault="00AB10A8" w:rsidP="00AB10A8">
            <w:pPr>
              <w:rPr>
                <w:sz w:val="22"/>
                <w:szCs w:val="22"/>
              </w:rPr>
            </w:pPr>
            <w:proofErr w:type="spellStart"/>
            <w:r w:rsidRPr="00662B3E">
              <w:rPr>
                <w:bCs/>
                <w:sz w:val="22"/>
                <w:szCs w:val="22"/>
              </w:rPr>
              <w:t>Днестровск</w:t>
            </w:r>
            <w:proofErr w:type="spellEnd"/>
          </w:p>
        </w:tc>
        <w:tc>
          <w:tcPr>
            <w:tcW w:w="790" w:type="pct"/>
            <w:vAlign w:val="center"/>
          </w:tcPr>
          <w:p w14:paraId="027720C2" w14:textId="2D29E2F6" w:rsidR="00AB10A8" w:rsidRPr="00662B3E" w:rsidRDefault="00AB10A8" w:rsidP="00AB10A8">
            <w:pPr>
              <w:jc w:val="center"/>
              <w:rPr>
                <w:sz w:val="22"/>
                <w:szCs w:val="22"/>
              </w:rPr>
            </w:pPr>
            <w:r w:rsidRPr="00662B3E">
              <w:rPr>
                <w:bCs/>
                <w:sz w:val="20"/>
                <w:szCs w:val="20"/>
              </w:rPr>
              <w:t>40 457 751</w:t>
            </w:r>
          </w:p>
        </w:tc>
        <w:tc>
          <w:tcPr>
            <w:tcW w:w="777" w:type="pct"/>
            <w:vAlign w:val="center"/>
          </w:tcPr>
          <w:p w14:paraId="2F306069" w14:textId="3AF4BACE" w:rsidR="00AB10A8" w:rsidRPr="00662B3E" w:rsidRDefault="00AB10A8" w:rsidP="00AB10A8">
            <w:pPr>
              <w:jc w:val="center"/>
              <w:rPr>
                <w:sz w:val="22"/>
                <w:szCs w:val="22"/>
              </w:rPr>
            </w:pPr>
            <w:r w:rsidRPr="00662B3E">
              <w:rPr>
                <w:bCs/>
                <w:sz w:val="20"/>
                <w:szCs w:val="20"/>
              </w:rPr>
              <w:t>40 915 069</w:t>
            </w:r>
          </w:p>
        </w:tc>
        <w:tc>
          <w:tcPr>
            <w:tcW w:w="842" w:type="pct"/>
            <w:vAlign w:val="center"/>
          </w:tcPr>
          <w:p w14:paraId="6DEF5CE2" w14:textId="59AF3698" w:rsidR="00AB10A8" w:rsidRPr="00662B3E" w:rsidRDefault="00AB10A8" w:rsidP="00AB10A8">
            <w:pPr>
              <w:jc w:val="center"/>
              <w:rPr>
                <w:sz w:val="22"/>
                <w:szCs w:val="22"/>
              </w:rPr>
            </w:pPr>
            <w:r w:rsidRPr="00662B3E">
              <w:rPr>
                <w:bCs/>
                <w:sz w:val="20"/>
                <w:szCs w:val="20"/>
              </w:rPr>
              <w:t>457 318</w:t>
            </w:r>
          </w:p>
        </w:tc>
        <w:tc>
          <w:tcPr>
            <w:tcW w:w="654" w:type="pct"/>
            <w:vAlign w:val="center"/>
          </w:tcPr>
          <w:p w14:paraId="12CB388D" w14:textId="40A22F73" w:rsidR="00AB10A8" w:rsidRPr="00662B3E" w:rsidRDefault="00AB10A8" w:rsidP="00AB10A8">
            <w:pPr>
              <w:jc w:val="center"/>
              <w:rPr>
                <w:sz w:val="22"/>
                <w:szCs w:val="22"/>
              </w:rPr>
            </w:pPr>
            <w:r w:rsidRPr="00662B3E">
              <w:rPr>
                <w:bCs/>
                <w:sz w:val="20"/>
                <w:szCs w:val="20"/>
              </w:rPr>
              <w:t>101,13</w:t>
            </w:r>
          </w:p>
        </w:tc>
      </w:tr>
      <w:tr w:rsidR="00AB10A8" w:rsidRPr="00662B3E" w14:paraId="3E31C157" w14:textId="77777777" w:rsidTr="00AB10A8">
        <w:trPr>
          <w:trHeight w:val="249"/>
        </w:trPr>
        <w:tc>
          <w:tcPr>
            <w:tcW w:w="1937" w:type="pct"/>
            <w:vAlign w:val="center"/>
          </w:tcPr>
          <w:p w14:paraId="0C5531C6" w14:textId="77777777" w:rsidR="00AB10A8" w:rsidRPr="00662B3E" w:rsidRDefault="00AB10A8" w:rsidP="00AB10A8">
            <w:pPr>
              <w:rPr>
                <w:sz w:val="22"/>
                <w:szCs w:val="22"/>
              </w:rPr>
            </w:pPr>
            <w:r w:rsidRPr="00662B3E">
              <w:rPr>
                <w:bCs/>
                <w:sz w:val="22"/>
                <w:szCs w:val="22"/>
              </w:rPr>
              <w:t>Бендеры</w:t>
            </w:r>
          </w:p>
        </w:tc>
        <w:tc>
          <w:tcPr>
            <w:tcW w:w="790" w:type="pct"/>
            <w:vAlign w:val="center"/>
          </w:tcPr>
          <w:p w14:paraId="3B6332DA" w14:textId="31CE432E" w:rsidR="00AB10A8" w:rsidRPr="00662B3E" w:rsidRDefault="00AB10A8" w:rsidP="00AB10A8">
            <w:pPr>
              <w:jc w:val="center"/>
              <w:rPr>
                <w:sz w:val="22"/>
                <w:szCs w:val="22"/>
              </w:rPr>
            </w:pPr>
            <w:r w:rsidRPr="00662B3E">
              <w:rPr>
                <w:bCs/>
                <w:sz w:val="20"/>
                <w:szCs w:val="20"/>
              </w:rPr>
              <w:t>6 032 089</w:t>
            </w:r>
          </w:p>
        </w:tc>
        <w:tc>
          <w:tcPr>
            <w:tcW w:w="777" w:type="pct"/>
            <w:vAlign w:val="center"/>
          </w:tcPr>
          <w:p w14:paraId="67A29854" w14:textId="50F40D02" w:rsidR="00AB10A8" w:rsidRPr="00662B3E" w:rsidRDefault="00AB10A8" w:rsidP="00AB10A8">
            <w:pPr>
              <w:jc w:val="center"/>
              <w:rPr>
                <w:sz w:val="22"/>
                <w:szCs w:val="22"/>
              </w:rPr>
            </w:pPr>
            <w:r w:rsidRPr="00662B3E">
              <w:rPr>
                <w:bCs/>
                <w:sz w:val="20"/>
                <w:szCs w:val="20"/>
              </w:rPr>
              <w:t>4 865 737</w:t>
            </w:r>
          </w:p>
        </w:tc>
        <w:tc>
          <w:tcPr>
            <w:tcW w:w="842" w:type="pct"/>
            <w:vAlign w:val="center"/>
          </w:tcPr>
          <w:p w14:paraId="63BAC520" w14:textId="3DA3E2A3" w:rsidR="00AB10A8" w:rsidRPr="00662B3E" w:rsidRDefault="00AB10A8" w:rsidP="00AB10A8">
            <w:pPr>
              <w:jc w:val="center"/>
              <w:rPr>
                <w:sz w:val="22"/>
                <w:szCs w:val="22"/>
              </w:rPr>
            </w:pPr>
            <w:r w:rsidRPr="00662B3E">
              <w:rPr>
                <w:bCs/>
                <w:sz w:val="20"/>
                <w:szCs w:val="20"/>
              </w:rPr>
              <w:t>- 1 166 352</w:t>
            </w:r>
          </w:p>
        </w:tc>
        <w:tc>
          <w:tcPr>
            <w:tcW w:w="654" w:type="pct"/>
            <w:vAlign w:val="center"/>
          </w:tcPr>
          <w:p w14:paraId="0F294B13" w14:textId="290334D5" w:rsidR="00AB10A8" w:rsidRPr="00662B3E" w:rsidRDefault="00AB10A8" w:rsidP="00AB10A8">
            <w:pPr>
              <w:jc w:val="center"/>
              <w:rPr>
                <w:sz w:val="22"/>
                <w:szCs w:val="22"/>
              </w:rPr>
            </w:pPr>
            <w:r w:rsidRPr="00662B3E">
              <w:rPr>
                <w:bCs/>
                <w:sz w:val="20"/>
                <w:szCs w:val="20"/>
              </w:rPr>
              <w:t>80,66</w:t>
            </w:r>
          </w:p>
        </w:tc>
      </w:tr>
      <w:tr w:rsidR="00AB10A8" w:rsidRPr="00662B3E" w14:paraId="3C772006" w14:textId="77777777" w:rsidTr="00AB10A8">
        <w:trPr>
          <w:trHeight w:val="229"/>
        </w:trPr>
        <w:tc>
          <w:tcPr>
            <w:tcW w:w="1937" w:type="pct"/>
            <w:vAlign w:val="center"/>
          </w:tcPr>
          <w:p w14:paraId="15D2EB3E" w14:textId="77777777" w:rsidR="00AB10A8" w:rsidRPr="00662B3E" w:rsidRDefault="00AB10A8" w:rsidP="00AB10A8">
            <w:pPr>
              <w:rPr>
                <w:sz w:val="22"/>
                <w:szCs w:val="22"/>
              </w:rPr>
            </w:pPr>
            <w:proofErr w:type="spellStart"/>
            <w:r w:rsidRPr="00662B3E">
              <w:rPr>
                <w:bCs/>
                <w:sz w:val="22"/>
                <w:szCs w:val="22"/>
              </w:rPr>
              <w:t>Рыбницкого</w:t>
            </w:r>
            <w:proofErr w:type="spellEnd"/>
            <w:r w:rsidRPr="00662B3E">
              <w:rPr>
                <w:bCs/>
                <w:sz w:val="22"/>
                <w:szCs w:val="22"/>
              </w:rPr>
              <w:t xml:space="preserve"> района и города Рыбница </w:t>
            </w:r>
          </w:p>
        </w:tc>
        <w:tc>
          <w:tcPr>
            <w:tcW w:w="790" w:type="pct"/>
            <w:vAlign w:val="center"/>
          </w:tcPr>
          <w:p w14:paraId="57976BAF" w14:textId="533A6A0B" w:rsidR="00AB10A8" w:rsidRPr="00662B3E" w:rsidRDefault="00AB10A8" w:rsidP="00AB10A8">
            <w:pPr>
              <w:jc w:val="center"/>
              <w:rPr>
                <w:sz w:val="22"/>
                <w:szCs w:val="22"/>
              </w:rPr>
            </w:pPr>
            <w:r w:rsidRPr="00662B3E">
              <w:rPr>
                <w:bCs/>
                <w:sz w:val="20"/>
                <w:szCs w:val="20"/>
              </w:rPr>
              <w:t>9 911 704</w:t>
            </w:r>
          </w:p>
        </w:tc>
        <w:tc>
          <w:tcPr>
            <w:tcW w:w="777" w:type="pct"/>
            <w:vAlign w:val="center"/>
          </w:tcPr>
          <w:p w14:paraId="670B0152" w14:textId="0303183E" w:rsidR="00AB10A8" w:rsidRPr="00662B3E" w:rsidRDefault="00AB10A8" w:rsidP="00AB10A8">
            <w:pPr>
              <w:jc w:val="center"/>
              <w:rPr>
                <w:sz w:val="22"/>
                <w:szCs w:val="22"/>
              </w:rPr>
            </w:pPr>
            <w:r w:rsidRPr="00662B3E">
              <w:rPr>
                <w:bCs/>
                <w:sz w:val="20"/>
                <w:szCs w:val="20"/>
              </w:rPr>
              <w:t>7 244 949</w:t>
            </w:r>
          </w:p>
        </w:tc>
        <w:tc>
          <w:tcPr>
            <w:tcW w:w="842" w:type="pct"/>
            <w:vAlign w:val="center"/>
          </w:tcPr>
          <w:p w14:paraId="2C3EA472" w14:textId="28C5B9BF" w:rsidR="00AB10A8" w:rsidRPr="00662B3E" w:rsidRDefault="00AB10A8" w:rsidP="00AB10A8">
            <w:pPr>
              <w:jc w:val="center"/>
              <w:rPr>
                <w:sz w:val="22"/>
                <w:szCs w:val="22"/>
              </w:rPr>
            </w:pPr>
            <w:r w:rsidRPr="00662B3E">
              <w:rPr>
                <w:bCs/>
                <w:sz w:val="20"/>
                <w:szCs w:val="20"/>
              </w:rPr>
              <w:t>- 2 666 755</w:t>
            </w:r>
          </w:p>
        </w:tc>
        <w:tc>
          <w:tcPr>
            <w:tcW w:w="654" w:type="pct"/>
            <w:vAlign w:val="center"/>
          </w:tcPr>
          <w:p w14:paraId="7A377457" w14:textId="7B0E91FD" w:rsidR="00AB10A8" w:rsidRPr="00662B3E" w:rsidRDefault="00AB10A8" w:rsidP="00AB10A8">
            <w:pPr>
              <w:jc w:val="center"/>
              <w:rPr>
                <w:sz w:val="22"/>
                <w:szCs w:val="22"/>
              </w:rPr>
            </w:pPr>
            <w:r w:rsidRPr="00662B3E">
              <w:rPr>
                <w:bCs/>
                <w:sz w:val="20"/>
                <w:szCs w:val="20"/>
              </w:rPr>
              <w:t>73,09</w:t>
            </w:r>
          </w:p>
        </w:tc>
      </w:tr>
      <w:tr w:rsidR="00AB10A8" w:rsidRPr="00662B3E" w14:paraId="7AB5D7F2" w14:textId="77777777" w:rsidTr="00AB10A8">
        <w:trPr>
          <w:trHeight w:val="139"/>
        </w:trPr>
        <w:tc>
          <w:tcPr>
            <w:tcW w:w="1937" w:type="pct"/>
            <w:vAlign w:val="center"/>
          </w:tcPr>
          <w:p w14:paraId="411447BE" w14:textId="77777777" w:rsidR="00AB10A8" w:rsidRPr="00662B3E" w:rsidRDefault="00AB10A8" w:rsidP="00AB10A8">
            <w:pPr>
              <w:rPr>
                <w:sz w:val="22"/>
                <w:szCs w:val="22"/>
              </w:rPr>
            </w:pPr>
            <w:proofErr w:type="spellStart"/>
            <w:r w:rsidRPr="00662B3E">
              <w:rPr>
                <w:bCs/>
                <w:sz w:val="22"/>
                <w:szCs w:val="22"/>
              </w:rPr>
              <w:t>Дубоссарского</w:t>
            </w:r>
            <w:proofErr w:type="spellEnd"/>
            <w:r w:rsidRPr="00662B3E">
              <w:rPr>
                <w:bCs/>
                <w:sz w:val="22"/>
                <w:szCs w:val="22"/>
              </w:rPr>
              <w:t xml:space="preserve"> района и города Дубоссары </w:t>
            </w:r>
          </w:p>
        </w:tc>
        <w:tc>
          <w:tcPr>
            <w:tcW w:w="790" w:type="pct"/>
            <w:vAlign w:val="center"/>
          </w:tcPr>
          <w:p w14:paraId="42111B64" w14:textId="4473A935" w:rsidR="00AB10A8" w:rsidRPr="00662B3E" w:rsidRDefault="00AB10A8" w:rsidP="00AB10A8">
            <w:pPr>
              <w:jc w:val="center"/>
              <w:rPr>
                <w:sz w:val="22"/>
                <w:szCs w:val="22"/>
              </w:rPr>
            </w:pPr>
            <w:r w:rsidRPr="00662B3E">
              <w:rPr>
                <w:bCs/>
                <w:sz w:val="20"/>
                <w:szCs w:val="20"/>
              </w:rPr>
              <w:t>870 949</w:t>
            </w:r>
          </w:p>
        </w:tc>
        <w:tc>
          <w:tcPr>
            <w:tcW w:w="777" w:type="pct"/>
            <w:vAlign w:val="center"/>
          </w:tcPr>
          <w:p w14:paraId="25549D3A" w14:textId="242F3869" w:rsidR="00AB10A8" w:rsidRPr="00662B3E" w:rsidRDefault="00AB10A8" w:rsidP="00AB10A8">
            <w:pPr>
              <w:jc w:val="center"/>
              <w:rPr>
                <w:sz w:val="22"/>
                <w:szCs w:val="22"/>
              </w:rPr>
            </w:pPr>
            <w:r w:rsidRPr="00662B3E">
              <w:rPr>
                <w:bCs/>
                <w:sz w:val="20"/>
                <w:szCs w:val="20"/>
              </w:rPr>
              <w:t>990 210</w:t>
            </w:r>
          </w:p>
        </w:tc>
        <w:tc>
          <w:tcPr>
            <w:tcW w:w="842" w:type="pct"/>
            <w:vAlign w:val="center"/>
          </w:tcPr>
          <w:p w14:paraId="3A208201" w14:textId="4293EC09" w:rsidR="00AB10A8" w:rsidRPr="00662B3E" w:rsidRDefault="00AB10A8" w:rsidP="00AB10A8">
            <w:pPr>
              <w:jc w:val="center"/>
              <w:rPr>
                <w:sz w:val="22"/>
                <w:szCs w:val="22"/>
              </w:rPr>
            </w:pPr>
            <w:r w:rsidRPr="00662B3E">
              <w:rPr>
                <w:bCs/>
                <w:sz w:val="20"/>
                <w:szCs w:val="20"/>
              </w:rPr>
              <w:t>119 261</w:t>
            </w:r>
          </w:p>
        </w:tc>
        <w:tc>
          <w:tcPr>
            <w:tcW w:w="654" w:type="pct"/>
            <w:vAlign w:val="center"/>
          </w:tcPr>
          <w:p w14:paraId="0C28223B" w14:textId="7903831A" w:rsidR="00AB10A8" w:rsidRPr="00662B3E" w:rsidRDefault="00AB10A8" w:rsidP="00AB10A8">
            <w:pPr>
              <w:jc w:val="center"/>
              <w:rPr>
                <w:sz w:val="22"/>
                <w:szCs w:val="22"/>
              </w:rPr>
            </w:pPr>
            <w:r w:rsidRPr="00662B3E">
              <w:rPr>
                <w:bCs/>
                <w:sz w:val="20"/>
                <w:szCs w:val="20"/>
              </w:rPr>
              <w:t>113,69</w:t>
            </w:r>
          </w:p>
        </w:tc>
      </w:tr>
      <w:tr w:rsidR="00AB10A8" w:rsidRPr="00662B3E" w14:paraId="643BAFA5" w14:textId="77777777" w:rsidTr="00AB10A8">
        <w:trPr>
          <w:trHeight w:val="229"/>
        </w:trPr>
        <w:tc>
          <w:tcPr>
            <w:tcW w:w="1937" w:type="pct"/>
            <w:vAlign w:val="center"/>
          </w:tcPr>
          <w:p w14:paraId="2D2A46B1" w14:textId="77777777" w:rsidR="00AB10A8" w:rsidRPr="00662B3E" w:rsidRDefault="00AB10A8" w:rsidP="00AB10A8">
            <w:pPr>
              <w:rPr>
                <w:sz w:val="22"/>
                <w:szCs w:val="22"/>
              </w:rPr>
            </w:pPr>
            <w:proofErr w:type="spellStart"/>
            <w:r w:rsidRPr="00662B3E">
              <w:rPr>
                <w:bCs/>
                <w:sz w:val="22"/>
                <w:szCs w:val="22"/>
              </w:rPr>
              <w:t>Слободзейского</w:t>
            </w:r>
            <w:proofErr w:type="spellEnd"/>
            <w:r w:rsidRPr="00662B3E">
              <w:rPr>
                <w:bCs/>
                <w:sz w:val="22"/>
                <w:szCs w:val="22"/>
              </w:rPr>
              <w:t xml:space="preserve"> района и города </w:t>
            </w:r>
            <w:proofErr w:type="spellStart"/>
            <w:r w:rsidRPr="00662B3E">
              <w:rPr>
                <w:bCs/>
                <w:sz w:val="22"/>
                <w:szCs w:val="22"/>
              </w:rPr>
              <w:t>Слободзея</w:t>
            </w:r>
            <w:proofErr w:type="spellEnd"/>
          </w:p>
        </w:tc>
        <w:tc>
          <w:tcPr>
            <w:tcW w:w="790" w:type="pct"/>
            <w:vAlign w:val="center"/>
          </w:tcPr>
          <w:p w14:paraId="49E6BDCE" w14:textId="3FD2F195" w:rsidR="00AB10A8" w:rsidRPr="00662B3E" w:rsidRDefault="00AB10A8" w:rsidP="00AB10A8">
            <w:pPr>
              <w:jc w:val="center"/>
              <w:rPr>
                <w:sz w:val="22"/>
                <w:szCs w:val="22"/>
              </w:rPr>
            </w:pPr>
            <w:r w:rsidRPr="00662B3E">
              <w:rPr>
                <w:bCs/>
                <w:sz w:val="20"/>
                <w:szCs w:val="20"/>
              </w:rPr>
              <w:t>1 986 867</w:t>
            </w:r>
          </w:p>
        </w:tc>
        <w:tc>
          <w:tcPr>
            <w:tcW w:w="777" w:type="pct"/>
            <w:vAlign w:val="center"/>
          </w:tcPr>
          <w:p w14:paraId="340C68F2" w14:textId="1A8AB294" w:rsidR="00AB10A8" w:rsidRPr="00662B3E" w:rsidRDefault="00AB10A8" w:rsidP="00AB10A8">
            <w:pPr>
              <w:jc w:val="center"/>
              <w:rPr>
                <w:sz w:val="22"/>
                <w:szCs w:val="22"/>
              </w:rPr>
            </w:pPr>
            <w:r w:rsidRPr="00662B3E">
              <w:rPr>
                <w:bCs/>
                <w:sz w:val="20"/>
                <w:szCs w:val="20"/>
              </w:rPr>
              <w:t>1 740 888</w:t>
            </w:r>
          </w:p>
        </w:tc>
        <w:tc>
          <w:tcPr>
            <w:tcW w:w="842" w:type="pct"/>
            <w:vAlign w:val="center"/>
          </w:tcPr>
          <w:p w14:paraId="5B22CEF9" w14:textId="55F19C40" w:rsidR="00AB10A8" w:rsidRPr="00662B3E" w:rsidRDefault="00AB10A8" w:rsidP="00AB10A8">
            <w:pPr>
              <w:jc w:val="center"/>
              <w:rPr>
                <w:sz w:val="22"/>
                <w:szCs w:val="22"/>
              </w:rPr>
            </w:pPr>
            <w:r w:rsidRPr="00662B3E">
              <w:rPr>
                <w:bCs/>
                <w:sz w:val="20"/>
                <w:szCs w:val="20"/>
              </w:rPr>
              <w:t>- 245 979</w:t>
            </w:r>
          </w:p>
        </w:tc>
        <w:tc>
          <w:tcPr>
            <w:tcW w:w="654" w:type="pct"/>
            <w:vAlign w:val="center"/>
          </w:tcPr>
          <w:p w14:paraId="616B1619" w14:textId="16C987BD" w:rsidR="00AB10A8" w:rsidRPr="00662B3E" w:rsidRDefault="00AB10A8" w:rsidP="00AB10A8">
            <w:pPr>
              <w:jc w:val="center"/>
              <w:rPr>
                <w:sz w:val="22"/>
                <w:szCs w:val="22"/>
              </w:rPr>
            </w:pPr>
            <w:r w:rsidRPr="00662B3E">
              <w:rPr>
                <w:bCs/>
                <w:sz w:val="20"/>
                <w:szCs w:val="20"/>
              </w:rPr>
              <w:t>87,62</w:t>
            </w:r>
          </w:p>
        </w:tc>
      </w:tr>
      <w:tr w:rsidR="00AB10A8" w:rsidRPr="00662B3E" w14:paraId="01A03844" w14:textId="77777777" w:rsidTr="00AB10A8">
        <w:trPr>
          <w:trHeight w:val="461"/>
        </w:trPr>
        <w:tc>
          <w:tcPr>
            <w:tcW w:w="1937" w:type="pct"/>
            <w:vAlign w:val="center"/>
          </w:tcPr>
          <w:p w14:paraId="60CE42BA" w14:textId="77777777" w:rsidR="00AB10A8" w:rsidRPr="00662B3E" w:rsidRDefault="00AB10A8" w:rsidP="00AB10A8">
            <w:pPr>
              <w:rPr>
                <w:sz w:val="22"/>
                <w:szCs w:val="22"/>
              </w:rPr>
            </w:pPr>
            <w:proofErr w:type="spellStart"/>
            <w:r w:rsidRPr="00662B3E">
              <w:rPr>
                <w:bCs/>
                <w:sz w:val="22"/>
                <w:szCs w:val="22"/>
              </w:rPr>
              <w:t>Григориопольского</w:t>
            </w:r>
            <w:proofErr w:type="spellEnd"/>
            <w:r w:rsidRPr="00662B3E">
              <w:rPr>
                <w:bCs/>
                <w:sz w:val="22"/>
                <w:szCs w:val="22"/>
              </w:rPr>
              <w:t xml:space="preserve"> района и города Григориополь</w:t>
            </w:r>
          </w:p>
        </w:tc>
        <w:tc>
          <w:tcPr>
            <w:tcW w:w="790" w:type="pct"/>
            <w:vAlign w:val="center"/>
          </w:tcPr>
          <w:p w14:paraId="63E2C816" w14:textId="31041DD7" w:rsidR="00AB10A8" w:rsidRPr="00662B3E" w:rsidRDefault="00AB10A8" w:rsidP="00AB10A8">
            <w:pPr>
              <w:jc w:val="center"/>
              <w:rPr>
                <w:sz w:val="22"/>
                <w:szCs w:val="22"/>
              </w:rPr>
            </w:pPr>
            <w:r w:rsidRPr="00662B3E">
              <w:rPr>
                <w:bCs/>
                <w:sz w:val="20"/>
                <w:szCs w:val="20"/>
              </w:rPr>
              <w:t>512 587</w:t>
            </w:r>
          </w:p>
        </w:tc>
        <w:tc>
          <w:tcPr>
            <w:tcW w:w="777" w:type="pct"/>
            <w:vAlign w:val="center"/>
          </w:tcPr>
          <w:p w14:paraId="0E22F120" w14:textId="05F98BBD" w:rsidR="00AB10A8" w:rsidRPr="00662B3E" w:rsidRDefault="00AB10A8" w:rsidP="00AB10A8">
            <w:pPr>
              <w:jc w:val="center"/>
              <w:rPr>
                <w:sz w:val="22"/>
                <w:szCs w:val="22"/>
              </w:rPr>
            </w:pPr>
            <w:r w:rsidRPr="00662B3E">
              <w:rPr>
                <w:bCs/>
                <w:sz w:val="20"/>
                <w:szCs w:val="20"/>
              </w:rPr>
              <w:t>721 600</w:t>
            </w:r>
          </w:p>
        </w:tc>
        <w:tc>
          <w:tcPr>
            <w:tcW w:w="842" w:type="pct"/>
            <w:vAlign w:val="center"/>
          </w:tcPr>
          <w:p w14:paraId="6D891923" w14:textId="517281D7" w:rsidR="00AB10A8" w:rsidRPr="00662B3E" w:rsidRDefault="00AB10A8" w:rsidP="00AB10A8">
            <w:pPr>
              <w:jc w:val="center"/>
              <w:rPr>
                <w:sz w:val="22"/>
                <w:szCs w:val="22"/>
              </w:rPr>
            </w:pPr>
            <w:r w:rsidRPr="00662B3E">
              <w:rPr>
                <w:bCs/>
                <w:sz w:val="20"/>
                <w:szCs w:val="20"/>
              </w:rPr>
              <w:t>209 013</w:t>
            </w:r>
          </w:p>
        </w:tc>
        <w:tc>
          <w:tcPr>
            <w:tcW w:w="654" w:type="pct"/>
            <w:vAlign w:val="center"/>
          </w:tcPr>
          <w:p w14:paraId="3F963C9D" w14:textId="4C692AE9" w:rsidR="00AB10A8" w:rsidRPr="00662B3E" w:rsidRDefault="00AB10A8" w:rsidP="00AB10A8">
            <w:pPr>
              <w:jc w:val="center"/>
              <w:rPr>
                <w:sz w:val="22"/>
                <w:szCs w:val="22"/>
              </w:rPr>
            </w:pPr>
            <w:r w:rsidRPr="00662B3E">
              <w:rPr>
                <w:bCs/>
                <w:sz w:val="20"/>
                <w:szCs w:val="20"/>
              </w:rPr>
              <w:t>140,78</w:t>
            </w:r>
          </w:p>
        </w:tc>
      </w:tr>
      <w:tr w:rsidR="00AB10A8" w:rsidRPr="00662B3E" w14:paraId="5CD9D0C4" w14:textId="77777777" w:rsidTr="00AB10A8">
        <w:trPr>
          <w:trHeight w:val="137"/>
        </w:trPr>
        <w:tc>
          <w:tcPr>
            <w:tcW w:w="1937" w:type="pct"/>
            <w:vAlign w:val="center"/>
          </w:tcPr>
          <w:p w14:paraId="7A9B4B63" w14:textId="77777777" w:rsidR="00AB10A8" w:rsidRPr="00662B3E" w:rsidRDefault="00AB10A8" w:rsidP="00AB10A8">
            <w:pPr>
              <w:rPr>
                <w:sz w:val="22"/>
                <w:szCs w:val="22"/>
              </w:rPr>
            </w:pPr>
            <w:r w:rsidRPr="00662B3E">
              <w:rPr>
                <w:bCs/>
                <w:sz w:val="22"/>
                <w:szCs w:val="22"/>
              </w:rPr>
              <w:t>Каменского района и города Каменка</w:t>
            </w:r>
          </w:p>
        </w:tc>
        <w:tc>
          <w:tcPr>
            <w:tcW w:w="790" w:type="pct"/>
            <w:vAlign w:val="center"/>
          </w:tcPr>
          <w:p w14:paraId="32A80822" w14:textId="30EBE714" w:rsidR="00AB10A8" w:rsidRPr="00662B3E" w:rsidRDefault="00AB10A8" w:rsidP="00AB10A8">
            <w:pPr>
              <w:jc w:val="center"/>
              <w:rPr>
                <w:sz w:val="22"/>
                <w:szCs w:val="22"/>
              </w:rPr>
            </w:pPr>
            <w:r w:rsidRPr="00662B3E">
              <w:rPr>
                <w:bCs/>
                <w:sz w:val="20"/>
                <w:szCs w:val="20"/>
              </w:rPr>
              <w:t>361 010</w:t>
            </w:r>
          </w:p>
        </w:tc>
        <w:tc>
          <w:tcPr>
            <w:tcW w:w="777" w:type="pct"/>
            <w:vAlign w:val="center"/>
          </w:tcPr>
          <w:p w14:paraId="734CC668" w14:textId="650CB92A" w:rsidR="00AB10A8" w:rsidRPr="00662B3E" w:rsidRDefault="00AB10A8" w:rsidP="00AB10A8">
            <w:pPr>
              <w:jc w:val="center"/>
              <w:rPr>
                <w:sz w:val="22"/>
                <w:szCs w:val="22"/>
              </w:rPr>
            </w:pPr>
            <w:r w:rsidRPr="00662B3E">
              <w:rPr>
                <w:bCs/>
                <w:sz w:val="20"/>
                <w:szCs w:val="20"/>
              </w:rPr>
              <w:t>407 892</w:t>
            </w:r>
          </w:p>
        </w:tc>
        <w:tc>
          <w:tcPr>
            <w:tcW w:w="842" w:type="pct"/>
            <w:vAlign w:val="center"/>
          </w:tcPr>
          <w:p w14:paraId="63647D9D" w14:textId="3428645D" w:rsidR="00AB10A8" w:rsidRPr="00662B3E" w:rsidRDefault="00AB10A8" w:rsidP="00AB10A8">
            <w:pPr>
              <w:jc w:val="center"/>
              <w:rPr>
                <w:sz w:val="22"/>
                <w:szCs w:val="22"/>
              </w:rPr>
            </w:pPr>
            <w:r w:rsidRPr="00662B3E">
              <w:rPr>
                <w:bCs/>
                <w:sz w:val="20"/>
                <w:szCs w:val="20"/>
              </w:rPr>
              <w:t>46 882</w:t>
            </w:r>
          </w:p>
        </w:tc>
        <w:tc>
          <w:tcPr>
            <w:tcW w:w="654" w:type="pct"/>
            <w:vAlign w:val="center"/>
          </w:tcPr>
          <w:p w14:paraId="2133D75D" w14:textId="79A010E5" w:rsidR="00AB10A8" w:rsidRPr="00662B3E" w:rsidRDefault="00AB10A8" w:rsidP="00AB10A8">
            <w:pPr>
              <w:jc w:val="center"/>
              <w:rPr>
                <w:sz w:val="22"/>
                <w:szCs w:val="22"/>
              </w:rPr>
            </w:pPr>
            <w:r w:rsidRPr="00662B3E">
              <w:rPr>
                <w:bCs/>
                <w:sz w:val="20"/>
                <w:szCs w:val="20"/>
              </w:rPr>
              <w:t>112,99</w:t>
            </w:r>
          </w:p>
        </w:tc>
      </w:tr>
      <w:tr w:rsidR="00AB10A8" w:rsidRPr="00662B3E" w14:paraId="258172F1" w14:textId="77777777" w:rsidTr="00AB10A8">
        <w:trPr>
          <w:trHeight w:val="283"/>
        </w:trPr>
        <w:tc>
          <w:tcPr>
            <w:tcW w:w="1937" w:type="pct"/>
            <w:vAlign w:val="center"/>
          </w:tcPr>
          <w:p w14:paraId="2B2AE212" w14:textId="77777777" w:rsidR="00AB10A8" w:rsidRPr="00662B3E" w:rsidRDefault="00AB10A8" w:rsidP="00AB10A8">
            <w:pPr>
              <w:rPr>
                <w:b/>
                <w:bCs/>
                <w:sz w:val="22"/>
                <w:szCs w:val="22"/>
              </w:rPr>
            </w:pPr>
            <w:r w:rsidRPr="00662B3E">
              <w:rPr>
                <w:b/>
                <w:bCs/>
                <w:sz w:val="22"/>
                <w:szCs w:val="22"/>
              </w:rPr>
              <w:t>Итого</w:t>
            </w:r>
          </w:p>
        </w:tc>
        <w:tc>
          <w:tcPr>
            <w:tcW w:w="790" w:type="pct"/>
            <w:vAlign w:val="center"/>
          </w:tcPr>
          <w:p w14:paraId="272F917A" w14:textId="0C9F110A" w:rsidR="00AB10A8" w:rsidRPr="00662B3E" w:rsidRDefault="00AB10A8" w:rsidP="00AB10A8">
            <w:pPr>
              <w:jc w:val="center"/>
              <w:rPr>
                <w:b/>
                <w:bCs/>
                <w:sz w:val="22"/>
                <w:szCs w:val="22"/>
              </w:rPr>
            </w:pPr>
            <w:r w:rsidRPr="00662B3E">
              <w:rPr>
                <w:b/>
                <w:bCs/>
                <w:sz w:val="20"/>
                <w:szCs w:val="20"/>
              </w:rPr>
              <w:t xml:space="preserve">     132 970 150   </w:t>
            </w:r>
          </w:p>
        </w:tc>
        <w:tc>
          <w:tcPr>
            <w:tcW w:w="777" w:type="pct"/>
            <w:vAlign w:val="center"/>
          </w:tcPr>
          <w:p w14:paraId="66ECACFD" w14:textId="4D5D6A86" w:rsidR="00AB10A8" w:rsidRPr="00662B3E" w:rsidRDefault="00AB10A8" w:rsidP="00AB10A8">
            <w:pPr>
              <w:jc w:val="center"/>
              <w:rPr>
                <w:b/>
                <w:bCs/>
                <w:sz w:val="22"/>
                <w:szCs w:val="22"/>
              </w:rPr>
            </w:pPr>
            <w:r w:rsidRPr="00662B3E">
              <w:rPr>
                <w:b/>
                <w:bCs/>
                <w:sz w:val="20"/>
                <w:szCs w:val="20"/>
              </w:rPr>
              <w:t xml:space="preserve">    131 094 484 </w:t>
            </w:r>
          </w:p>
        </w:tc>
        <w:tc>
          <w:tcPr>
            <w:tcW w:w="842" w:type="pct"/>
            <w:vAlign w:val="center"/>
          </w:tcPr>
          <w:p w14:paraId="20B5648B" w14:textId="13CC71DF" w:rsidR="00AB10A8" w:rsidRPr="00662B3E" w:rsidRDefault="00AB10A8" w:rsidP="00AB10A8">
            <w:pPr>
              <w:jc w:val="center"/>
              <w:rPr>
                <w:b/>
                <w:bCs/>
                <w:sz w:val="22"/>
                <w:szCs w:val="22"/>
              </w:rPr>
            </w:pPr>
            <w:r w:rsidRPr="00662B3E">
              <w:rPr>
                <w:b/>
                <w:bCs/>
                <w:sz w:val="20"/>
                <w:szCs w:val="20"/>
              </w:rPr>
              <w:t xml:space="preserve">- 1 875 666   </w:t>
            </w:r>
          </w:p>
        </w:tc>
        <w:tc>
          <w:tcPr>
            <w:tcW w:w="654" w:type="pct"/>
            <w:vAlign w:val="center"/>
          </w:tcPr>
          <w:p w14:paraId="69DEDAEC" w14:textId="0CB522BF" w:rsidR="00AB10A8" w:rsidRPr="00662B3E" w:rsidRDefault="00AB10A8" w:rsidP="00AB10A8">
            <w:pPr>
              <w:jc w:val="center"/>
              <w:rPr>
                <w:b/>
                <w:bCs/>
                <w:sz w:val="22"/>
                <w:szCs w:val="22"/>
              </w:rPr>
            </w:pPr>
            <w:r w:rsidRPr="00662B3E">
              <w:rPr>
                <w:b/>
                <w:bCs/>
                <w:sz w:val="20"/>
                <w:szCs w:val="20"/>
              </w:rPr>
              <w:t>98,59</w:t>
            </w:r>
          </w:p>
        </w:tc>
      </w:tr>
    </w:tbl>
    <w:p w14:paraId="4FC3B143" w14:textId="77777777" w:rsidR="004F7898" w:rsidRDefault="004F7898" w:rsidP="00AB10A8">
      <w:pPr>
        <w:pStyle w:val="31"/>
        <w:spacing w:after="0"/>
        <w:ind w:left="0" w:firstLine="709"/>
        <w:jc w:val="both"/>
        <w:rPr>
          <w:sz w:val="24"/>
          <w:szCs w:val="24"/>
          <w:u w:val="single"/>
        </w:rPr>
      </w:pPr>
    </w:p>
    <w:p w14:paraId="681715DB" w14:textId="3F8AED70" w:rsidR="00AB10A8" w:rsidRPr="00662B3E" w:rsidRDefault="00AB10A8" w:rsidP="00AB10A8">
      <w:pPr>
        <w:pStyle w:val="31"/>
        <w:spacing w:after="0"/>
        <w:ind w:left="0" w:firstLine="709"/>
        <w:jc w:val="both"/>
        <w:rPr>
          <w:sz w:val="24"/>
          <w:szCs w:val="24"/>
        </w:rPr>
      </w:pPr>
      <w:r w:rsidRPr="00662B3E">
        <w:rPr>
          <w:sz w:val="24"/>
          <w:szCs w:val="24"/>
          <w:u w:val="single"/>
        </w:rPr>
        <w:t>Перевыполнение плановых показателей</w:t>
      </w:r>
      <w:r w:rsidRPr="00662B3E">
        <w:rPr>
          <w:sz w:val="24"/>
          <w:szCs w:val="24"/>
        </w:rPr>
        <w:t xml:space="preserve"> по налогу на доходы организаций по городам (районам) республики </w:t>
      </w:r>
      <w:r w:rsidRPr="00662B3E">
        <w:rPr>
          <w:sz w:val="24"/>
          <w:szCs w:val="24"/>
          <w:lang w:val="ru-RU"/>
        </w:rPr>
        <w:t xml:space="preserve">в отчетном периоде </w:t>
      </w:r>
      <w:r w:rsidRPr="00662B3E">
        <w:rPr>
          <w:sz w:val="24"/>
          <w:szCs w:val="24"/>
        </w:rPr>
        <w:t>обусловлено влиянием следующих факторов:</w:t>
      </w:r>
    </w:p>
    <w:p w14:paraId="58AE5EC1" w14:textId="77A7EBC5" w:rsidR="00AB10A8" w:rsidRPr="00662B3E" w:rsidRDefault="00AB10A8" w:rsidP="00AB10A8">
      <w:pPr>
        <w:tabs>
          <w:tab w:val="left" w:pos="1032"/>
        </w:tabs>
        <w:ind w:firstLine="709"/>
        <w:jc w:val="both"/>
      </w:pPr>
      <w:r w:rsidRPr="00662B3E">
        <w:t>а) по г. Тирасполь – увеличением объёмов продаж у ряда налогоплательщиков (ООО «Хайтек»,  ООО «</w:t>
      </w:r>
      <w:proofErr w:type="spellStart"/>
      <w:r w:rsidRPr="00662B3E">
        <w:t>Юмэтер</w:t>
      </w:r>
      <w:proofErr w:type="spellEnd"/>
      <w:r w:rsidRPr="00662B3E">
        <w:t>», ЗАО  «Завод «</w:t>
      </w:r>
      <w:proofErr w:type="spellStart"/>
      <w:r w:rsidRPr="00662B3E">
        <w:t>Молдавизолит</w:t>
      </w:r>
      <w:proofErr w:type="spellEnd"/>
      <w:r w:rsidRPr="00662B3E">
        <w:t>», СЗАО «</w:t>
      </w:r>
      <w:proofErr w:type="spellStart"/>
      <w:r w:rsidRPr="00662B3E">
        <w:t>Интерднестрком</w:t>
      </w:r>
      <w:proofErr w:type="spellEnd"/>
      <w:r w:rsidRPr="00662B3E">
        <w:t>», НП ЗАО «</w:t>
      </w:r>
      <w:proofErr w:type="spellStart"/>
      <w:r w:rsidRPr="00662B3E">
        <w:t>Электромаш</w:t>
      </w:r>
      <w:proofErr w:type="spellEnd"/>
      <w:r w:rsidRPr="00662B3E">
        <w:t>», ЗАО «Тираспольский хлебокомбинат», ООО «Видикон» и др.);</w:t>
      </w:r>
    </w:p>
    <w:p w14:paraId="3475F70B" w14:textId="291FB872" w:rsidR="00AB10A8" w:rsidRPr="00662B3E" w:rsidRDefault="00AB10A8" w:rsidP="00AB10A8">
      <w:pPr>
        <w:tabs>
          <w:tab w:val="left" w:pos="1032"/>
        </w:tabs>
        <w:ind w:firstLine="709"/>
        <w:jc w:val="both"/>
      </w:pPr>
      <w:r w:rsidRPr="00662B3E">
        <w:t>– увеличением доходов по видам деятельности: ЗАО «Агропромбанк», ОАО «</w:t>
      </w:r>
      <w:proofErr w:type="spellStart"/>
      <w:r w:rsidRPr="00662B3E">
        <w:t>Эксимбанк</w:t>
      </w:r>
      <w:proofErr w:type="spellEnd"/>
      <w:r w:rsidRPr="00662B3E">
        <w:t xml:space="preserve">», ЗАО «Приднестровский Сбербанк»;       </w:t>
      </w:r>
    </w:p>
    <w:p w14:paraId="2C932E2C" w14:textId="3EA74883" w:rsidR="00AB10A8" w:rsidRPr="00662B3E" w:rsidRDefault="00AB10A8" w:rsidP="00AB10A8">
      <w:pPr>
        <w:tabs>
          <w:tab w:val="left" w:pos="1032"/>
        </w:tabs>
        <w:ind w:firstLine="709"/>
        <w:jc w:val="both"/>
      </w:pPr>
      <w:r w:rsidRPr="00662B3E">
        <w:t>б) по г.</w:t>
      </w:r>
      <w:r w:rsidR="00A35109" w:rsidRPr="00662B3E">
        <w:t xml:space="preserve"> </w:t>
      </w:r>
      <w:proofErr w:type="spellStart"/>
      <w:r w:rsidRPr="00662B3E">
        <w:t>Днестровск</w:t>
      </w:r>
      <w:proofErr w:type="spellEnd"/>
      <w:r w:rsidRPr="00662B3E">
        <w:t xml:space="preserve"> – увеличением доходов по основному виду деятельности крупного налогоплательщика ЗАО «Молдавская ГРЭС»;</w:t>
      </w:r>
    </w:p>
    <w:p w14:paraId="255F2B46" w14:textId="31F0C9CD" w:rsidR="00AB10A8" w:rsidRPr="00662B3E" w:rsidRDefault="00AB10A8" w:rsidP="00AB10A8">
      <w:pPr>
        <w:ind w:firstLine="709"/>
        <w:jc w:val="both"/>
      </w:pPr>
      <w:r w:rsidRPr="00662B3E">
        <w:t xml:space="preserve">в) по г. Дубоссары и </w:t>
      </w:r>
      <w:proofErr w:type="spellStart"/>
      <w:r w:rsidRPr="00662B3E">
        <w:t>Дубоссарскому</w:t>
      </w:r>
      <w:proofErr w:type="spellEnd"/>
      <w:r w:rsidRPr="00662B3E">
        <w:t xml:space="preserve"> району </w:t>
      </w:r>
      <w:proofErr w:type="gramStart"/>
      <w:r w:rsidRPr="00662B3E">
        <w:t>–  увеличением</w:t>
      </w:r>
      <w:proofErr w:type="gramEnd"/>
      <w:r w:rsidRPr="00662B3E">
        <w:t xml:space="preserve"> </w:t>
      </w:r>
      <w:r w:rsidR="00A35109" w:rsidRPr="00662B3E">
        <w:t>о</w:t>
      </w:r>
      <w:r w:rsidRPr="00662B3E">
        <w:t>бъема выполненных работ ООО «Веком»;</w:t>
      </w:r>
    </w:p>
    <w:p w14:paraId="4F0BD560" w14:textId="571E890B" w:rsidR="00AB10A8" w:rsidRPr="00662B3E" w:rsidRDefault="00AB10A8" w:rsidP="00AB10A8">
      <w:pPr>
        <w:ind w:firstLine="709"/>
        <w:jc w:val="both"/>
        <w:outlineLvl w:val="0"/>
      </w:pPr>
      <w:r w:rsidRPr="00662B3E">
        <w:t xml:space="preserve">г) по г. Григориополь и </w:t>
      </w:r>
      <w:proofErr w:type="spellStart"/>
      <w:r w:rsidRPr="00662B3E">
        <w:t>Григориопольскому</w:t>
      </w:r>
      <w:proofErr w:type="spellEnd"/>
      <w:r w:rsidRPr="00662B3E">
        <w:t xml:space="preserve"> району – увеличением объемов продаж, оказания услуг ООО «</w:t>
      </w:r>
      <w:proofErr w:type="spellStart"/>
      <w:r w:rsidRPr="00662B3E">
        <w:t>Лювена</w:t>
      </w:r>
      <w:proofErr w:type="spellEnd"/>
      <w:r w:rsidRPr="00662B3E">
        <w:t>»; ООО «</w:t>
      </w:r>
      <w:proofErr w:type="spellStart"/>
      <w:r w:rsidRPr="00662B3E">
        <w:t>Григориопольский</w:t>
      </w:r>
      <w:proofErr w:type="spellEnd"/>
      <w:r w:rsidRPr="00662B3E">
        <w:t xml:space="preserve"> КХП», ООО «</w:t>
      </w:r>
      <w:proofErr w:type="spellStart"/>
      <w:r w:rsidRPr="00662B3E">
        <w:t>Дермень</w:t>
      </w:r>
      <w:proofErr w:type="spellEnd"/>
      <w:r w:rsidRPr="00662B3E">
        <w:t>», ООО «</w:t>
      </w:r>
      <w:proofErr w:type="spellStart"/>
      <w:r w:rsidRPr="00662B3E">
        <w:t>Агрикол</w:t>
      </w:r>
      <w:proofErr w:type="spellEnd"/>
      <w:r w:rsidRPr="00662B3E">
        <w:t xml:space="preserve"> ППК», ООО «Бизон»</w:t>
      </w:r>
      <w:r w:rsidR="00C82EF7">
        <w:t>;</w:t>
      </w:r>
    </w:p>
    <w:p w14:paraId="14059F84" w14:textId="77777777" w:rsidR="00AB10A8" w:rsidRPr="00662B3E" w:rsidRDefault="00AB10A8" w:rsidP="00AB10A8">
      <w:pPr>
        <w:ind w:firstLine="709"/>
        <w:jc w:val="both"/>
      </w:pPr>
      <w:r w:rsidRPr="00662B3E">
        <w:t>д) по г. Каменка и Каменскому району – увеличением объемов реализации продукции и оказания услуг по ЗАО «Каменский консервный завод», ООО «Каменский санаторий «Днестр», колхоз «Путь Ленина», ГУП «Каменское ДСЭУ».</w:t>
      </w:r>
    </w:p>
    <w:p w14:paraId="36C5440D" w14:textId="6FCD4C58" w:rsidR="00AB10A8" w:rsidRPr="00662B3E" w:rsidRDefault="00AB10A8" w:rsidP="00AB10A8">
      <w:pPr>
        <w:pStyle w:val="31"/>
        <w:spacing w:after="0"/>
        <w:ind w:left="0" w:firstLine="709"/>
        <w:jc w:val="both"/>
        <w:rPr>
          <w:sz w:val="24"/>
          <w:szCs w:val="24"/>
        </w:rPr>
      </w:pPr>
      <w:r w:rsidRPr="00662B3E">
        <w:rPr>
          <w:sz w:val="24"/>
          <w:szCs w:val="24"/>
        </w:rPr>
        <w:t xml:space="preserve">При этом, невыполнение плановых показателей по налогу на доходы организаций по городам (районам) республики </w:t>
      </w:r>
      <w:r w:rsidRPr="00662B3E">
        <w:rPr>
          <w:sz w:val="24"/>
          <w:szCs w:val="24"/>
          <w:lang w:val="ru-RU"/>
        </w:rPr>
        <w:t xml:space="preserve">в отчетном периоде </w:t>
      </w:r>
      <w:r w:rsidRPr="00662B3E">
        <w:rPr>
          <w:sz w:val="24"/>
          <w:szCs w:val="24"/>
        </w:rPr>
        <w:t>обусловлено влиянием следующих факторов:</w:t>
      </w:r>
    </w:p>
    <w:p w14:paraId="48D069EF" w14:textId="31F6C3DB" w:rsidR="00AB10A8" w:rsidRPr="00662B3E" w:rsidRDefault="00AB10A8" w:rsidP="00AB10A8">
      <w:pPr>
        <w:tabs>
          <w:tab w:val="left" w:pos="600"/>
          <w:tab w:val="left" w:pos="870"/>
        </w:tabs>
        <w:ind w:firstLine="709"/>
        <w:jc w:val="both"/>
      </w:pPr>
      <w:r w:rsidRPr="00662B3E">
        <w:t>- по г. Бендеры - приостановлением деятельности по причинам, не</w:t>
      </w:r>
      <w:r w:rsidR="00C82EF7">
        <w:t xml:space="preserve"> </w:t>
      </w:r>
      <w:r w:rsidRPr="00662B3E">
        <w:t>зависящим от работодателя Филиал АО «ОДК» «Завод «Прибор» г. Бендеры; блокированием Республикой Молдова грузов Приднестровья ЗАО «Российское предприятие «Бендерский машиностроительный завод»; предоставлением ООО «Доброва» льготы по капитальному вложению;</w:t>
      </w:r>
    </w:p>
    <w:p w14:paraId="7E7CCD0A" w14:textId="77777777" w:rsidR="00AB10A8" w:rsidRPr="00662B3E" w:rsidRDefault="00AB10A8" w:rsidP="00AB10A8">
      <w:pPr>
        <w:tabs>
          <w:tab w:val="left" w:pos="600"/>
          <w:tab w:val="left" w:pos="870"/>
          <w:tab w:val="left" w:pos="2127"/>
        </w:tabs>
        <w:ind w:firstLine="709"/>
        <w:jc w:val="both"/>
      </w:pPr>
      <w:r w:rsidRPr="00662B3E">
        <w:t>- по г. Рыбница – уменьшением объёма газа, предоставляемого: ОАО</w:t>
      </w:r>
      <w:r w:rsidRPr="00662B3E">
        <w:rPr>
          <w:lang w:val="en-US"/>
        </w:rPr>
        <w:t> </w:t>
      </w:r>
      <w:r w:rsidRPr="00662B3E">
        <w:t xml:space="preserve">«Молдавский металлургический завод»; </w:t>
      </w:r>
      <w:r w:rsidRPr="00662B3E">
        <w:rPr>
          <w:iCs/>
        </w:rPr>
        <w:t>ЗАО «</w:t>
      </w:r>
      <w:proofErr w:type="spellStart"/>
      <w:r w:rsidRPr="00662B3E">
        <w:rPr>
          <w:iCs/>
        </w:rPr>
        <w:t>Рыбницкий</w:t>
      </w:r>
      <w:proofErr w:type="spellEnd"/>
      <w:r w:rsidRPr="00662B3E">
        <w:rPr>
          <w:iCs/>
        </w:rPr>
        <w:t xml:space="preserve"> цементный комбинат»</w:t>
      </w:r>
      <w:r w:rsidRPr="00662B3E">
        <w:t xml:space="preserve">; </w:t>
      </w:r>
    </w:p>
    <w:p w14:paraId="6EF41543" w14:textId="5C50369C" w:rsidR="00CD0C04" w:rsidRPr="00662B3E" w:rsidRDefault="00AB10A8" w:rsidP="00AB10A8">
      <w:pPr>
        <w:autoSpaceDE w:val="0"/>
        <w:autoSpaceDN w:val="0"/>
        <w:adjustRightInd w:val="0"/>
        <w:ind w:firstLine="709"/>
        <w:jc w:val="both"/>
      </w:pPr>
      <w:r w:rsidRPr="00662B3E">
        <w:lastRenderedPageBreak/>
        <w:t xml:space="preserve">- по г. </w:t>
      </w:r>
      <w:proofErr w:type="spellStart"/>
      <w:r w:rsidRPr="00662B3E">
        <w:t>Слободзея</w:t>
      </w:r>
      <w:proofErr w:type="spellEnd"/>
      <w:r w:rsidRPr="00662B3E">
        <w:t xml:space="preserve"> – уменьшение товарооборота по следующим организациям: ООО «</w:t>
      </w:r>
      <w:proofErr w:type="spellStart"/>
      <w:r w:rsidRPr="00662B3E">
        <w:t>ТанЛео</w:t>
      </w:r>
      <w:proofErr w:type="spellEnd"/>
      <w:r w:rsidRPr="00662B3E">
        <w:t>»; уменьшение объема производства: ООО «</w:t>
      </w:r>
      <w:proofErr w:type="spellStart"/>
      <w:r w:rsidRPr="00662B3E">
        <w:t>АгроИнвест</w:t>
      </w:r>
      <w:proofErr w:type="spellEnd"/>
      <w:r w:rsidRPr="00662B3E">
        <w:t xml:space="preserve"> Групп», ООО «Терри-Па», ООО «</w:t>
      </w:r>
      <w:proofErr w:type="spellStart"/>
      <w:r w:rsidRPr="00662B3E">
        <w:t>Агросид</w:t>
      </w:r>
      <w:proofErr w:type="spellEnd"/>
      <w:r w:rsidRPr="00662B3E">
        <w:t>», ООО «</w:t>
      </w:r>
      <w:proofErr w:type="spellStart"/>
      <w:r w:rsidRPr="00662B3E">
        <w:t>ЕвроРостАгро</w:t>
      </w:r>
      <w:proofErr w:type="spellEnd"/>
      <w:r w:rsidRPr="00662B3E">
        <w:t>» и др.</w:t>
      </w:r>
    </w:p>
    <w:p w14:paraId="00FFC9DA" w14:textId="77777777" w:rsidR="004F7898" w:rsidRDefault="004F7898" w:rsidP="004F7898">
      <w:pPr>
        <w:tabs>
          <w:tab w:val="left" w:pos="6840"/>
        </w:tabs>
        <w:rPr>
          <w:b/>
          <w:bCs/>
        </w:rPr>
      </w:pPr>
    </w:p>
    <w:p w14:paraId="17A04037" w14:textId="21742D6F" w:rsidR="00CD0C04" w:rsidRPr="00662B3E" w:rsidRDefault="00CD0C04" w:rsidP="00CD0C04">
      <w:pPr>
        <w:numPr>
          <w:ilvl w:val="0"/>
          <w:numId w:val="1"/>
        </w:numPr>
        <w:tabs>
          <w:tab w:val="left" w:pos="360"/>
          <w:tab w:val="num" w:pos="2912"/>
          <w:tab w:val="left" w:pos="6840"/>
        </w:tabs>
        <w:ind w:left="0"/>
        <w:jc w:val="center"/>
        <w:rPr>
          <w:b/>
          <w:bCs/>
        </w:rPr>
      </w:pPr>
      <w:r w:rsidRPr="00662B3E">
        <w:rPr>
          <w:b/>
          <w:bCs/>
        </w:rPr>
        <w:t>Налог с выручки организаций, применяющих</w:t>
      </w:r>
    </w:p>
    <w:p w14:paraId="79CC2996" w14:textId="2FB037A2" w:rsidR="00CD0C04" w:rsidRPr="00662B3E" w:rsidRDefault="00CD0C04" w:rsidP="00CD0C04">
      <w:pPr>
        <w:tabs>
          <w:tab w:val="left" w:pos="6840"/>
        </w:tabs>
        <w:jc w:val="center"/>
        <w:rPr>
          <w:b/>
          <w:bCs/>
        </w:rPr>
      </w:pPr>
      <w:r w:rsidRPr="00662B3E">
        <w:rPr>
          <w:b/>
          <w:bCs/>
        </w:rPr>
        <w:t>упрощенную систему налогообложения, бухгалтерского учета и отчетности</w:t>
      </w:r>
    </w:p>
    <w:p w14:paraId="4ECD58E7" w14:textId="5303DAD4" w:rsidR="00AB10A8" w:rsidRPr="00662B3E" w:rsidRDefault="00AB10A8" w:rsidP="00AB10A8">
      <w:pPr>
        <w:ind w:firstLine="709"/>
        <w:jc w:val="both"/>
      </w:pPr>
      <w:r w:rsidRPr="00662B3E">
        <w:t>За 1 квартал 2023 года фактическое поступление налога с выручки организаций, применяющих упрощенную систему налогообложения, бухгалтерского учета и отчетности, составило 4 398 328 руб. или 152,7 % от запланированного показателя в сумме 2 880 946 руб., в том числе по городам (районам) республики:</w:t>
      </w:r>
    </w:p>
    <w:p w14:paraId="36D868CA" w14:textId="55EEDCC5" w:rsidR="00AB10A8" w:rsidRPr="00662B3E" w:rsidRDefault="00AB10A8" w:rsidP="00AB10A8">
      <w:pPr>
        <w:ind w:firstLine="709"/>
        <w:jc w:val="both"/>
      </w:pPr>
      <w:r w:rsidRPr="00662B3E">
        <w:t>- г. Тирасполь – 4 109 640 руб. (150,6 %) при плане 2 729 447 руб.;</w:t>
      </w:r>
    </w:p>
    <w:p w14:paraId="2738E32D" w14:textId="47984A22" w:rsidR="00AB10A8" w:rsidRPr="00662B3E" w:rsidRDefault="00AB10A8" w:rsidP="00AB10A8">
      <w:pPr>
        <w:ind w:firstLine="709"/>
        <w:jc w:val="both"/>
      </w:pPr>
      <w:r w:rsidRPr="00662B3E">
        <w:t xml:space="preserve">- г. </w:t>
      </w:r>
      <w:proofErr w:type="spellStart"/>
      <w:r w:rsidRPr="00662B3E">
        <w:t>Днестровск</w:t>
      </w:r>
      <w:proofErr w:type="spellEnd"/>
      <w:r w:rsidRPr="00662B3E">
        <w:t xml:space="preserve"> – 214 906 руб. (145,0 %) при плане 148 178 руб.;</w:t>
      </w:r>
    </w:p>
    <w:p w14:paraId="4C700E5D" w14:textId="7D7A839A" w:rsidR="00AB10A8" w:rsidRPr="00662B3E" w:rsidRDefault="00AB10A8" w:rsidP="00AB10A8">
      <w:pPr>
        <w:ind w:firstLine="709"/>
        <w:jc w:val="both"/>
      </w:pPr>
      <w:r w:rsidRPr="00662B3E">
        <w:t>- г.</w:t>
      </w:r>
      <w:r w:rsidR="00A35109" w:rsidRPr="00662B3E">
        <w:t xml:space="preserve"> </w:t>
      </w:r>
      <w:r w:rsidRPr="00662B3E">
        <w:t xml:space="preserve">Рыбница – 74 449 </w:t>
      </w:r>
      <w:proofErr w:type="gramStart"/>
      <w:r w:rsidRPr="00662B3E">
        <w:t>руб.(</w:t>
      </w:r>
      <w:proofErr w:type="gramEnd"/>
      <w:r w:rsidRPr="00662B3E">
        <w:t>в 22,4 раза) при плане 3 321 руб.;</w:t>
      </w:r>
    </w:p>
    <w:p w14:paraId="01E3D789" w14:textId="6017ABBF" w:rsidR="00AB10A8" w:rsidRPr="00662B3E" w:rsidRDefault="00AB10A8" w:rsidP="00AB10A8">
      <w:pPr>
        <w:ind w:firstLine="709"/>
        <w:jc w:val="both"/>
      </w:pPr>
      <w:r w:rsidRPr="00662B3E">
        <w:t>– а также при отсутствии запланированного показателя за счет проведения возвратов и зачетов зачислено по г.</w:t>
      </w:r>
      <w:r w:rsidR="00A35109" w:rsidRPr="00662B3E">
        <w:t xml:space="preserve"> </w:t>
      </w:r>
      <w:r w:rsidRPr="00662B3E">
        <w:t>Бендеры – (-) 667 руб.</w:t>
      </w:r>
    </w:p>
    <w:p w14:paraId="0C05F4F2" w14:textId="77777777" w:rsidR="00AB10A8" w:rsidRPr="00662B3E" w:rsidRDefault="00CD0C04" w:rsidP="00CD0C04">
      <w:pPr>
        <w:autoSpaceDE w:val="0"/>
        <w:autoSpaceDN w:val="0"/>
        <w:adjustRightInd w:val="0"/>
        <w:ind w:firstLine="709"/>
        <w:jc w:val="both"/>
      </w:pPr>
      <w:r w:rsidRPr="00662B3E">
        <w:rPr>
          <w:u w:val="single"/>
        </w:rPr>
        <w:t>Перевыполнение плановых показателей</w:t>
      </w:r>
      <w:r w:rsidR="00AB10A8" w:rsidRPr="00662B3E">
        <w:rPr>
          <w:u w:val="single"/>
        </w:rPr>
        <w:t xml:space="preserve"> </w:t>
      </w:r>
      <w:r w:rsidR="00AB10A8" w:rsidRPr="00662B3E">
        <w:t>обусловлено:</w:t>
      </w:r>
    </w:p>
    <w:p w14:paraId="6B3F8AEA" w14:textId="77777777" w:rsidR="00AB10A8" w:rsidRPr="00662B3E" w:rsidRDefault="00AB10A8" w:rsidP="00AB10A8">
      <w:pPr>
        <w:autoSpaceDE w:val="0"/>
        <w:autoSpaceDN w:val="0"/>
        <w:adjustRightInd w:val="0"/>
        <w:ind w:firstLine="709"/>
        <w:jc w:val="both"/>
      </w:pPr>
      <w:r w:rsidRPr="00662B3E">
        <w:t xml:space="preserve">- увеличением количества налогоплательщиков, перешедших на специальный налоговый режим - упрощенную систему налогообложения, бухгалтерского учета и </w:t>
      </w:r>
      <w:proofErr w:type="gramStart"/>
      <w:r w:rsidRPr="00662B3E">
        <w:t>отчетности,  по</w:t>
      </w:r>
      <w:proofErr w:type="gramEnd"/>
      <w:r w:rsidRPr="00662B3E">
        <w:t xml:space="preserve"> г. Тирасполь - на 33 организации, г. Бендеры - на 21 организацию, г. Григориополь - на 4 организации, г. </w:t>
      </w:r>
      <w:proofErr w:type="spellStart"/>
      <w:r w:rsidRPr="00662B3E">
        <w:t>Слободзея</w:t>
      </w:r>
      <w:proofErr w:type="spellEnd"/>
      <w:r w:rsidRPr="00662B3E">
        <w:t xml:space="preserve"> - на  9 организаций, г. Дубоссары - на 6 организаций, г. </w:t>
      </w:r>
      <w:proofErr w:type="spellStart"/>
      <w:r w:rsidRPr="00662B3E">
        <w:t>Днестровск</w:t>
      </w:r>
      <w:proofErr w:type="spellEnd"/>
      <w:r w:rsidRPr="00662B3E">
        <w:t xml:space="preserve"> - на 3 организации.</w:t>
      </w:r>
    </w:p>
    <w:p w14:paraId="7FC112C3" w14:textId="00E42972" w:rsidR="00AB10A8" w:rsidRDefault="00AB10A8" w:rsidP="00AB10A8">
      <w:pPr>
        <w:pStyle w:val="1"/>
        <w:ind w:firstLine="709"/>
        <w:jc w:val="both"/>
        <w:rPr>
          <w:rFonts w:ascii="Times New Roman" w:hAnsi="Times New Roman"/>
          <w:b w:val="0"/>
          <w:szCs w:val="24"/>
        </w:rPr>
      </w:pPr>
      <w:r w:rsidRPr="00662B3E">
        <w:rPr>
          <w:rFonts w:ascii="Times New Roman" w:hAnsi="Times New Roman"/>
          <w:b w:val="0"/>
          <w:szCs w:val="24"/>
        </w:rPr>
        <w:t>- увеличением выручки от реализации продукции, товаров, выполненных работ, оказанных услуг у организаций, применяющих упрощенную систему налогообложения, бухгалтерского учета и отчетности: ООО «Серго групп», ООО «Мастер-групп», ООО «ГК</w:t>
      </w:r>
      <w:r w:rsidR="00A35109" w:rsidRPr="00662B3E">
        <w:rPr>
          <w:rFonts w:ascii="Times New Roman" w:hAnsi="Times New Roman"/>
          <w:b w:val="0"/>
          <w:szCs w:val="24"/>
        </w:rPr>
        <w:t xml:space="preserve"> </w:t>
      </w:r>
      <w:r w:rsidRPr="00662B3E">
        <w:rPr>
          <w:rFonts w:ascii="Times New Roman" w:hAnsi="Times New Roman"/>
          <w:b w:val="0"/>
          <w:szCs w:val="24"/>
        </w:rPr>
        <w:t>«Омега», ООО «</w:t>
      </w:r>
      <w:proofErr w:type="spellStart"/>
      <w:r w:rsidRPr="00662B3E">
        <w:rPr>
          <w:rFonts w:ascii="Times New Roman" w:hAnsi="Times New Roman"/>
          <w:b w:val="0"/>
          <w:szCs w:val="24"/>
        </w:rPr>
        <w:t>Энергоэлектромонтаж</w:t>
      </w:r>
      <w:proofErr w:type="spellEnd"/>
      <w:r w:rsidRPr="00662B3E">
        <w:rPr>
          <w:rFonts w:ascii="Times New Roman" w:hAnsi="Times New Roman"/>
          <w:b w:val="0"/>
          <w:szCs w:val="24"/>
        </w:rPr>
        <w:t>», ООО «Хайтек мебель», ООО «Венеция-групп», ООО «</w:t>
      </w:r>
      <w:proofErr w:type="spellStart"/>
      <w:r w:rsidRPr="00662B3E">
        <w:rPr>
          <w:rFonts w:ascii="Times New Roman" w:hAnsi="Times New Roman"/>
          <w:b w:val="0"/>
          <w:szCs w:val="24"/>
        </w:rPr>
        <w:t>Фантэс</w:t>
      </w:r>
      <w:proofErr w:type="spellEnd"/>
      <w:r w:rsidRPr="00662B3E">
        <w:rPr>
          <w:rFonts w:ascii="Times New Roman" w:hAnsi="Times New Roman"/>
          <w:b w:val="0"/>
          <w:szCs w:val="24"/>
        </w:rPr>
        <w:t>», ООО «</w:t>
      </w:r>
      <w:proofErr w:type="spellStart"/>
      <w:r w:rsidRPr="00662B3E">
        <w:rPr>
          <w:rFonts w:ascii="Times New Roman" w:hAnsi="Times New Roman"/>
          <w:b w:val="0"/>
          <w:szCs w:val="24"/>
        </w:rPr>
        <w:t>Вемир</w:t>
      </w:r>
      <w:proofErr w:type="spellEnd"/>
      <w:r w:rsidRPr="00662B3E">
        <w:rPr>
          <w:rFonts w:ascii="Times New Roman" w:hAnsi="Times New Roman"/>
          <w:b w:val="0"/>
          <w:szCs w:val="24"/>
        </w:rPr>
        <w:t>», ООО «ИПП «</w:t>
      </w:r>
      <w:proofErr w:type="spellStart"/>
      <w:r w:rsidRPr="00662B3E">
        <w:rPr>
          <w:rFonts w:ascii="Times New Roman" w:hAnsi="Times New Roman"/>
          <w:b w:val="0"/>
          <w:szCs w:val="24"/>
        </w:rPr>
        <w:t>Папф</w:t>
      </w:r>
      <w:proofErr w:type="spellEnd"/>
      <w:r w:rsidRPr="00662B3E">
        <w:rPr>
          <w:rFonts w:ascii="Times New Roman" w:hAnsi="Times New Roman"/>
          <w:b w:val="0"/>
          <w:szCs w:val="24"/>
        </w:rPr>
        <w:t>», ООО «Молоток», ООО «Гарант-Строй», ООО «</w:t>
      </w:r>
      <w:proofErr w:type="spellStart"/>
      <w:r w:rsidRPr="00662B3E">
        <w:rPr>
          <w:rFonts w:ascii="Times New Roman" w:hAnsi="Times New Roman"/>
          <w:b w:val="0"/>
          <w:szCs w:val="24"/>
        </w:rPr>
        <w:t>Ютинстрой</w:t>
      </w:r>
      <w:proofErr w:type="spellEnd"/>
      <w:r w:rsidRPr="00662B3E">
        <w:rPr>
          <w:rFonts w:ascii="Times New Roman" w:hAnsi="Times New Roman"/>
          <w:b w:val="0"/>
          <w:szCs w:val="24"/>
        </w:rPr>
        <w:t>», ООО «Луч», ООО «</w:t>
      </w:r>
      <w:proofErr w:type="spellStart"/>
      <w:r w:rsidRPr="00662B3E">
        <w:rPr>
          <w:rFonts w:ascii="Times New Roman" w:hAnsi="Times New Roman"/>
          <w:b w:val="0"/>
          <w:szCs w:val="24"/>
        </w:rPr>
        <w:t>ТирМедМех</w:t>
      </w:r>
      <w:proofErr w:type="spellEnd"/>
      <w:r w:rsidRPr="00662B3E">
        <w:rPr>
          <w:rFonts w:ascii="Times New Roman" w:hAnsi="Times New Roman"/>
          <w:b w:val="0"/>
          <w:szCs w:val="24"/>
        </w:rPr>
        <w:t>», ООО «АТЦ», ООО «</w:t>
      </w:r>
      <w:proofErr w:type="spellStart"/>
      <w:r w:rsidRPr="00662B3E">
        <w:rPr>
          <w:rFonts w:ascii="Times New Roman" w:hAnsi="Times New Roman"/>
          <w:b w:val="0"/>
          <w:szCs w:val="24"/>
        </w:rPr>
        <w:t>Диамантас</w:t>
      </w:r>
      <w:proofErr w:type="spellEnd"/>
      <w:r w:rsidRPr="00662B3E">
        <w:rPr>
          <w:rFonts w:ascii="Times New Roman" w:hAnsi="Times New Roman"/>
          <w:b w:val="0"/>
          <w:szCs w:val="24"/>
        </w:rPr>
        <w:t>», ООО «Южная Корона», ООО «БТИ Центральное», ООО «</w:t>
      </w:r>
      <w:proofErr w:type="spellStart"/>
      <w:r w:rsidRPr="00662B3E">
        <w:rPr>
          <w:rFonts w:ascii="Times New Roman" w:hAnsi="Times New Roman"/>
          <w:b w:val="0"/>
          <w:szCs w:val="24"/>
        </w:rPr>
        <w:t>Диалаб</w:t>
      </w:r>
      <w:proofErr w:type="spellEnd"/>
      <w:r w:rsidRPr="00662B3E">
        <w:rPr>
          <w:rFonts w:ascii="Times New Roman" w:hAnsi="Times New Roman"/>
          <w:b w:val="0"/>
          <w:szCs w:val="24"/>
        </w:rPr>
        <w:t>», ООО «Вертикаль плюс», ООО «Крещендо» и др.</w:t>
      </w:r>
    </w:p>
    <w:p w14:paraId="4C16A99E" w14:textId="77777777" w:rsidR="00BC3404" w:rsidRPr="00BC3404" w:rsidRDefault="00BC3404" w:rsidP="00BC3404"/>
    <w:p w14:paraId="69B5247F" w14:textId="77777777" w:rsidR="00BC3404" w:rsidRPr="00AB0CA3" w:rsidRDefault="00BC3404" w:rsidP="00BC3404">
      <w:pPr>
        <w:pStyle w:val="aff5"/>
        <w:numPr>
          <w:ilvl w:val="0"/>
          <w:numId w:val="1"/>
        </w:numPr>
        <w:tabs>
          <w:tab w:val="left" w:pos="600"/>
          <w:tab w:val="left" w:pos="870"/>
        </w:tabs>
        <w:spacing w:after="0" w:line="240" w:lineRule="auto"/>
        <w:ind w:left="357" w:hanging="357"/>
        <w:jc w:val="center"/>
        <w:rPr>
          <w:rFonts w:ascii="Times New Roman" w:hAnsi="Times New Roman"/>
          <w:bCs/>
          <w:color w:val="000000" w:themeColor="text1"/>
          <w:kern w:val="36"/>
          <w:sz w:val="24"/>
          <w:szCs w:val="24"/>
        </w:rPr>
      </w:pPr>
      <w:r w:rsidRPr="00AB0CA3">
        <w:rPr>
          <w:rFonts w:ascii="Times New Roman" w:hAnsi="Times New Roman"/>
          <w:b/>
          <w:bCs/>
          <w:color w:val="000000" w:themeColor="text1"/>
          <w:kern w:val="36"/>
          <w:sz w:val="24"/>
          <w:szCs w:val="24"/>
        </w:rPr>
        <w:t>Налог с выручки индивидуальных предпринимателей, применяющих упрощенную систему налогообложения</w:t>
      </w:r>
    </w:p>
    <w:p w14:paraId="65461718" w14:textId="77777777" w:rsidR="00BC3404" w:rsidRPr="00662B3E" w:rsidRDefault="00BC3404" w:rsidP="00BC3404">
      <w:pPr>
        <w:ind w:firstLine="709"/>
        <w:jc w:val="both"/>
      </w:pPr>
      <w:r w:rsidRPr="00AB0CA3">
        <w:t xml:space="preserve">За отчетный период фактический объем поступлений по налогу </w:t>
      </w:r>
      <w:r w:rsidRPr="002F1489">
        <w:rPr>
          <w:bCs/>
          <w:color w:val="000000" w:themeColor="text1"/>
          <w:kern w:val="36"/>
        </w:rPr>
        <w:t xml:space="preserve">с выручки индивидуальных предпринимателей, применяющих </w:t>
      </w:r>
      <w:proofErr w:type="gramStart"/>
      <w:r w:rsidRPr="002F1489">
        <w:rPr>
          <w:bCs/>
          <w:color w:val="000000" w:themeColor="text1"/>
          <w:kern w:val="36"/>
        </w:rPr>
        <w:t>упрощенную систему налогообложения</w:t>
      </w:r>
      <w:proofErr w:type="gramEnd"/>
      <w:r w:rsidRPr="002F1489">
        <w:t xml:space="preserve"> </w:t>
      </w:r>
      <w:r w:rsidRPr="00AB0CA3">
        <w:t xml:space="preserve">составил </w:t>
      </w:r>
      <w:r>
        <w:t>3 895 269</w:t>
      </w:r>
      <w:r w:rsidRPr="00AB0CA3">
        <w:t xml:space="preserve"> руб. или </w:t>
      </w:r>
      <w:r>
        <w:t xml:space="preserve">117,4 </w:t>
      </w:r>
      <w:r w:rsidRPr="00AB0CA3">
        <w:t xml:space="preserve">% от запланированного показателя в сумме </w:t>
      </w:r>
      <w:r>
        <w:t>576 764</w:t>
      </w:r>
      <w:r w:rsidRPr="00AB0CA3">
        <w:t xml:space="preserve"> руб</w:t>
      </w:r>
      <w:r>
        <w:t>.</w:t>
      </w:r>
      <w:r w:rsidRPr="002F1489">
        <w:t xml:space="preserve"> </w:t>
      </w:r>
      <w:r w:rsidRPr="00662B3E">
        <w:t>в том числе по городам (районам) республики:</w:t>
      </w:r>
    </w:p>
    <w:p w14:paraId="4CF0D054" w14:textId="77777777" w:rsidR="00BC3404" w:rsidRPr="00662B3E" w:rsidRDefault="00BC3404" w:rsidP="00BC3404">
      <w:pPr>
        <w:ind w:firstLine="709"/>
        <w:jc w:val="both"/>
      </w:pPr>
      <w:r w:rsidRPr="00662B3E">
        <w:t xml:space="preserve">- г. Тирасполь – </w:t>
      </w:r>
      <w:r>
        <w:t>3 558 159</w:t>
      </w:r>
      <w:r w:rsidRPr="00662B3E">
        <w:t xml:space="preserve"> руб. (</w:t>
      </w:r>
      <w:r>
        <w:t>117,4</w:t>
      </w:r>
      <w:r w:rsidRPr="00662B3E">
        <w:t xml:space="preserve"> %) при плане </w:t>
      </w:r>
      <w:r>
        <w:t>3 029 485</w:t>
      </w:r>
      <w:r w:rsidRPr="00662B3E">
        <w:t xml:space="preserve"> руб.;</w:t>
      </w:r>
    </w:p>
    <w:p w14:paraId="4D7513D6" w14:textId="77777777" w:rsidR="00BC3404" w:rsidRPr="00662B3E" w:rsidRDefault="00BC3404" w:rsidP="00BC3404">
      <w:pPr>
        <w:ind w:firstLine="709"/>
        <w:jc w:val="both"/>
      </w:pPr>
      <w:r w:rsidRPr="00662B3E">
        <w:t xml:space="preserve">- г. </w:t>
      </w:r>
      <w:proofErr w:type="spellStart"/>
      <w:r w:rsidRPr="00662B3E">
        <w:t>Днестровск</w:t>
      </w:r>
      <w:proofErr w:type="spellEnd"/>
      <w:r w:rsidRPr="00662B3E">
        <w:t xml:space="preserve"> – </w:t>
      </w:r>
      <w:r>
        <w:t>45 952</w:t>
      </w:r>
      <w:r w:rsidRPr="00662B3E">
        <w:t xml:space="preserve"> руб. (</w:t>
      </w:r>
      <w:r>
        <w:t>46,3</w:t>
      </w:r>
      <w:r w:rsidRPr="00662B3E">
        <w:t xml:space="preserve"> %) при плане </w:t>
      </w:r>
      <w:r>
        <w:t>99 285</w:t>
      </w:r>
      <w:r w:rsidRPr="00662B3E">
        <w:t xml:space="preserve"> руб.;</w:t>
      </w:r>
    </w:p>
    <w:p w14:paraId="1F86D31C" w14:textId="77777777" w:rsidR="00BC3404" w:rsidRPr="00662B3E" w:rsidRDefault="00BC3404" w:rsidP="00BC3404">
      <w:pPr>
        <w:ind w:firstLine="709"/>
        <w:jc w:val="both"/>
      </w:pPr>
      <w:r w:rsidRPr="00662B3E">
        <w:t>- г. Рыбница</w:t>
      </w:r>
      <w:r>
        <w:t xml:space="preserve"> и </w:t>
      </w:r>
      <w:proofErr w:type="spellStart"/>
      <w:r>
        <w:t>Рыбницкому</w:t>
      </w:r>
      <w:proofErr w:type="spellEnd"/>
      <w:r>
        <w:t xml:space="preserve"> району</w:t>
      </w:r>
      <w:r w:rsidRPr="00662B3E">
        <w:t xml:space="preserve"> – </w:t>
      </w:r>
      <w:r>
        <w:t>291 159</w:t>
      </w:r>
      <w:r w:rsidRPr="00662B3E">
        <w:t xml:space="preserve"> </w:t>
      </w:r>
      <w:proofErr w:type="gramStart"/>
      <w:r w:rsidRPr="00662B3E">
        <w:t>руб.(</w:t>
      </w:r>
      <w:proofErr w:type="gramEnd"/>
      <w:r>
        <w:t>153,5</w:t>
      </w:r>
      <w:r w:rsidRPr="00662B3E">
        <w:t xml:space="preserve">) при плане </w:t>
      </w:r>
      <w:r>
        <w:t>189 735</w:t>
      </w:r>
      <w:r w:rsidRPr="00662B3E">
        <w:t xml:space="preserve"> руб.</w:t>
      </w:r>
    </w:p>
    <w:p w14:paraId="125D8EE6" w14:textId="626C0468" w:rsidR="00BC3404" w:rsidRPr="00AB0CA3" w:rsidRDefault="00BC3404" w:rsidP="00BC3404">
      <w:pPr>
        <w:ind w:firstLine="709"/>
        <w:jc w:val="both"/>
        <w:rPr>
          <w:bCs/>
          <w:color w:val="000000" w:themeColor="text1"/>
          <w:kern w:val="36"/>
        </w:rPr>
      </w:pPr>
      <w:r w:rsidRPr="00641256">
        <w:t xml:space="preserve">Перевыполнение плановых показателей </w:t>
      </w:r>
      <w:r w:rsidRPr="00662B3E">
        <w:t xml:space="preserve">обусловлено </w:t>
      </w:r>
      <w:r w:rsidRPr="00AB0CA3">
        <w:rPr>
          <w:bCs/>
          <w:color w:val="000000" w:themeColor="text1"/>
          <w:kern w:val="36"/>
        </w:rPr>
        <w:t>внесением изменений в Закон Приднестровской Молдавской Республики от 30 сентября 2018 года № 269-З-VI «Специальный налоговый режим – патентная система налогообложения» в части перехода с 01.01.2023 г. индивидуальных предпринимателей с патентной системы налогообложения на упрощённую систему налогообложения</w:t>
      </w:r>
      <w:r w:rsidRPr="00532D30">
        <w:t xml:space="preserve"> </w:t>
      </w:r>
      <w:r w:rsidRPr="00641256">
        <w:t>по г.</w:t>
      </w:r>
      <w:r w:rsidR="00265272">
        <w:t xml:space="preserve"> </w:t>
      </w:r>
      <w:r w:rsidRPr="00641256">
        <w:t>Тирасполь</w:t>
      </w:r>
      <w:r>
        <w:t xml:space="preserve"> – на 2 977 налогоплательщиков,</w:t>
      </w:r>
      <w:r w:rsidRPr="00641256">
        <w:t xml:space="preserve"> </w:t>
      </w:r>
      <w:r>
        <w:t xml:space="preserve">по </w:t>
      </w:r>
      <w:r w:rsidRPr="00641256">
        <w:t>г.</w:t>
      </w:r>
      <w:r w:rsidR="00265272">
        <w:t xml:space="preserve"> </w:t>
      </w:r>
      <w:r w:rsidRPr="00641256">
        <w:t xml:space="preserve">Рыбница </w:t>
      </w:r>
      <w:r>
        <w:t xml:space="preserve">и </w:t>
      </w:r>
      <w:proofErr w:type="spellStart"/>
      <w:r>
        <w:t>Рыбницкому</w:t>
      </w:r>
      <w:proofErr w:type="spellEnd"/>
      <w:r>
        <w:t xml:space="preserve"> району - на 1758 налогоплательщиков.</w:t>
      </w:r>
    </w:p>
    <w:p w14:paraId="2A3FCA19" w14:textId="32437F00" w:rsidR="00BC3404" w:rsidRPr="00AB0CA3" w:rsidRDefault="00BC3404" w:rsidP="00BC3404">
      <w:pPr>
        <w:ind w:firstLine="709"/>
        <w:jc w:val="both"/>
        <w:rPr>
          <w:bCs/>
          <w:color w:val="000000" w:themeColor="text1"/>
          <w:kern w:val="36"/>
        </w:rPr>
      </w:pPr>
      <w:r w:rsidRPr="00641256">
        <w:t>Невыполнение плановых показателей по г.</w:t>
      </w:r>
      <w:r w:rsidR="00265272">
        <w:t xml:space="preserve"> </w:t>
      </w:r>
      <w:proofErr w:type="spellStart"/>
      <w:r w:rsidRPr="00641256">
        <w:t>Днестровск</w:t>
      </w:r>
      <w:proofErr w:type="spellEnd"/>
      <w:r w:rsidRPr="00641256">
        <w:t xml:space="preserve"> </w:t>
      </w:r>
      <w:r w:rsidRPr="00AB0CA3">
        <w:t>обусловлено</w:t>
      </w:r>
      <w:r w:rsidRPr="00AB0CA3">
        <w:rPr>
          <w:bCs/>
          <w:color w:val="000000" w:themeColor="text1"/>
          <w:kern w:val="36"/>
        </w:rPr>
        <w:t xml:space="preserve"> </w:t>
      </w:r>
      <w:r>
        <w:rPr>
          <w:bCs/>
          <w:color w:val="000000" w:themeColor="text1"/>
          <w:kern w:val="36"/>
        </w:rPr>
        <w:t xml:space="preserve">уменьшением объема выручки индивидуальными предпринимателями, перешедших на упрощенную </w:t>
      </w:r>
      <w:r w:rsidRPr="00AB0CA3">
        <w:rPr>
          <w:bCs/>
          <w:color w:val="000000" w:themeColor="text1"/>
          <w:kern w:val="36"/>
        </w:rPr>
        <w:t>систему налогообложения</w:t>
      </w:r>
      <w:r>
        <w:rPr>
          <w:bCs/>
          <w:color w:val="000000" w:themeColor="text1"/>
          <w:kern w:val="36"/>
        </w:rPr>
        <w:t xml:space="preserve"> согласно</w:t>
      </w:r>
      <w:r w:rsidRPr="00AB0CA3">
        <w:rPr>
          <w:bCs/>
          <w:color w:val="000000" w:themeColor="text1"/>
          <w:kern w:val="36"/>
        </w:rPr>
        <w:t xml:space="preserve"> Закон</w:t>
      </w:r>
      <w:r>
        <w:rPr>
          <w:bCs/>
          <w:color w:val="000000" w:themeColor="text1"/>
          <w:kern w:val="36"/>
        </w:rPr>
        <w:t>у</w:t>
      </w:r>
      <w:r w:rsidRPr="00AB0CA3">
        <w:rPr>
          <w:bCs/>
          <w:color w:val="000000" w:themeColor="text1"/>
          <w:kern w:val="36"/>
        </w:rPr>
        <w:t xml:space="preserve"> Приднестровской Молдавской Республики от 30 сентября 2018 года № 2</w:t>
      </w:r>
      <w:r>
        <w:rPr>
          <w:bCs/>
          <w:color w:val="000000" w:themeColor="text1"/>
          <w:kern w:val="36"/>
        </w:rPr>
        <w:t>70</w:t>
      </w:r>
      <w:r w:rsidRPr="00AB0CA3">
        <w:rPr>
          <w:bCs/>
          <w:color w:val="000000" w:themeColor="text1"/>
          <w:kern w:val="36"/>
        </w:rPr>
        <w:t>-З-VI «Специальный налоговый режим – упрощённ</w:t>
      </w:r>
      <w:r>
        <w:rPr>
          <w:bCs/>
          <w:color w:val="000000" w:themeColor="text1"/>
          <w:kern w:val="36"/>
        </w:rPr>
        <w:t>ая</w:t>
      </w:r>
      <w:r w:rsidRPr="00AB0CA3">
        <w:rPr>
          <w:bCs/>
          <w:color w:val="000000" w:themeColor="text1"/>
          <w:kern w:val="36"/>
        </w:rPr>
        <w:t xml:space="preserve"> систем</w:t>
      </w:r>
      <w:r>
        <w:rPr>
          <w:bCs/>
          <w:color w:val="000000" w:themeColor="text1"/>
          <w:kern w:val="36"/>
        </w:rPr>
        <w:t>а</w:t>
      </w:r>
      <w:r w:rsidRPr="00AB0CA3">
        <w:rPr>
          <w:bCs/>
          <w:color w:val="000000" w:themeColor="text1"/>
          <w:kern w:val="36"/>
        </w:rPr>
        <w:t xml:space="preserve"> налогообложения».</w:t>
      </w:r>
    </w:p>
    <w:p w14:paraId="20E0CDB0" w14:textId="77777777" w:rsidR="00AB10A8" w:rsidRPr="00662B3E" w:rsidRDefault="00AB10A8" w:rsidP="005A5D63">
      <w:pPr>
        <w:autoSpaceDE w:val="0"/>
        <w:autoSpaceDN w:val="0"/>
        <w:adjustRightInd w:val="0"/>
        <w:ind w:firstLine="709"/>
        <w:jc w:val="both"/>
      </w:pPr>
    </w:p>
    <w:p w14:paraId="29B636C4" w14:textId="4A10546B" w:rsidR="00CD0C04" w:rsidRPr="00662B3E" w:rsidRDefault="00CD0C04" w:rsidP="00CD0C04">
      <w:pPr>
        <w:numPr>
          <w:ilvl w:val="0"/>
          <w:numId w:val="1"/>
        </w:numPr>
        <w:tabs>
          <w:tab w:val="left" w:pos="360"/>
          <w:tab w:val="num" w:pos="2912"/>
          <w:tab w:val="left" w:pos="6840"/>
        </w:tabs>
        <w:ind w:left="0"/>
        <w:jc w:val="center"/>
        <w:rPr>
          <w:b/>
        </w:rPr>
      </w:pPr>
      <w:r w:rsidRPr="00662B3E">
        <w:rPr>
          <w:b/>
        </w:rPr>
        <w:t>Налог на игорную деятельность</w:t>
      </w:r>
    </w:p>
    <w:p w14:paraId="06ACC0A0" w14:textId="77E25BF3" w:rsidR="0056695F" w:rsidRPr="00662B3E" w:rsidRDefault="0056695F" w:rsidP="0056695F">
      <w:pPr>
        <w:ind w:firstLine="709"/>
        <w:jc w:val="both"/>
      </w:pPr>
      <w:r w:rsidRPr="00662B3E">
        <w:t>За отчетный период фактический объем поступлений по налогу на игорную деятельность составил 1 995 954 руб. или 124,2 % от запланированного показателя в сумме 1 606 664 руб., в том числе по городам (районам) республики:</w:t>
      </w:r>
    </w:p>
    <w:p w14:paraId="4FE0775C" w14:textId="77777777" w:rsidR="004F7898" w:rsidRDefault="004F7898" w:rsidP="00CD0C04">
      <w:pPr>
        <w:ind w:firstLine="709"/>
        <w:jc w:val="right"/>
      </w:pPr>
    </w:p>
    <w:p w14:paraId="5F8CCA9A" w14:textId="6FEF7175" w:rsidR="00CD0C04" w:rsidRPr="00662B3E" w:rsidRDefault="00CD0C04" w:rsidP="00CD0C04">
      <w:pPr>
        <w:ind w:firstLine="709"/>
        <w:jc w:val="right"/>
      </w:pPr>
      <w:r w:rsidRPr="00662B3E">
        <w:lastRenderedPageBreak/>
        <w:t>Таблица № 2 (руб.)</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188"/>
        <w:gridCol w:w="1278"/>
        <w:gridCol w:w="1601"/>
        <w:gridCol w:w="1610"/>
      </w:tblGrid>
      <w:tr w:rsidR="00DE39E2" w:rsidRPr="00662B3E" w14:paraId="721C8BDD" w14:textId="77777777" w:rsidTr="00FF350E">
        <w:trPr>
          <w:trHeight w:val="326"/>
          <w:tblHeader/>
        </w:trPr>
        <w:tc>
          <w:tcPr>
            <w:tcW w:w="1940" w:type="pct"/>
            <w:vMerge w:val="restart"/>
            <w:shd w:val="clear" w:color="auto" w:fill="E7E6E6" w:themeFill="background2"/>
            <w:vAlign w:val="center"/>
          </w:tcPr>
          <w:p w14:paraId="37455BC6" w14:textId="6C4B74A2" w:rsidR="00CD0C04" w:rsidRPr="00662B3E" w:rsidRDefault="00CD0C04" w:rsidP="00CD0C04">
            <w:pPr>
              <w:jc w:val="center"/>
              <w:rPr>
                <w:b/>
                <w:bCs/>
                <w:sz w:val="22"/>
                <w:szCs w:val="22"/>
              </w:rPr>
            </w:pPr>
            <w:r w:rsidRPr="00662B3E">
              <w:rPr>
                <w:b/>
                <w:bCs/>
                <w:sz w:val="22"/>
                <w:szCs w:val="22"/>
              </w:rPr>
              <w:t xml:space="preserve">Наименование </w:t>
            </w:r>
            <w:r w:rsidR="004F7898" w:rsidRPr="004F7898">
              <w:rPr>
                <w:b/>
                <w:bCs/>
                <w:sz w:val="22"/>
                <w:szCs w:val="22"/>
              </w:rPr>
              <w:t>республиканского</w:t>
            </w:r>
            <w:r w:rsidRPr="00662B3E">
              <w:rPr>
                <w:b/>
                <w:bCs/>
                <w:sz w:val="22"/>
                <w:szCs w:val="22"/>
              </w:rPr>
              <w:t xml:space="preserve"> бюджета города (района)</w:t>
            </w:r>
          </w:p>
        </w:tc>
        <w:tc>
          <w:tcPr>
            <w:tcW w:w="1329" w:type="pct"/>
            <w:gridSpan w:val="2"/>
            <w:shd w:val="clear" w:color="auto" w:fill="E7E6E6" w:themeFill="background2"/>
            <w:vAlign w:val="center"/>
          </w:tcPr>
          <w:p w14:paraId="7ADE8EFF" w14:textId="79127A29" w:rsidR="00CD0C04" w:rsidRPr="00662B3E" w:rsidRDefault="0056695F" w:rsidP="00CD0C04">
            <w:pPr>
              <w:jc w:val="center"/>
              <w:rPr>
                <w:b/>
                <w:bCs/>
                <w:sz w:val="22"/>
                <w:szCs w:val="22"/>
              </w:rPr>
            </w:pPr>
            <w:r w:rsidRPr="00662B3E">
              <w:rPr>
                <w:b/>
                <w:bCs/>
                <w:sz w:val="22"/>
                <w:szCs w:val="22"/>
              </w:rPr>
              <w:t>1 квартал</w:t>
            </w:r>
            <w:r w:rsidR="00CD0C04" w:rsidRPr="00662B3E">
              <w:rPr>
                <w:b/>
                <w:bCs/>
                <w:sz w:val="22"/>
                <w:szCs w:val="22"/>
              </w:rPr>
              <w:t xml:space="preserve"> 202</w:t>
            </w:r>
            <w:r w:rsidRPr="00662B3E">
              <w:rPr>
                <w:b/>
                <w:bCs/>
                <w:sz w:val="22"/>
                <w:szCs w:val="22"/>
              </w:rPr>
              <w:t>3</w:t>
            </w:r>
            <w:r w:rsidR="00CD0C04" w:rsidRPr="00662B3E">
              <w:rPr>
                <w:b/>
                <w:bCs/>
                <w:sz w:val="22"/>
                <w:szCs w:val="22"/>
              </w:rPr>
              <w:t xml:space="preserve"> г.</w:t>
            </w:r>
          </w:p>
        </w:tc>
        <w:tc>
          <w:tcPr>
            <w:tcW w:w="863" w:type="pct"/>
            <w:vMerge w:val="restart"/>
            <w:shd w:val="clear" w:color="auto" w:fill="E7E6E6" w:themeFill="background2"/>
            <w:vAlign w:val="center"/>
          </w:tcPr>
          <w:p w14:paraId="4720C532" w14:textId="77777777" w:rsidR="00CD0C04" w:rsidRPr="00662B3E" w:rsidRDefault="00CD0C04" w:rsidP="00CD0C04">
            <w:pPr>
              <w:jc w:val="center"/>
              <w:rPr>
                <w:b/>
                <w:bCs/>
                <w:sz w:val="22"/>
                <w:szCs w:val="22"/>
              </w:rPr>
            </w:pPr>
            <w:r w:rsidRPr="00662B3E">
              <w:rPr>
                <w:b/>
                <w:bCs/>
                <w:sz w:val="22"/>
                <w:szCs w:val="22"/>
              </w:rPr>
              <w:t>Отклонение,</w:t>
            </w:r>
          </w:p>
          <w:p w14:paraId="4F39F30B" w14:textId="77777777" w:rsidR="00CD0C04" w:rsidRPr="00662B3E" w:rsidRDefault="00CD0C04" w:rsidP="00CD0C04">
            <w:pPr>
              <w:jc w:val="center"/>
              <w:rPr>
                <w:b/>
                <w:bCs/>
                <w:sz w:val="22"/>
                <w:szCs w:val="22"/>
              </w:rPr>
            </w:pPr>
            <w:r w:rsidRPr="00662B3E">
              <w:rPr>
                <w:b/>
                <w:bCs/>
                <w:sz w:val="22"/>
                <w:szCs w:val="22"/>
              </w:rPr>
              <w:t>руб.</w:t>
            </w:r>
          </w:p>
        </w:tc>
        <w:tc>
          <w:tcPr>
            <w:tcW w:w="868" w:type="pct"/>
            <w:vMerge w:val="restart"/>
            <w:shd w:val="clear" w:color="auto" w:fill="E7E6E6" w:themeFill="background2"/>
            <w:vAlign w:val="center"/>
          </w:tcPr>
          <w:p w14:paraId="7D2DCBB4" w14:textId="77777777" w:rsidR="00CD0C04" w:rsidRPr="00662B3E" w:rsidRDefault="00CD0C04" w:rsidP="00CD0C04">
            <w:pPr>
              <w:jc w:val="center"/>
              <w:rPr>
                <w:b/>
                <w:bCs/>
                <w:sz w:val="22"/>
                <w:szCs w:val="22"/>
              </w:rPr>
            </w:pPr>
            <w:r w:rsidRPr="00662B3E">
              <w:rPr>
                <w:b/>
                <w:bCs/>
                <w:sz w:val="22"/>
                <w:szCs w:val="22"/>
              </w:rPr>
              <w:t>Исполнение,</w:t>
            </w:r>
          </w:p>
          <w:p w14:paraId="60ECA902" w14:textId="77777777" w:rsidR="00CD0C04" w:rsidRPr="00662B3E" w:rsidRDefault="00CD0C04" w:rsidP="00CD0C04">
            <w:pPr>
              <w:jc w:val="center"/>
              <w:rPr>
                <w:b/>
                <w:bCs/>
                <w:sz w:val="22"/>
                <w:szCs w:val="22"/>
              </w:rPr>
            </w:pPr>
            <w:r w:rsidRPr="00662B3E">
              <w:rPr>
                <w:b/>
                <w:bCs/>
                <w:sz w:val="22"/>
                <w:szCs w:val="22"/>
              </w:rPr>
              <w:t>(%)</w:t>
            </w:r>
          </w:p>
        </w:tc>
      </w:tr>
      <w:tr w:rsidR="00DE39E2" w:rsidRPr="00662B3E" w14:paraId="09EC28C4" w14:textId="77777777" w:rsidTr="00FF350E">
        <w:trPr>
          <w:trHeight w:val="169"/>
          <w:tblHeader/>
        </w:trPr>
        <w:tc>
          <w:tcPr>
            <w:tcW w:w="1940" w:type="pct"/>
            <w:vMerge/>
            <w:vAlign w:val="center"/>
          </w:tcPr>
          <w:p w14:paraId="4C2E8AD4" w14:textId="77777777" w:rsidR="00CD0C04" w:rsidRPr="00662B3E" w:rsidRDefault="00CD0C04" w:rsidP="00CD0C04">
            <w:pPr>
              <w:jc w:val="both"/>
              <w:rPr>
                <w:b/>
                <w:bCs/>
                <w:sz w:val="22"/>
                <w:szCs w:val="22"/>
              </w:rPr>
            </w:pPr>
          </w:p>
        </w:tc>
        <w:tc>
          <w:tcPr>
            <w:tcW w:w="640" w:type="pct"/>
            <w:shd w:val="clear" w:color="auto" w:fill="E7E6E6" w:themeFill="background2"/>
            <w:vAlign w:val="center"/>
          </w:tcPr>
          <w:p w14:paraId="3090D66F" w14:textId="77777777" w:rsidR="00CD0C04" w:rsidRPr="00662B3E" w:rsidRDefault="00CD0C04" w:rsidP="00CD0C04">
            <w:pPr>
              <w:jc w:val="center"/>
              <w:rPr>
                <w:b/>
                <w:bCs/>
                <w:sz w:val="22"/>
                <w:szCs w:val="22"/>
              </w:rPr>
            </w:pPr>
            <w:r w:rsidRPr="00662B3E">
              <w:rPr>
                <w:b/>
                <w:bCs/>
                <w:sz w:val="22"/>
                <w:szCs w:val="22"/>
              </w:rPr>
              <w:t>План</w:t>
            </w:r>
          </w:p>
        </w:tc>
        <w:tc>
          <w:tcPr>
            <w:tcW w:w="689" w:type="pct"/>
            <w:shd w:val="clear" w:color="auto" w:fill="E7E6E6" w:themeFill="background2"/>
            <w:vAlign w:val="center"/>
          </w:tcPr>
          <w:p w14:paraId="3F7F3DFC" w14:textId="77777777" w:rsidR="00CD0C04" w:rsidRPr="00662B3E" w:rsidRDefault="00CD0C04" w:rsidP="00CD0C04">
            <w:pPr>
              <w:jc w:val="center"/>
              <w:rPr>
                <w:b/>
                <w:bCs/>
                <w:sz w:val="22"/>
                <w:szCs w:val="22"/>
              </w:rPr>
            </w:pPr>
            <w:r w:rsidRPr="00662B3E">
              <w:rPr>
                <w:b/>
                <w:bCs/>
                <w:sz w:val="22"/>
                <w:szCs w:val="22"/>
              </w:rPr>
              <w:t>Факт</w:t>
            </w:r>
          </w:p>
        </w:tc>
        <w:tc>
          <w:tcPr>
            <w:tcW w:w="863" w:type="pct"/>
            <w:vMerge/>
            <w:vAlign w:val="center"/>
          </w:tcPr>
          <w:p w14:paraId="0F79C856" w14:textId="77777777" w:rsidR="00CD0C04" w:rsidRPr="00662B3E" w:rsidRDefault="00CD0C04" w:rsidP="00CD0C04">
            <w:pPr>
              <w:jc w:val="both"/>
              <w:rPr>
                <w:b/>
                <w:bCs/>
                <w:sz w:val="22"/>
                <w:szCs w:val="22"/>
              </w:rPr>
            </w:pPr>
          </w:p>
        </w:tc>
        <w:tc>
          <w:tcPr>
            <w:tcW w:w="868" w:type="pct"/>
            <w:vMerge/>
            <w:vAlign w:val="center"/>
          </w:tcPr>
          <w:p w14:paraId="4E075246" w14:textId="77777777" w:rsidR="00CD0C04" w:rsidRPr="00662B3E" w:rsidRDefault="00CD0C04" w:rsidP="00CD0C04">
            <w:pPr>
              <w:jc w:val="both"/>
              <w:rPr>
                <w:b/>
                <w:bCs/>
                <w:sz w:val="22"/>
                <w:szCs w:val="22"/>
              </w:rPr>
            </w:pPr>
          </w:p>
        </w:tc>
      </w:tr>
      <w:tr w:rsidR="0056695F" w:rsidRPr="00662B3E" w14:paraId="57E1474D" w14:textId="77777777" w:rsidTr="00B075CE">
        <w:trPr>
          <w:trHeight w:val="219"/>
        </w:trPr>
        <w:tc>
          <w:tcPr>
            <w:tcW w:w="1940" w:type="pct"/>
            <w:vAlign w:val="center"/>
          </w:tcPr>
          <w:p w14:paraId="43E498CE" w14:textId="77777777" w:rsidR="0056695F" w:rsidRPr="00662B3E" w:rsidRDefault="0056695F" w:rsidP="0056695F">
            <w:pPr>
              <w:rPr>
                <w:sz w:val="22"/>
                <w:szCs w:val="22"/>
              </w:rPr>
            </w:pPr>
            <w:r w:rsidRPr="00662B3E">
              <w:rPr>
                <w:bCs/>
                <w:sz w:val="22"/>
                <w:szCs w:val="22"/>
              </w:rPr>
              <w:t>Тирасполь</w:t>
            </w:r>
          </w:p>
        </w:tc>
        <w:tc>
          <w:tcPr>
            <w:tcW w:w="640" w:type="pct"/>
            <w:vAlign w:val="center"/>
          </w:tcPr>
          <w:p w14:paraId="33C6FA1E" w14:textId="34698055" w:rsidR="0056695F" w:rsidRPr="00662B3E" w:rsidRDefault="0056695F" w:rsidP="0056695F">
            <w:pPr>
              <w:jc w:val="center"/>
              <w:rPr>
                <w:bCs/>
                <w:sz w:val="22"/>
                <w:szCs w:val="22"/>
              </w:rPr>
            </w:pPr>
            <w:r w:rsidRPr="00662B3E">
              <w:rPr>
                <w:bCs/>
                <w:sz w:val="20"/>
                <w:szCs w:val="20"/>
              </w:rPr>
              <w:t>705 994</w:t>
            </w:r>
          </w:p>
        </w:tc>
        <w:tc>
          <w:tcPr>
            <w:tcW w:w="689" w:type="pct"/>
            <w:vAlign w:val="center"/>
          </w:tcPr>
          <w:p w14:paraId="73761E39" w14:textId="4E6D1272" w:rsidR="0056695F" w:rsidRPr="00662B3E" w:rsidRDefault="0056695F" w:rsidP="0056695F">
            <w:pPr>
              <w:jc w:val="center"/>
              <w:rPr>
                <w:bCs/>
                <w:sz w:val="22"/>
                <w:szCs w:val="22"/>
              </w:rPr>
            </w:pPr>
            <w:r w:rsidRPr="00662B3E">
              <w:rPr>
                <w:bCs/>
                <w:sz w:val="20"/>
                <w:szCs w:val="20"/>
              </w:rPr>
              <w:t>793 150</w:t>
            </w:r>
          </w:p>
        </w:tc>
        <w:tc>
          <w:tcPr>
            <w:tcW w:w="863" w:type="pct"/>
            <w:vAlign w:val="center"/>
          </w:tcPr>
          <w:p w14:paraId="15725BEF" w14:textId="496989E3" w:rsidR="0056695F" w:rsidRPr="00662B3E" w:rsidRDefault="0056695F" w:rsidP="0056695F">
            <w:pPr>
              <w:jc w:val="center"/>
              <w:rPr>
                <w:bCs/>
                <w:sz w:val="22"/>
                <w:szCs w:val="22"/>
              </w:rPr>
            </w:pPr>
            <w:r w:rsidRPr="00662B3E">
              <w:rPr>
                <w:bCs/>
                <w:sz w:val="20"/>
                <w:szCs w:val="20"/>
              </w:rPr>
              <w:t>87 156</w:t>
            </w:r>
          </w:p>
        </w:tc>
        <w:tc>
          <w:tcPr>
            <w:tcW w:w="868" w:type="pct"/>
            <w:vAlign w:val="center"/>
          </w:tcPr>
          <w:p w14:paraId="5F3D909A" w14:textId="70DBA792" w:rsidR="0056695F" w:rsidRPr="00662B3E" w:rsidRDefault="0056695F" w:rsidP="0056695F">
            <w:pPr>
              <w:jc w:val="center"/>
              <w:rPr>
                <w:bCs/>
                <w:sz w:val="22"/>
                <w:szCs w:val="22"/>
              </w:rPr>
            </w:pPr>
            <w:r w:rsidRPr="00662B3E">
              <w:rPr>
                <w:bCs/>
                <w:sz w:val="20"/>
                <w:szCs w:val="20"/>
              </w:rPr>
              <w:t>112,35</w:t>
            </w:r>
          </w:p>
        </w:tc>
      </w:tr>
      <w:tr w:rsidR="0056695F" w:rsidRPr="00662B3E" w14:paraId="17BDBFF5" w14:textId="77777777" w:rsidTr="00B075CE">
        <w:trPr>
          <w:trHeight w:val="219"/>
        </w:trPr>
        <w:tc>
          <w:tcPr>
            <w:tcW w:w="1940" w:type="pct"/>
            <w:vAlign w:val="center"/>
          </w:tcPr>
          <w:p w14:paraId="78792944" w14:textId="77777777" w:rsidR="0056695F" w:rsidRPr="00662B3E" w:rsidRDefault="0056695F" w:rsidP="0056695F">
            <w:pPr>
              <w:rPr>
                <w:sz w:val="22"/>
                <w:szCs w:val="22"/>
              </w:rPr>
            </w:pPr>
            <w:proofErr w:type="spellStart"/>
            <w:r w:rsidRPr="00662B3E">
              <w:rPr>
                <w:bCs/>
                <w:sz w:val="22"/>
                <w:szCs w:val="22"/>
              </w:rPr>
              <w:t>Днестровск</w:t>
            </w:r>
            <w:proofErr w:type="spellEnd"/>
          </w:p>
        </w:tc>
        <w:tc>
          <w:tcPr>
            <w:tcW w:w="640" w:type="pct"/>
            <w:vAlign w:val="center"/>
          </w:tcPr>
          <w:p w14:paraId="5B30FCCE" w14:textId="35B891A3" w:rsidR="0056695F" w:rsidRPr="00662B3E" w:rsidRDefault="0056695F" w:rsidP="0056695F">
            <w:pPr>
              <w:jc w:val="center"/>
              <w:rPr>
                <w:bCs/>
                <w:sz w:val="22"/>
                <w:szCs w:val="22"/>
              </w:rPr>
            </w:pPr>
            <w:r w:rsidRPr="00662B3E">
              <w:rPr>
                <w:bCs/>
                <w:sz w:val="20"/>
                <w:szCs w:val="20"/>
              </w:rPr>
              <w:t>0</w:t>
            </w:r>
          </w:p>
        </w:tc>
        <w:tc>
          <w:tcPr>
            <w:tcW w:w="689" w:type="pct"/>
            <w:vAlign w:val="center"/>
          </w:tcPr>
          <w:p w14:paraId="015F4248" w14:textId="04B7EEF6" w:rsidR="0056695F" w:rsidRPr="00662B3E" w:rsidRDefault="0056695F" w:rsidP="0056695F">
            <w:pPr>
              <w:jc w:val="center"/>
              <w:rPr>
                <w:bCs/>
                <w:sz w:val="22"/>
                <w:szCs w:val="22"/>
              </w:rPr>
            </w:pPr>
            <w:r w:rsidRPr="00662B3E">
              <w:rPr>
                <w:bCs/>
                <w:sz w:val="20"/>
                <w:szCs w:val="20"/>
              </w:rPr>
              <w:t>0</w:t>
            </w:r>
          </w:p>
        </w:tc>
        <w:tc>
          <w:tcPr>
            <w:tcW w:w="863" w:type="pct"/>
            <w:vAlign w:val="center"/>
          </w:tcPr>
          <w:p w14:paraId="3E7E76A9" w14:textId="1F57178E" w:rsidR="0056695F" w:rsidRPr="00662B3E" w:rsidRDefault="0056695F" w:rsidP="0056695F">
            <w:pPr>
              <w:jc w:val="center"/>
              <w:rPr>
                <w:bCs/>
                <w:sz w:val="22"/>
                <w:szCs w:val="22"/>
              </w:rPr>
            </w:pPr>
            <w:r w:rsidRPr="00662B3E">
              <w:rPr>
                <w:bCs/>
                <w:sz w:val="20"/>
                <w:szCs w:val="20"/>
              </w:rPr>
              <w:t>0</w:t>
            </w:r>
          </w:p>
        </w:tc>
        <w:tc>
          <w:tcPr>
            <w:tcW w:w="868" w:type="pct"/>
            <w:vAlign w:val="center"/>
          </w:tcPr>
          <w:p w14:paraId="149AF535" w14:textId="6B2F614C" w:rsidR="0056695F" w:rsidRPr="00662B3E" w:rsidRDefault="0056695F" w:rsidP="0056695F">
            <w:pPr>
              <w:jc w:val="center"/>
              <w:rPr>
                <w:bCs/>
                <w:sz w:val="22"/>
                <w:szCs w:val="22"/>
              </w:rPr>
            </w:pPr>
            <w:r w:rsidRPr="00662B3E">
              <w:rPr>
                <w:bCs/>
                <w:sz w:val="20"/>
                <w:szCs w:val="20"/>
              </w:rPr>
              <w:t>0</w:t>
            </w:r>
          </w:p>
        </w:tc>
      </w:tr>
      <w:tr w:rsidR="0056695F" w:rsidRPr="00662B3E" w14:paraId="7885DD90" w14:textId="77777777" w:rsidTr="00B075CE">
        <w:trPr>
          <w:trHeight w:val="174"/>
        </w:trPr>
        <w:tc>
          <w:tcPr>
            <w:tcW w:w="1940" w:type="pct"/>
            <w:vAlign w:val="center"/>
          </w:tcPr>
          <w:p w14:paraId="6579DB57" w14:textId="77777777" w:rsidR="0056695F" w:rsidRPr="00662B3E" w:rsidRDefault="0056695F" w:rsidP="0056695F">
            <w:pPr>
              <w:rPr>
                <w:sz w:val="22"/>
                <w:szCs w:val="22"/>
              </w:rPr>
            </w:pPr>
            <w:r w:rsidRPr="00662B3E">
              <w:rPr>
                <w:bCs/>
                <w:sz w:val="22"/>
                <w:szCs w:val="22"/>
              </w:rPr>
              <w:t>Бендеры</w:t>
            </w:r>
          </w:p>
        </w:tc>
        <w:tc>
          <w:tcPr>
            <w:tcW w:w="640" w:type="pct"/>
            <w:vAlign w:val="center"/>
          </w:tcPr>
          <w:p w14:paraId="0EE0816F" w14:textId="13B4A217" w:rsidR="0056695F" w:rsidRPr="00662B3E" w:rsidRDefault="0056695F" w:rsidP="0056695F">
            <w:pPr>
              <w:jc w:val="center"/>
              <w:rPr>
                <w:bCs/>
                <w:sz w:val="22"/>
                <w:szCs w:val="22"/>
              </w:rPr>
            </w:pPr>
            <w:r w:rsidRPr="00662B3E">
              <w:rPr>
                <w:bCs/>
                <w:sz w:val="20"/>
                <w:szCs w:val="20"/>
              </w:rPr>
              <w:t>390 674</w:t>
            </w:r>
          </w:p>
        </w:tc>
        <w:tc>
          <w:tcPr>
            <w:tcW w:w="689" w:type="pct"/>
            <w:vAlign w:val="center"/>
          </w:tcPr>
          <w:p w14:paraId="55D23738" w14:textId="13BAFB0A" w:rsidR="0056695F" w:rsidRPr="00662B3E" w:rsidRDefault="0056695F" w:rsidP="0056695F">
            <w:pPr>
              <w:jc w:val="center"/>
              <w:rPr>
                <w:bCs/>
                <w:sz w:val="22"/>
                <w:szCs w:val="22"/>
              </w:rPr>
            </w:pPr>
            <w:r w:rsidRPr="00662B3E">
              <w:rPr>
                <w:bCs/>
                <w:sz w:val="20"/>
                <w:szCs w:val="20"/>
              </w:rPr>
              <w:t>513 322</w:t>
            </w:r>
          </w:p>
        </w:tc>
        <w:tc>
          <w:tcPr>
            <w:tcW w:w="863" w:type="pct"/>
            <w:vAlign w:val="center"/>
          </w:tcPr>
          <w:p w14:paraId="7C9D4C83" w14:textId="073D6855" w:rsidR="0056695F" w:rsidRPr="00662B3E" w:rsidRDefault="0056695F" w:rsidP="0056695F">
            <w:pPr>
              <w:jc w:val="center"/>
              <w:rPr>
                <w:bCs/>
                <w:sz w:val="22"/>
                <w:szCs w:val="22"/>
              </w:rPr>
            </w:pPr>
            <w:r w:rsidRPr="00662B3E">
              <w:rPr>
                <w:bCs/>
                <w:sz w:val="20"/>
                <w:szCs w:val="20"/>
              </w:rPr>
              <w:t>122 648</w:t>
            </w:r>
          </w:p>
        </w:tc>
        <w:tc>
          <w:tcPr>
            <w:tcW w:w="868" w:type="pct"/>
            <w:vAlign w:val="center"/>
          </w:tcPr>
          <w:p w14:paraId="398D3061" w14:textId="59D8331C" w:rsidR="0056695F" w:rsidRPr="00662B3E" w:rsidRDefault="0056695F" w:rsidP="0056695F">
            <w:pPr>
              <w:jc w:val="center"/>
              <w:rPr>
                <w:bCs/>
                <w:sz w:val="22"/>
                <w:szCs w:val="22"/>
              </w:rPr>
            </w:pPr>
            <w:r w:rsidRPr="00662B3E">
              <w:rPr>
                <w:bCs/>
                <w:sz w:val="20"/>
                <w:szCs w:val="20"/>
              </w:rPr>
              <w:t>131,39</w:t>
            </w:r>
          </w:p>
        </w:tc>
      </w:tr>
      <w:tr w:rsidR="0056695F" w:rsidRPr="00662B3E" w14:paraId="7EF35D36" w14:textId="77777777" w:rsidTr="00B075CE">
        <w:trPr>
          <w:trHeight w:val="219"/>
        </w:trPr>
        <w:tc>
          <w:tcPr>
            <w:tcW w:w="1940" w:type="pct"/>
            <w:vAlign w:val="center"/>
          </w:tcPr>
          <w:p w14:paraId="4291E5D5" w14:textId="77777777" w:rsidR="0056695F" w:rsidRPr="00662B3E" w:rsidRDefault="0056695F" w:rsidP="0056695F">
            <w:pPr>
              <w:rPr>
                <w:sz w:val="22"/>
                <w:szCs w:val="22"/>
              </w:rPr>
            </w:pPr>
            <w:proofErr w:type="spellStart"/>
            <w:r w:rsidRPr="00662B3E">
              <w:rPr>
                <w:bCs/>
                <w:sz w:val="22"/>
                <w:szCs w:val="22"/>
              </w:rPr>
              <w:t>Рыбницкого</w:t>
            </w:r>
            <w:proofErr w:type="spellEnd"/>
            <w:r w:rsidRPr="00662B3E">
              <w:rPr>
                <w:bCs/>
                <w:sz w:val="22"/>
                <w:szCs w:val="22"/>
              </w:rPr>
              <w:t xml:space="preserve"> района и города Рыбница </w:t>
            </w:r>
          </w:p>
        </w:tc>
        <w:tc>
          <w:tcPr>
            <w:tcW w:w="640" w:type="pct"/>
            <w:vAlign w:val="center"/>
          </w:tcPr>
          <w:p w14:paraId="722AF46B" w14:textId="562D95C8" w:rsidR="0056695F" w:rsidRPr="00662B3E" w:rsidRDefault="0056695F" w:rsidP="0056695F">
            <w:pPr>
              <w:jc w:val="center"/>
              <w:rPr>
                <w:bCs/>
                <w:sz w:val="22"/>
                <w:szCs w:val="22"/>
              </w:rPr>
            </w:pPr>
            <w:r w:rsidRPr="00662B3E">
              <w:rPr>
                <w:bCs/>
                <w:sz w:val="20"/>
                <w:szCs w:val="20"/>
              </w:rPr>
              <w:t>177 954</w:t>
            </w:r>
          </w:p>
        </w:tc>
        <w:tc>
          <w:tcPr>
            <w:tcW w:w="689" w:type="pct"/>
            <w:vAlign w:val="center"/>
          </w:tcPr>
          <w:p w14:paraId="74EF971E" w14:textId="2DD806FA" w:rsidR="0056695F" w:rsidRPr="00662B3E" w:rsidRDefault="0056695F" w:rsidP="0056695F">
            <w:pPr>
              <w:jc w:val="center"/>
              <w:rPr>
                <w:bCs/>
                <w:sz w:val="22"/>
                <w:szCs w:val="22"/>
              </w:rPr>
            </w:pPr>
            <w:r w:rsidRPr="00662B3E">
              <w:rPr>
                <w:bCs/>
                <w:sz w:val="20"/>
                <w:szCs w:val="20"/>
              </w:rPr>
              <w:t>193 110</w:t>
            </w:r>
          </w:p>
        </w:tc>
        <w:tc>
          <w:tcPr>
            <w:tcW w:w="863" w:type="pct"/>
            <w:vAlign w:val="center"/>
          </w:tcPr>
          <w:p w14:paraId="2685499E" w14:textId="53907F2F" w:rsidR="0056695F" w:rsidRPr="00662B3E" w:rsidRDefault="0056695F" w:rsidP="0056695F">
            <w:pPr>
              <w:jc w:val="center"/>
              <w:rPr>
                <w:bCs/>
                <w:sz w:val="22"/>
                <w:szCs w:val="22"/>
              </w:rPr>
            </w:pPr>
            <w:r w:rsidRPr="00662B3E">
              <w:rPr>
                <w:bCs/>
                <w:sz w:val="20"/>
                <w:szCs w:val="20"/>
              </w:rPr>
              <w:t>15 156</w:t>
            </w:r>
          </w:p>
        </w:tc>
        <w:tc>
          <w:tcPr>
            <w:tcW w:w="868" w:type="pct"/>
            <w:vAlign w:val="center"/>
          </w:tcPr>
          <w:p w14:paraId="626605A4" w14:textId="696C0A29" w:rsidR="0056695F" w:rsidRPr="00662B3E" w:rsidRDefault="0056695F" w:rsidP="0056695F">
            <w:pPr>
              <w:jc w:val="center"/>
              <w:rPr>
                <w:bCs/>
                <w:sz w:val="22"/>
                <w:szCs w:val="22"/>
              </w:rPr>
            </w:pPr>
            <w:r w:rsidRPr="00662B3E">
              <w:rPr>
                <w:bCs/>
                <w:sz w:val="20"/>
                <w:szCs w:val="20"/>
              </w:rPr>
              <w:t>108,52</w:t>
            </w:r>
          </w:p>
        </w:tc>
      </w:tr>
      <w:tr w:rsidR="0056695F" w:rsidRPr="00662B3E" w14:paraId="06D3678D" w14:textId="77777777" w:rsidTr="00B075CE">
        <w:trPr>
          <w:trHeight w:val="133"/>
        </w:trPr>
        <w:tc>
          <w:tcPr>
            <w:tcW w:w="1940" w:type="pct"/>
            <w:vAlign w:val="center"/>
          </w:tcPr>
          <w:p w14:paraId="594BCB64" w14:textId="77777777" w:rsidR="0056695F" w:rsidRPr="00662B3E" w:rsidRDefault="0056695F" w:rsidP="0056695F">
            <w:pPr>
              <w:rPr>
                <w:sz w:val="22"/>
                <w:szCs w:val="22"/>
              </w:rPr>
            </w:pPr>
            <w:proofErr w:type="spellStart"/>
            <w:r w:rsidRPr="00662B3E">
              <w:rPr>
                <w:bCs/>
                <w:sz w:val="22"/>
                <w:szCs w:val="22"/>
              </w:rPr>
              <w:t>Дубоссарского</w:t>
            </w:r>
            <w:proofErr w:type="spellEnd"/>
            <w:r w:rsidRPr="00662B3E">
              <w:rPr>
                <w:bCs/>
                <w:sz w:val="22"/>
                <w:szCs w:val="22"/>
              </w:rPr>
              <w:t xml:space="preserve"> района и города Дубоссары </w:t>
            </w:r>
          </w:p>
        </w:tc>
        <w:tc>
          <w:tcPr>
            <w:tcW w:w="640" w:type="pct"/>
            <w:vAlign w:val="center"/>
          </w:tcPr>
          <w:p w14:paraId="4BC68F06" w14:textId="70CEA9CC" w:rsidR="0056695F" w:rsidRPr="00662B3E" w:rsidRDefault="0056695F" w:rsidP="0056695F">
            <w:pPr>
              <w:jc w:val="center"/>
              <w:rPr>
                <w:bCs/>
                <w:sz w:val="22"/>
                <w:szCs w:val="22"/>
              </w:rPr>
            </w:pPr>
            <w:r w:rsidRPr="00662B3E">
              <w:rPr>
                <w:bCs/>
                <w:sz w:val="20"/>
                <w:szCs w:val="20"/>
              </w:rPr>
              <w:t>144 445</w:t>
            </w:r>
          </w:p>
        </w:tc>
        <w:tc>
          <w:tcPr>
            <w:tcW w:w="689" w:type="pct"/>
            <w:vAlign w:val="center"/>
          </w:tcPr>
          <w:p w14:paraId="1B69AEE6" w14:textId="4354EE52" w:rsidR="0056695F" w:rsidRPr="00662B3E" w:rsidRDefault="0056695F" w:rsidP="0056695F">
            <w:pPr>
              <w:jc w:val="center"/>
              <w:rPr>
                <w:bCs/>
                <w:sz w:val="22"/>
                <w:szCs w:val="22"/>
              </w:rPr>
            </w:pPr>
            <w:r w:rsidRPr="00662B3E">
              <w:rPr>
                <w:bCs/>
                <w:sz w:val="20"/>
                <w:szCs w:val="20"/>
              </w:rPr>
              <w:t>225 921</w:t>
            </w:r>
          </w:p>
        </w:tc>
        <w:tc>
          <w:tcPr>
            <w:tcW w:w="863" w:type="pct"/>
            <w:vAlign w:val="center"/>
          </w:tcPr>
          <w:p w14:paraId="40677F9A" w14:textId="2C479954" w:rsidR="0056695F" w:rsidRPr="00662B3E" w:rsidRDefault="0056695F" w:rsidP="0056695F">
            <w:pPr>
              <w:jc w:val="center"/>
              <w:rPr>
                <w:bCs/>
                <w:sz w:val="22"/>
                <w:szCs w:val="22"/>
              </w:rPr>
            </w:pPr>
            <w:r w:rsidRPr="00662B3E">
              <w:rPr>
                <w:bCs/>
                <w:sz w:val="20"/>
                <w:szCs w:val="20"/>
              </w:rPr>
              <w:t>81 476</w:t>
            </w:r>
          </w:p>
        </w:tc>
        <w:tc>
          <w:tcPr>
            <w:tcW w:w="868" w:type="pct"/>
            <w:vAlign w:val="center"/>
          </w:tcPr>
          <w:p w14:paraId="5D970CD0" w14:textId="51D207AD" w:rsidR="0056695F" w:rsidRPr="00662B3E" w:rsidRDefault="0056695F" w:rsidP="0056695F">
            <w:pPr>
              <w:jc w:val="center"/>
              <w:rPr>
                <w:bCs/>
                <w:sz w:val="22"/>
                <w:szCs w:val="22"/>
              </w:rPr>
            </w:pPr>
            <w:r w:rsidRPr="00662B3E">
              <w:rPr>
                <w:bCs/>
                <w:sz w:val="20"/>
                <w:szCs w:val="20"/>
              </w:rPr>
              <w:t>156,41</w:t>
            </w:r>
          </w:p>
        </w:tc>
      </w:tr>
      <w:tr w:rsidR="0056695F" w:rsidRPr="00662B3E" w14:paraId="3410182C" w14:textId="77777777" w:rsidTr="00B075CE">
        <w:trPr>
          <w:trHeight w:val="219"/>
        </w:trPr>
        <w:tc>
          <w:tcPr>
            <w:tcW w:w="1940" w:type="pct"/>
            <w:vAlign w:val="center"/>
          </w:tcPr>
          <w:p w14:paraId="7738337B" w14:textId="77777777" w:rsidR="0056695F" w:rsidRPr="00662B3E" w:rsidRDefault="0056695F" w:rsidP="0056695F">
            <w:pPr>
              <w:rPr>
                <w:sz w:val="22"/>
                <w:szCs w:val="22"/>
              </w:rPr>
            </w:pPr>
            <w:proofErr w:type="spellStart"/>
            <w:r w:rsidRPr="00662B3E">
              <w:rPr>
                <w:bCs/>
                <w:sz w:val="22"/>
                <w:szCs w:val="22"/>
              </w:rPr>
              <w:t>Слободзейского</w:t>
            </w:r>
            <w:proofErr w:type="spellEnd"/>
            <w:r w:rsidRPr="00662B3E">
              <w:rPr>
                <w:bCs/>
                <w:sz w:val="22"/>
                <w:szCs w:val="22"/>
              </w:rPr>
              <w:t xml:space="preserve"> района и города </w:t>
            </w:r>
            <w:proofErr w:type="spellStart"/>
            <w:r w:rsidRPr="00662B3E">
              <w:rPr>
                <w:bCs/>
                <w:sz w:val="22"/>
                <w:szCs w:val="22"/>
              </w:rPr>
              <w:t>Слободзея</w:t>
            </w:r>
            <w:proofErr w:type="spellEnd"/>
          </w:p>
        </w:tc>
        <w:tc>
          <w:tcPr>
            <w:tcW w:w="640" w:type="pct"/>
            <w:vAlign w:val="center"/>
          </w:tcPr>
          <w:p w14:paraId="421BFCC8" w14:textId="017D61BA" w:rsidR="0056695F" w:rsidRPr="00662B3E" w:rsidRDefault="0056695F" w:rsidP="0056695F">
            <w:pPr>
              <w:jc w:val="center"/>
              <w:rPr>
                <w:bCs/>
                <w:sz w:val="22"/>
                <w:szCs w:val="22"/>
              </w:rPr>
            </w:pPr>
            <w:r w:rsidRPr="00662B3E">
              <w:rPr>
                <w:bCs/>
                <w:sz w:val="20"/>
                <w:szCs w:val="20"/>
              </w:rPr>
              <w:t>59 160</w:t>
            </w:r>
          </w:p>
        </w:tc>
        <w:tc>
          <w:tcPr>
            <w:tcW w:w="689" w:type="pct"/>
            <w:vAlign w:val="center"/>
          </w:tcPr>
          <w:p w14:paraId="46BD4B50" w14:textId="421AC2EF" w:rsidR="0056695F" w:rsidRPr="00662B3E" w:rsidRDefault="0056695F" w:rsidP="0056695F">
            <w:pPr>
              <w:jc w:val="center"/>
              <w:rPr>
                <w:bCs/>
                <w:sz w:val="22"/>
                <w:szCs w:val="22"/>
              </w:rPr>
            </w:pPr>
            <w:r w:rsidRPr="00662B3E">
              <w:rPr>
                <w:bCs/>
                <w:sz w:val="20"/>
                <w:szCs w:val="20"/>
              </w:rPr>
              <w:t>60 900</w:t>
            </w:r>
          </w:p>
        </w:tc>
        <w:tc>
          <w:tcPr>
            <w:tcW w:w="863" w:type="pct"/>
            <w:vAlign w:val="center"/>
          </w:tcPr>
          <w:p w14:paraId="66FF20EA" w14:textId="17B524AB" w:rsidR="0056695F" w:rsidRPr="00662B3E" w:rsidRDefault="0056695F" w:rsidP="0056695F">
            <w:pPr>
              <w:jc w:val="center"/>
              <w:rPr>
                <w:bCs/>
                <w:sz w:val="22"/>
                <w:szCs w:val="22"/>
              </w:rPr>
            </w:pPr>
            <w:r w:rsidRPr="00662B3E">
              <w:rPr>
                <w:bCs/>
                <w:sz w:val="20"/>
                <w:szCs w:val="20"/>
              </w:rPr>
              <w:t>1 740</w:t>
            </w:r>
          </w:p>
        </w:tc>
        <w:tc>
          <w:tcPr>
            <w:tcW w:w="868" w:type="pct"/>
            <w:vAlign w:val="center"/>
          </w:tcPr>
          <w:p w14:paraId="649E9D94" w14:textId="1B4C6AE5" w:rsidR="0056695F" w:rsidRPr="00662B3E" w:rsidRDefault="0056695F" w:rsidP="0056695F">
            <w:pPr>
              <w:jc w:val="center"/>
              <w:rPr>
                <w:bCs/>
                <w:sz w:val="22"/>
                <w:szCs w:val="22"/>
              </w:rPr>
            </w:pPr>
            <w:r w:rsidRPr="00662B3E">
              <w:rPr>
                <w:bCs/>
                <w:sz w:val="20"/>
                <w:szCs w:val="20"/>
              </w:rPr>
              <w:t>102,94</w:t>
            </w:r>
          </w:p>
        </w:tc>
      </w:tr>
      <w:tr w:rsidR="0056695F" w:rsidRPr="00662B3E" w14:paraId="70DFD0DF" w14:textId="77777777" w:rsidTr="00B075CE">
        <w:trPr>
          <w:trHeight w:val="255"/>
        </w:trPr>
        <w:tc>
          <w:tcPr>
            <w:tcW w:w="1940" w:type="pct"/>
            <w:vAlign w:val="center"/>
          </w:tcPr>
          <w:p w14:paraId="687C2EEB" w14:textId="77777777" w:rsidR="0056695F" w:rsidRPr="00662B3E" w:rsidRDefault="0056695F" w:rsidP="0056695F">
            <w:pPr>
              <w:rPr>
                <w:sz w:val="22"/>
                <w:szCs w:val="22"/>
              </w:rPr>
            </w:pPr>
            <w:proofErr w:type="spellStart"/>
            <w:r w:rsidRPr="00662B3E">
              <w:rPr>
                <w:bCs/>
                <w:sz w:val="22"/>
                <w:szCs w:val="22"/>
              </w:rPr>
              <w:t>Григориопольского</w:t>
            </w:r>
            <w:proofErr w:type="spellEnd"/>
            <w:r w:rsidRPr="00662B3E">
              <w:rPr>
                <w:bCs/>
                <w:sz w:val="22"/>
                <w:szCs w:val="22"/>
              </w:rPr>
              <w:t xml:space="preserve"> района и города Григориополь</w:t>
            </w:r>
          </w:p>
        </w:tc>
        <w:tc>
          <w:tcPr>
            <w:tcW w:w="640" w:type="pct"/>
            <w:vAlign w:val="center"/>
          </w:tcPr>
          <w:p w14:paraId="7F20CC87" w14:textId="5DADA490" w:rsidR="0056695F" w:rsidRPr="00662B3E" w:rsidRDefault="0056695F" w:rsidP="0056695F">
            <w:pPr>
              <w:jc w:val="center"/>
              <w:rPr>
                <w:bCs/>
                <w:sz w:val="22"/>
                <w:szCs w:val="22"/>
              </w:rPr>
            </w:pPr>
            <w:r w:rsidRPr="00662B3E">
              <w:rPr>
                <w:bCs/>
                <w:sz w:val="20"/>
                <w:szCs w:val="20"/>
              </w:rPr>
              <w:t>39 150</w:t>
            </w:r>
          </w:p>
        </w:tc>
        <w:tc>
          <w:tcPr>
            <w:tcW w:w="689" w:type="pct"/>
            <w:vAlign w:val="center"/>
          </w:tcPr>
          <w:p w14:paraId="28534B1C" w14:textId="698F0C31" w:rsidR="0056695F" w:rsidRPr="00662B3E" w:rsidRDefault="0056695F" w:rsidP="0056695F">
            <w:pPr>
              <w:jc w:val="center"/>
              <w:rPr>
                <w:bCs/>
                <w:sz w:val="22"/>
                <w:szCs w:val="22"/>
              </w:rPr>
            </w:pPr>
            <w:r w:rsidRPr="00662B3E">
              <w:rPr>
                <w:bCs/>
                <w:sz w:val="20"/>
                <w:szCs w:val="20"/>
              </w:rPr>
              <w:t>96 425</w:t>
            </w:r>
          </w:p>
        </w:tc>
        <w:tc>
          <w:tcPr>
            <w:tcW w:w="863" w:type="pct"/>
            <w:vAlign w:val="center"/>
          </w:tcPr>
          <w:p w14:paraId="1E753296" w14:textId="2FD39283" w:rsidR="0056695F" w:rsidRPr="00662B3E" w:rsidRDefault="0056695F" w:rsidP="0056695F">
            <w:pPr>
              <w:jc w:val="center"/>
              <w:rPr>
                <w:bCs/>
                <w:sz w:val="22"/>
                <w:szCs w:val="22"/>
              </w:rPr>
            </w:pPr>
            <w:r w:rsidRPr="00662B3E">
              <w:rPr>
                <w:bCs/>
                <w:sz w:val="20"/>
                <w:szCs w:val="20"/>
              </w:rPr>
              <w:t>57 275</w:t>
            </w:r>
          </w:p>
        </w:tc>
        <w:tc>
          <w:tcPr>
            <w:tcW w:w="868" w:type="pct"/>
            <w:vAlign w:val="center"/>
          </w:tcPr>
          <w:p w14:paraId="11226DED" w14:textId="62A875D8" w:rsidR="0056695F" w:rsidRPr="00662B3E" w:rsidRDefault="0056695F" w:rsidP="0056695F">
            <w:pPr>
              <w:jc w:val="center"/>
              <w:rPr>
                <w:bCs/>
                <w:sz w:val="22"/>
                <w:szCs w:val="22"/>
              </w:rPr>
            </w:pPr>
            <w:r w:rsidRPr="00662B3E">
              <w:rPr>
                <w:bCs/>
                <w:sz w:val="20"/>
                <w:szCs w:val="20"/>
              </w:rPr>
              <w:t>в 2,5 раза</w:t>
            </w:r>
          </w:p>
        </w:tc>
      </w:tr>
      <w:tr w:rsidR="0056695F" w:rsidRPr="00662B3E" w14:paraId="051985F6" w14:textId="77777777" w:rsidTr="00B075CE">
        <w:trPr>
          <w:trHeight w:val="404"/>
        </w:trPr>
        <w:tc>
          <w:tcPr>
            <w:tcW w:w="1940" w:type="pct"/>
            <w:vAlign w:val="center"/>
          </w:tcPr>
          <w:p w14:paraId="555CE88E" w14:textId="77777777" w:rsidR="0056695F" w:rsidRPr="00662B3E" w:rsidRDefault="0056695F" w:rsidP="0056695F">
            <w:pPr>
              <w:rPr>
                <w:sz w:val="22"/>
                <w:szCs w:val="22"/>
              </w:rPr>
            </w:pPr>
            <w:r w:rsidRPr="00662B3E">
              <w:rPr>
                <w:bCs/>
                <w:sz w:val="22"/>
                <w:szCs w:val="22"/>
              </w:rPr>
              <w:t>Каменского района и города Каменка</w:t>
            </w:r>
          </w:p>
        </w:tc>
        <w:tc>
          <w:tcPr>
            <w:tcW w:w="640" w:type="pct"/>
            <w:vAlign w:val="center"/>
          </w:tcPr>
          <w:p w14:paraId="68527F01" w14:textId="73BDB988" w:rsidR="0056695F" w:rsidRPr="00662B3E" w:rsidRDefault="0056695F" w:rsidP="0056695F">
            <w:pPr>
              <w:jc w:val="center"/>
              <w:rPr>
                <w:bCs/>
                <w:sz w:val="22"/>
                <w:szCs w:val="22"/>
              </w:rPr>
            </w:pPr>
            <w:r w:rsidRPr="00662B3E">
              <w:rPr>
                <w:bCs/>
                <w:sz w:val="20"/>
                <w:szCs w:val="20"/>
              </w:rPr>
              <w:t>89 287</w:t>
            </w:r>
          </w:p>
        </w:tc>
        <w:tc>
          <w:tcPr>
            <w:tcW w:w="689" w:type="pct"/>
            <w:vAlign w:val="center"/>
          </w:tcPr>
          <w:p w14:paraId="3FDF2706" w14:textId="50837CFB" w:rsidR="0056695F" w:rsidRPr="00662B3E" w:rsidRDefault="0056695F" w:rsidP="0056695F">
            <w:pPr>
              <w:jc w:val="center"/>
              <w:rPr>
                <w:bCs/>
                <w:sz w:val="22"/>
                <w:szCs w:val="22"/>
              </w:rPr>
            </w:pPr>
            <w:r w:rsidRPr="00662B3E">
              <w:rPr>
                <w:bCs/>
                <w:sz w:val="20"/>
                <w:szCs w:val="20"/>
              </w:rPr>
              <w:t>113 125</w:t>
            </w:r>
          </w:p>
        </w:tc>
        <w:tc>
          <w:tcPr>
            <w:tcW w:w="863" w:type="pct"/>
            <w:vAlign w:val="center"/>
          </w:tcPr>
          <w:p w14:paraId="6EE8ECF7" w14:textId="5F5E9CA6" w:rsidR="0056695F" w:rsidRPr="00662B3E" w:rsidRDefault="0056695F" w:rsidP="0056695F">
            <w:pPr>
              <w:jc w:val="center"/>
              <w:rPr>
                <w:bCs/>
                <w:sz w:val="22"/>
                <w:szCs w:val="22"/>
              </w:rPr>
            </w:pPr>
            <w:r w:rsidRPr="00662B3E">
              <w:rPr>
                <w:sz w:val="20"/>
                <w:szCs w:val="20"/>
              </w:rPr>
              <w:t>23 838</w:t>
            </w:r>
          </w:p>
        </w:tc>
        <w:tc>
          <w:tcPr>
            <w:tcW w:w="868" w:type="pct"/>
            <w:vAlign w:val="center"/>
          </w:tcPr>
          <w:p w14:paraId="78D7AD1F" w14:textId="4BAC629F" w:rsidR="0056695F" w:rsidRPr="00662B3E" w:rsidRDefault="0056695F" w:rsidP="0056695F">
            <w:pPr>
              <w:jc w:val="center"/>
              <w:rPr>
                <w:bCs/>
                <w:sz w:val="22"/>
                <w:szCs w:val="22"/>
              </w:rPr>
            </w:pPr>
            <w:r w:rsidRPr="00662B3E">
              <w:rPr>
                <w:sz w:val="20"/>
                <w:szCs w:val="20"/>
              </w:rPr>
              <w:t>126,70</w:t>
            </w:r>
          </w:p>
        </w:tc>
      </w:tr>
      <w:tr w:rsidR="0056695F" w:rsidRPr="00662B3E" w14:paraId="46656438" w14:textId="77777777" w:rsidTr="00B075CE">
        <w:trPr>
          <w:trHeight w:val="70"/>
        </w:trPr>
        <w:tc>
          <w:tcPr>
            <w:tcW w:w="1940" w:type="pct"/>
            <w:vAlign w:val="center"/>
          </w:tcPr>
          <w:p w14:paraId="3F34E00C" w14:textId="77777777" w:rsidR="0056695F" w:rsidRPr="00662B3E" w:rsidRDefault="0056695F" w:rsidP="0056695F">
            <w:pPr>
              <w:rPr>
                <w:b/>
                <w:bCs/>
                <w:sz w:val="22"/>
                <w:szCs w:val="22"/>
              </w:rPr>
            </w:pPr>
            <w:r w:rsidRPr="00662B3E">
              <w:rPr>
                <w:b/>
                <w:bCs/>
                <w:sz w:val="22"/>
                <w:szCs w:val="22"/>
              </w:rPr>
              <w:t>Итого</w:t>
            </w:r>
          </w:p>
        </w:tc>
        <w:tc>
          <w:tcPr>
            <w:tcW w:w="640" w:type="pct"/>
            <w:vAlign w:val="center"/>
          </w:tcPr>
          <w:p w14:paraId="6A83F03E" w14:textId="2F505131" w:rsidR="0056695F" w:rsidRPr="00662B3E" w:rsidRDefault="0056695F" w:rsidP="0056695F">
            <w:pPr>
              <w:jc w:val="center"/>
              <w:rPr>
                <w:b/>
                <w:bCs/>
                <w:sz w:val="22"/>
                <w:szCs w:val="22"/>
              </w:rPr>
            </w:pPr>
            <w:r w:rsidRPr="00662B3E">
              <w:rPr>
                <w:b/>
                <w:bCs/>
                <w:sz w:val="20"/>
                <w:szCs w:val="20"/>
              </w:rPr>
              <w:t>1 606 664</w:t>
            </w:r>
          </w:p>
        </w:tc>
        <w:tc>
          <w:tcPr>
            <w:tcW w:w="689" w:type="pct"/>
            <w:vAlign w:val="center"/>
          </w:tcPr>
          <w:p w14:paraId="62A46A17" w14:textId="3747A010" w:rsidR="0056695F" w:rsidRPr="00662B3E" w:rsidRDefault="0056695F" w:rsidP="0056695F">
            <w:pPr>
              <w:jc w:val="center"/>
              <w:rPr>
                <w:b/>
                <w:bCs/>
                <w:sz w:val="22"/>
                <w:szCs w:val="22"/>
              </w:rPr>
            </w:pPr>
            <w:r w:rsidRPr="00662B3E">
              <w:rPr>
                <w:b/>
                <w:bCs/>
                <w:sz w:val="20"/>
                <w:szCs w:val="20"/>
              </w:rPr>
              <w:t>1 995 954</w:t>
            </w:r>
          </w:p>
        </w:tc>
        <w:tc>
          <w:tcPr>
            <w:tcW w:w="863" w:type="pct"/>
            <w:vAlign w:val="center"/>
          </w:tcPr>
          <w:p w14:paraId="5886DFF4" w14:textId="51D468CB" w:rsidR="0056695F" w:rsidRPr="00662B3E" w:rsidRDefault="0056695F" w:rsidP="0056695F">
            <w:pPr>
              <w:jc w:val="center"/>
              <w:rPr>
                <w:b/>
                <w:bCs/>
                <w:sz w:val="22"/>
                <w:szCs w:val="22"/>
              </w:rPr>
            </w:pPr>
            <w:r w:rsidRPr="00662B3E">
              <w:rPr>
                <w:b/>
                <w:bCs/>
                <w:sz w:val="20"/>
                <w:szCs w:val="20"/>
              </w:rPr>
              <w:t>389 290</w:t>
            </w:r>
          </w:p>
        </w:tc>
        <w:tc>
          <w:tcPr>
            <w:tcW w:w="868" w:type="pct"/>
            <w:vAlign w:val="center"/>
          </w:tcPr>
          <w:p w14:paraId="494A672F" w14:textId="5CC50B90" w:rsidR="0056695F" w:rsidRPr="00662B3E" w:rsidRDefault="0056695F" w:rsidP="0056695F">
            <w:pPr>
              <w:jc w:val="center"/>
              <w:rPr>
                <w:b/>
                <w:bCs/>
                <w:sz w:val="22"/>
                <w:szCs w:val="22"/>
              </w:rPr>
            </w:pPr>
            <w:r w:rsidRPr="00662B3E">
              <w:rPr>
                <w:b/>
                <w:bCs/>
                <w:sz w:val="20"/>
                <w:szCs w:val="20"/>
              </w:rPr>
              <w:t>124,23</w:t>
            </w:r>
          </w:p>
        </w:tc>
      </w:tr>
    </w:tbl>
    <w:p w14:paraId="3F767C4A" w14:textId="77777777" w:rsidR="004F7898" w:rsidRDefault="004F7898" w:rsidP="00CD0C04">
      <w:pPr>
        <w:autoSpaceDE w:val="0"/>
        <w:autoSpaceDN w:val="0"/>
        <w:adjustRightInd w:val="0"/>
        <w:ind w:firstLine="567"/>
        <w:jc w:val="both"/>
      </w:pPr>
    </w:p>
    <w:p w14:paraId="558025F8" w14:textId="628C67C9" w:rsidR="00CD0C04" w:rsidRPr="00662B3E" w:rsidRDefault="00CD0C04" w:rsidP="00CD0C04">
      <w:pPr>
        <w:autoSpaceDE w:val="0"/>
        <w:autoSpaceDN w:val="0"/>
        <w:adjustRightInd w:val="0"/>
        <w:ind w:firstLine="567"/>
        <w:jc w:val="both"/>
      </w:pPr>
      <w:r w:rsidRPr="00662B3E">
        <w:t>Сумма налога на игорную деятельность находится в прямой зависимости от количества объектов игорного оборудования, зарегистрированных в соответствующих территориальных налоговых инспекциях в определённом налоговом периоде.</w:t>
      </w:r>
    </w:p>
    <w:p w14:paraId="1710CA9A" w14:textId="120E58FA" w:rsidR="0056695F" w:rsidRDefault="0056695F" w:rsidP="00CD0C04">
      <w:pPr>
        <w:autoSpaceDE w:val="0"/>
        <w:autoSpaceDN w:val="0"/>
        <w:adjustRightInd w:val="0"/>
        <w:ind w:firstLine="567"/>
        <w:jc w:val="both"/>
      </w:pPr>
    </w:p>
    <w:p w14:paraId="4F239C48" w14:textId="4E7D02F5" w:rsidR="00CD0C04" w:rsidRPr="00662B3E" w:rsidRDefault="00CD0C04" w:rsidP="00CD0C04">
      <w:pPr>
        <w:numPr>
          <w:ilvl w:val="0"/>
          <w:numId w:val="1"/>
        </w:numPr>
        <w:tabs>
          <w:tab w:val="left" w:pos="360"/>
          <w:tab w:val="num" w:pos="2912"/>
          <w:tab w:val="left" w:pos="6840"/>
        </w:tabs>
        <w:ind w:left="0"/>
        <w:jc w:val="center"/>
        <w:rPr>
          <w:b/>
        </w:rPr>
      </w:pPr>
      <w:r w:rsidRPr="00662B3E">
        <w:rPr>
          <w:b/>
        </w:rPr>
        <w:t>Подоходный налог с физических лиц</w:t>
      </w:r>
    </w:p>
    <w:p w14:paraId="3B562EC6" w14:textId="77777777" w:rsidR="0056695F" w:rsidRPr="00662B3E" w:rsidRDefault="0056695F" w:rsidP="0056695F">
      <w:pPr>
        <w:ind w:firstLine="709"/>
        <w:jc w:val="both"/>
      </w:pPr>
      <w:r w:rsidRPr="00662B3E">
        <w:t xml:space="preserve">За 1 квартал 2023 года поступление средств от взимания подоходного налога с физических лиц составило 8 502 731 руб. или 96,1 </w:t>
      </w:r>
      <w:r w:rsidRPr="00662B3E">
        <w:rPr>
          <w:bCs/>
        </w:rPr>
        <w:t>%</w:t>
      </w:r>
      <w:r w:rsidRPr="00662B3E">
        <w:t xml:space="preserve"> от запланированной к поступлению суммы в размере 8 844 702 руб., в том числе:</w:t>
      </w:r>
    </w:p>
    <w:p w14:paraId="744D3E2A" w14:textId="2EE51AD8" w:rsidR="0056695F" w:rsidRPr="00662B3E" w:rsidRDefault="0056695F" w:rsidP="0056695F">
      <w:pPr>
        <w:ind w:firstLine="709"/>
        <w:jc w:val="both"/>
      </w:pPr>
      <w:r w:rsidRPr="00662B3E">
        <w:t>– по г. Тирасполь – 5 983 762 руб. (99,2 %) при плане 6 030 925 руб.,</w:t>
      </w:r>
    </w:p>
    <w:p w14:paraId="5256C219" w14:textId="69949BE7" w:rsidR="0056695F" w:rsidRPr="00662B3E" w:rsidRDefault="0056695F" w:rsidP="0056695F">
      <w:pPr>
        <w:ind w:firstLine="709"/>
        <w:jc w:val="both"/>
      </w:pPr>
      <w:r w:rsidRPr="00662B3E">
        <w:t xml:space="preserve">– по г. </w:t>
      </w:r>
      <w:proofErr w:type="spellStart"/>
      <w:r w:rsidRPr="00662B3E">
        <w:t>Днестровск</w:t>
      </w:r>
      <w:proofErr w:type="spellEnd"/>
      <w:r w:rsidRPr="00662B3E">
        <w:t xml:space="preserve"> – 2 521 241 руб. (89,6 %) при плане 2</w:t>
      </w:r>
      <w:r w:rsidR="00B45584">
        <w:t> </w:t>
      </w:r>
      <w:r w:rsidRPr="00662B3E">
        <w:t>813</w:t>
      </w:r>
      <w:r w:rsidR="00B45584">
        <w:t xml:space="preserve"> </w:t>
      </w:r>
      <w:r w:rsidRPr="00662B3E">
        <w:t xml:space="preserve">777 руб.; </w:t>
      </w:r>
    </w:p>
    <w:p w14:paraId="65612833" w14:textId="23552AB5" w:rsidR="0056695F" w:rsidRPr="00662B3E" w:rsidRDefault="0056695F" w:rsidP="0056695F">
      <w:pPr>
        <w:ind w:firstLine="709"/>
        <w:jc w:val="both"/>
      </w:pPr>
      <w:r w:rsidRPr="00662B3E">
        <w:t xml:space="preserve">– а также при отсутствии запланированного показателя за счет проведения возвратов и зачетов зачислено: по г. Бендеры – (-) 208 руб.; по г. Рыбница и </w:t>
      </w:r>
      <w:proofErr w:type="spellStart"/>
      <w:r w:rsidRPr="00662B3E">
        <w:t>Рыбницкому</w:t>
      </w:r>
      <w:proofErr w:type="spellEnd"/>
      <w:r w:rsidRPr="00662B3E">
        <w:t xml:space="preserve"> району – 1 888 руб.; по г. </w:t>
      </w:r>
      <w:proofErr w:type="spellStart"/>
      <w:r w:rsidRPr="00662B3E">
        <w:t>Слободзея</w:t>
      </w:r>
      <w:proofErr w:type="spellEnd"/>
      <w:r w:rsidRPr="00662B3E">
        <w:t xml:space="preserve"> и </w:t>
      </w:r>
      <w:proofErr w:type="spellStart"/>
      <w:r w:rsidRPr="00662B3E">
        <w:t>Слободзейскому</w:t>
      </w:r>
      <w:proofErr w:type="spellEnd"/>
      <w:r w:rsidRPr="00662B3E">
        <w:t xml:space="preserve"> району – (-) 208 руб.; по г.</w:t>
      </w:r>
      <w:r w:rsidR="00A35109" w:rsidRPr="00662B3E">
        <w:t xml:space="preserve"> </w:t>
      </w:r>
      <w:r w:rsidRPr="00662B3E">
        <w:t>Каменка и Каменскому району – 33 руб.</w:t>
      </w:r>
    </w:p>
    <w:p w14:paraId="5B5014AD" w14:textId="77777777" w:rsidR="0056695F" w:rsidRPr="00662B3E" w:rsidRDefault="0056695F" w:rsidP="0056695F">
      <w:pPr>
        <w:ind w:firstLine="709"/>
        <w:jc w:val="both"/>
      </w:pPr>
      <w:r w:rsidRPr="00662B3E">
        <w:t xml:space="preserve">Невыполнение плановых показателей обусловлено: </w:t>
      </w:r>
    </w:p>
    <w:p w14:paraId="2A361D1F" w14:textId="25A36D8F" w:rsidR="0056695F" w:rsidRPr="00662B3E" w:rsidRDefault="0056695F" w:rsidP="0056695F">
      <w:pPr>
        <w:ind w:firstLine="709"/>
        <w:jc w:val="both"/>
      </w:pPr>
      <w:r w:rsidRPr="00662B3E">
        <w:t>- по г. Тирасполь частичным перечислением за 2022 год премии МГУП «</w:t>
      </w:r>
      <w:proofErr w:type="spellStart"/>
      <w:r w:rsidRPr="00662B3E">
        <w:t>Тирастеплоэнерго</w:t>
      </w:r>
      <w:proofErr w:type="spellEnd"/>
      <w:r w:rsidRPr="00662B3E">
        <w:t>» в декабре 2022 года; снижением налогооблагаемой базы ЗАО «</w:t>
      </w:r>
      <w:proofErr w:type="spellStart"/>
      <w:r w:rsidRPr="00662B3E">
        <w:t>Тиротекс</w:t>
      </w:r>
      <w:proofErr w:type="spellEnd"/>
      <w:r w:rsidRPr="00662B3E">
        <w:t>» для исчисления подоходного налога (2/3 оклада работников предприятия не облагаются подоходным налогом)</w:t>
      </w:r>
      <w:r w:rsidR="00C82EF7">
        <w:t>;</w:t>
      </w:r>
    </w:p>
    <w:p w14:paraId="7907F3CB" w14:textId="15542EDC" w:rsidR="0056695F" w:rsidRPr="00662B3E" w:rsidRDefault="0056695F" w:rsidP="0056695F">
      <w:pPr>
        <w:ind w:firstLine="709"/>
        <w:jc w:val="both"/>
      </w:pPr>
      <w:r w:rsidRPr="00662B3E">
        <w:t>- по г.</w:t>
      </w:r>
      <w:r w:rsidR="00A35109" w:rsidRPr="00662B3E">
        <w:t xml:space="preserve"> </w:t>
      </w:r>
      <w:proofErr w:type="spellStart"/>
      <w:r w:rsidRPr="00662B3E">
        <w:t>Днестровск</w:t>
      </w:r>
      <w:proofErr w:type="spellEnd"/>
      <w:r w:rsidRPr="00662B3E">
        <w:t xml:space="preserve"> </w:t>
      </w:r>
      <w:proofErr w:type="gramStart"/>
      <w:r w:rsidRPr="00662B3E">
        <w:t>–  перечислением</w:t>
      </w:r>
      <w:proofErr w:type="gramEnd"/>
      <w:r w:rsidRPr="00662B3E">
        <w:t xml:space="preserve"> ЗАО «Молдавская ГРЭС» авансовых платежей в декабре 2022 года. </w:t>
      </w:r>
    </w:p>
    <w:p w14:paraId="11432E7A" w14:textId="1D49322A" w:rsidR="00CD0C04" w:rsidRPr="00662B3E" w:rsidRDefault="00BC3404" w:rsidP="00CD0C04">
      <w:pPr>
        <w:jc w:val="center"/>
        <w:rPr>
          <w:b/>
          <w:bCs/>
        </w:rPr>
      </w:pPr>
      <w:r>
        <w:rPr>
          <w:b/>
        </w:rPr>
        <w:t>6</w:t>
      </w:r>
      <w:r w:rsidR="00CD0C04" w:rsidRPr="00662B3E">
        <w:rPr>
          <w:b/>
        </w:rPr>
        <w:t xml:space="preserve">. </w:t>
      </w:r>
      <w:r w:rsidR="00CD0C04" w:rsidRPr="00662B3E">
        <w:rPr>
          <w:b/>
          <w:bCs/>
        </w:rPr>
        <w:t>Акцизы</w:t>
      </w:r>
    </w:p>
    <w:p w14:paraId="595AC13B" w14:textId="1E022DF9" w:rsidR="00CD0C04" w:rsidRPr="00662B3E" w:rsidRDefault="00BC3404" w:rsidP="003544A8">
      <w:pPr>
        <w:tabs>
          <w:tab w:val="left" w:pos="1134"/>
        </w:tabs>
        <w:ind w:left="709"/>
        <w:jc w:val="center"/>
        <w:rPr>
          <w:b/>
          <w:bCs/>
        </w:rPr>
      </w:pPr>
      <w:r>
        <w:rPr>
          <w:b/>
          <w:bCs/>
        </w:rPr>
        <w:t>6</w:t>
      </w:r>
      <w:r w:rsidR="003544A8" w:rsidRPr="00662B3E">
        <w:rPr>
          <w:b/>
          <w:bCs/>
        </w:rPr>
        <w:t xml:space="preserve">.1.  </w:t>
      </w:r>
      <w:r w:rsidR="00CD0C04" w:rsidRPr="00662B3E">
        <w:rPr>
          <w:b/>
          <w:bCs/>
        </w:rPr>
        <w:t>Акциз на продукцию, производимую на территории</w:t>
      </w:r>
    </w:p>
    <w:p w14:paraId="09B3D625" w14:textId="09E42D2A" w:rsidR="00CD0C04" w:rsidRPr="00662B3E" w:rsidRDefault="00CD0C04" w:rsidP="00CD0C04">
      <w:pPr>
        <w:ind w:firstLine="567"/>
        <w:jc w:val="center"/>
        <w:rPr>
          <w:b/>
          <w:bCs/>
        </w:rPr>
      </w:pPr>
      <w:r w:rsidRPr="00662B3E">
        <w:rPr>
          <w:b/>
          <w:bCs/>
        </w:rPr>
        <w:t>Приднестровской Молдавской Республики</w:t>
      </w:r>
    </w:p>
    <w:p w14:paraId="7975D3EE" w14:textId="4E15B271" w:rsidR="0056695F" w:rsidRPr="00662B3E" w:rsidRDefault="0056695F" w:rsidP="0056695F">
      <w:pPr>
        <w:ind w:firstLine="709"/>
        <w:jc w:val="both"/>
      </w:pPr>
      <w:r w:rsidRPr="00662B3E">
        <w:t xml:space="preserve">За 1 квартал 2023 года фактическое поступление сумм акциза в доход республиканского бюджета по подакцизной продукции, производимой в </w:t>
      </w:r>
      <w:r w:rsidRPr="00662B3E">
        <w:rPr>
          <w:bCs/>
        </w:rPr>
        <w:t>Приднестровской Молдавской Республике</w:t>
      </w:r>
      <w:r w:rsidRPr="00662B3E">
        <w:t xml:space="preserve">, составило 9 286 708 руб. или 101,4 </w:t>
      </w:r>
      <w:r w:rsidRPr="00662B3E">
        <w:rPr>
          <w:bCs/>
        </w:rPr>
        <w:t xml:space="preserve">% </w:t>
      </w:r>
      <w:r w:rsidRPr="00662B3E">
        <w:t xml:space="preserve">от запланированного объема доходов в размере </w:t>
      </w:r>
      <w:r w:rsidRPr="00662B3E">
        <w:rPr>
          <w:bCs/>
        </w:rPr>
        <w:t xml:space="preserve">9 156 768 </w:t>
      </w:r>
      <w:r w:rsidRPr="00662B3E">
        <w:t xml:space="preserve">руб. и в разрезе городов (районов) характеризуется следующими показателями: </w:t>
      </w:r>
    </w:p>
    <w:p w14:paraId="25D5D842" w14:textId="12DF4DDA" w:rsidR="00CD0C04" w:rsidRPr="00662B3E" w:rsidRDefault="00CD0C04" w:rsidP="00CD0C04">
      <w:pPr>
        <w:ind w:firstLine="709"/>
        <w:jc w:val="right"/>
      </w:pPr>
      <w:r w:rsidRPr="00662B3E">
        <w:t>Таблица № 3 (руб.)</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gridCol w:w="1326"/>
        <w:gridCol w:w="1214"/>
        <w:gridCol w:w="9"/>
        <w:gridCol w:w="1477"/>
        <w:gridCol w:w="9"/>
        <w:gridCol w:w="1467"/>
        <w:gridCol w:w="9"/>
      </w:tblGrid>
      <w:tr w:rsidR="00DE39E2" w:rsidRPr="00662B3E" w14:paraId="6971EFA6" w14:textId="77777777" w:rsidTr="00FF350E">
        <w:trPr>
          <w:trHeight w:val="387"/>
          <w:tblHeader/>
          <w:jc w:val="center"/>
        </w:trPr>
        <w:tc>
          <w:tcPr>
            <w:tcW w:w="1986" w:type="pct"/>
            <w:vMerge w:val="restart"/>
            <w:shd w:val="clear" w:color="auto" w:fill="E7E6E6" w:themeFill="background2"/>
            <w:vAlign w:val="center"/>
          </w:tcPr>
          <w:p w14:paraId="17D63598" w14:textId="4D3B9119" w:rsidR="00DE39E2" w:rsidRPr="00662B3E" w:rsidRDefault="00DE39E2" w:rsidP="00DE39E2">
            <w:pPr>
              <w:jc w:val="center"/>
              <w:rPr>
                <w:b/>
                <w:sz w:val="20"/>
                <w:szCs w:val="20"/>
              </w:rPr>
            </w:pPr>
            <w:r w:rsidRPr="00662B3E">
              <w:rPr>
                <w:b/>
                <w:bCs/>
                <w:sz w:val="20"/>
                <w:szCs w:val="20"/>
              </w:rPr>
              <w:t xml:space="preserve">Наименование </w:t>
            </w:r>
            <w:r w:rsidR="004F7898">
              <w:rPr>
                <w:b/>
                <w:bCs/>
                <w:sz w:val="20"/>
                <w:szCs w:val="20"/>
              </w:rPr>
              <w:t>республиканского</w:t>
            </w:r>
            <w:r w:rsidRPr="00662B3E">
              <w:rPr>
                <w:b/>
                <w:bCs/>
                <w:sz w:val="20"/>
                <w:szCs w:val="20"/>
              </w:rPr>
              <w:t xml:space="preserve"> бюджета города (района)</w:t>
            </w:r>
          </w:p>
        </w:tc>
        <w:tc>
          <w:tcPr>
            <w:tcW w:w="1394" w:type="pct"/>
            <w:gridSpan w:val="3"/>
            <w:shd w:val="clear" w:color="auto" w:fill="E7E6E6" w:themeFill="background2"/>
            <w:vAlign w:val="center"/>
          </w:tcPr>
          <w:p w14:paraId="0FD2C4FD" w14:textId="42F3649A" w:rsidR="00DE39E2" w:rsidRPr="00662B3E" w:rsidRDefault="00DE39E2" w:rsidP="00DE39E2">
            <w:pPr>
              <w:jc w:val="center"/>
              <w:rPr>
                <w:b/>
                <w:sz w:val="20"/>
                <w:szCs w:val="20"/>
              </w:rPr>
            </w:pPr>
            <w:r w:rsidRPr="00662B3E">
              <w:rPr>
                <w:b/>
                <w:sz w:val="20"/>
                <w:szCs w:val="20"/>
              </w:rPr>
              <w:t>1 квартал 2023 г.</w:t>
            </w:r>
          </w:p>
        </w:tc>
        <w:tc>
          <w:tcPr>
            <w:tcW w:w="813" w:type="pct"/>
            <w:gridSpan w:val="2"/>
            <w:shd w:val="clear" w:color="auto" w:fill="E7E6E6" w:themeFill="background2"/>
            <w:vAlign w:val="center"/>
          </w:tcPr>
          <w:p w14:paraId="651FCA06" w14:textId="77777777" w:rsidR="00DE39E2" w:rsidRPr="00662B3E" w:rsidRDefault="00DE39E2" w:rsidP="00DE39E2">
            <w:pPr>
              <w:jc w:val="center"/>
              <w:rPr>
                <w:b/>
                <w:bCs/>
                <w:sz w:val="22"/>
                <w:szCs w:val="22"/>
              </w:rPr>
            </w:pPr>
            <w:r w:rsidRPr="00662B3E">
              <w:rPr>
                <w:b/>
                <w:bCs/>
                <w:sz w:val="22"/>
                <w:szCs w:val="22"/>
              </w:rPr>
              <w:t>Отклонение,</w:t>
            </w:r>
          </w:p>
          <w:p w14:paraId="6C9ACF38" w14:textId="0F9634AE" w:rsidR="00DE39E2" w:rsidRPr="00662B3E" w:rsidRDefault="00DE39E2" w:rsidP="00DE39E2">
            <w:pPr>
              <w:jc w:val="center"/>
              <w:rPr>
                <w:b/>
                <w:sz w:val="20"/>
                <w:szCs w:val="20"/>
              </w:rPr>
            </w:pPr>
            <w:r w:rsidRPr="00662B3E">
              <w:rPr>
                <w:b/>
                <w:bCs/>
                <w:sz w:val="22"/>
                <w:szCs w:val="22"/>
              </w:rPr>
              <w:t>руб.</w:t>
            </w:r>
          </w:p>
        </w:tc>
        <w:tc>
          <w:tcPr>
            <w:tcW w:w="807" w:type="pct"/>
            <w:gridSpan w:val="2"/>
            <w:shd w:val="clear" w:color="auto" w:fill="E7E6E6" w:themeFill="background2"/>
            <w:vAlign w:val="center"/>
          </w:tcPr>
          <w:p w14:paraId="270AF294" w14:textId="77777777" w:rsidR="00DE39E2" w:rsidRPr="00662B3E" w:rsidRDefault="00DE39E2" w:rsidP="00DE39E2">
            <w:pPr>
              <w:jc w:val="center"/>
              <w:rPr>
                <w:b/>
                <w:bCs/>
                <w:sz w:val="22"/>
                <w:szCs w:val="22"/>
              </w:rPr>
            </w:pPr>
            <w:r w:rsidRPr="00662B3E">
              <w:rPr>
                <w:b/>
                <w:bCs/>
                <w:sz w:val="22"/>
                <w:szCs w:val="22"/>
              </w:rPr>
              <w:t>Исполнение,</w:t>
            </w:r>
          </w:p>
          <w:p w14:paraId="1BCED945" w14:textId="6A08D02F" w:rsidR="00DE39E2" w:rsidRPr="00662B3E" w:rsidRDefault="00DE39E2" w:rsidP="00DE39E2">
            <w:pPr>
              <w:jc w:val="center"/>
              <w:rPr>
                <w:b/>
                <w:sz w:val="20"/>
                <w:szCs w:val="20"/>
              </w:rPr>
            </w:pPr>
            <w:r w:rsidRPr="00662B3E">
              <w:rPr>
                <w:b/>
                <w:bCs/>
                <w:sz w:val="22"/>
                <w:szCs w:val="22"/>
              </w:rPr>
              <w:t>(%)</w:t>
            </w:r>
          </w:p>
        </w:tc>
      </w:tr>
      <w:tr w:rsidR="00DE39E2" w:rsidRPr="00662B3E" w14:paraId="43372E07" w14:textId="77777777" w:rsidTr="00FF350E">
        <w:trPr>
          <w:gridAfter w:val="1"/>
          <w:wAfter w:w="5" w:type="pct"/>
          <w:trHeight w:val="201"/>
          <w:tblHeader/>
          <w:jc w:val="center"/>
        </w:trPr>
        <w:tc>
          <w:tcPr>
            <w:tcW w:w="1986" w:type="pct"/>
            <w:vMerge/>
            <w:shd w:val="clear" w:color="auto" w:fill="D5DCE4" w:themeFill="text2" w:themeFillTint="33"/>
            <w:vAlign w:val="center"/>
          </w:tcPr>
          <w:p w14:paraId="5303AD5D" w14:textId="77777777" w:rsidR="00DE39E2" w:rsidRPr="00662B3E" w:rsidRDefault="00DE39E2" w:rsidP="00DE39E2">
            <w:pPr>
              <w:jc w:val="center"/>
              <w:rPr>
                <w:sz w:val="20"/>
                <w:szCs w:val="20"/>
              </w:rPr>
            </w:pPr>
          </w:p>
        </w:tc>
        <w:tc>
          <w:tcPr>
            <w:tcW w:w="725" w:type="pct"/>
            <w:shd w:val="clear" w:color="auto" w:fill="E7E6E6" w:themeFill="background2"/>
            <w:vAlign w:val="center"/>
          </w:tcPr>
          <w:p w14:paraId="4F1E9E81" w14:textId="77777777" w:rsidR="00DE39E2" w:rsidRPr="00662B3E" w:rsidRDefault="00DE39E2" w:rsidP="00DE39E2">
            <w:pPr>
              <w:jc w:val="center"/>
              <w:rPr>
                <w:b/>
                <w:sz w:val="20"/>
                <w:szCs w:val="20"/>
              </w:rPr>
            </w:pPr>
            <w:r w:rsidRPr="00662B3E">
              <w:rPr>
                <w:b/>
                <w:sz w:val="20"/>
                <w:szCs w:val="20"/>
              </w:rPr>
              <w:t>План</w:t>
            </w:r>
          </w:p>
        </w:tc>
        <w:tc>
          <w:tcPr>
            <w:tcW w:w="664" w:type="pct"/>
            <w:shd w:val="clear" w:color="auto" w:fill="E7E6E6" w:themeFill="background2"/>
            <w:vAlign w:val="center"/>
          </w:tcPr>
          <w:p w14:paraId="64B38CE8" w14:textId="77777777" w:rsidR="00DE39E2" w:rsidRPr="00662B3E" w:rsidRDefault="00DE39E2" w:rsidP="00DE39E2">
            <w:pPr>
              <w:jc w:val="center"/>
              <w:rPr>
                <w:b/>
                <w:sz w:val="20"/>
                <w:szCs w:val="20"/>
              </w:rPr>
            </w:pPr>
            <w:r w:rsidRPr="00662B3E">
              <w:rPr>
                <w:b/>
                <w:sz w:val="20"/>
                <w:szCs w:val="20"/>
              </w:rPr>
              <w:t>Факт</w:t>
            </w:r>
          </w:p>
        </w:tc>
        <w:tc>
          <w:tcPr>
            <w:tcW w:w="813" w:type="pct"/>
            <w:gridSpan w:val="2"/>
            <w:shd w:val="clear" w:color="auto" w:fill="E7E6E6" w:themeFill="background2"/>
            <w:vAlign w:val="center"/>
          </w:tcPr>
          <w:p w14:paraId="57319C83" w14:textId="77777777" w:rsidR="00DE39E2" w:rsidRPr="00662B3E" w:rsidRDefault="00DE39E2" w:rsidP="00DE39E2">
            <w:pPr>
              <w:rPr>
                <w:sz w:val="20"/>
                <w:szCs w:val="20"/>
              </w:rPr>
            </w:pPr>
          </w:p>
        </w:tc>
        <w:tc>
          <w:tcPr>
            <w:tcW w:w="807" w:type="pct"/>
            <w:gridSpan w:val="2"/>
            <w:shd w:val="clear" w:color="auto" w:fill="E7E6E6" w:themeFill="background2"/>
            <w:vAlign w:val="center"/>
          </w:tcPr>
          <w:p w14:paraId="254E2D93" w14:textId="77777777" w:rsidR="00DE39E2" w:rsidRPr="00662B3E" w:rsidRDefault="00DE39E2" w:rsidP="00DE39E2">
            <w:pPr>
              <w:rPr>
                <w:sz w:val="20"/>
                <w:szCs w:val="20"/>
              </w:rPr>
            </w:pPr>
          </w:p>
        </w:tc>
      </w:tr>
      <w:tr w:rsidR="00DE39E2" w:rsidRPr="00662B3E" w14:paraId="6789BF1F" w14:textId="77777777" w:rsidTr="0074382B">
        <w:trPr>
          <w:gridAfter w:val="1"/>
          <w:wAfter w:w="5" w:type="pct"/>
          <w:trHeight w:val="70"/>
          <w:jc w:val="center"/>
        </w:trPr>
        <w:tc>
          <w:tcPr>
            <w:tcW w:w="1986" w:type="pct"/>
            <w:vAlign w:val="center"/>
          </w:tcPr>
          <w:p w14:paraId="36EDA347" w14:textId="77777777" w:rsidR="00DE39E2" w:rsidRPr="00662B3E" w:rsidRDefault="00DE39E2" w:rsidP="00DE39E2">
            <w:pPr>
              <w:rPr>
                <w:sz w:val="22"/>
                <w:szCs w:val="22"/>
              </w:rPr>
            </w:pPr>
            <w:r w:rsidRPr="00662B3E">
              <w:rPr>
                <w:bCs/>
                <w:sz w:val="22"/>
                <w:szCs w:val="22"/>
              </w:rPr>
              <w:t>Тирасполь</w:t>
            </w:r>
          </w:p>
        </w:tc>
        <w:tc>
          <w:tcPr>
            <w:tcW w:w="725" w:type="pct"/>
            <w:vAlign w:val="center"/>
          </w:tcPr>
          <w:p w14:paraId="559DA160" w14:textId="385E1BFE" w:rsidR="00DE39E2" w:rsidRPr="00662B3E" w:rsidRDefault="00DE39E2" w:rsidP="00DE39E2">
            <w:pPr>
              <w:jc w:val="center"/>
              <w:rPr>
                <w:bCs/>
                <w:sz w:val="22"/>
                <w:szCs w:val="22"/>
              </w:rPr>
            </w:pPr>
            <w:r w:rsidRPr="00662B3E">
              <w:rPr>
                <w:bCs/>
                <w:sz w:val="20"/>
                <w:szCs w:val="20"/>
              </w:rPr>
              <w:t>6 613 606</w:t>
            </w:r>
          </w:p>
        </w:tc>
        <w:tc>
          <w:tcPr>
            <w:tcW w:w="664" w:type="pct"/>
            <w:vAlign w:val="center"/>
          </w:tcPr>
          <w:p w14:paraId="1B44BDC3" w14:textId="0D64AEED" w:rsidR="00DE39E2" w:rsidRPr="00662B3E" w:rsidRDefault="00DE39E2" w:rsidP="00DE39E2">
            <w:pPr>
              <w:jc w:val="center"/>
              <w:rPr>
                <w:bCs/>
                <w:sz w:val="22"/>
                <w:szCs w:val="22"/>
              </w:rPr>
            </w:pPr>
            <w:r w:rsidRPr="00662B3E">
              <w:rPr>
                <w:bCs/>
                <w:sz w:val="20"/>
                <w:szCs w:val="20"/>
              </w:rPr>
              <w:t>5 394 577</w:t>
            </w:r>
          </w:p>
        </w:tc>
        <w:tc>
          <w:tcPr>
            <w:tcW w:w="813" w:type="pct"/>
            <w:gridSpan w:val="2"/>
            <w:vAlign w:val="center"/>
          </w:tcPr>
          <w:p w14:paraId="3730AC2B" w14:textId="6A9770CB" w:rsidR="00DE39E2" w:rsidRPr="00662B3E" w:rsidRDefault="00DE39E2" w:rsidP="00DE39E2">
            <w:pPr>
              <w:jc w:val="center"/>
              <w:rPr>
                <w:bCs/>
                <w:sz w:val="22"/>
                <w:szCs w:val="22"/>
              </w:rPr>
            </w:pPr>
            <w:r w:rsidRPr="00662B3E">
              <w:rPr>
                <w:bCs/>
                <w:sz w:val="20"/>
                <w:szCs w:val="20"/>
              </w:rPr>
              <w:t>- 1 219 029</w:t>
            </w:r>
          </w:p>
        </w:tc>
        <w:tc>
          <w:tcPr>
            <w:tcW w:w="807" w:type="pct"/>
            <w:gridSpan w:val="2"/>
            <w:vAlign w:val="center"/>
          </w:tcPr>
          <w:p w14:paraId="6149CEA7" w14:textId="4ECF0C83" w:rsidR="00DE39E2" w:rsidRPr="00662B3E" w:rsidRDefault="00DE39E2" w:rsidP="00DE39E2">
            <w:pPr>
              <w:jc w:val="center"/>
              <w:rPr>
                <w:bCs/>
                <w:sz w:val="22"/>
                <w:szCs w:val="22"/>
              </w:rPr>
            </w:pPr>
            <w:r w:rsidRPr="00662B3E">
              <w:rPr>
                <w:bCs/>
                <w:sz w:val="20"/>
                <w:szCs w:val="20"/>
              </w:rPr>
              <w:t>81,57</w:t>
            </w:r>
          </w:p>
        </w:tc>
      </w:tr>
      <w:tr w:rsidR="00DE39E2" w:rsidRPr="00662B3E" w14:paraId="60718C71" w14:textId="77777777" w:rsidTr="0074382B">
        <w:trPr>
          <w:gridAfter w:val="1"/>
          <w:wAfter w:w="5" w:type="pct"/>
          <w:trHeight w:val="260"/>
          <w:jc w:val="center"/>
        </w:trPr>
        <w:tc>
          <w:tcPr>
            <w:tcW w:w="1986" w:type="pct"/>
            <w:vAlign w:val="center"/>
          </w:tcPr>
          <w:p w14:paraId="2A75FC07" w14:textId="77777777" w:rsidR="00DE39E2" w:rsidRPr="00662B3E" w:rsidRDefault="00DE39E2" w:rsidP="00DE39E2">
            <w:pPr>
              <w:rPr>
                <w:sz w:val="22"/>
                <w:szCs w:val="22"/>
              </w:rPr>
            </w:pPr>
            <w:proofErr w:type="spellStart"/>
            <w:r w:rsidRPr="00662B3E">
              <w:rPr>
                <w:bCs/>
                <w:sz w:val="22"/>
                <w:szCs w:val="22"/>
              </w:rPr>
              <w:t>Днестровск</w:t>
            </w:r>
            <w:proofErr w:type="spellEnd"/>
          </w:p>
        </w:tc>
        <w:tc>
          <w:tcPr>
            <w:tcW w:w="725" w:type="pct"/>
            <w:vAlign w:val="center"/>
          </w:tcPr>
          <w:p w14:paraId="0B526460" w14:textId="781FE596" w:rsidR="00DE39E2" w:rsidRPr="00662B3E" w:rsidRDefault="00DE39E2" w:rsidP="00DE39E2">
            <w:pPr>
              <w:jc w:val="center"/>
              <w:rPr>
                <w:bCs/>
                <w:sz w:val="22"/>
                <w:szCs w:val="22"/>
              </w:rPr>
            </w:pPr>
            <w:r w:rsidRPr="00662B3E">
              <w:rPr>
                <w:bCs/>
                <w:sz w:val="20"/>
                <w:szCs w:val="20"/>
              </w:rPr>
              <w:t>0</w:t>
            </w:r>
          </w:p>
        </w:tc>
        <w:tc>
          <w:tcPr>
            <w:tcW w:w="664" w:type="pct"/>
            <w:vAlign w:val="center"/>
          </w:tcPr>
          <w:p w14:paraId="72E16374" w14:textId="7AB7B030" w:rsidR="00DE39E2" w:rsidRPr="00662B3E" w:rsidRDefault="00DE39E2" w:rsidP="00DE39E2">
            <w:pPr>
              <w:jc w:val="center"/>
              <w:rPr>
                <w:bCs/>
                <w:sz w:val="22"/>
                <w:szCs w:val="22"/>
              </w:rPr>
            </w:pPr>
            <w:r w:rsidRPr="00662B3E">
              <w:rPr>
                <w:bCs/>
                <w:sz w:val="20"/>
                <w:szCs w:val="20"/>
              </w:rPr>
              <w:t>0</w:t>
            </w:r>
          </w:p>
        </w:tc>
        <w:tc>
          <w:tcPr>
            <w:tcW w:w="813" w:type="pct"/>
            <w:gridSpan w:val="2"/>
            <w:vAlign w:val="center"/>
          </w:tcPr>
          <w:p w14:paraId="4BB15C44" w14:textId="73EF15A6" w:rsidR="00DE39E2" w:rsidRPr="00662B3E" w:rsidRDefault="00DE39E2" w:rsidP="00DE39E2">
            <w:pPr>
              <w:jc w:val="center"/>
              <w:rPr>
                <w:bCs/>
                <w:sz w:val="22"/>
                <w:szCs w:val="22"/>
              </w:rPr>
            </w:pPr>
            <w:r w:rsidRPr="00662B3E">
              <w:rPr>
                <w:bCs/>
                <w:sz w:val="20"/>
                <w:szCs w:val="20"/>
              </w:rPr>
              <w:t>0</w:t>
            </w:r>
          </w:p>
        </w:tc>
        <w:tc>
          <w:tcPr>
            <w:tcW w:w="807" w:type="pct"/>
            <w:gridSpan w:val="2"/>
            <w:vAlign w:val="center"/>
          </w:tcPr>
          <w:p w14:paraId="6E2D71BF" w14:textId="361E7705" w:rsidR="00DE39E2" w:rsidRPr="00662B3E" w:rsidRDefault="00DE39E2" w:rsidP="00DE39E2">
            <w:pPr>
              <w:jc w:val="center"/>
              <w:rPr>
                <w:bCs/>
                <w:sz w:val="22"/>
                <w:szCs w:val="22"/>
              </w:rPr>
            </w:pPr>
            <w:r w:rsidRPr="00662B3E">
              <w:rPr>
                <w:bCs/>
                <w:sz w:val="20"/>
                <w:szCs w:val="20"/>
              </w:rPr>
              <w:t>0</w:t>
            </w:r>
          </w:p>
        </w:tc>
      </w:tr>
      <w:tr w:rsidR="00DE39E2" w:rsidRPr="00662B3E" w14:paraId="4739B6F3" w14:textId="77777777" w:rsidTr="0074382B">
        <w:trPr>
          <w:gridAfter w:val="1"/>
          <w:wAfter w:w="5" w:type="pct"/>
          <w:trHeight w:val="306"/>
          <w:jc w:val="center"/>
        </w:trPr>
        <w:tc>
          <w:tcPr>
            <w:tcW w:w="1986" w:type="pct"/>
            <w:vAlign w:val="center"/>
          </w:tcPr>
          <w:p w14:paraId="7F25C628" w14:textId="77777777" w:rsidR="00DE39E2" w:rsidRPr="00662B3E" w:rsidRDefault="00DE39E2" w:rsidP="00DE39E2">
            <w:pPr>
              <w:rPr>
                <w:sz w:val="22"/>
                <w:szCs w:val="22"/>
              </w:rPr>
            </w:pPr>
            <w:r w:rsidRPr="00662B3E">
              <w:rPr>
                <w:bCs/>
                <w:sz w:val="22"/>
                <w:szCs w:val="22"/>
              </w:rPr>
              <w:t>Бендеры</w:t>
            </w:r>
          </w:p>
        </w:tc>
        <w:tc>
          <w:tcPr>
            <w:tcW w:w="725" w:type="pct"/>
            <w:vAlign w:val="center"/>
          </w:tcPr>
          <w:p w14:paraId="672FD714" w14:textId="49C8BC14" w:rsidR="00DE39E2" w:rsidRPr="00662B3E" w:rsidRDefault="00DE39E2" w:rsidP="00DE39E2">
            <w:pPr>
              <w:jc w:val="center"/>
              <w:rPr>
                <w:bCs/>
                <w:sz w:val="22"/>
                <w:szCs w:val="22"/>
              </w:rPr>
            </w:pPr>
            <w:r w:rsidRPr="00662B3E">
              <w:rPr>
                <w:bCs/>
                <w:sz w:val="20"/>
                <w:szCs w:val="20"/>
              </w:rPr>
              <w:t>1 786 299</w:t>
            </w:r>
          </w:p>
        </w:tc>
        <w:tc>
          <w:tcPr>
            <w:tcW w:w="664" w:type="pct"/>
            <w:vAlign w:val="center"/>
          </w:tcPr>
          <w:p w14:paraId="315AFF7F" w14:textId="34E42D1F" w:rsidR="00DE39E2" w:rsidRPr="00662B3E" w:rsidRDefault="00DE39E2" w:rsidP="00DE39E2">
            <w:pPr>
              <w:jc w:val="center"/>
              <w:rPr>
                <w:bCs/>
                <w:sz w:val="22"/>
                <w:szCs w:val="22"/>
              </w:rPr>
            </w:pPr>
            <w:r w:rsidRPr="00662B3E">
              <w:rPr>
                <w:bCs/>
                <w:sz w:val="20"/>
                <w:szCs w:val="20"/>
              </w:rPr>
              <w:t>2 889 121</w:t>
            </w:r>
          </w:p>
        </w:tc>
        <w:tc>
          <w:tcPr>
            <w:tcW w:w="813" w:type="pct"/>
            <w:gridSpan w:val="2"/>
            <w:vAlign w:val="center"/>
          </w:tcPr>
          <w:p w14:paraId="0B086DD4" w14:textId="30A3E0A5" w:rsidR="00DE39E2" w:rsidRPr="00662B3E" w:rsidRDefault="00DE39E2" w:rsidP="00DE39E2">
            <w:pPr>
              <w:jc w:val="center"/>
              <w:rPr>
                <w:bCs/>
                <w:sz w:val="22"/>
                <w:szCs w:val="22"/>
              </w:rPr>
            </w:pPr>
            <w:r w:rsidRPr="00662B3E">
              <w:rPr>
                <w:bCs/>
                <w:sz w:val="20"/>
                <w:szCs w:val="20"/>
              </w:rPr>
              <w:t>1 102 822</w:t>
            </w:r>
          </w:p>
        </w:tc>
        <w:tc>
          <w:tcPr>
            <w:tcW w:w="807" w:type="pct"/>
            <w:gridSpan w:val="2"/>
            <w:vAlign w:val="center"/>
          </w:tcPr>
          <w:p w14:paraId="5D6A0474" w14:textId="19EDE060" w:rsidR="00DE39E2" w:rsidRPr="00662B3E" w:rsidRDefault="00DE39E2" w:rsidP="00DE39E2">
            <w:pPr>
              <w:jc w:val="center"/>
              <w:rPr>
                <w:bCs/>
                <w:sz w:val="22"/>
                <w:szCs w:val="22"/>
              </w:rPr>
            </w:pPr>
            <w:r w:rsidRPr="00662B3E">
              <w:rPr>
                <w:bCs/>
                <w:sz w:val="20"/>
                <w:szCs w:val="20"/>
              </w:rPr>
              <w:t>161,74</w:t>
            </w:r>
          </w:p>
        </w:tc>
      </w:tr>
      <w:tr w:rsidR="00DE39E2" w:rsidRPr="00662B3E" w14:paraId="2761F620" w14:textId="77777777" w:rsidTr="0074382B">
        <w:trPr>
          <w:gridAfter w:val="1"/>
          <w:wAfter w:w="5" w:type="pct"/>
          <w:trHeight w:val="260"/>
          <w:jc w:val="center"/>
        </w:trPr>
        <w:tc>
          <w:tcPr>
            <w:tcW w:w="1986" w:type="pct"/>
            <w:vAlign w:val="center"/>
          </w:tcPr>
          <w:p w14:paraId="0C2C55D5" w14:textId="1AEF4F73" w:rsidR="00DE39E2" w:rsidRPr="00662B3E" w:rsidRDefault="00DE39E2" w:rsidP="00DE39E2">
            <w:pPr>
              <w:rPr>
                <w:sz w:val="22"/>
                <w:szCs w:val="22"/>
              </w:rPr>
            </w:pPr>
            <w:proofErr w:type="spellStart"/>
            <w:r w:rsidRPr="00662B3E">
              <w:rPr>
                <w:bCs/>
                <w:sz w:val="22"/>
                <w:szCs w:val="22"/>
              </w:rPr>
              <w:t>Рыбницкого</w:t>
            </w:r>
            <w:proofErr w:type="spellEnd"/>
            <w:r w:rsidRPr="00662B3E">
              <w:rPr>
                <w:bCs/>
                <w:sz w:val="22"/>
                <w:szCs w:val="22"/>
              </w:rPr>
              <w:t xml:space="preserve"> района и города Рыбница</w:t>
            </w:r>
          </w:p>
        </w:tc>
        <w:tc>
          <w:tcPr>
            <w:tcW w:w="725" w:type="pct"/>
            <w:vAlign w:val="center"/>
          </w:tcPr>
          <w:p w14:paraId="1BE57FC8" w14:textId="55C592D3" w:rsidR="00DE39E2" w:rsidRPr="00662B3E" w:rsidRDefault="00DE39E2" w:rsidP="00DE39E2">
            <w:pPr>
              <w:jc w:val="center"/>
              <w:rPr>
                <w:bCs/>
                <w:sz w:val="22"/>
                <w:szCs w:val="22"/>
              </w:rPr>
            </w:pPr>
            <w:r w:rsidRPr="00662B3E">
              <w:rPr>
                <w:bCs/>
                <w:sz w:val="20"/>
                <w:szCs w:val="20"/>
              </w:rPr>
              <w:t>36 986</w:t>
            </w:r>
          </w:p>
        </w:tc>
        <w:tc>
          <w:tcPr>
            <w:tcW w:w="664" w:type="pct"/>
            <w:vAlign w:val="center"/>
          </w:tcPr>
          <w:p w14:paraId="4E63E65C" w14:textId="179E7B3A" w:rsidR="00DE39E2" w:rsidRPr="00662B3E" w:rsidRDefault="00DE39E2" w:rsidP="00DE39E2">
            <w:pPr>
              <w:jc w:val="center"/>
              <w:rPr>
                <w:bCs/>
                <w:sz w:val="22"/>
                <w:szCs w:val="22"/>
              </w:rPr>
            </w:pPr>
            <w:r w:rsidRPr="00662B3E">
              <w:rPr>
                <w:bCs/>
                <w:sz w:val="20"/>
                <w:szCs w:val="20"/>
              </w:rPr>
              <w:t>69 031</w:t>
            </w:r>
          </w:p>
        </w:tc>
        <w:tc>
          <w:tcPr>
            <w:tcW w:w="813" w:type="pct"/>
            <w:gridSpan w:val="2"/>
            <w:vAlign w:val="center"/>
          </w:tcPr>
          <w:p w14:paraId="698934EE" w14:textId="35EA19FE" w:rsidR="00DE39E2" w:rsidRPr="00662B3E" w:rsidRDefault="00DE39E2" w:rsidP="00DE39E2">
            <w:pPr>
              <w:jc w:val="center"/>
              <w:rPr>
                <w:bCs/>
                <w:sz w:val="22"/>
                <w:szCs w:val="22"/>
              </w:rPr>
            </w:pPr>
            <w:r w:rsidRPr="00662B3E">
              <w:rPr>
                <w:bCs/>
                <w:sz w:val="20"/>
                <w:szCs w:val="20"/>
              </w:rPr>
              <w:t>32 045</w:t>
            </w:r>
          </w:p>
        </w:tc>
        <w:tc>
          <w:tcPr>
            <w:tcW w:w="807" w:type="pct"/>
            <w:gridSpan w:val="2"/>
            <w:vAlign w:val="center"/>
          </w:tcPr>
          <w:p w14:paraId="4FC082AD" w14:textId="70F3E868" w:rsidR="00DE39E2" w:rsidRPr="00662B3E" w:rsidRDefault="00DE39E2" w:rsidP="00DE39E2">
            <w:pPr>
              <w:jc w:val="center"/>
              <w:rPr>
                <w:bCs/>
                <w:sz w:val="22"/>
                <w:szCs w:val="22"/>
              </w:rPr>
            </w:pPr>
            <w:r w:rsidRPr="00662B3E">
              <w:rPr>
                <w:bCs/>
                <w:sz w:val="20"/>
                <w:szCs w:val="20"/>
              </w:rPr>
              <w:t>186,64</w:t>
            </w:r>
          </w:p>
        </w:tc>
      </w:tr>
      <w:tr w:rsidR="00DE39E2" w:rsidRPr="00662B3E" w14:paraId="75F643BA" w14:textId="77777777" w:rsidTr="0074382B">
        <w:trPr>
          <w:gridAfter w:val="1"/>
          <w:wAfter w:w="5" w:type="pct"/>
          <w:trHeight w:val="259"/>
          <w:jc w:val="center"/>
        </w:trPr>
        <w:tc>
          <w:tcPr>
            <w:tcW w:w="1986" w:type="pct"/>
            <w:vAlign w:val="center"/>
          </w:tcPr>
          <w:p w14:paraId="742BE3D7" w14:textId="69C7A6BF" w:rsidR="00DE39E2" w:rsidRPr="00662B3E" w:rsidRDefault="00DE39E2" w:rsidP="00DE39E2">
            <w:pPr>
              <w:rPr>
                <w:sz w:val="22"/>
                <w:szCs w:val="22"/>
              </w:rPr>
            </w:pPr>
            <w:proofErr w:type="spellStart"/>
            <w:r w:rsidRPr="00662B3E">
              <w:rPr>
                <w:bCs/>
                <w:sz w:val="22"/>
                <w:szCs w:val="22"/>
              </w:rPr>
              <w:lastRenderedPageBreak/>
              <w:t>Дубоссарского</w:t>
            </w:r>
            <w:proofErr w:type="spellEnd"/>
            <w:r w:rsidRPr="00662B3E">
              <w:rPr>
                <w:bCs/>
                <w:sz w:val="22"/>
                <w:szCs w:val="22"/>
              </w:rPr>
              <w:t xml:space="preserve"> района и города Дубоссары</w:t>
            </w:r>
          </w:p>
        </w:tc>
        <w:tc>
          <w:tcPr>
            <w:tcW w:w="725" w:type="pct"/>
            <w:vAlign w:val="center"/>
          </w:tcPr>
          <w:p w14:paraId="52D0B47A" w14:textId="5827D464" w:rsidR="00DE39E2" w:rsidRPr="00662B3E" w:rsidRDefault="00DE39E2" w:rsidP="00DE39E2">
            <w:pPr>
              <w:jc w:val="center"/>
              <w:rPr>
                <w:bCs/>
                <w:sz w:val="22"/>
                <w:szCs w:val="22"/>
              </w:rPr>
            </w:pPr>
            <w:r w:rsidRPr="00662B3E">
              <w:rPr>
                <w:bCs/>
                <w:sz w:val="20"/>
                <w:szCs w:val="20"/>
              </w:rPr>
              <w:t>683 175</w:t>
            </w:r>
          </w:p>
        </w:tc>
        <w:tc>
          <w:tcPr>
            <w:tcW w:w="664" w:type="pct"/>
            <w:vAlign w:val="center"/>
          </w:tcPr>
          <w:p w14:paraId="2BA89273" w14:textId="0B0BEEDA" w:rsidR="00DE39E2" w:rsidRPr="00662B3E" w:rsidRDefault="00DE39E2" w:rsidP="00DE39E2">
            <w:pPr>
              <w:jc w:val="center"/>
              <w:rPr>
                <w:bCs/>
                <w:sz w:val="22"/>
                <w:szCs w:val="22"/>
              </w:rPr>
            </w:pPr>
            <w:r w:rsidRPr="00662B3E">
              <w:rPr>
                <w:bCs/>
                <w:sz w:val="20"/>
                <w:szCs w:val="20"/>
              </w:rPr>
              <w:t>907 779</w:t>
            </w:r>
          </w:p>
        </w:tc>
        <w:tc>
          <w:tcPr>
            <w:tcW w:w="813" w:type="pct"/>
            <w:gridSpan w:val="2"/>
            <w:vAlign w:val="center"/>
          </w:tcPr>
          <w:p w14:paraId="7D070F5B" w14:textId="63D6D199" w:rsidR="00DE39E2" w:rsidRPr="00662B3E" w:rsidRDefault="00DE39E2" w:rsidP="00DE39E2">
            <w:pPr>
              <w:jc w:val="center"/>
              <w:rPr>
                <w:bCs/>
                <w:sz w:val="22"/>
                <w:szCs w:val="22"/>
              </w:rPr>
            </w:pPr>
            <w:r w:rsidRPr="00662B3E">
              <w:rPr>
                <w:bCs/>
                <w:sz w:val="20"/>
                <w:szCs w:val="20"/>
              </w:rPr>
              <w:t>224 604</w:t>
            </w:r>
          </w:p>
        </w:tc>
        <w:tc>
          <w:tcPr>
            <w:tcW w:w="807" w:type="pct"/>
            <w:gridSpan w:val="2"/>
            <w:vAlign w:val="center"/>
          </w:tcPr>
          <w:p w14:paraId="12E4FE23" w14:textId="4333C175" w:rsidR="00DE39E2" w:rsidRPr="00662B3E" w:rsidRDefault="00DE39E2" w:rsidP="00DE39E2">
            <w:pPr>
              <w:jc w:val="center"/>
              <w:rPr>
                <w:bCs/>
                <w:sz w:val="22"/>
                <w:szCs w:val="22"/>
              </w:rPr>
            </w:pPr>
            <w:r w:rsidRPr="00662B3E">
              <w:rPr>
                <w:bCs/>
                <w:sz w:val="20"/>
                <w:szCs w:val="20"/>
              </w:rPr>
              <w:t>132,88</w:t>
            </w:r>
          </w:p>
        </w:tc>
      </w:tr>
      <w:tr w:rsidR="00DE39E2" w:rsidRPr="00662B3E" w14:paraId="6303C099" w14:textId="77777777" w:rsidTr="0074382B">
        <w:trPr>
          <w:gridAfter w:val="1"/>
          <w:wAfter w:w="5" w:type="pct"/>
          <w:trHeight w:val="260"/>
          <w:jc w:val="center"/>
        </w:trPr>
        <w:tc>
          <w:tcPr>
            <w:tcW w:w="1986" w:type="pct"/>
            <w:vAlign w:val="center"/>
          </w:tcPr>
          <w:p w14:paraId="03912D8F" w14:textId="77777777" w:rsidR="00DE39E2" w:rsidRPr="00662B3E" w:rsidRDefault="00DE39E2" w:rsidP="00DE39E2">
            <w:pPr>
              <w:rPr>
                <w:sz w:val="22"/>
                <w:szCs w:val="22"/>
              </w:rPr>
            </w:pPr>
            <w:proofErr w:type="spellStart"/>
            <w:r w:rsidRPr="00662B3E">
              <w:rPr>
                <w:bCs/>
                <w:sz w:val="22"/>
                <w:szCs w:val="22"/>
              </w:rPr>
              <w:t>Слободзейского</w:t>
            </w:r>
            <w:proofErr w:type="spellEnd"/>
            <w:r w:rsidRPr="00662B3E">
              <w:rPr>
                <w:bCs/>
                <w:sz w:val="22"/>
                <w:szCs w:val="22"/>
              </w:rPr>
              <w:t xml:space="preserve"> района и города </w:t>
            </w:r>
            <w:proofErr w:type="spellStart"/>
            <w:r w:rsidRPr="00662B3E">
              <w:rPr>
                <w:bCs/>
                <w:sz w:val="22"/>
                <w:szCs w:val="22"/>
              </w:rPr>
              <w:t>Слободзея</w:t>
            </w:r>
            <w:proofErr w:type="spellEnd"/>
          </w:p>
        </w:tc>
        <w:tc>
          <w:tcPr>
            <w:tcW w:w="725" w:type="pct"/>
            <w:vAlign w:val="center"/>
          </w:tcPr>
          <w:p w14:paraId="738D8B81" w14:textId="33918E68" w:rsidR="00DE39E2" w:rsidRPr="00662B3E" w:rsidRDefault="00DE39E2" w:rsidP="00DE39E2">
            <w:pPr>
              <w:jc w:val="center"/>
              <w:rPr>
                <w:bCs/>
                <w:sz w:val="22"/>
                <w:szCs w:val="22"/>
              </w:rPr>
            </w:pPr>
            <w:r w:rsidRPr="00662B3E">
              <w:rPr>
                <w:bCs/>
                <w:sz w:val="20"/>
                <w:szCs w:val="20"/>
              </w:rPr>
              <w:t>12 000</w:t>
            </w:r>
          </w:p>
        </w:tc>
        <w:tc>
          <w:tcPr>
            <w:tcW w:w="664" w:type="pct"/>
            <w:vAlign w:val="center"/>
          </w:tcPr>
          <w:p w14:paraId="182DDBC9" w14:textId="7210EAA5" w:rsidR="00DE39E2" w:rsidRPr="00662B3E" w:rsidRDefault="00DE39E2" w:rsidP="00DE39E2">
            <w:pPr>
              <w:jc w:val="center"/>
              <w:rPr>
                <w:bCs/>
                <w:sz w:val="22"/>
                <w:szCs w:val="22"/>
              </w:rPr>
            </w:pPr>
            <w:r w:rsidRPr="00662B3E">
              <w:rPr>
                <w:bCs/>
                <w:sz w:val="20"/>
                <w:szCs w:val="20"/>
              </w:rPr>
              <w:t>5 093</w:t>
            </w:r>
          </w:p>
        </w:tc>
        <w:tc>
          <w:tcPr>
            <w:tcW w:w="813" w:type="pct"/>
            <w:gridSpan w:val="2"/>
            <w:vAlign w:val="center"/>
          </w:tcPr>
          <w:p w14:paraId="325574AE" w14:textId="0E06A4FF" w:rsidR="00DE39E2" w:rsidRPr="00662B3E" w:rsidRDefault="00DE39E2" w:rsidP="00DE39E2">
            <w:pPr>
              <w:jc w:val="center"/>
              <w:rPr>
                <w:bCs/>
                <w:sz w:val="22"/>
                <w:szCs w:val="22"/>
              </w:rPr>
            </w:pPr>
            <w:r w:rsidRPr="00662B3E">
              <w:rPr>
                <w:bCs/>
                <w:sz w:val="20"/>
                <w:szCs w:val="20"/>
              </w:rPr>
              <w:t>-  6 907</w:t>
            </w:r>
          </w:p>
        </w:tc>
        <w:tc>
          <w:tcPr>
            <w:tcW w:w="807" w:type="pct"/>
            <w:gridSpan w:val="2"/>
            <w:vAlign w:val="center"/>
          </w:tcPr>
          <w:p w14:paraId="1369F5B4" w14:textId="2FF4713A" w:rsidR="00DE39E2" w:rsidRPr="00662B3E" w:rsidRDefault="00DE39E2" w:rsidP="00DE39E2">
            <w:pPr>
              <w:jc w:val="center"/>
              <w:rPr>
                <w:bCs/>
                <w:sz w:val="22"/>
                <w:szCs w:val="22"/>
              </w:rPr>
            </w:pPr>
            <w:r w:rsidRPr="00662B3E">
              <w:rPr>
                <w:bCs/>
                <w:sz w:val="20"/>
                <w:szCs w:val="20"/>
              </w:rPr>
              <w:t>42,44</w:t>
            </w:r>
          </w:p>
        </w:tc>
      </w:tr>
      <w:tr w:rsidR="00DE39E2" w:rsidRPr="00662B3E" w14:paraId="430D098A" w14:textId="77777777" w:rsidTr="0074382B">
        <w:trPr>
          <w:gridAfter w:val="1"/>
          <w:wAfter w:w="5" w:type="pct"/>
          <w:trHeight w:val="303"/>
          <w:jc w:val="center"/>
        </w:trPr>
        <w:tc>
          <w:tcPr>
            <w:tcW w:w="1986" w:type="pct"/>
            <w:vAlign w:val="center"/>
          </w:tcPr>
          <w:p w14:paraId="22008EFE" w14:textId="77777777" w:rsidR="00DE39E2" w:rsidRPr="00662B3E" w:rsidRDefault="00DE39E2" w:rsidP="00DE39E2">
            <w:pPr>
              <w:rPr>
                <w:sz w:val="22"/>
                <w:szCs w:val="22"/>
              </w:rPr>
            </w:pPr>
            <w:proofErr w:type="spellStart"/>
            <w:r w:rsidRPr="00662B3E">
              <w:rPr>
                <w:bCs/>
                <w:sz w:val="22"/>
                <w:szCs w:val="22"/>
              </w:rPr>
              <w:t>Григориопольского</w:t>
            </w:r>
            <w:proofErr w:type="spellEnd"/>
            <w:r w:rsidRPr="00662B3E">
              <w:rPr>
                <w:bCs/>
                <w:sz w:val="22"/>
                <w:szCs w:val="22"/>
              </w:rPr>
              <w:t xml:space="preserve"> района и города Григориополь</w:t>
            </w:r>
          </w:p>
        </w:tc>
        <w:tc>
          <w:tcPr>
            <w:tcW w:w="725" w:type="pct"/>
            <w:vAlign w:val="center"/>
          </w:tcPr>
          <w:p w14:paraId="0A7A5ED9" w14:textId="4FA88673" w:rsidR="00DE39E2" w:rsidRPr="00662B3E" w:rsidRDefault="00DE39E2" w:rsidP="00DE39E2">
            <w:pPr>
              <w:jc w:val="center"/>
              <w:rPr>
                <w:bCs/>
                <w:sz w:val="22"/>
                <w:szCs w:val="22"/>
              </w:rPr>
            </w:pPr>
            <w:r w:rsidRPr="00662B3E">
              <w:rPr>
                <w:bCs/>
                <w:sz w:val="20"/>
                <w:szCs w:val="20"/>
              </w:rPr>
              <w:t>0</w:t>
            </w:r>
          </w:p>
        </w:tc>
        <w:tc>
          <w:tcPr>
            <w:tcW w:w="664" w:type="pct"/>
            <w:vAlign w:val="center"/>
          </w:tcPr>
          <w:p w14:paraId="139563A1" w14:textId="0F3AD574" w:rsidR="00DE39E2" w:rsidRPr="00662B3E" w:rsidRDefault="00DE39E2" w:rsidP="00DE39E2">
            <w:pPr>
              <w:jc w:val="center"/>
              <w:rPr>
                <w:bCs/>
                <w:sz w:val="22"/>
                <w:szCs w:val="22"/>
              </w:rPr>
            </w:pPr>
            <w:r w:rsidRPr="00662B3E">
              <w:rPr>
                <w:bCs/>
                <w:sz w:val="20"/>
                <w:szCs w:val="20"/>
              </w:rPr>
              <w:t>0</w:t>
            </w:r>
          </w:p>
        </w:tc>
        <w:tc>
          <w:tcPr>
            <w:tcW w:w="813" w:type="pct"/>
            <w:gridSpan w:val="2"/>
            <w:vAlign w:val="center"/>
          </w:tcPr>
          <w:p w14:paraId="651BE530" w14:textId="5F1B774A" w:rsidR="00DE39E2" w:rsidRPr="00662B3E" w:rsidRDefault="00DE39E2" w:rsidP="00DE39E2">
            <w:pPr>
              <w:jc w:val="center"/>
              <w:rPr>
                <w:bCs/>
                <w:sz w:val="22"/>
                <w:szCs w:val="22"/>
              </w:rPr>
            </w:pPr>
            <w:r w:rsidRPr="00662B3E">
              <w:rPr>
                <w:bCs/>
                <w:sz w:val="20"/>
                <w:szCs w:val="20"/>
              </w:rPr>
              <w:t>0</w:t>
            </w:r>
          </w:p>
        </w:tc>
        <w:tc>
          <w:tcPr>
            <w:tcW w:w="807" w:type="pct"/>
            <w:gridSpan w:val="2"/>
            <w:vAlign w:val="center"/>
          </w:tcPr>
          <w:p w14:paraId="7A344A23" w14:textId="3BBC3BE8" w:rsidR="00DE39E2" w:rsidRPr="00662B3E" w:rsidRDefault="00DE39E2" w:rsidP="00DE39E2">
            <w:pPr>
              <w:jc w:val="center"/>
              <w:rPr>
                <w:bCs/>
                <w:sz w:val="22"/>
                <w:szCs w:val="22"/>
              </w:rPr>
            </w:pPr>
            <w:r w:rsidRPr="00662B3E">
              <w:rPr>
                <w:bCs/>
                <w:sz w:val="20"/>
                <w:szCs w:val="20"/>
              </w:rPr>
              <w:t>0</w:t>
            </w:r>
          </w:p>
        </w:tc>
      </w:tr>
      <w:tr w:rsidR="00DE39E2" w:rsidRPr="00662B3E" w14:paraId="76568BAB" w14:textId="77777777" w:rsidTr="0074382B">
        <w:trPr>
          <w:gridAfter w:val="1"/>
          <w:wAfter w:w="5" w:type="pct"/>
          <w:trHeight w:val="156"/>
          <w:jc w:val="center"/>
        </w:trPr>
        <w:tc>
          <w:tcPr>
            <w:tcW w:w="1986" w:type="pct"/>
            <w:vAlign w:val="center"/>
          </w:tcPr>
          <w:p w14:paraId="6633D177" w14:textId="77777777" w:rsidR="00DE39E2" w:rsidRPr="00662B3E" w:rsidRDefault="00DE39E2" w:rsidP="00DE39E2">
            <w:pPr>
              <w:rPr>
                <w:sz w:val="22"/>
                <w:szCs w:val="22"/>
              </w:rPr>
            </w:pPr>
            <w:r w:rsidRPr="00662B3E">
              <w:rPr>
                <w:bCs/>
                <w:sz w:val="22"/>
                <w:szCs w:val="22"/>
              </w:rPr>
              <w:t>Каменского района и города Каменка</w:t>
            </w:r>
          </w:p>
        </w:tc>
        <w:tc>
          <w:tcPr>
            <w:tcW w:w="725" w:type="pct"/>
            <w:vAlign w:val="center"/>
          </w:tcPr>
          <w:p w14:paraId="6CF7B65E" w14:textId="3F530DF2" w:rsidR="00DE39E2" w:rsidRPr="00662B3E" w:rsidRDefault="00DE39E2" w:rsidP="00DE39E2">
            <w:pPr>
              <w:jc w:val="center"/>
              <w:rPr>
                <w:bCs/>
                <w:sz w:val="22"/>
                <w:szCs w:val="22"/>
              </w:rPr>
            </w:pPr>
            <w:r w:rsidRPr="00662B3E">
              <w:rPr>
                <w:bCs/>
                <w:sz w:val="20"/>
                <w:szCs w:val="20"/>
              </w:rPr>
              <w:t>24 702</w:t>
            </w:r>
          </w:p>
        </w:tc>
        <w:tc>
          <w:tcPr>
            <w:tcW w:w="664" w:type="pct"/>
            <w:vAlign w:val="center"/>
          </w:tcPr>
          <w:p w14:paraId="761C22D1" w14:textId="704ACE82" w:rsidR="00DE39E2" w:rsidRPr="00662B3E" w:rsidRDefault="00DE39E2" w:rsidP="00DE39E2">
            <w:pPr>
              <w:jc w:val="center"/>
              <w:rPr>
                <w:bCs/>
                <w:sz w:val="22"/>
                <w:szCs w:val="22"/>
              </w:rPr>
            </w:pPr>
            <w:r w:rsidRPr="00662B3E">
              <w:rPr>
                <w:bCs/>
                <w:sz w:val="20"/>
                <w:szCs w:val="20"/>
              </w:rPr>
              <w:t>21 107</w:t>
            </w:r>
          </w:p>
        </w:tc>
        <w:tc>
          <w:tcPr>
            <w:tcW w:w="813" w:type="pct"/>
            <w:gridSpan w:val="2"/>
            <w:vAlign w:val="center"/>
          </w:tcPr>
          <w:p w14:paraId="307090B5" w14:textId="00E14A04" w:rsidR="00DE39E2" w:rsidRPr="00662B3E" w:rsidRDefault="00DE39E2" w:rsidP="00DE39E2">
            <w:pPr>
              <w:jc w:val="center"/>
              <w:rPr>
                <w:bCs/>
                <w:sz w:val="22"/>
                <w:szCs w:val="22"/>
              </w:rPr>
            </w:pPr>
            <w:r w:rsidRPr="00662B3E">
              <w:rPr>
                <w:bCs/>
                <w:sz w:val="20"/>
                <w:szCs w:val="20"/>
              </w:rPr>
              <w:t>- 3 595</w:t>
            </w:r>
          </w:p>
        </w:tc>
        <w:tc>
          <w:tcPr>
            <w:tcW w:w="807" w:type="pct"/>
            <w:gridSpan w:val="2"/>
            <w:vAlign w:val="center"/>
          </w:tcPr>
          <w:p w14:paraId="696C2F11" w14:textId="5DE1276F" w:rsidR="00DE39E2" w:rsidRPr="00662B3E" w:rsidRDefault="00DE39E2" w:rsidP="00DE39E2">
            <w:pPr>
              <w:jc w:val="center"/>
              <w:rPr>
                <w:bCs/>
                <w:sz w:val="22"/>
                <w:szCs w:val="22"/>
              </w:rPr>
            </w:pPr>
            <w:r w:rsidRPr="00662B3E">
              <w:rPr>
                <w:bCs/>
                <w:sz w:val="20"/>
                <w:szCs w:val="20"/>
              </w:rPr>
              <w:t>85,44</w:t>
            </w:r>
          </w:p>
        </w:tc>
      </w:tr>
      <w:tr w:rsidR="00DE39E2" w:rsidRPr="00662B3E" w14:paraId="4CC827BE" w14:textId="77777777" w:rsidTr="0074382B">
        <w:trPr>
          <w:gridAfter w:val="1"/>
          <w:wAfter w:w="5" w:type="pct"/>
          <w:trHeight w:val="164"/>
          <w:jc w:val="center"/>
        </w:trPr>
        <w:tc>
          <w:tcPr>
            <w:tcW w:w="1986" w:type="pct"/>
            <w:vAlign w:val="center"/>
          </w:tcPr>
          <w:p w14:paraId="71391FEC" w14:textId="77777777" w:rsidR="00DE39E2" w:rsidRPr="00662B3E" w:rsidRDefault="00DE39E2" w:rsidP="00DE39E2">
            <w:pPr>
              <w:rPr>
                <w:b/>
                <w:bCs/>
                <w:sz w:val="22"/>
                <w:szCs w:val="22"/>
              </w:rPr>
            </w:pPr>
            <w:r w:rsidRPr="00662B3E">
              <w:rPr>
                <w:b/>
                <w:bCs/>
                <w:sz w:val="22"/>
                <w:szCs w:val="22"/>
              </w:rPr>
              <w:t>Итого</w:t>
            </w:r>
          </w:p>
        </w:tc>
        <w:tc>
          <w:tcPr>
            <w:tcW w:w="725" w:type="pct"/>
            <w:vAlign w:val="center"/>
          </w:tcPr>
          <w:p w14:paraId="378A83DE" w14:textId="21B2BF12" w:rsidR="00DE39E2" w:rsidRPr="00662B3E" w:rsidRDefault="00DE39E2" w:rsidP="00DE39E2">
            <w:pPr>
              <w:jc w:val="center"/>
              <w:rPr>
                <w:b/>
                <w:bCs/>
                <w:sz w:val="22"/>
                <w:szCs w:val="22"/>
              </w:rPr>
            </w:pPr>
            <w:r w:rsidRPr="00662B3E">
              <w:rPr>
                <w:b/>
                <w:bCs/>
                <w:sz w:val="20"/>
                <w:szCs w:val="20"/>
              </w:rPr>
              <w:t>9 156 768</w:t>
            </w:r>
          </w:p>
        </w:tc>
        <w:tc>
          <w:tcPr>
            <w:tcW w:w="664" w:type="pct"/>
            <w:vAlign w:val="center"/>
          </w:tcPr>
          <w:p w14:paraId="57F19B1D" w14:textId="6158CA23" w:rsidR="00DE39E2" w:rsidRPr="00662B3E" w:rsidRDefault="00DE39E2" w:rsidP="00DE39E2">
            <w:pPr>
              <w:jc w:val="center"/>
              <w:rPr>
                <w:b/>
                <w:bCs/>
                <w:sz w:val="22"/>
                <w:szCs w:val="22"/>
              </w:rPr>
            </w:pPr>
            <w:r w:rsidRPr="00662B3E">
              <w:rPr>
                <w:b/>
                <w:bCs/>
                <w:sz w:val="20"/>
                <w:szCs w:val="20"/>
              </w:rPr>
              <w:t>9 286 708</w:t>
            </w:r>
          </w:p>
        </w:tc>
        <w:tc>
          <w:tcPr>
            <w:tcW w:w="813" w:type="pct"/>
            <w:gridSpan w:val="2"/>
            <w:vAlign w:val="center"/>
          </w:tcPr>
          <w:p w14:paraId="6AD87B9A" w14:textId="264F8E30" w:rsidR="00DE39E2" w:rsidRPr="00662B3E" w:rsidRDefault="00DE39E2" w:rsidP="00DE39E2">
            <w:pPr>
              <w:jc w:val="center"/>
              <w:rPr>
                <w:b/>
                <w:bCs/>
                <w:sz w:val="22"/>
                <w:szCs w:val="22"/>
              </w:rPr>
            </w:pPr>
            <w:r w:rsidRPr="00662B3E">
              <w:rPr>
                <w:b/>
                <w:bCs/>
                <w:sz w:val="20"/>
                <w:szCs w:val="20"/>
              </w:rPr>
              <w:t>129 940</w:t>
            </w:r>
          </w:p>
        </w:tc>
        <w:tc>
          <w:tcPr>
            <w:tcW w:w="807" w:type="pct"/>
            <w:gridSpan w:val="2"/>
            <w:vAlign w:val="center"/>
          </w:tcPr>
          <w:p w14:paraId="0E0ABB82" w14:textId="550E8960" w:rsidR="00DE39E2" w:rsidRPr="00662B3E" w:rsidRDefault="00DE39E2" w:rsidP="00DE39E2">
            <w:pPr>
              <w:jc w:val="center"/>
              <w:rPr>
                <w:b/>
                <w:bCs/>
                <w:sz w:val="22"/>
                <w:szCs w:val="22"/>
              </w:rPr>
            </w:pPr>
            <w:r w:rsidRPr="00662B3E">
              <w:rPr>
                <w:b/>
                <w:bCs/>
                <w:sz w:val="20"/>
                <w:szCs w:val="20"/>
              </w:rPr>
              <w:t>101,42</w:t>
            </w:r>
          </w:p>
        </w:tc>
      </w:tr>
    </w:tbl>
    <w:p w14:paraId="029328AF" w14:textId="77777777" w:rsidR="004F7898" w:rsidRDefault="004F7898" w:rsidP="00CD0C04">
      <w:pPr>
        <w:autoSpaceDE w:val="0"/>
        <w:autoSpaceDN w:val="0"/>
        <w:adjustRightInd w:val="0"/>
        <w:ind w:firstLine="709"/>
        <w:jc w:val="both"/>
      </w:pPr>
    </w:p>
    <w:p w14:paraId="4309308D" w14:textId="2E6C0F49" w:rsidR="00CD0C04" w:rsidRPr="00662B3E" w:rsidRDefault="00CD0C04" w:rsidP="00CD0C04">
      <w:pPr>
        <w:autoSpaceDE w:val="0"/>
        <w:autoSpaceDN w:val="0"/>
        <w:adjustRightInd w:val="0"/>
        <w:ind w:firstLine="709"/>
        <w:jc w:val="both"/>
      </w:pPr>
      <w:r w:rsidRPr="00662B3E">
        <w:t>Сумма акциза по подакцизной продукции, производимой в Приднестровской Молдавской Республике, зависит от темпов ее реализации, ввиду чего поступление сумм акциза связан</w:t>
      </w:r>
      <w:r w:rsidR="003544A8" w:rsidRPr="00662B3E">
        <w:t>о</w:t>
      </w:r>
      <w:r w:rsidRPr="00662B3E">
        <w:t xml:space="preserve"> с объемом производства и реализации отдельных видов подакцизной продукции.</w:t>
      </w:r>
    </w:p>
    <w:p w14:paraId="482C0895" w14:textId="59965DE0" w:rsidR="0056695F" w:rsidRPr="00662B3E" w:rsidRDefault="0056695F" w:rsidP="0056695F">
      <w:pPr>
        <w:autoSpaceDE w:val="0"/>
        <w:autoSpaceDN w:val="0"/>
        <w:adjustRightInd w:val="0"/>
        <w:ind w:firstLine="709"/>
        <w:jc w:val="both"/>
        <w:rPr>
          <w:bCs/>
        </w:rPr>
      </w:pPr>
      <w:r w:rsidRPr="00662B3E">
        <w:t xml:space="preserve">Перевыполнение плановых показателей по данному платежу обусловлено увеличением объемов производства и реализации отдельных видов подакцизных товаров </w:t>
      </w:r>
      <w:r w:rsidRPr="00662B3E">
        <w:rPr>
          <w:bCs/>
        </w:rPr>
        <w:t>по г.</w:t>
      </w:r>
      <w:r w:rsidR="00A35109" w:rsidRPr="00662B3E">
        <w:rPr>
          <w:bCs/>
        </w:rPr>
        <w:t xml:space="preserve"> </w:t>
      </w:r>
      <w:r w:rsidRPr="00662B3E">
        <w:rPr>
          <w:bCs/>
        </w:rPr>
        <w:t xml:space="preserve">Бендеры – </w:t>
      </w:r>
      <w:r w:rsidRPr="00662B3E">
        <w:t>ОАО «</w:t>
      </w:r>
      <w:proofErr w:type="spellStart"/>
      <w:r w:rsidRPr="00662B3E">
        <w:t>Биохим</w:t>
      </w:r>
      <w:proofErr w:type="spellEnd"/>
      <w:r w:rsidRPr="00662B3E">
        <w:t xml:space="preserve">»; по г. Рыбница и </w:t>
      </w:r>
      <w:proofErr w:type="spellStart"/>
      <w:r w:rsidRPr="00662B3E">
        <w:t>Рыбницкому</w:t>
      </w:r>
      <w:proofErr w:type="spellEnd"/>
      <w:r w:rsidRPr="00662B3E">
        <w:t xml:space="preserve"> району</w:t>
      </w:r>
      <w:r w:rsidRPr="00662B3E">
        <w:rPr>
          <w:bCs/>
        </w:rPr>
        <w:t xml:space="preserve">  - ООО «Фирма ОСТ -  Меркурий», ООО «</w:t>
      </w:r>
      <w:proofErr w:type="spellStart"/>
      <w:r w:rsidRPr="00662B3E">
        <w:rPr>
          <w:bCs/>
        </w:rPr>
        <w:t>Влакрис</w:t>
      </w:r>
      <w:proofErr w:type="spellEnd"/>
      <w:r w:rsidRPr="00662B3E">
        <w:rPr>
          <w:bCs/>
        </w:rPr>
        <w:t xml:space="preserve">»; </w:t>
      </w:r>
      <w:r w:rsidRPr="00662B3E">
        <w:t xml:space="preserve">по г. Дубоссары и </w:t>
      </w:r>
      <w:proofErr w:type="spellStart"/>
      <w:r w:rsidRPr="00662B3E">
        <w:t>Дубоссарскому</w:t>
      </w:r>
      <w:proofErr w:type="spellEnd"/>
      <w:r w:rsidRPr="00662B3E">
        <w:t xml:space="preserve"> району – ЗАО  «Букет Молдавии».</w:t>
      </w:r>
    </w:p>
    <w:p w14:paraId="5C5206E8" w14:textId="789C3DCD" w:rsidR="0056695F" w:rsidRPr="00662B3E" w:rsidRDefault="0056695F" w:rsidP="0056695F">
      <w:pPr>
        <w:ind w:firstLine="709"/>
        <w:jc w:val="both"/>
      </w:pPr>
      <w:r w:rsidRPr="00662B3E">
        <w:t xml:space="preserve">Невыполнение плановых показателей по данному платежу обусловлено уменьшением объемов производства и реализации отдельных видов подакцизных товаров </w:t>
      </w:r>
      <w:r w:rsidRPr="00662B3E">
        <w:rPr>
          <w:bCs/>
        </w:rPr>
        <w:t>по г. Тирасполь – ЗАО «ТВКЗ «</w:t>
      </w:r>
      <w:r w:rsidRPr="00662B3E">
        <w:rPr>
          <w:bCs/>
          <w:lang w:val="en-US"/>
        </w:rPr>
        <w:t>KVINT</w:t>
      </w:r>
      <w:r w:rsidRPr="00662B3E">
        <w:rPr>
          <w:bCs/>
        </w:rPr>
        <w:t>» и ООО «Шериф»; по г.</w:t>
      </w:r>
      <w:r w:rsidR="00A35109" w:rsidRPr="00662B3E">
        <w:rPr>
          <w:bCs/>
        </w:rPr>
        <w:t xml:space="preserve"> </w:t>
      </w:r>
      <w:proofErr w:type="spellStart"/>
      <w:r w:rsidRPr="00662B3E">
        <w:rPr>
          <w:bCs/>
        </w:rPr>
        <w:t>Слободзея</w:t>
      </w:r>
      <w:proofErr w:type="spellEnd"/>
      <w:r w:rsidRPr="00662B3E">
        <w:rPr>
          <w:bCs/>
        </w:rPr>
        <w:t xml:space="preserve"> и </w:t>
      </w:r>
      <w:proofErr w:type="spellStart"/>
      <w:r w:rsidRPr="00662B3E">
        <w:rPr>
          <w:bCs/>
        </w:rPr>
        <w:t>Слободзейскому</w:t>
      </w:r>
      <w:proofErr w:type="spellEnd"/>
      <w:r w:rsidRPr="00662B3E">
        <w:rPr>
          <w:bCs/>
        </w:rPr>
        <w:t xml:space="preserve"> району – ООО «</w:t>
      </w:r>
      <w:proofErr w:type="spellStart"/>
      <w:r w:rsidRPr="00662B3E">
        <w:rPr>
          <w:bCs/>
        </w:rPr>
        <w:t>Медэко</w:t>
      </w:r>
      <w:proofErr w:type="spellEnd"/>
      <w:r w:rsidRPr="00662B3E">
        <w:rPr>
          <w:bCs/>
        </w:rPr>
        <w:t xml:space="preserve">»; </w:t>
      </w:r>
      <w:r w:rsidRPr="00662B3E">
        <w:t xml:space="preserve">по г. Каменка и Каменскому району – </w:t>
      </w:r>
      <w:r w:rsidRPr="00662B3E">
        <w:rPr>
          <w:bCs/>
        </w:rPr>
        <w:t>МУП «Гарант-Сервис».</w:t>
      </w:r>
    </w:p>
    <w:p w14:paraId="73C38256" w14:textId="77777777" w:rsidR="004F7898" w:rsidRDefault="004F7898" w:rsidP="00CD0C04">
      <w:pPr>
        <w:ind w:firstLine="709"/>
        <w:jc w:val="center"/>
        <w:rPr>
          <w:b/>
        </w:rPr>
      </w:pPr>
    </w:p>
    <w:p w14:paraId="5FB9ACDE" w14:textId="31AA77D2" w:rsidR="00CD0C04" w:rsidRPr="00662B3E" w:rsidRDefault="00BC3404" w:rsidP="00CD0C04">
      <w:pPr>
        <w:ind w:firstLine="709"/>
        <w:jc w:val="center"/>
        <w:rPr>
          <w:b/>
        </w:rPr>
      </w:pPr>
      <w:r>
        <w:rPr>
          <w:b/>
        </w:rPr>
        <w:t>6</w:t>
      </w:r>
      <w:r w:rsidR="00CD0C04" w:rsidRPr="00662B3E">
        <w:rPr>
          <w:b/>
        </w:rPr>
        <w:t>.2</w:t>
      </w:r>
      <w:r w:rsidR="003544A8" w:rsidRPr="00662B3E">
        <w:rPr>
          <w:b/>
        </w:rPr>
        <w:t>.</w:t>
      </w:r>
      <w:r w:rsidR="00CD0C04" w:rsidRPr="00662B3E">
        <w:rPr>
          <w:b/>
        </w:rPr>
        <w:t xml:space="preserve"> Акцизные сборы на продукцию, реализуемую на территории</w:t>
      </w:r>
    </w:p>
    <w:p w14:paraId="71299B89" w14:textId="4CE5ECFF" w:rsidR="00CD0C04" w:rsidRPr="00662B3E" w:rsidRDefault="00CD0C04" w:rsidP="00CD0C04">
      <w:pPr>
        <w:ind w:firstLine="567"/>
        <w:jc w:val="center"/>
        <w:rPr>
          <w:b/>
          <w:bCs/>
        </w:rPr>
      </w:pPr>
      <w:r w:rsidRPr="00662B3E">
        <w:rPr>
          <w:b/>
          <w:bCs/>
        </w:rPr>
        <w:t>Приднестровской Молдавской Республики</w:t>
      </w:r>
    </w:p>
    <w:p w14:paraId="72E7FB6F" w14:textId="7BBF46B8" w:rsidR="0056695F" w:rsidRPr="00662B3E" w:rsidRDefault="0056695F" w:rsidP="0056695F">
      <w:pPr>
        <w:ind w:firstLine="709"/>
        <w:jc w:val="both"/>
        <w:rPr>
          <w:bCs/>
        </w:rPr>
      </w:pPr>
      <w:r w:rsidRPr="00662B3E">
        <w:t>За 1 квартал 2023 года фактический объем поступлений от взимания акцизного сбора на реализуемую продукцию составил 61 169 руб. или 31,9 % от запланированного показателя в сумме 192 015 руб., в том числе по городам (районам) республики:</w:t>
      </w:r>
    </w:p>
    <w:p w14:paraId="48A5C576" w14:textId="7408FEA5" w:rsidR="0056695F" w:rsidRPr="00662B3E" w:rsidRDefault="0056695F" w:rsidP="0056695F">
      <w:pPr>
        <w:ind w:firstLine="709"/>
        <w:jc w:val="both"/>
      </w:pPr>
      <w:r w:rsidRPr="00662B3E">
        <w:t>- г. Тирасполь – 60 535 руб. (37,0 %) при плане 163 617 руб.;</w:t>
      </w:r>
    </w:p>
    <w:p w14:paraId="1A952EB0" w14:textId="181DFF3F" w:rsidR="0056695F" w:rsidRPr="00662B3E" w:rsidRDefault="0056695F" w:rsidP="0056695F">
      <w:pPr>
        <w:ind w:firstLine="709"/>
        <w:jc w:val="both"/>
      </w:pPr>
      <w:r w:rsidRPr="00662B3E">
        <w:t xml:space="preserve">- г. Дубоссары и </w:t>
      </w:r>
      <w:proofErr w:type="spellStart"/>
      <w:r w:rsidRPr="00662B3E">
        <w:t>Дубоссарскому</w:t>
      </w:r>
      <w:proofErr w:type="spellEnd"/>
      <w:r w:rsidRPr="00662B3E">
        <w:t xml:space="preserve"> району – 634 руб. (2,2 %) при плане 28 398 руб.</w:t>
      </w:r>
    </w:p>
    <w:p w14:paraId="682CE236" w14:textId="77777777" w:rsidR="0056695F" w:rsidRPr="00662B3E" w:rsidRDefault="0056695F" w:rsidP="0056695F">
      <w:pPr>
        <w:ind w:firstLine="709"/>
        <w:jc w:val="both"/>
        <w:rPr>
          <w:bCs/>
        </w:rPr>
      </w:pPr>
      <w:r w:rsidRPr="00662B3E">
        <w:t>Сумма акциза по подакцизной продукции, реализуемой на территории Приднестровской Молдавской Республики, зависит от объемов реализованных товаров.</w:t>
      </w:r>
    </w:p>
    <w:p w14:paraId="3EAC4BE2" w14:textId="1624DB61" w:rsidR="0056695F" w:rsidRPr="00662B3E" w:rsidRDefault="0056695F" w:rsidP="0056695F">
      <w:pPr>
        <w:ind w:firstLine="709"/>
        <w:jc w:val="both"/>
      </w:pPr>
      <w:r w:rsidRPr="00662B3E">
        <w:t>Уменьшение поступлений по данному виду акцизного сбора по г. Тирасполь – ООО «</w:t>
      </w:r>
      <w:proofErr w:type="spellStart"/>
      <w:r w:rsidRPr="00662B3E">
        <w:t>Тираспольтрансгаз</w:t>
      </w:r>
      <w:proofErr w:type="spellEnd"/>
      <w:r w:rsidRPr="00662B3E">
        <w:t xml:space="preserve">-Приднестровье»; </w:t>
      </w:r>
      <w:r w:rsidRPr="00662B3E">
        <w:rPr>
          <w:bCs/>
        </w:rPr>
        <w:t xml:space="preserve">по г. Дубоссары и </w:t>
      </w:r>
      <w:proofErr w:type="spellStart"/>
      <w:r w:rsidRPr="00662B3E">
        <w:rPr>
          <w:bCs/>
        </w:rPr>
        <w:t>Дубоссарскому</w:t>
      </w:r>
      <w:proofErr w:type="spellEnd"/>
      <w:r w:rsidRPr="00662B3E">
        <w:rPr>
          <w:bCs/>
        </w:rPr>
        <w:t xml:space="preserve"> району обусловлено</w:t>
      </w:r>
      <w:r w:rsidRPr="00662B3E">
        <w:t xml:space="preserve"> уменьшением объемов реализации ООО «Серпантин Плюс».</w:t>
      </w:r>
    </w:p>
    <w:p w14:paraId="1F00C62C" w14:textId="77777777" w:rsidR="0056695F" w:rsidRPr="00662B3E" w:rsidRDefault="0056695F" w:rsidP="0056695F">
      <w:pPr>
        <w:ind w:firstLine="709"/>
        <w:jc w:val="both"/>
      </w:pPr>
    </w:p>
    <w:p w14:paraId="45A84B79" w14:textId="0488E58B" w:rsidR="00CD0C04" w:rsidRPr="00662B3E" w:rsidRDefault="00BC3404" w:rsidP="002B2303">
      <w:pPr>
        <w:ind w:firstLine="709"/>
        <w:jc w:val="center"/>
        <w:rPr>
          <w:b/>
        </w:rPr>
      </w:pPr>
      <w:r>
        <w:rPr>
          <w:b/>
        </w:rPr>
        <w:t>7</w:t>
      </w:r>
      <w:r w:rsidR="00CD0C04" w:rsidRPr="00662B3E">
        <w:rPr>
          <w:b/>
        </w:rPr>
        <w:t>. Лицензионные и регистрационные сборы</w:t>
      </w:r>
    </w:p>
    <w:p w14:paraId="383E4948" w14:textId="4F7E1E87" w:rsidR="0056695F" w:rsidRPr="00662B3E" w:rsidRDefault="0056695F" w:rsidP="0056695F">
      <w:pPr>
        <w:ind w:firstLine="709"/>
        <w:jc w:val="both"/>
      </w:pPr>
      <w:r w:rsidRPr="00662B3E">
        <w:t>За отчетный период фактическое поступление лицензионных и регистрационных сборов составило 883 147 руб. или 114,3 % при запланированном показателе в сумме 772 540 руб., в том числе по городам (районам) республики:</w:t>
      </w:r>
    </w:p>
    <w:p w14:paraId="1F6A5104" w14:textId="33F43F39" w:rsidR="00CD0C04" w:rsidRPr="00662B3E" w:rsidRDefault="00CD0C04" w:rsidP="00CD0C04">
      <w:pPr>
        <w:ind w:firstLine="709"/>
        <w:jc w:val="right"/>
      </w:pPr>
      <w:r w:rsidRPr="00662B3E">
        <w:t>Таблица № 4 (руб.)</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9"/>
        <w:gridCol w:w="1324"/>
        <w:gridCol w:w="1137"/>
        <w:gridCol w:w="1131"/>
        <w:gridCol w:w="1135"/>
      </w:tblGrid>
      <w:tr w:rsidR="00662B3E" w:rsidRPr="00662B3E" w14:paraId="36C1575C" w14:textId="77777777" w:rsidTr="00FF350E">
        <w:trPr>
          <w:trHeight w:val="326"/>
          <w:tblHeader/>
        </w:trPr>
        <w:tc>
          <w:tcPr>
            <w:tcW w:w="2447" w:type="pct"/>
            <w:vMerge w:val="restart"/>
            <w:shd w:val="clear" w:color="auto" w:fill="E7E6E6" w:themeFill="background2"/>
            <w:vAlign w:val="center"/>
          </w:tcPr>
          <w:p w14:paraId="4CB2C970" w14:textId="44FF9B41" w:rsidR="00B075CE" w:rsidRPr="00662B3E" w:rsidRDefault="00B075CE" w:rsidP="00CD0C04">
            <w:pPr>
              <w:jc w:val="center"/>
              <w:rPr>
                <w:b/>
                <w:sz w:val="20"/>
                <w:szCs w:val="20"/>
              </w:rPr>
            </w:pPr>
            <w:r w:rsidRPr="00662B3E">
              <w:rPr>
                <w:b/>
                <w:bCs/>
                <w:sz w:val="20"/>
                <w:szCs w:val="20"/>
              </w:rPr>
              <w:t xml:space="preserve">Наименование </w:t>
            </w:r>
            <w:r w:rsidR="004F7898">
              <w:rPr>
                <w:b/>
                <w:bCs/>
                <w:sz w:val="20"/>
                <w:szCs w:val="20"/>
              </w:rPr>
              <w:t>республиканского</w:t>
            </w:r>
            <w:r w:rsidRPr="00662B3E">
              <w:rPr>
                <w:b/>
                <w:bCs/>
                <w:sz w:val="20"/>
                <w:szCs w:val="20"/>
              </w:rPr>
              <w:t xml:space="preserve"> бюджета города (района)</w:t>
            </w:r>
          </w:p>
        </w:tc>
        <w:tc>
          <w:tcPr>
            <w:tcW w:w="1329" w:type="pct"/>
            <w:gridSpan w:val="2"/>
            <w:shd w:val="clear" w:color="auto" w:fill="E7E6E6" w:themeFill="background2"/>
            <w:vAlign w:val="center"/>
          </w:tcPr>
          <w:p w14:paraId="01E6B65E" w14:textId="79E259A1" w:rsidR="00B075CE" w:rsidRPr="00662B3E" w:rsidRDefault="0056695F" w:rsidP="00CD0C04">
            <w:pPr>
              <w:jc w:val="center"/>
              <w:rPr>
                <w:b/>
                <w:sz w:val="20"/>
                <w:szCs w:val="20"/>
              </w:rPr>
            </w:pPr>
            <w:r w:rsidRPr="00662B3E">
              <w:rPr>
                <w:b/>
                <w:sz w:val="20"/>
                <w:szCs w:val="20"/>
              </w:rPr>
              <w:t>1 квартал</w:t>
            </w:r>
            <w:r w:rsidR="00B075CE" w:rsidRPr="00662B3E">
              <w:rPr>
                <w:b/>
                <w:sz w:val="20"/>
                <w:szCs w:val="20"/>
              </w:rPr>
              <w:t xml:space="preserve"> 202</w:t>
            </w:r>
            <w:r w:rsidRPr="00662B3E">
              <w:rPr>
                <w:b/>
                <w:sz w:val="20"/>
                <w:szCs w:val="20"/>
              </w:rPr>
              <w:t>3</w:t>
            </w:r>
            <w:r w:rsidR="00B075CE" w:rsidRPr="00662B3E">
              <w:rPr>
                <w:b/>
                <w:sz w:val="20"/>
                <w:szCs w:val="20"/>
              </w:rPr>
              <w:t xml:space="preserve"> г.</w:t>
            </w:r>
          </w:p>
        </w:tc>
        <w:tc>
          <w:tcPr>
            <w:tcW w:w="611" w:type="pct"/>
            <w:vMerge w:val="restart"/>
            <w:shd w:val="clear" w:color="auto" w:fill="E7E6E6" w:themeFill="background2"/>
            <w:vAlign w:val="center"/>
          </w:tcPr>
          <w:p w14:paraId="0AEEDE1D" w14:textId="77777777" w:rsidR="00B075CE" w:rsidRPr="00662B3E" w:rsidRDefault="00B075CE" w:rsidP="00CD0C04">
            <w:pPr>
              <w:jc w:val="center"/>
              <w:rPr>
                <w:b/>
                <w:sz w:val="20"/>
                <w:szCs w:val="20"/>
              </w:rPr>
            </w:pPr>
            <w:proofErr w:type="spellStart"/>
            <w:r w:rsidRPr="00662B3E">
              <w:rPr>
                <w:b/>
                <w:sz w:val="20"/>
                <w:szCs w:val="20"/>
              </w:rPr>
              <w:t>Откло</w:t>
            </w:r>
            <w:proofErr w:type="spellEnd"/>
            <w:r w:rsidRPr="00662B3E">
              <w:rPr>
                <w:b/>
                <w:sz w:val="20"/>
                <w:szCs w:val="20"/>
              </w:rPr>
              <w:t>-</w:t>
            </w:r>
          </w:p>
          <w:p w14:paraId="08CBA73A" w14:textId="77777777" w:rsidR="00B075CE" w:rsidRPr="00662B3E" w:rsidRDefault="00B075CE" w:rsidP="00CD0C04">
            <w:pPr>
              <w:jc w:val="center"/>
              <w:rPr>
                <w:b/>
                <w:sz w:val="20"/>
                <w:szCs w:val="20"/>
              </w:rPr>
            </w:pPr>
            <w:proofErr w:type="spellStart"/>
            <w:r w:rsidRPr="00662B3E">
              <w:rPr>
                <w:b/>
                <w:sz w:val="20"/>
                <w:szCs w:val="20"/>
              </w:rPr>
              <w:t>нение</w:t>
            </w:r>
            <w:proofErr w:type="spellEnd"/>
            <w:r w:rsidRPr="00662B3E">
              <w:rPr>
                <w:b/>
                <w:sz w:val="20"/>
                <w:szCs w:val="20"/>
              </w:rPr>
              <w:t>,</w:t>
            </w:r>
          </w:p>
          <w:p w14:paraId="07DB1862" w14:textId="77777777" w:rsidR="00B075CE" w:rsidRPr="00662B3E" w:rsidRDefault="00B075CE" w:rsidP="00CD0C04">
            <w:pPr>
              <w:jc w:val="center"/>
              <w:rPr>
                <w:b/>
                <w:sz w:val="20"/>
                <w:szCs w:val="20"/>
              </w:rPr>
            </w:pPr>
            <w:r w:rsidRPr="00662B3E">
              <w:rPr>
                <w:b/>
                <w:sz w:val="20"/>
                <w:szCs w:val="20"/>
              </w:rPr>
              <w:t>руб.</w:t>
            </w:r>
          </w:p>
        </w:tc>
        <w:tc>
          <w:tcPr>
            <w:tcW w:w="613" w:type="pct"/>
            <w:vMerge w:val="restart"/>
            <w:shd w:val="clear" w:color="auto" w:fill="E7E6E6" w:themeFill="background2"/>
            <w:vAlign w:val="center"/>
          </w:tcPr>
          <w:p w14:paraId="7B431449" w14:textId="77777777" w:rsidR="00B075CE" w:rsidRPr="00662B3E" w:rsidRDefault="00B075CE" w:rsidP="00CD0C04">
            <w:pPr>
              <w:jc w:val="center"/>
              <w:rPr>
                <w:b/>
                <w:sz w:val="20"/>
                <w:szCs w:val="20"/>
              </w:rPr>
            </w:pPr>
            <w:proofErr w:type="spellStart"/>
            <w:proofErr w:type="gramStart"/>
            <w:r w:rsidRPr="00662B3E">
              <w:rPr>
                <w:b/>
                <w:sz w:val="20"/>
                <w:szCs w:val="20"/>
              </w:rPr>
              <w:t>Испол-нение</w:t>
            </w:r>
            <w:proofErr w:type="spellEnd"/>
            <w:proofErr w:type="gramEnd"/>
            <w:r w:rsidRPr="00662B3E">
              <w:rPr>
                <w:b/>
                <w:sz w:val="20"/>
                <w:szCs w:val="20"/>
              </w:rPr>
              <w:t>,</w:t>
            </w:r>
          </w:p>
          <w:p w14:paraId="576E1FA8" w14:textId="77777777" w:rsidR="00B075CE" w:rsidRPr="00662B3E" w:rsidRDefault="00B075CE" w:rsidP="00CD0C04">
            <w:pPr>
              <w:jc w:val="center"/>
              <w:rPr>
                <w:b/>
                <w:sz w:val="20"/>
                <w:szCs w:val="20"/>
              </w:rPr>
            </w:pPr>
            <w:r w:rsidRPr="00662B3E">
              <w:rPr>
                <w:b/>
                <w:sz w:val="20"/>
                <w:szCs w:val="20"/>
              </w:rPr>
              <w:t>(%)</w:t>
            </w:r>
          </w:p>
        </w:tc>
      </w:tr>
      <w:tr w:rsidR="00662B3E" w:rsidRPr="00662B3E" w14:paraId="302A8AD4" w14:textId="77777777" w:rsidTr="00FF350E">
        <w:trPr>
          <w:trHeight w:val="169"/>
          <w:tblHeader/>
        </w:trPr>
        <w:tc>
          <w:tcPr>
            <w:tcW w:w="2447" w:type="pct"/>
            <w:vMerge/>
            <w:vAlign w:val="center"/>
          </w:tcPr>
          <w:p w14:paraId="32412A68" w14:textId="77777777" w:rsidR="00B075CE" w:rsidRPr="00662B3E" w:rsidRDefault="00B075CE" w:rsidP="00CD0C04">
            <w:pPr>
              <w:jc w:val="both"/>
              <w:rPr>
                <w:b/>
                <w:sz w:val="20"/>
                <w:szCs w:val="20"/>
              </w:rPr>
            </w:pPr>
          </w:p>
        </w:tc>
        <w:tc>
          <w:tcPr>
            <w:tcW w:w="715" w:type="pct"/>
            <w:shd w:val="clear" w:color="auto" w:fill="E7E6E6" w:themeFill="background2"/>
            <w:vAlign w:val="center"/>
          </w:tcPr>
          <w:p w14:paraId="0904A449" w14:textId="77777777" w:rsidR="00B075CE" w:rsidRPr="00662B3E" w:rsidRDefault="00B075CE" w:rsidP="00CD0C04">
            <w:pPr>
              <w:jc w:val="center"/>
              <w:rPr>
                <w:b/>
                <w:sz w:val="20"/>
                <w:szCs w:val="20"/>
              </w:rPr>
            </w:pPr>
            <w:r w:rsidRPr="00662B3E">
              <w:rPr>
                <w:b/>
                <w:sz w:val="20"/>
                <w:szCs w:val="20"/>
              </w:rPr>
              <w:t>План</w:t>
            </w:r>
          </w:p>
        </w:tc>
        <w:tc>
          <w:tcPr>
            <w:tcW w:w="614" w:type="pct"/>
            <w:shd w:val="clear" w:color="auto" w:fill="E7E6E6" w:themeFill="background2"/>
            <w:vAlign w:val="center"/>
          </w:tcPr>
          <w:p w14:paraId="121F4975" w14:textId="77777777" w:rsidR="00B075CE" w:rsidRPr="00662B3E" w:rsidRDefault="00B075CE" w:rsidP="00CD0C04">
            <w:pPr>
              <w:jc w:val="center"/>
              <w:rPr>
                <w:b/>
                <w:sz w:val="20"/>
                <w:szCs w:val="20"/>
              </w:rPr>
            </w:pPr>
            <w:r w:rsidRPr="00662B3E">
              <w:rPr>
                <w:b/>
                <w:sz w:val="20"/>
                <w:szCs w:val="20"/>
              </w:rPr>
              <w:t>Факт</w:t>
            </w:r>
          </w:p>
        </w:tc>
        <w:tc>
          <w:tcPr>
            <w:tcW w:w="611" w:type="pct"/>
            <w:vMerge/>
            <w:vAlign w:val="center"/>
          </w:tcPr>
          <w:p w14:paraId="5551C52D" w14:textId="77777777" w:rsidR="00B075CE" w:rsidRPr="00662B3E" w:rsidRDefault="00B075CE" w:rsidP="00CD0C04">
            <w:pPr>
              <w:jc w:val="both"/>
              <w:rPr>
                <w:sz w:val="20"/>
                <w:szCs w:val="20"/>
              </w:rPr>
            </w:pPr>
          </w:p>
        </w:tc>
        <w:tc>
          <w:tcPr>
            <w:tcW w:w="613" w:type="pct"/>
            <w:vMerge/>
            <w:vAlign w:val="center"/>
          </w:tcPr>
          <w:p w14:paraId="3D06279D" w14:textId="77777777" w:rsidR="00B075CE" w:rsidRPr="00662B3E" w:rsidRDefault="00B075CE" w:rsidP="00CD0C04">
            <w:pPr>
              <w:jc w:val="both"/>
              <w:rPr>
                <w:sz w:val="20"/>
                <w:szCs w:val="20"/>
              </w:rPr>
            </w:pPr>
          </w:p>
        </w:tc>
      </w:tr>
      <w:tr w:rsidR="0056695F" w:rsidRPr="00662B3E" w14:paraId="652A7F29" w14:textId="77777777" w:rsidTr="00B075CE">
        <w:trPr>
          <w:trHeight w:val="219"/>
        </w:trPr>
        <w:tc>
          <w:tcPr>
            <w:tcW w:w="2447" w:type="pct"/>
            <w:vAlign w:val="center"/>
          </w:tcPr>
          <w:p w14:paraId="6B1CA3DB" w14:textId="77777777" w:rsidR="0056695F" w:rsidRPr="00662B3E" w:rsidRDefault="0056695F" w:rsidP="0056695F">
            <w:pPr>
              <w:rPr>
                <w:sz w:val="22"/>
                <w:szCs w:val="22"/>
              </w:rPr>
            </w:pPr>
            <w:r w:rsidRPr="00662B3E">
              <w:rPr>
                <w:bCs/>
                <w:sz w:val="22"/>
                <w:szCs w:val="22"/>
              </w:rPr>
              <w:t>Тирасполь</w:t>
            </w:r>
          </w:p>
        </w:tc>
        <w:tc>
          <w:tcPr>
            <w:tcW w:w="715" w:type="pct"/>
            <w:vAlign w:val="center"/>
          </w:tcPr>
          <w:p w14:paraId="44C6F548" w14:textId="72EB52D0" w:rsidR="0056695F" w:rsidRPr="00662B3E" w:rsidRDefault="0056695F" w:rsidP="0056695F">
            <w:pPr>
              <w:jc w:val="center"/>
              <w:rPr>
                <w:sz w:val="22"/>
                <w:szCs w:val="22"/>
              </w:rPr>
            </w:pPr>
            <w:r w:rsidRPr="00662B3E">
              <w:rPr>
                <w:bCs/>
                <w:sz w:val="20"/>
                <w:szCs w:val="20"/>
              </w:rPr>
              <w:t>599 826</w:t>
            </w:r>
          </w:p>
        </w:tc>
        <w:tc>
          <w:tcPr>
            <w:tcW w:w="614" w:type="pct"/>
            <w:vAlign w:val="center"/>
          </w:tcPr>
          <w:p w14:paraId="1FBC9437" w14:textId="48D4F2B1" w:rsidR="0056695F" w:rsidRPr="00662B3E" w:rsidRDefault="0056695F" w:rsidP="0056695F">
            <w:pPr>
              <w:jc w:val="center"/>
              <w:rPr>
                <w:sz w:val="22"/>
                <w:szCs w:val="22"/>
              </w:rPr>
            </w:pPr>
            <w:r w:rsidRPr="00662B3E">
              <w:rPr>
                <w:bCs/>
                <w:sz w:val="20"/>
                <w:szCs w:val="20"/>
              </w:rPr>
              <w:t>574 820</w:t>
            </w:r>
          </w:p>
        </w:tc>
        <w:tc>
          <w:tcPr>
            <w:tcW w:w="611" w:type="pct"/>
            <w:vAlign w:val="center"/>
          </w:tcPr>
          <w:p w14:paraId="208EB948" w14:textId="2C6F5754" w:rsidR="0056695F" w:rsidRPr="00662B3E" w:rsidRDefault="0056695F" w:rsidP="0056695F">
            <w:pPr>
              <w:jc w:val="center"/>
              <w:rPr>
                <w:sz w:val="22"/>
                <w:szCs w:val="22"/>
              </w:rPr>
            </w:pPr>
            <w:r w:rsidRPr="00662B3E">
              <w:rPr>
                <w:bCs/>
                <w:sz w:val="20"/>
                <w:szCs w:val="20"/>
              </w:rPr>
              <w:t>- 25 006</w:t>
            </w:r>
          </w:p>
        </w:tc>
        <w:tc>
          <w:tcPr>
            <w:tcW w:w="613" w:type="pct"/>
            <w:vAlign w:val="center"/>
          </w:tcPr>
          <w:p w14:paraId="1E66B495" w14:textId="467601FD" w:rsidR="0056695F" w:rsidRPr="00662B3E" w:rsidRDefault="0056695F" w:rsidP="0056695F">
            <w:pPr>
              <w:jc w:val="center"/>
              <w:rPr>
                <w:sz w:val="22"/>
                <w:szCs w:val="22"/>
              </w:rPr>
            </w:pPr>
            <w:r w:rsidRPr="00662B3E">
              <w:rPr>
                <w:bCs/>
                <w:sz w:val="20"/>
                <w:szCs w:val="20"/>
              </w:rPr>
              <w:t>95,83</w:t>
            </w:r>
          </w:p>
        </w:tc>
      </w:tr>
      <w:tr w:rsidR="0056695F" w:rsidRPr="00662B3E" w14:paraId="6C1462B1" w14:textId="77777777" w:rsidTr="00B075CE">
        <w:trPr>
          <w:trHeight w:val="219"/>
        </w:trPr>
        <w:tc>
          <w:tcPr>
            <w:tcW w:w="2447" w:type="pct"/>
            <w:vAlign w:val="center"/>
          </w:tcPr>
          <w:p w14:paraId="2A5D293A" w14:textId="77777777" w:rsidR="0056695F" w:rsidRPr="00662B3E" w:rsidRDefault="0056695F" w:rsidP="0056695F">
            <w:pPr>
              <w:rPr>
                <w:sz w:val="22"/>
                <w:szCs w:val="22"/>
              </w:rPr>
            </w:pPr>
            <w:proofErr w:type="spellStart"/>
            <w:r w:rsidRPr="00662B3E">
              <w:rPr>
                <w:bCs/>
                <w:sz w:val="22"/>
                <w:szCs w:val="22"/>
              </w:rPr>
              <w:t>Днестровск</w:t>
            </w:r>
            <w:proofErr w:type="spellEnd"/>
          </w:p>
        </w:tc>
        <w:tc>
          <w:tcPr>
            <w:tcW w:w="715" w:type="pct"/>
            <w:vAlign w:val="center"/>
          </w:tcPr>
          <w:p w14:paraId="53036E09" w14:textId="383723E6" w:rsidR="0056695F" w:rsidRPr="00662B3E" w:rsidRDefault="0056695F" w:rsidP="0056695F">
            <w:pPr>
              <w:jc w:val="center"/>
              <w:rPr>
                <w:sz w:val="22"/>
                <w:szCs w:val="22"/>
              </w:rPr>
            </w:pPr>
            <w:r w:rsidRPr="00662B3E">
              <w:rPr>
                <w:bCs/>
                <w:sz w:val="20"/>
                <w:szCs w:val="20"/>
              </w:rPr>
              <w:t>39 952</w:t>
            </w:r>
          </w:p>
        </w:tc>
        <w:tc>
          <w:tcPr>
            <w:tcW w:w="614" w:type="pct"/>
            <w:vAlign w:val="center"/>
          </w:tcPr>
          <w:p w14:paraId="45A1328D" w14:textId="3668F1FE" w:rsidR="0056695F" w:rsidRPr="00662B3E" w:rsidRDefault="0056695F" w:rsidP="0056695F">
            <w:pPr>
              <w:jc w:val="center"/>
              <w:rPr>
                <w:sz w:val="22"/>
                <w:szCs w:val="22"/>
              </w:rPr>
            </w:pPr>
            <w:r w:rsidRPr="00662B3E">
              <w:rPr>
                <w:bCs/>
                <w:sz w:val="20"/>
                <w:szCs w:val="20"/>
              </w:rPr>
              <w:t>33 677</w:t>
            </w:r>
          </w:p>
        </w:tc>
        <w:tc>
          <w:tcPr>
            <w:tcW w:w="611" w:type="pct"/>
            <w:vAlign w:val="center"/>
          </w:tcPr>
          <w:p w14:paraId="541D188C" w14:textId="73186307" w:rsidR="0056695F" w:rsidRPr="00662B3E" w:rsidRDefault="0056695F" w:rsidP="0056695F">
            <w:pPr>
              <w:jc w:val="center"/>
              <w:rPr>
                <w:sz w:val="22"/>
                <w:szCs w:val="22"/>
              </w:rPr>
            </w:pPr>
            <w:r w:rsidRPr="00662B3E">
              <w:rPr>
                <w:bCs/>
                <w:sz w:val="20"/>
                <w:szCs w:val="20"/>
              </w:rPr>
              <w:t>-  6 275</w:t>
            </w:r>
          </w:p>
        </w:tc>
        <w:tc>
          <w:tcPr>
            <w:tcW w:w="613" w:type="pct"/>
            <w:vAlign w:val="center"/>
          </w:tcPr>
          <w:p w14:paraId="7B439E14" w14:textId="099C07DF" w:rsidR="0056695F" w:rsidRPr="00662B3E" w:rsidRDefault="0056695F" w:rsidP="0056695F">
            <w:pPr>
              <w:jc w:val="center"/>
              <w:rPr>
                <w:sz w:val="22"/>
                <w:szCs w:val="22"/>
              </w:rPr>
            </w:pPr>
            <w:r w:rsidRPr="00662B3E">
              <w:rPr>
                <w:bCs/>
                <w:sz w:val="20"/>
                <w:szCs w:val="20"/>
              </w:rPr>
              <w:t>84,29</w:t>
            </w:r>
          </w:p>
        </w:tc>
      </w:tr>
      <w:tr w:rsidR="0056695F" w:rsidRPr="00662B3E" w14:paraId="7108086E" w14:textId="77777777" w:rsidTr="00B075CE">
        <w:trPr>
          <w:trHeight w:val="219"/>
        </w:trPr>
        <w:tc>
          <w:tcPr>
            <w:tcW w:w="2447" w:type="pct"/>
            <w:vAlign w:val="center"/>
          </w:tcPr>
          <w:p w14:paraId="651B2333" w14:textId="77777777" w:rsidR="0056695F" w:rsidRPr="00662B3E" w:rsidRDefault="0056695F" w:rsidP="0056695F">
            <w:pPr>
              <w:rPr>
                <w:sz w:val="22"/>
                <w:szCs w:val="22"/>
              </w:rPr>
            </w:pPr>
            <w:r w:rsidRPr="00662B3E">
              <w:rPr>
                <w:bCs/>
                <w:sz w:val="22"/>
                <w:szCs w:val="22"/>
              </w:rPr>
              <w:t>Бендеры</w:t>
            </w:r>
          </w:p>
        </w:tc>
        <w:tc>
          <w:tcPr>
            <w:tcW w:w="715" w:type="pct"/>
            <w:vAlign w:val="center"/>
          </w:tcPr>
          <w:p w14:paraId="5D2241F4" w14:textId="41E6A118" w:rsidR="0056695F" w:rsidRPr="00662B3E" w:rsidRDefault="0056695F" w:rsidP="0056695F">
            <w:pPr>
              <w:jc w:val="center"/>
              <w:rPr>
                <w:sz w:val="22"/>
                <w:szCs w:val="22"/>
              </w:rPr>
            </w:pPr>
            <w:r w:rsidRPr="00662B3E">
              <w:rPr>
                <w:bCs/>
                <w:sz w:val="20"/>
                <w:szCs w:val="20"/>
              </w:rPr>
              <w:t>22 064</w:t>
            </w:r>
          </w:p>
        </w:tc>
        <w:tc>
          <w:tcPr>
            <w:tcW w:w="614" w:type="pct"/>
            <w:vAlign w:val="center"/>
          </w:tcPr>
          <w:p w14:paraId="06491319" w14:textId="47BF0091" w:rsidR="0056695F" w:rsidRPr="00662B3E" w:rsidRDefault="0056695F" w:rsidP="0056695F">
            <w:pPr>
              <w:jc w:val="center"/>
              <w:rPr>
                <w:sz w:val="22"/>
                <w:szCs w:val="22"/>
              </w:rPr>
            </w:pPr>
            <w:r w:rsidRPr="00662B3E">
              <w:rPr>
                <w:bCs/>
                <w:sz w:val="20"/>
                <w:szCs w:val="20"/>
              </w:rPr>
              <w:t>136 645</w:t>
            </w:r>
          </w:p>
        </w:tc>
        <w:tc>
          <w:tcPr>
            <w:tcW w:w="611" w:type="pct"/>
            <w:vAlign w:val="center"/>
          </w:tcPr>
          <w:p w14:paraId="3C6E574F" w14:textId="05859545" w:rsidR="0056695F" w:rsidRPr="00662B3E" w:rsidRDefault="0056695F" w:rsidP="0056695F">
            <w:pPr>
              <w:jc w:val="center"/>
              <w:rPr>
                <w:sz w:val="22"/>
                <w:szCs w:val="22"/>
              </w:rPr>
            </w:pPr>
            <w:r w:rsidRPr="00662B3E">
              <w:rPr>
                <w:bCs/>
                <w:sz w:val="20"/>
                <w:szCs w:val="20"/>
              </w:rPr>
              <w:t>114 581</w:t>
            </w:r>
          </w:p>
        </w:tc>
        <w:tc>
          <w:tcPr>
            <w:tcW w:w="613" w:type="pct"/>
            <w:vAlign w:val="center"/>
          </w:tcPr>
          <w:p w14:paraId="70185880" w14:textId="70BC1C54" w:rsidR="0056695F" w:rsidRPr="00662B3E" w:rsidRDefault="0056695F" w:rsidP="0056695F">
            <w:pPr>
              <w:jc w:val="center"/>
              <w:rPr>
                <w:sz w:val="22"/>
                <w:szCs w:val="22"/>
              </w:rPr>
            </w:pPr>
            <w:r w:rsidRPr="00662B3E">
              <w:rPr>
                <w:bCs/>
                <w:sz w:val="20"/>
                <w:szCs w:val="20"/>
              </w:rPr>
              <w:t>в 6,2 раза</w:t>
            </w:r>
          </w:p>
        </w:tc>
      </w:tr>
      <w:tr w:rsidR="0056695F" w:rsidRPr="00662B3E" w14:paraId="4F6C9F5A" w14:textId="77777777" w:rsidTr="00B075CE">
        <w:trPr>
          <w:trHeight w:val="219"/>
        </w:trPr>
        <w:tc>
          <w:tcPr>
            <w:tcW w:w="2447" w:type="pct"/>
            <w:vAlign w:val="center"/>
          </w:tcPr>
          <w:p w14:paraId="5C384D62" w14:textId="77777777" w:rsidR="0056695F" w:rsidRPr="00662B3E" w:rsidRDefault="0056695F" w:rsidP="0056695F">
            <w:pPr>
              <w:rPr>
                <w:sz w:val="22"/>
                <w:szCs w:val="22"/>
              </w:rPr>
            </w:pPr>
            <w:proofErr w:type="spellStart"/>
            <w:r w:rsidRPr="00662B3E">
              <w:rPr>
                <w:bCs/>
                <w:sz w:val="22"/>
                <w:szCs w:val="22"/>
              </w:rPr>
              <w:t>Рыбницкого</w:t>
            </w:r>
            <w:proofErr w:type="spellEnd"/>
            <w:r w:rsidRPr="00662B3E">
              <w:rPr>
                <w:bCs/>
                <w:sz w:val="22"/>
                <w:szCs w:val="22"/>
              </w:rPr>
              <w:t xml:space="preserve"> района и города Рыбница </w:t>
            </w:r>
          </w:p>
        </w:tc>
        <w:tc>
          <w:tcPr>
            <w:tcW w:w="715" w:type="pct"/>
            <w:vAlign w:val="center"/>
          </w:tcPr>
          <w:p w14:paraId="76FD9851" w14:textId="7B97BF6B" w:rsidR="0056695F" w:rsidRPr="00662B3E" w:rsidRDefault="0056695F" w:rsidP="0056695F">
            <w:pPr>
              <w:jc w:val="center"/>
              <w:rPr>
                <w:sz w:val="22"/>
                <w:szCs w:val="22"/>
              </w:rPr>
            </w:pPr>
            <w:r w:rsidRPr="00662B3E">
              <w:rPr>
                <w:bCs/>
                <w:sz w:val="20"/>
                <w:szCs w:val="20"/>
              </w:rPr>
              <w:t>22 759</w:t>
            </w:r>
          </w:p>
        </w:tc>
        <w:tc>
          <w:tcPr>
            <w:tcW w:w="614" w:type="pct"/>
            <w:vAlign w:val="center"/>
          </w:tcPr>
          <w:p w14:paraId="79C954F5" w14:textId="07976449" w:rsidR="0056695F" w:rsidRPr="00662B3E" w:rsidRDefault="0056695F" w:rsidP="0056695F">
            <w:pPr>
              <w:jc w:val="center"/>
              <w:rPr>
                <w:sz w:val="22"/>
                <w:szCs w:val="22"/>
              </w:rPr>
            </w:pPr>
            <w:r w:rsidRPr="00662B3E">
              <w:rPr>
                <w:bCs/>
                <w:sz w:val="20"/>
                <w:szCs w:val="20"/>
              </w:rPr>
              <w:t>86 236</w:t>
            </w:r>
          </w:p>
        </w:tc>
        <w:tc>
          <w:tcPr>
            <w:tcW w:w="611" w:type="pct"/>
            <w:vAlign w:val="center"/>
          </w:tcPr>
          <w:p w14:paraId="3BCD2CD2" w14:textId="55EEF419" w:rsidR="0056695F" w:rsidRPr="00662B3E" w:rsidRDefault="0056695F" w:rsidP="0056695F">
            <w:pPr>
              <w:jc w:val="center"/>
              <w:rPr>
                <w:sz w:val="22"/>
                <w:szCs w:val="22"/>
              </w:rPr>
            </w:pPr>
            <w:r w:rsidRPr="00662B3E">
              <w:rPr>
                <w:bCs/>
                <w:sz w:val="20"/>
                <w:szCs w:val="20"/>
              </w:rPr>
              <w:t>63 477</w:t>
            </w:r>
          </w:p>
        </w:tc>
        <w:tc>
          <w:tcPr>
            <w:tcW w:w="613" w:type="pct"/>
            <w:vAlign w:val="center"/>
          </w:tcPr>
          <w:p w14:paraId="493D4AD5" w14:textId="4B174A08" w:rsidR="0056695F" w:rsidRPr="00662B3E" w:rsidRDefault="0056695F" w:rsidP="0056695F">
            <w:pPr>
              <w:jc w:val="center"/>
              <w:rPr>
                <w:sz w:val="22"/>
                <w:szCs w:val="22"/>
              </w:rPr>
            </w:pPr>
            <w:r w:rsidRPr="00662B3E">
              <w:rPr>
                <w:bCs/>
                <w:sz w:val="20"/>
                <w:szCs w:val="20"/>
              </w:rPr>
              <w:t>в 3,8 раза</w:t>
            </w:r>
          </w:p>
        </w:tc>
      </w:tr>
      <w:tr w:rsidR="0056695F" w:rsidRPr="00662B3E" w14:paraId="39E20C7F" w14:textId="77777777" w:rsidTr="00B075CE">
        <w:trPr>
          <w:trHeight w:val="133"/>
        </w:trPr>
        <w:tc>
          <w:tcPr>
            <w:tcW w:w="2447" w:type="pct"/>
            <w:vAlign w:val="center"/>
          </w:tcPr>
          <w:p w14:paraId="152A0E99" w14:textId="77777777" w:rsidR="0056695F" w:rsidRPr="00662B3E" w:rsidRDefault="0056695F" w:rsidP="0056695F">
            <w:pPr>
              <w:rPr>
                <w:sz w:val="22"/>
                <w:szCs w:val="22"/>
              </w:rPr>
            </w:pPr>
            <w:proofErr w:type="spellStart"/>
            <w:r w:rsidRPr="00662B3E">
              <w:rPr>
                <w:bCs/>
                <w:sz w:val="22"/>
                <w:szCs w:val="22"/>
              </w:rPr>
              <w:t>Дубоссарского</w:t>
            </w:r>
            <w:proofErr w:type="spellEnd"/>
            <w:r w:rsidRPr="00662B3E">
              <w:rPr>
                <w:bCs/>
                <w:sz w:val="22"/>
                <w:szCs w:val="22"/>
              </w:rPr>
              <w:t xml:space="preserve"> района и города Дубоссары </w:t>
            </w:r>
          </w:p>
        </w:tc>
        <w:tc>
          <w:tcPr>
            <w:tcW w:w="715" w:type="pct"/>
            <w:vAlign w:val="center"/>
          </w:tcPr>
          <w:p w14:paraId="097EC154" w14:textId="578004C6" w:rsidR="0056695F" w:rsidRPr="00662B3E" w:rsidRDefault="0056695F" w:rsidP="0056695F">
            <w:pPr>
              <w:jc w:val="center"/>
              <w:rPr>
                <w:sz w:val="22"/>
                <w:szCs w:val="22"/>
              </w:rPr>
            </w:pPr>
            <w:r w:rsidRPr="00662B3E">
              <w:rPr>
                <w:bCs/>
                <w:sz w:val="20"/>
                <w:szCs w:val="20"/>
              </w:rPr>
              <w:t>21 743</w:t>
            </w:r>
          </w:p>
        </w:tc>
        <w:tc>
          <w:tcPr>
            <w:tcW w:w="614" w:type="pct"/>
            <w:vAlign w:val="center"/>
          </w:tcPr>
          <w:p w14:paraId="5ECB5A67" w14:textId="65440109" w:rsidR="0056695F" w:rsidRPr="00662B3E" w:rsidRDefault="0056695F" w:rsidP="0056695F">
            <w:pPr>
              <w:jc w:val="center"/>
              <w:rPr>
                <w:sz w:val="22"/>
                <w:szCs w:val="22"/>
              </w:rPr>
            </w:pPr>
            <w:r w:rsidRPr="00662B3E">
              <w:rPr>
                <w:bCs/>
                <w:sz w:val="20"/>
                <w:szCs w:val="20"/>
              </w:rPr>
              <w:t>4 640</w:t>
            </w:r>
          </w:p>
        </w:tc>
        <w:tc>
          <w:tcPr>
            <w:tcW w:w="611" w:type="pct"/>
            <w:vAlign w:val="center"/>
          </w:tcPr>
          <w:p w14:paraId="3A5805AC" w14:textId="7CE89FB1" w:rsidR="0056695F" w:rsidRPr="00662B3E" w:rsidRDefault="0056695F" w:rsidP="0056695F">
            <w:pPr>
              <w:jc w:val="center"/>
              <w:rPr>
                <w:sz w:val="22"/>
                <w:szCs w:val="22"/>
              </w:rPr>
            </w:pPr>
            <w:r w:rsidRPr="00662B3E">
              <w:rPr>
                <w:bCs/>
                <w:sz w:val="20"/>
                <w:szCs w:val="20"/>
              </w:rPr>
              <w:t>- 17 103</w:t>
            </w:r>
          </w:p>
        </w:tc>
        <w:tc>
          <w:tcPr>
            <w:tcW w:w="613" w:type="pct"/>
            <w:vAlign w:val="center"/>
          </w:tcPr>
          <w:p w14:paraId="5DDE72AC" w14:textId="034338F3" w:rsidR="0056695F" w:rsidRPr="00662B3E" w:rsidRDefault="0056695F" w:rsidP="0056695F">
            <w:pPr>
              <w:jc w:val="center"/>
              <w:rPr>
                <w:sz w:val="22"/>
                <w:szCs w:val="22"/>
              </w:rPr>
            </w:pPr>
            <w:r w:rsidRPr="00662B3E">
              <w:rPr>
                <w:bCs/>
                <w:sz w:val="20"/>
                <w:szCs w:val="20"/>
              </w:rPr>
              <w:t>21,34</w:t>
            </w:r>
          </w:p>
        </w:tc>
      </w:tr>
      <w:tr w:rsidR="0056695F" w:rsidRPr="00662B3E" w14:paraId="5C08A8B8" w14:textId="77777777" w:rsidTr="00B075CE">
        <w:trPr>
          <w:trHeight w:val="219"/>
        </w:trPr>
        <w:tc>
          <w:tcPr>
            <w:tcW w:w="2447" w:type="pct"/>
            <w:vAlign w:val="center"/>
          </w:tcPr>
          <w:p w14:paraId="30064013" w14:textId="77777777" w:rsidR="0056695F" w:rsidRPr="00662B3E" w:rsidRDefault="0056695F" w:rsidP="0056695F">
            <w:pPr>
              <w:rPr>
                <w:sz w:val="22"/>
                <w:szCs w:val="22"/>
              </w:rPr>
            </w:pPr>
            <w:proofErr w:type="spellStart"/>
            <w:r w:rsidRPr="00662B3E">
              <w:rPr>
                <w:bCs/>
                <w:sz w:val="22"/>
                <w:szCs w:val="22"/>
              </w:rPr>
              <w:t>Слободзейского</w:t>
            </w:r>
            <w:proofErr w:type="spellEnd"/>
            <w:r w:rsidRPr="00662B3E">
              <w:rPr>
                <w:bCs/>
                <w:sz w:val="22"/>
                <w:szCs w:val="22"/>
              </w:rPr>
              <w:t xml:space="preserve"> района и города </w:t>
            </w:r>
            <w:proofErr w:type="spellStart"/>
            <w:r w:rsidRPr="00662B3E">
              <w:rPr>
                <w:bCs/>
                <w:sz w:val="22"/>
                <w:szCs w:val="22"/>
              </w:rPr>
              <w:t>Слободзея</w:t>
            </w:r>
            <w:proofErr w:type="spellEnd"/>
          </w:p>
        </w:tc>
        <w:tc>
          <w:tcPr>
            <w:tcW w:w="715" w:type="pct"/>
            <w:vAlign w:val="center"/>
          </w:tcPr>
          <w:p w14:paraId="7AD4EDDE" w14:textId="44EC6844" w:rsidR="0056695F" w:rsidRPr="00662B3E" w:rsidRDefault="0056695F" w:rsidP="0056695F">
            <w:pPr>
              <w:jc w:val="center"/>
              <w:rPr>
                <w:sz w:val="22"/>
                <w:szCs w:val="22"/>
              </w:rPr>
            </w:pPr>
            <w:r w:rsidRPr="00662B3E">
              <w:rPr>
                <w:bCs/>
                <w:sz w:val="20"/>
                <w:szCs w:val="20"/>
              </w:rPr>
              <w:t>42 293</w:t>
            </w:r>
          </w:p>
        </w:tc>
        <w:tc>
          <w:tcPr>
            <w:tcW w:w="614" w:type="pct"/>
            <w:vAlign w:val="center"/>
          </w:tcPr>
          <w:p w14:paraId="55B65D1A" w14:textId="3C68D611" w:rsidR="0056695F" w:rsidRPr="00662B3E" w:rsidRDefault="0056695F" w:rsidP="0056695F">
            <w:pPr>
              <w:jc w:val="center"/>
              <w:rPr>
                <w:sz w:val="22"/>
                <w:szCs w:val="22"/>
              </w:rPr>
            </w:pPr>
            <w:r w:rsidRPr="00662B3E">
              <w:rPr>
                <w:bCs/>
                <w:sz w:val="20"/>
                <w:szCs w:val="20"/>
              </w:rPr>
              <w:t>23 349</w:t>
            </w:r>
          </w:p>
        </w:tc>
        <w:tc>
          <w:tcPr>
            <w:tcW w:w="611" w:type="pct"/>
            <w:vAlign w:val="center"/>
          </w:tcPr>
          <w:p w14:paraId="501E873C" w14:textId="1CE92118" w:rsidR="0056695F" w:rsidRPr="00662B3E" w:rsidRDefault="0056695F" w:rsidP="0056695F">
            <w:pPr>
              <w:jc w:val="center"/>
              <w:rPr>
                <w:sz w:val="22"/>
                <w:szCs w:val="22"/>
              </w:rPr>
            </w:pPr>
            <w:r w:rsidRPr="00662B3E">
              <w:rPr>
                <w:bCs/>
                <w:sz w:val="20"/>
                <w:szCs w:val="20"/>
              </w:rPr>
              <w:t>- 18 944</w:t>
            </w:r>
          </w:p>
        </w:tc>
        <w:tc>
          <w:tcPr>
            <w:tcW w:w="613" w:type="pct"/>
            <w:vAlign w:val="center"/>
          </w:tcPr>
          <w:p w14:paraId="3E36EC01" w14:textId="36A7642B" w:rsidR="0056695F" w:rsidRPr="00662B3E" w:rsidRDefault="0056695F" w:rsidP="0056695F">
            <w:pPr>
              <w:jc w:val="center"/>
              <w:rPr>
                <w:sz w:val="22"/>
                <w:szCs w:val="22"/>
              </w:rPr>
            </w:pPr>
            <w:r w:rsidRPr="00662B3E">
              <w:rPr>
                <w:bCs/>
                <w:sz w:val="20"/>
                <w:szCs w:val="20"/>
              </w:rPr>
              <w:t>55,21</w:t>
            </w:r>
          </w:p>
        </w:tc>
      </w:tr>
      <w:tr w:rsidR="0056695F" w:rsidRPr="00662B3E" w14:paraId="77888129" w14:textId="77777777" w:rsidTr="00B075CE">
        <w:trPr>
          <w:trHeight w:val="255"/>
        </w:trPr>
        <w:tc>
          <w:tcPr>
            <w:tcW w:w="2447" w:type="pct"/>
            <w:vAlign w:val="center"/>
          </w:tcPr>
          <w:p w14:paraId="533D8A30" w14:textId="77777777" w:rsidR="0056695F" w:rsidRPr="00662B3E" w:rsidRDefault="0056695F" w:rsidP="0056695F">
            <w:pPr>
              <w:rPr>
                <w:sz w:val="22"/>
                <w:szCs w:val="22"/>
              </w:rPr>
            </w:pPr>
            <w:proofErr w:type="spellStart"/>
            <w:r w:rsidRPr="00662B3E">
              <w:rPr>
                <w:bCs/>
                <w:sz w:val="22"/>
                <w:szCs w:val="22"/>
              </w:rPr>
              <w:t>Григориопольского</w:t>
            </w:r>
            <w:proofErr w:type="spellEnd"/>
            <w:r w:rsidRPr="00662B3E">
              <w:rPr>
                <w:bCs/>
                <w:sz w:val="22"/>
                <w:szCs w:val="22"/>
              </w:rPr>
              <w:t xml:space="preserve"> района и города Григориополь</w:t>
            </w:r>
          </w:p>
        </w:tc>
        <w:tc>
          <w:tcPr>
            <w:tcW w:w="715" w:type="pct"/>
            <w:vAlign w:val="center"/>
          </w:tcPr>
          <w:p w14:paraId="7AEB2A20" w14:textId="4EBAA647" w:rsidR="0056695F" w:rsidRPr="00662B3E" w:rsidRDefault="0056695F" w:rsidP="0056695F">
            <w:pPr>
              <w:jc w:val="center"/>
              <w:rPr>
                <w:sz w:val="22"/>
                <w:szCs w:val="22"/>
              </w:rPr>
            </w:pPr>
            <w:r w:rsidRPr="00662B3E">
              <w:rPr>
                <w:bCs/>
                <w:sz w:val="20"/>
                <w:szCs w:val="20"/>
              </w:rPr>
              <w:t>1 172</w:t>
            </w:r>
          </w:p>
        </w:tc>
        <w:tc>
          <w:tcPr>
            <w:tcW w:w="614" w:type="pct"/>
            <w:vAlign w:val="center"/>
          </w:tcPr>
          <w:p w14:paraId="2ABC13E6" w14:textId="6989D7C5" w:rsidR="0056695F" w:rsidRPr="00662B3E" w:rsidRDefault="0056695F" w:rsidP="0056695F">
            <w:pPr>
              <w:jc w:val="center"/>
              <w:rPr>
                <w:sz w:val="22"/>
                <w:szCs w:val="22"/>
              </w:rPr>
            </w:pPr>
            <w:r w:rsidRPr="00662B3E">
              <w:rPr>
                <w:bCs/>
                <w:sz w:val="20"/>
                <w:szCs w:val="20"/>
              </w:rPr>
              <w:t>11 020</w:t>
            </w:r>
          </w:p>
        </w:tc>
        <w:tc>
          <w:tcPr>
            <w:tcW w:w="611" w:type="pct"/>
            <w:vAlign w:val="center"/>
          </w:tcPr>
          <w:p w14:paraId="0C542537" w14:textId="68278292" w:rsidR="0056695F" w:rsidRPr="00662B3E" w:rsidRDefault="0056695F" w:rsidP="0056695F">
            <w:pPr>
              <w:jc w:val="center"/>
              <w:rPr>
                <w:sz w:val="22"/>
                <w:szCs w:val="22"/>
              </w:rPr>
            </w:pPr>
            <w:r w:rsidRPr="00662B3E">
              <w:rPr>
                <w:bCs/>
                <w:sz w:val="20"/>
                <w:szCs w:val="20"/>
              </w:rPr>
              <w:t>9 848</w:t>
            </w:r>
          </w:p>
        </w:tc>
        <w:tc>
          <w:tcPr>
            <w:tcW w:w="613" w:type="pct"/>
            <w:vAlign w:val="center"/>
          </w:tcPr>
          <w:p w14:paraId="13246D79" w14:textId="4EC90B5B" w:rsidR="0056695F" w:rsidRPr="00662B3E" w:rsidRDefault="0056695F" w:rsidP="0056695F">
            <w:pPr>
              <w:jc w:val="center"/>
              <w:rPr>
                <w:sz w:val="22"/>
                <w:szCs w:val="22"/>
              </w:rPr>
            </w:pPr>
            <w:r w:rsidRPr="00662B3E">
              <w:rPr>
                <w:bCs/>
                <w:sz w:val="20"/>
                <w:szCs w:val="20"/>
              </w:rPr>
              <w:t>в 9,4 раза</w:t>
            </w:r>
          </w:p>
        </w:tc>
      </w:tr>
      <w:tr w:rsidR="0056695F" w:rsidRPr="00662B3E" w14:paraId="37CEA7B4" w14:textId="77777777" w:rsidTr="00B075CE">
        <w:trPr>
          <w:trHeight w:val="131"/>
        </w:trPr>
        <w:tc>
          <w:tcPr>
            <w:tcW w:w="2447" w:type="pct"/>
            <w:vAlign w:val="center"/>
          </w:tcPr>
          <w:p w14:paraId="4AD009AA" w14:textId="77777777" w:rsidR="0056695F" w:rsidRPr="00662B3E" w:rsidRDefault="0056695F" w:rsidP="0056695F">
            <w:pPr>
              <w:rPr>
                <w:sz w:val="22"/>
                <w:szCs w:val="22"/>
              </w:rPr>
            </w:pPr>
            <w:r w:rsidRPr="00662B3E">
              <w:rPr>
                <w:bCs/>
                <w:sz w:val="22"/>
                <w:szCs w:val="22"/>
              </w:rPr>
              <w:t>Каменского района и города Каменка</w:t>
            </w:r>
          </w:p>
        </w:tc>
        <w:tc>
          <w:tcPr>
            <w:tcW w:w="715" w:type="pct"/>
            <w:vAlign w:val="center"/>
          </w:tcPr>
          <w:p w14:paraId="2A0F9DB2" w14:textId="11C5869E" w:rsidR="0056695F" w:rsidRPr="00662B3E" w:rsidRDefault="0056695F" w:rsidP="0056695F">
            <w:pPr>
              <w:jc w:val="center"/>
              <w:rPr>
                <w:sz w:val="22"/>
                <w:szCs w:val="22"/>
              </w:rPr>
            </w:pPr>
            <w:r w:rsidRPr="00662B3E">
              <w:rPr>
                <w:bCs/>
                <w:sz w:val="20"/>
                <w:szCs w:val="20"/>
              </w:rPr>
              <w:t>22 731</w:t>
            </w:r>
          </w:p>
        </w:tc>
        <w:tc>
          <w:tcPr>
            <w:tcW w:w="614" w:type="pct"/>
            <w:vAlign w:val="center"/>
          </w:tcPr>
          <w:p w14:paraId="34216E76" w14:textId="61CA05BB" w:rsidR="0056695F" w:rsidRPr="00662B3E" w:rsidRDefault="0056695F" w:rsidP="0056695F">
            <w:pPr>
              <w:jc w:val="center"/>
              <w:rPr>
                <w:sz w:val="22"/>
                <w:szCs w:val="22"/>
              </w:rPr>
            </w:pPr>
            <w:r w:rsidRPr="00662B3E">
              <w:rPr>
                <w:bCs/>
                <w:sz w:val="20"/>
                <w:szCs w:val="20"/>
              </w:rPr>
              <w:t>12 760</w:t>
            </w:r>
          </w:p>
        </w:tc>
        <w:tc>
          <w:tcPr>
            <w:tcW w:w="611" w:type="pct"/>
            <w:vAlign w:val="center"/>
          </w:tcPr>
          <w:p w14:paraId="01977292" w14:textId="1E4AC8D4" w:rsidR="0056695F" w:rsidRPr="00662B3E" w:rsidRDefault="0056695F" w:rsidP="0056695F">
            <w:pPr>
              <w:jc w:val="center"/>
              <w:rPr>
                <w:sz w:val="22"/>
                <w:szCs w:val="22"/>
              </w:rPr>
            </w:pPr>
            <w:r w:rsidRPr="00662B3E">
              <w:rPr>
                <w:bCs/>
                <w:sz w:val="20"/>
                <w:szCs w:val="20"/>
              </w:rPr>
              <w:t>- 9 971</w:t>
            </w:r>
          </w:p>
        </w:tc>
        <w:tc>
          <w:tcPr>
            <w:tcW w:w="613" w:type="pct"/>
            <w:vAlign w:val="center"/>
          </w:tcPr>
          <w:p w14:paraId="2A130C61" w14:textId="36072417" w:rsidR="0056695F" w:rsidRPr="00662B3E" w:rsidRDefault="0056695F" w:rsidP="0056695F">
            <w:pPr>
              <w:jc w:val="center"/>
              <w:rPr>
                <w:sz w:val="22"/>
                <w:szCs w:val="22"/>
              </w:rPr>
            </w:pPr>
            <w:r w:rsidRPr="00662B3E">
              <w:rPr>
                <w:bCs/>
                <w:sz w:val="20"/>
                <w:szCs w:val="20"/>
              </w:rPr>
              <w:t>56,13</w:t>
            </w:r>
          </w:p>
        </w:tc>
      </w:tr>
      <w:tr w:rsidR="0056695F" w:rsidRPr="001776D2" w14:paraId="34643334" w14:textId="77777777" w:rsidTr="00B075CE">
        <w:trPr>
          <w:trHeight w:val="271"/>
        </w:trPr>
        <w:tc>
          <w:tcPr>
            <w:tcW w:w="2447" w:type="pct"/>
            <w:vAlign w:val="center"/>
          </w:tcPr>
          <w:p w14:paraId="0E0467CB" w14:textId="77777777" w:rsidR="0056695F" w:rsidRPr="001776D2" w:rsidRDefault="0056695F" w:rsidP="0056695F">
            <w:pPr>
              <w:rPr>
                <w:b/>
                <w:bCs/>
                <w:sz w:val="22"/>
                <w:szCs w:val="22"/>
              </w:rPr>
            </w:pPr>
            <w:r w:rsidRPr="001776D2">
              <w:rPr>
                <w:b/>
                <w:bCs/>
                <w:sz w:val="22"/>
                <w:szCs w:val="22"/>
              </w:rPr>
              <w:lastRenderedPageBreak/>
              <w:t>Итого</w:t>
            </w:r>
          </w:p>
        </w:tc>
        <w:tc>
          <w:tcPr>
            <w:tcW w:w="715" w:type="pct"/>
            <w:vAlign w:val="center"/>
          </w:tcPr>
          <w:p w14:paraId="5A0E85CD" w14:textId="4B004D3D" w:rsidR="0056695F" w:rsidRPr="001776D2" w:rsidRDefault="0056695F" w:rsidP="0056695F">
            <w:pPr>
              <w:jc w:val="center"/>
              <w:rPr>
                <w:b/>
                <w:bCs/>
                <w:sz w:val="22"/>
                <w:szCs w:val="22"/>
              </w:rPr>
            </w:pPr>
            <w:r w:rsidRPr="001776D2">
              <w:rPr>
                <w:b/>
                <w:bCs/>
                <w:sz w:val="22"/>
                <w:szCs w:val="22"/>
              </w:rPr>
              <w:t>772 540</w:t>
            </w:r>
          </w:p>
        </w:tc>
        <w:tc>
          <w:tcPr>
            <w:tcW w:w="614" w:type="pct"/>
            <w:vAlign w:val="center"/>
          </w:tcPr>
          <w:p w14:paraId="7A2FE602" w14:textId="659FF08E" w:rsidR="0056695F" w:rsidRPr="001776D2" w:rsidRDefault="0056695F" w:rsidP="0056695F">
            <w:pPr>
              <w:jc w:val="center"/>
              <w:rPr>
                <w:b/>
                <w:bCs/>
                <w:sz w:val="22"/>
                <w:szCs w:val="22"/>
              </w:rPr>
            </w:pPr>
            <w:r w:rsidRPr="001776D2">
              <w:rPr>
                <w:b/>
                <w:bCs/>
                <w:sz w:val="22"/>
                <w:szCs w:val="22"/>
              </w:rPr>
              <w:t>883 147</w:t>
            </w:r>
          </w:p>
        </w:tc>
        <w:tc>
          <w:tcPr>
            <w:tcW w:w="611" w:type="pct"/>
            <w:vAlign w:val="center"/>
          </w:tcPr>
          <w:p w14:paraId="1A97C115" w14:textId="43DC57CB" w:rsidR="0056695F" w:rsidRPr="001776D2" w:rsidRDefault="0056695F" w:rsidP="0056695F">
            <w:pPr>
              <w:jc w:val="center"/>
              <w:rPr>
                <w:b/>
                <w:bCs/>
                <w:sz w:val="22"/>
                <w:szCs w:val="22"/>
              </w:rPr>
            </w:pPr>
            <w:r w:rsidRPr="001776D2">
              <w:rPr>
                <w:b/>
                <w:bCs/>
                <w:sz w:val="22"/>
                <w:szCs w:val="22"/>
              </w:rPr>
              <w:t>110 607</w:t>
            </w:r>
          </w:p>
        </w:tc>
        <w:tc>
          <w:tcPr>
            <w:tcW w:w="613" w:type="pct"/>
            <w:vAlign w:val="center"/>
          </w:tcPr>
          <w:p w14:paraId="4AD6FAE6" w14:textId="7720E946" w:rsidR="0056695F" w:rsidRPr="001776D2" w:rsidRDefault="0056695F" w:rsidP="0056695F">
            <w:pPr>
              <w:jc w:val="center"/>
              <w:rPr>
                <w:b/>
                <w:bCs/>
                <w:sz w:val="22"/>
                <w:szCs w:val="22"/>
              </w:rPr>
            </w:pPr>
            <w:r w:rsidRPr="001776D2">
              <w:rPr>
                <w:b/>
                <w:bCs/>
                <w:sz w:val="22"/>
                <w:szCs w:val="22"/>
              </w:rPr>
              <w:t>114,32</w:t>
            </w:r>
          </w:p>
        </w:tc>
      </w:tr>
    </w:tbl>
    <w:p w14:paraId="2218EF8B" w14:textId="77777777" w:rsidR="004F7898" w:rsidRDefault="004F7898" w:rsidP="00CD0C04">
      <w:pPr>
        <w:autoSpaceDE w:val="0"/>
        <w:autoSpaceDN w:val="0"/>
        <w:adjustRightInd w:val="0"/>
        <w:ind w:firstLine="709"/>
        <w:jc w:val="both"/>
      </w:pPr>
    </w:p>
    <w:p w14:paraId="2BFA2F1B" w14:textId="238E3877" w:rsidR="00CD0C04" w:rsidRPr="00662B3E" w:rsidRDefault="00CD0C04" w:rsidP="00CD0C04">
      <w:pPr>
        <w:autoSpaceDE w:val="0"/>
        <w:autoSpaceDN w:val="0"/>
        <w:adjustRightInd w:val="0"/>
        <w:ind w:firstLine="709"/>
        <w:jc w:val="both"/>
      </w:pPr>
      <w:r w:rsidRPr="00662B3E">
        <w:t>Поступления лицензионных и регистрационных сборов находятся в прямой зависимости от количества выданных лицензий на осуществление деятельности, подлежащей лицензированию, в соответствии с Законом Приднестровской Молдавской Республики от 10 июля 2002 года № 151-З-III «О лицензировании отдельных видов деятельности» (САЗ 02-28).</w:t>
      </w:r>
    </w:p>
    <w:p w14:paraId="1A459C1E" w14:textId="77777777" w:rsidR="0056695F" w:rsidRPr="00662B3E" w:rsidRDefault="0056695F" w:rsidP="00CD0C04">
      <w:pPr>
        <w:autoSpaceDE w:val="0"/>
        <w:autoSpaceDN w:val="0"/>
        <w:adjustRightInd w:val="0"/>
        <w:ind w:firstLine="709"/>
        <w:jc w:val="both"/>
      </w:pPr>
    </w:p>
    <w:p w14:paraId="3E047104" w14:textId="6DD70487" w:rsidR="00CD0C04" w:rsidRPr="00662B3E" w:rsidRDefault="00BC3404" w:rsidP="00CD0C04">
      <w:pPr>
        <w:autoSpaceDE w:val="0"/>
        <w:autoSpaceDN w:val="0"/>
        <w:adjustRightInd w:val="0"/>
        <w:jc w:val="center"/>
        <w:rPr>
          <w:b/>
        </w:rPr>
      </w:pPr>
      <w:r>
        <w:rPr>
          <w:b/>
          <w:bCs/>
        </w:rPr>
        <w:t>8</w:t>
      </w:r>
      <w:r w:rsidR="00CD0C04" w:rsidRPr="001776D2">
        <w:rPr>
          <w:b/>
          <w:bCs/>
        </w:rPr>
        <w:t>.</w:t>
      </w:r>
      <w:r w:rsidR="00CD0C04" w:rsidRPr="00662B3E">
        <w:t xml:space="preserve"> </w:t>
      </w:r>
      <w:r w:rsidR="00CD0C04" w:rsidRPr="00662B3E">
        <w:rPr>
          <w:b/>
        </w:rPr>
        <w:t>Платежи за пользование природными ресурсами</w:t>
      </w:r>
    </w:p>
    <w:p w14:paraId="0D1C776C" w14:textId="37CFE648" w:rsidR="0056695F" w:rsidRPr="00662B3E" w:rsidRDefault="0056695F" w:rsidP="0056695F">
      <w:pPr>
        <w:ind w:firstLine="709"/>
        <w:jc w:val="both"/>
      </w:pPr>
      <w:r w:rsidRPr="00662B3E">
        <w:t>За 1 квартал 2023 года фактическое поступление по платежам за пользование природными ресурсами составило 16 337 388 руб. (80,1 %) при запланированном показателе в сумме 20 405 660 руб. и характеризуется следующими показателями в разрезе видов платежей:</w:t>
      </w:r>
    </w:p>
    <w:p w14:paraId="3660EA22" w14:textId="77777777" w:rsidR="00CD0C04" w:rsidRPr="00662B3E" w:rsidRDefault="00CD0C04" w:rsidP="00CD0C04">
      <w:pPr>
        <w:ind w:firstLine="709"/>
        <w:jc w:val="right"/>
      </w:pPr>
      <w:r w:rsidRPr="00662B3E">
        <w:t>Таблица № 5 (руб.)</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1369"/>
        <w:gridCol w:w="1234"/>
        <w:gridCol w:w="1602"/>
        <w:gridCol w:w="1529"/>
      </w:tblGrid>
      <w:tr w:rsidR="00662B3E" w:rsidRPr="00662B3E" w14:paraId="4385D6B7" w14:textId="77777777" w:rsidTr="00FF350E">
        <w:trPr>
          <w:trHeight w:val="227"/>
          <w:tblHeader/>
          <w:jc w:val="center"/>
        </w:trPr>
        <w:tc>
          <w:tcPr>
            <w:tcW w:w="1925" w:type="pct"/>
            <w:vMerge w:val="restart"/>
            <w:shd w:val="clear" w:color="auto" w:fill="E7E6E6" w:themeFill="background2"/>
            <w:vAlign w:val="center"/>
          </w:tcPr>
          <w:p w14:paraId="3F02F4B7" w14:textId="77777777" w:rsidR="00CD0C04" w:rsidRPr="00662B3E" w:rsidRDefault="00CD0C04" w:rsidP="00CD0C04">
            <w:pPr>
              <w:jc w:val="both"/>
              <w:rPr>
                <w:b/>
                <w:sz w:val="20"/>
                <w:szCs w:val="20"/>
              </w:rPr>
            </w:pPr>
            <w:r w:rsidRPr="00662B3E">
              <w:rPr>
                <w:b/>
                <w:sz w:val="20"/>
                <w:szCs w:val="20"/>
              </w:rPr>
              <w:t>Наименование показателей</w:t>
            </w:r>
          </w:p>
        </w:tc>
        <w:tc>
          <w:tcPr>
            <w:tcW w:w="1396" w:type="pct"/>
            <w:gridSpan w:val="2"/>
            <w:shd w:val="clear" w:color="auto" w:fill="E7E6E6" w:themeFill="background2"/>
            <w:vAlign w:val="center"/>
          </w:tcPr>
          <w:p w14:paraId="6F72EC91" w14:textId="40DE1CAA" w:rsidR="00CD0C04" w:rsidRPr="00662B3E" w:rsidRDefault="0073523F" w:rsidP="00CD0C04">
            <w:pPr>
              <w:jc w:val="center"/>
              <w:rPr>
                <w:b/>
                <w:sz w:val="20"/>
                <w:szCs w:val="20"/>
              </w:rPr>
            </w:pPr>
            <w:r w:rsidRPr="00662B3E">
              <w:rPr>
                <w:b/>
                <w:sz w:val="20"/>
                <w:szCs w:val="20"/>
              </w:rPr>
              <w:t>1 квартал</w:t>
            </w:r>
            <w:r w:rsidR="00CD0C04" w:rsidRPr="00662B3E">
              <w:rPr>
                <w:b/>
                <w:sz w:val="20"/>
                <w:szCs w:val="20"/>
              </w:rPr>
              <w:t xml:space="preserve"> 202</w:t>
            </w:r>
            <w:r w:rsidRPr="00662B3E">
              <w:rPr>
                <w:b/>
                <w:sz w:val="20"/>
                <w:szCs w:val="20"/>
              </w:rPr>
              <w:t>3</w:t>
            </w:r>
            <w:r w:rsidR="00CD0C04" w:rsidRPr="00662B3E">
              <w:rPr>
                <w:b/>
                <w:sz w:val="20"/>
                <w:szCs w:val="20"/>
              </w:rPr>
              <w:t xml:space="preserve"> г.</w:t>
            </w:r>
          </w:p>
        </w:tc>
        <w:tc>
          <w:tcPr>
            <w:tcW w:w="859" w:type="pct"/>
            <w:vMerge w:val="restart"/>
            <w:shd w:val="clear" w:color="auto" w:fill="E7E6E6" w:themeFill="background2"/>
            <w:vAlign w:val="center"/>
          </w:tcPr>
          <w:p w14:paraId="26EA5995" w14:textId="77777777" w:rsidR="00CD0C04" w:rsidRPr="00662B3E" w:rsidRDefault="00CD0C04" w:rsidP="00CD0C04">
            <w:pPr>
              <w:jc w:val="center"/>
              <w:rPr>
                <w:b/>
                <w:sz w:val="20"/>
                <w:szCs w:val="20"/>
              </w:rPr>
            </w:pPr>
            <w:r w:rsidRPr="00662B3E">
              <w:rPr>
                <w:b/>
                <w:sz w:val="20"/>
                <w:szCs w:val="20"/>
              </w:rPr>
              <w:t>Отклонение,</w:t>
            </w:r>
          </w:p>
          <w:p w14:paraId="077B79FB" w14:textId="77777777" w:rsidR="00CD0C04" w:rsidRPr="00662B3E" w:rsidRDefault="00CD0C04" w:rsidP="00CD0C04">
            <w:pPr>
              <w:jc w:val="center"/>
              <w:rPr>
                <w:b/>
                <w:sz w:val="20"/>
                <w:szCs w:val="20"/>
              </w:rPr>
            </w:pPr>
            <w:r w:rsidRPr="00662B3E">
              <w:rPr>
                <w:b/>
                <w:sz w:val="20"/>
                <w:szCs w:val="20"/>
              </w:rPr>
              <w:t>руб.</w:t>
            </w:r>
          </w:p>
        </w:tc>
        <w:tc>
          <w:tcPr>
            <w:tcW w:w="820" w:type="pct"/>
            <w:vMerge w:val="restart"/>
            <w:shd w:val="clear" w:color="auto" w:fill="E7E6E6" w:themeFill="background2"/>
            <w:vAlign w:val="center"/>
          </w:tcPr>
          <w:p w14:paraId="27034549" w14:textId="77777777" w:rsidR="00CD0C04" w:rsidRPr="00662B3E" w:rsidRDefault="00CD0C04" w:rsidP="00CD0C04">
            <w:pPr>
              <w:jc w:val="center"/>
              <w:rPr>
                <w:b/>
                <w:sz w:val="20"/>
                <w:szCs w:val="20"/>
              </w:rPr>
            </w:pPr>
            <w:r w:rsidRPr="00662B3E">
              <w:rPr>
                <w:b/>
                <w:sz w:val="20"/>
                <w:szCs w:val="20"/>
              </w:rPr>
              <w:t>Исполнение (%)</w:t>
            </w:r>
          </w:p>
        </w:tc>
      </w:tr>
      <w:tr w:rsidR="00662B3E" w:rsidRPr="00662B3E" w14:paraId="54415DD1" w14:textId="77777777" w:rsidTr="00FF350E">
        <w:trPr>
          <w:trHeight w:val="106"/>
          <w:tblHeader/>
          <w:jc w:val="center"/>
        </w:trPr>
        <w:tc>
          <w:tcPr>
            <w:tcW w:w="1925" w:type="pct"/>
            <w:vMerge/>
            <w:vAlign w:val="center"/>
          </w:tcPr>
          <w:p w14:paraId="008AF21E" w14:textId="77777777" w:rsidR="00CD0C04" w:rsidRPr="00662B3E" w:rsidRDefault="00CD0C04" w:rsidP="00CD0C04">
            <w:pPr>
              <w:jc w:val="both"/>
              <w:rPr>
                <w:b/>
                <w:sz w:val="20"/>
                <w:szCs w:val="20"/>
              </w:rPr>
            </w:pPr>
          </w:p>
        </w:tc>
        <w:tc>
          <w:tcPr>
            <w:tcW w:w="734" w:type="pct"/>
            <w:shd w:val="clear" w:color="auto" w:fill="E7E6E6" w:themeFill="background2"/>
            <w:vAlign w:val="center"/>
          </w:tcPr>
          <w:p w14:paraId="6D770EE2" w14:textId="77777777" w:rsidR="00CD0C04" w:rsidRPr="00662B3E" w:rsidRDefault="00CD0C04" w:rsidP="00CD0C04">
            <w:pPr>
              <w:jc w:val="center"/>
              <w:rPr>
                <w:b/>
                <w:sz w:val="20"/>
                <w:szCs w:val="20"/>
              </w:rPr>
            </w:pPr>
            <w:r w:rsidRPr="00662B3E">
              <w:rPr>
                <w:b/>
                <w:sz w:val="20"/>
                <w:szCs w:val="20"/>
              </w:rPr>
              <w:t>План</w:t>
            </w:r>
          </w:p>
        </w:tc>
        <w:tc>
          <w:tcPr>
            <w:tcW w:w="662" w:type="pct"/>
            <w:shd w:val="clear" w:color="auto" w:fill="E7E6E6" w:themeFill="background2"/>
            <w:vAlign w:val="center"/>
          </w:tcPr>
          <w:p w14:paraId="0B82F7D5" w14:textId="77777777" w:rsidR="00CD0C04" w:rsidRPr="00662B3E" w:rsidRDefault="00CD0C04" w:rsidP="00CD0C04">
            <w:pPr>
              <w:jc w:val="center"/>
              <w:rPr>
                <w:b/>
                <w:sz w:val="20"/>
                <w:szCs w:val="20"/>
              </w:rPr>
            </w:pPr>
            <w:r w:rsidRPr="00662B3E">
              <w:rPr>
                <w:b/>
                <w:sz w:val="20"/>
                <w:szCs w:val="20"/>
              </w:rPr>
              <w:t>Факт</w:t>
            </w:r>
          </w:p>
        </w:tc>
        <w:tc>
          <w:tcPr>
            <w:tcW w:w="859" w:type="pct"/>
            <w:vMerge/>
            <w:vAlign w:val="center"/>
          </w:tcPr>
          <w:p w14:paraId="3A6A4B78" w14:textId="77777777" w:rsidR="00CD0C04" w:rsidRPr="00662B3E" w:rsidRDefault="00CD0C04" w:rsidP="00CD0C04">
            <w:pPr>
              <w:jc w:val="both"/>
              <w:rPr>
                <w:b/>
                <w:sz w:val="20"/>
                <w:szCs w:val="20"/>
              </w:rPr>
            </w:pPr>
          </w:p>
        </w:tc>
        <w:tc>
          <w:tcPr>
            <w:tcW w:w="820" w:type="pct"/>
            <w:vMerge/>
            <w:vAlign w:val="center"/>
          </w:tcPr>
          <w:p w14:paraId="1ADE1110" w14:textId="77777777" w:rsidR="00CD0C04" w:rsidRPr="00662B3E" w:rsidRDefault="00CD0C04" w:rsidP="00CD0C04">
            <w:pPr>
              <w:jc w:val="both"/>
              <w:rPr>
                <w:b/>
                <w:sz w:val="20"/>
                <w:szCs w:val="20"/>
              </w:rPr>
            </w:pPr>
          </w:p>
        </w:tc>
      </w:tr>
      <w:tr w:rsidR="0073523F" w:rsidRPr="00662B3E" w14:paraId="667C4B38" w14:textId="77777777" w:rsidTr="0073523F">
        <w:trPr>
          <w:trHeight w:val="250"/>
          <w:jc w:val="center"/>
        </w:trPr>
        <w:tc>
          <w:tcPr>
            <w:tcW w:w="1925" w:type="pct"/>
            <w:vAlign w:val="center"/>
          </w:tcPr>
          <w:p w14:paraId="6AB8EDF2" w14:textId="77777777" w:rsidR="0073523F" w:rsidRPr="00662B3E" w:rsidRDefault="0073523F" w:rsidP="0073523F">
            <w:pPr>
              <w:jc w:val="both"/>
              <w:rPr>
                <w:bCs/>
                <w:sz w:val="22"/>
                <w:szCs w:val="22"/>
              </w:rPr>
            </w:pPr>
            <w:r w:rsidRPr="00662B3E">
              <w:rPr>
                <w:bCs/>
                <w:sz w:val="22"/>
                <w:szCs w:val="22"/>
              </w:rPr>
              <w:t>Земельный налог,</w:t>
            </w:r>
          </w:p>
          <w:p w14:paraId="538D40A5" w14:textId="77777777" w:rsidR="0073523F" w:rsidRPr="00662B3E" w:rsidRDefault="0073523F" w:rsidP="0073523F">
            <w:pPr>
              <w:jc w:val="both"/>
              <w:rPr>
                <w:bCs/>
                <w:sz w:val="22"/>
                <w:szCs w:val="22"/>
              </w:rPr>
            </w:pPr>
            <w:r w:rsidRPr="00662B3E">
              <w:rPr>
                <w:bCs/>
                <w:sz w:val="22"/>
                <w:szCs w:val="22"/>
              </w:rPr>
              <w:t>в том числе:</w:t>
            </w:r>
          </w:p>
        </w:tc>
        <w:tc>
          <w:tcPr>
            <w:tcW w:w="734" w:type="pct"/>
            <w:vAlign w:val="center"/>
          </w:tcPr>
          <w:p w14:paraId="6CF5CAB6" w14:textId="12E8EB83" w:rsidR="0073523F" w:rsidRPr="00662B3E" w:rsidRDefault="0073523F" w:rsidP="0073523F">
            <w:pPr>
              <w:jc w:val="center"/>
              <w:rPr>
                <w:sz w:val="22"/>
                <w:szCs w:val="22"/>
              </w:rPr>
            </w:pPr>
            <w:r w:rsidRPr="00662B3E">
              <w:rPr>
                <w:bCs/>
                <w:sz w:val="20"/>
                <w:szCs w:val="20"/>
              </w:rPr>
              <w:t xml:space="preserve">951 750   </w:t>
            </w:r>
          </w:p>
        </w:tc>
        <w:tc>
          <w:tcPr>
            <w:tcW w:w="662" w:type="pct"/>
            <w:vAlign w:val="center"/>
          </w:tcPr>
          <w:p w14:paraId="2C6EA0FA" w14:textId="0C9FBAF6" w:rsidR="0073523F" w:rsidRPr="00662B3E" w:rsidRDefault="0073523F" w:rsidP="0073523F">
            <w:pPr>
              <w:jc w:val="center"/>
              <w:rPr>
                <w:sz w:val="22"/>
                <w:szCs w:val="22"/>
              </w:rPr>
            </w:pPr>
            <w:r w:rsidRPr="00662B3E">
              <w:rPr>
                <w:bCs/>
                <w:sz w:val="20"/>
                <w:szCs w:val="20"/>
              </w:rPr>
              <w:t xml:space="preserve">779 155 </w:t>
            </w:r>
          </w:p>
        </w:tc>
        <w:tc>
          <w:tcPr>
            <w:tcW w:w="859" w:type="pct"/>
            <w:vAlign w:val="center"/>
          </w:tcPr>
          <w:p w14:paraId="2B227036" w14:textId="66D435F3" w:rsidR="0073523F" w:rsidRPr="00662B3E" w:rsidRDefault="0073523F" w:rsidP="0073523F">
            <w:pPr>
              <w:jc w:val="center"/>
              <w:rPr>
                <w:sz w:val="22"/>
                <w:szCs w:val="22"/>
              </w:rPr>
            </w:pPr>
            <w:r w:rsidRPr="00662B3E">
              <w:rPr>
                <w:bCs/>
                <w:sz w:val="20"/>
                <w:szCs w:val="20"/>
              </w:rPr>
              <w:t xml:space="preserve">- 172 595   </w:t>
            </w:r>
          </w:p>
        </w:tc>
        <w:tc>
          <w:tcPr>
            <w:tcW w:w="820" w:type="pct"/>
            <w:vAlign w:val="center"/>
          </w:tcPr>
          <w:p w14:paraId="633795D7" w14:textId="76268929" w:rsidR="0073523F" w:rsidRPr="00662B3E" w:rsidRDefault="0073523F" w:rsidP="0073523F">
            <w:pPr>
              <w:jc w:val="center"/>
              <w:rPr>
                <w:sz w:val="22"/>
                <w:szCs w:val="22"/>
              </w:rPr>
            </w:pPr>
            <w:r w:rsidRPr="00662B3E">
              <w:rPr>
                <w:bCs/>
                <w:sz w:val="20"/>
                <w:szCs w:val="20"/>
              </w:rPr>
              <w:t xml:space="preserve">         81,87   </w:t>
            </w:r>
          </w:p>
        </w:tc>
      </w:tr>
      <w:tr w:rsidR="0073523F" w:rsidRPr="00662B3E" w14:paraId="2D55D3ED" w14:textId="77777777" w:rsidTr="0073523F">
        <w:trPr>
          <w:trHeight w:val="251"/>
          <w:jc w:val="center"/>
        </w:trPr>
        <w:tc>
          <w:tcPr>
            <w:tcW w:w="1925" w:type="pct"/>
            <w:vAlign w:val="center"/>
          </w:tcPr>
          <w:p w14:paraId="495E95AF" w14:textId="77777777" w:rsidR="0073523F" w:rsidRPr="00662B3E" w:rsidRDefault="0073523F" w:rsidP="0073523F">
            <w:pPr>
              <w:jc w:val="both"/>
              <w:rPr>
                <w:bCs/>
                <w:sz w:val="22"/>
                <w:szCs w:val="22"/>
              </w:rPr>
            </w:pPr>
            <w:r w:rsidRPr="00662B3E">
              <w:rPr>
                <w:bCs/>
                <w:sz w:val="22"/>
                <w:szCs w:val="22"/>
              </w:rPr>
              <w:t>- земельный налог на земли сельскохозяйственного назначения</w:t>
            </w:r>
          </w:p>
        </w:tc>
        <w:tc>
          <w:tcPr>
            <w:tcW w:w="734" w:type="pct"/>
            <w:vAlign w:val="center"/>
          </w:tcPr>
          <w:p w14:paraId="4CA13B75" w14:textId="3F68DA96" w:rsidR="0073523F" w:rsidRPr="00662B3E" w:rsidRDefault="0073523F" w:rsidP="0073523F">
            <w:pPr>
              <w:jc w:val="center"/>
              <w:rPr>
                <w:sz w:val="22"/>
                <w:szCs w:val="22"/>
              </w:rPr>
            </w:pPr>
            <w:r w:rsidRPr="00662B3E">
              <w:rPr>
                <w:sz w:val="20"/>
                <w:szCs w:val="20"/>
              </w:rPr>
              <w:t xml:space="preserve">7 866   </w:t>
            </w:r>
          </w:p>
        </w:tc>
        <w:tc>
          <w:tcPr>
            <w:tcW w:w="662" w:type="pct"/>
            <w:vAlign w:val="center"/>
          </w:tcPr>
          <w:p w14:paraId="6072CC05" w14:textId="34968D86" w:rsidR="0073523F" w:rsidRPr="00662B3E" w:rsidRDefault="0073523F" w:rsidP="0073523F">
            <w:pPr>
              <w:jc w:val="center"/>
              <w:rPr>
                <w:sz w:val="22"/>
                <w:szCs w:val="22"/>
              </w:rPr>
            </w:pPr>
            <w:r w:rsidRPr="00662B3E">
              <w:rPr>
                <w:sz w:val="20"/>
                <w:szCs w:val="20"/>
              </w:rPr>
              <w:t xml:space="preserve">- 155 217   </w:t>
            </w:r>
          </w:p>
        </w:tc>
        <w:tc>
          <w:tcPr>
            <w:tcW w:w="859" w:type="pct"/>
            <w:vAlign w:val="center"/>
          </w:tcPr>
          <w:p w14:paraId="2F09D7D3" w14:textId="0EC03024" w:rsidR="0073523F" w:rsidRPr="00662B3E" w:rsidRDefault="0073523F" w:rsidP="0073523F">
            <w:pPr>
              <w:jc w:val="center"/>
              <w:rPr>
                <w:sz w:val="22"/>
                <w:szCs w:val="22"/>
              </w:rPr>
            </w:pPr>
            <w:r w:rsidRPr="00662B3E">
              <w:rPr>
                <w:sz w:val="20"/>
                <w:szCs w:val="20"/>
              </w:rPr>
              <w:t xml:space="preserve">- 163 083   </w:t>
            </w:r>
          </w:p>
        </w:tc>
        <w:tc>
          <w:tcPr>
            <w:tcW w:w="820" w:type="pct"/>
            <w:vAlign w:val="center"/>
          </w:tcPr>
          <w:p w14:paraId="27A984BB" w14:textId="7E037C1D" w:rsidR="0073523F" w:rsidRPr="00662B3E" w:rsidRDefault="0073523F" w:rsidP="0073523F">
            <w:pPr>
              <w:jc w:val="center"/>
              <w:rPr>
                <w:sz w:val="22"/>
                <w:szCs w:val="22"/>
              </w:rPr>
            </w:pPr>
            <w:r w:rsidRPr="00662B3E">
              <w:rPr>
                <w:sz w:val="20"/>
                <w:szCs w:val="20"/>
              </w:rPr>
              <w:t xml:space="preserve">-   </w:t>
            </w:r>
          </w:p>
        </w:tc>
      </w:tr>
      <w:tr w:rsidR="0073523F" w:rsidRPr="00662B3E" w14:paraId="194D16E5" w14:textId="77777777" w:rsidTr="0073523F">
        <w:trPr>
          <w:trHeight w:val="250"/>
          <w:jc w:val="center"/>
        </w:trPr>
        <w:tc>
          <w:tcPr>
            <w:tcW w:w="1925" w:type="pct"/>
            <w:vAlign w:val="center"/>
          </w:tcPr>
          <w:p w14:paraId="50AFE458" w14:textId="77777777" w:rsidR="0073523F" w:rsidRPr="00662B3E" w:rsidRDefault="0073523F" w:rsidP="0073523F">
            <w:pPr>
              <w:jc w:val="both"/>
              <w:rPr>
                <w:bCs/>
                <w:sz w:val="22"/>
                <w:szCs w:val="22"/>
              </w:rPr>
            </w:pPr>
            <w:r w:rsidRPr="00662B3E">
              <w:rPr>
                <w:bCs/>
                <w:sz w:val="22"/>
                <w:szCs w:val="22"/>
              </w:rPr>
              <w:t>- земельный налог на земли несельскохозяйственного назначения</w:t>
            </w:r>
          </w:p>
        </w:tc>
        <w:tc>
          <w:tcPr>
            <w:tcW w:w="734" w:type="pct"/>
            <w:vAlign w:val="center"/>
          </w:tcPr>
          <w:p w14:paraId="06D7D51F" w14:textId="66BD56B9" w:rsidR="0073523F" w:rsidRPr="00662B3E" w:rsidRDefault="0073523F" w:rsidP="0073523F">
            <w:pPr>
              <w:jc w:val="center"/>
              <w:rPr>
                <w:sz w:val="22"/>
                <w:szCs w:val="22"/>
              </w:rPr>
            </w:pPr>
            <w:r w:rsidRPr="00662B3E">
              <w:rPr>
                <w:sz w:val="20"/>
                <w:szCs w:val="20"/>
              </w:rPr>
              <w:t xml:space="preserve">943 884   </w:t>
            </w:r>
          </w:p>
        </w:tc>
        <w:tc>
          <w:tcPr>
            <w:tcW w:w="662" w:type="pct"/>
            <w:vAlign w:val="center"/>
          </w:tcPr>
          <w:p w14:paraId="2117AEE0" w14:textId="08B4F085" w:rsidR="0073523F" w:rsidRPr="00662B3E" w:rsidRDefault="0073523F" w:rsidP="0073523F">
            <w:pPr>
              <w:jc w:val="center"/>
              <w:rPr>
                <w:sz w:val="22"/>
                <w:szCs w:val="22"/>
              </w:rPr>
            </w:pPr>
            <w:r w:rsidRPr="00662B3E">
              <w:rPr>
                <w:sz w:val="20"/>
                <w:szCs w:val="20"/>
              </w:rPr>
              <w:t xml:space="preserve">934 372 </w:t>
            </w:r>
          </w:p>
        </w:tc>
        <w:tc>
          <w:tcPr>
            <w:tcW w:w="859" w:type="pct"/>
            <w:vAlign w:val="center"/>
          </w:tcPr>
          <w:p w14:paraId="249C8C16" w14:textId="207BD4B7" w:rsidR="0073523F" w:rsidRPr="00662B3E" w:rsidRDefault="0073523F" w:rsidP="0073523F">
            <w:pPr>
              <w:jc w:val="center"/>
              <w:rPr>
                <w:sz w:val="22"/>
                <w:szCs w:val="22"/>
              </w:rPr>
            </w:pPr>
            <w:r w:rsidRPr="00662B3E">
              <w:rPr>
                <w:sz w:val="20"/>
                <w:szCs w:val="20"/>
              </w:rPr>
              <w:t xml:space="preserve">-  9 512   </w:t>
            </w:r>
          </w:p>
        </w:tc>
        <w:tc>
          <w:tcPr>
            <w:tcW w:w="820" w:type="pct"/>
            <w:vAlign w:val="center"/>
          </w:tcPr>
          <w:p w14:paraId="24B6F120" w14:textId="499C4560" w:rsidR="0073523F" w:rsidRPr="00662B3E" w:rsidRDefault="0073523F" w:rsidP="0073523F">
            <w:pPr>
              <w:jc w:val="center"/>
              <w:rPr>
                <w:sz w:val="22"/>
                <w:szCs w:val="22"/>
              </w:rPr>
            </w:pPr>
            <w:r w:rsidRPr="00662B3E">
              <w:rPr>
                <w:sz w:val="20"/>
                <w:szCs w:val="20"/>
              </w:rPr>
              <w:t xml:space="preserve">98,99   </w:t>
            </w:r>
          </w:p>
        </w:tc>
      </w:tr>
      <w:tr w:rsidR="0073523F" w:rsidRPr="00662B3E" w14:paraId="7B5C6D07" w14:textId="77777777" w:rsidTr="0073523F">
        <w:trPr>
          <w:trHeight w:val="251"/>
          <w:jc w:val="center"/>
        </w:trPr>
        <w:tc>
          <w:tcPr>
            <w:tcW w:w="1925" w:type="pct"/>
            <w:vAlign w:val="center"/>
          </w:tcPr>
          <w:p w14:paraId="3D74007F" w14:textId="77777777" w:rsidR="0073523F" w:rsidRPr="00662B3E" w:rsidRDefault="0073523F" w:rsidP="0073523F">
            <w:pPr>
              <w:jc w:val="both"/>
              <w:rPr>
                <w:bCs/>
                <w:sz w:val="22"/>
                <w:szCs w:val="22"/>
              </w:rPr>
            </w:pPr>
            <w:r w:rsidRPr="00662B3E">
              <w:rPr>
                <w:bCs/>
                <w:sz w:val="22"/>
                <w:szCs w:val="22"/>
              </w:rPr>
              <w:t>Платежи за пользование водными ресурсами в пределах установленных нормативов и лимитов</w:t>
            </w:r>
          </w:p>
        </w:tc>
        <w:tc>
          <w:tcPr>
            <w:tcW w:w="734" w:type="pct"/>
            <w:vAlign w:val="center"/>
          </w:tcPr>
          <w:p w14:paraId="2643CF8C" w14:textId="0B1E4600" w:rsidR="0073523F" w:rsidRPr="00662B3E" w:rsidRDefault="0073523F" w:rsidP="0073523F">
            <w:pPr>
              <w:jc w:val="center"/>
              <w:rPr>
                <w:sz w:val="22"/>
                <w:szCs w:val="22"/>
              </w:rPr>
            </w:pPr>
            <w:r w:rsidRPr="00662B3E">
              <w:rPr>
                <w:bCs/>
                <w:sz w:val="20"/>
                <w:szCs w:val="20"/>
              </w:rPr>
              <w:t xml:space="preserve">4 503 822   </w:t>
            </w:r>
          </w:p>
        </w:tc>
        <w:tc>
          <w:tcPr>
            <w:tcW w:w="662" w:type="pct"/>
            <w:vAlign w:val="center"/>
          </w:tcPr>
          <w:p w14:paraId="127DE54F" w14:textId="2370247A" w:rsidR="0073523F" w:rsidRPr="00662B3E" w:rsidRDefault="0073523F" w:rsidP="0073523F">
            <w:pPr>
              <w:jc w:val="center"/>
              <w:rPr>
                <w:sz w:val="22"/>
                <w:szCs w:val="22"/>
              </w:rPr>
            </w:pPr>
            <w:r w:rsidRPr="00662B3E">
              <w:rPr>
                <w:bCs/>
                <w:sz w:val="20"/>
                <w:szCs w:val="20"/>
              </w:rPr>
              <w:t xml:space="preserve">3 508 380 </w:t>
            </w:r>
          </w:p>
        </w:tc>
        <w:tc>
          <w:tcPr>
            <w:tcW w:w="859" w:type="pct"/>
            <w:vAlign w:val="center"/>
          </w:tcPr>
          <w:p w14:paraId="02D2CB10" w14:textId="203411D2" w:rsidR="0073523F" w:rsidRPr="00662B3E" w:rsidRDefault="0073523F" w:rsidP="0073523F">
            <w:pPr>
              <w:jc w:val="center"/>
              <w:rPr>
                <w:sz w:val="22"/>
                <w:szCs w:val="22"/>
              </w:rPr>
            </w:pPr>
            <w:r w:rsidRPr="00662B3E">
              <w:rPr>
                <w:bCs/>
                <w:sz w:val="20"/>
                <w:szCs w:val="20"/>
              </w:rPr>
              <w:t xml:space="preserve">- 995 442   </w:t>
            </w:r>
          </w:p>
        </w:tc>
        <w:tc>
          <w:tcPr>
            <w:tcW w:w="820" w:type="pct"/>
            <w:vAlign w:val="center"/>
          </w:tcPr>
          <w:p w14:paraId="6BC4E39A" w14:textId="089C734B" w:rsidR="0073523F" w:rsidRPr="00662B3E" w:rsidRDefault="0073523F" w:rsidP="0073523F">
            <w:pPr>
              <w:jc w:val="center"/>
              <w:rPr>
                <w:sz w:val="22"/>
                <w:szCs w:val="22"/>
              </w:rPr>
            </w:pPr>
            <w:r w:rsidRPr="00662B3E">
              <w:rPr>
                <w:bCs/>
                <w:sz w:val="20"/>
                <w:szCs w:val="20"/>
              </w:rPr>
              <w:t xml:space="preserve">77,90   </w:t>
            </w:r>
          </w:p>
        </w:tc>
      </w:tr>
      <w:tr w:rsidR="0073523F" w:rsidRPr="00662B3E" w14:paraId="6AE3A84A" w14:textId="77777777" w:rsidTr="0073523F">
        <w:trPr>
          <w:trHeight w:val="250"/>
          <w:jc w:val="center"/>
        </w:trPr>
        <w:tc>
          <w:tcPr>
            <w:tcW w:w="1925" w:type="pct"/>
            <w:vAlign w:val="center"/>
          </w:tcPr>
          <w:p w14:paraId="23CF8D78" w14:textId="77777777" w:rsidR="0073523F" w:rsidRPr="00662B3E" w:rsidRDefault="0073523F" w:rsidP="0073523F">
            <w:pPr>
              <w:jc w:val="both"/>
              <w:rPr>
                <w:bCs/>
                <w:sz w:val="22"/>
                <w:szCs w:val="22"/>
              </w:rPr>
            </w:pPr>
            <w:r w:rsidRPr="00662B3E">
              <w:rPr>
                <w:bCs/>
                <w:sz w:val="22"/>
                <w:szCs w:val="22"/>
              </w:rPr>
              <w:t>Платежи за пользование недрами, в том числе для производства столовых и минеральных вод, в пределах установленных нормативов и лимитов</w:t>
            </w:r>
          </w:p>
        </w:tc>
        <w:tc>
          <w:tcPr>
            <w:tcW w:w="734" w:type="pct"/>
            <w:vAlign w:val="center"/>
          </w:tcPr>
          <w:p w14:paraId="6C730C08" w14:textId="74FFBB17" w:rsidR="0073523F" w:rsidRPr="00662B3E" w:rsidRDefault="0073523F" w:rsidP="0073523F">
            <w:pPr>
              <w:jc w:val="center"/>
              <w:rPr>
                <w:sz w:val="22"/>
                <w:szCs w:val="22"/>
              </w:rPr>
            </w:pPr>
            <w:r w:rsidRPr="00662B3E">
              <w:rPr>
                <w:bCs/>
                <w:sz w:val="20"/>
                <w:szCs w:val="20"/>
              </w:rPr>
              <w:t xml:space="preserve">7 378 827   </w:t>
            </w:r>
          </w:p>
        </w:tc>
        <w:tc>
          <w:tcPr>
            <w:tcW w:w="662" w:type="pct"/>
            <w:vAlign w:val="center"/>
          </w:tcPr>
          <w:p w14:paraId="14A18E23" w14:textId="11B96010" w:rsidR="0073523F" w:rsidRPr="00662B3E" w:rsidRDefault="0073523F" w:rsidP="0073523F">
            <w:pPr>
              <w:jc w:val="center"/>
              <w:rPr>
                <w:sz w:val="22"/>
                <w:szCs w:val="22"/>
              </w:rPr>
            </w:pPr>
            <w:r w:rsidRPr="00662B3E">
              <w:rPr>
                <w:bCs/>
                <w:sz w:val="20"/>
                <w:szCs w:val="20"/>
              </w:rPr>
              <w:t xml:space="preserve">4 987 105 </w:t>
            </w:r>
          </w:p>
        </w:tc>
        <w:tc>
          <w:tcPr>
            <w:tcW w:w="859" w:type="pct"/>
            <w:vAlign w:val="center"/>
          </w:tcPr>
          <w:p w14:paraId="14D698AE" w14:textId="0FA6FF49" w:rsidR="0073523F" w:rsidRPr="00662B3E" w:rsidRDefault="0073523F" w:rsidP="0073523F">
            <w:pPr>
              <w:jc w:val="center"/>
              <w:rPr>
                <w:sz w:val="22"/>
                <w:szCs w:val="22"/>
              </w:rPr>
            </w:pPr>
            <w:r w:rsidRPr="00662B3E">
              <w:rPr>
                <w:bCs/>
                <w:sz w:val="20"/>
                <w:szCs w:val="20"/>
              </w:rPr>
              <w:t xml:space="preserve">- 2 391 722   </w:t>
            </w:r>
          </w:p>
        </w:tc>
        <w:tc>
          <w:tcPr>
            <w:tcW w:w="820" w:type="pct"/>
            <w:vAlign w:val="center"/>
          </w:tcPr>
          <w:p w14:paraId="07ABF506" w14:textId="149C5336" w:rsidR="0073523F" w:rsidRPr="00662B3E" w:rsidRDefault="0073523F" w:rsidP="0073523F">
            <w:pPr>
              <w:jc w:val="center"/>
              <w:rPr>
                <w:sz w:val="22"/>
                <w:szCs w:val="22"/>
              </w:rPr>
            </w:pPr>
            <w:r w:rsidRPr="00662B3E">
              <w:rPr>
                <w:bCs/>
                <w:sz w:val="20"/>
                <w:szCs w:val="20"/>
              </w:rPr>
              <w:t xml:space="preserve">67,59   </w:t>
            </w:r>
          </w:p>
        </w:tc>
      </w:tr>
      <w:tr w:rsidR="0073523F" w:rsidRPr="00662B3E" w14:paraId="43C11EA2" w14:textId="77777777" w:rsidTr="0073523F">
        <w:trPr>
          <w:trHeight w:val="251"/>
          <w:jc w:val="center"/>
        </w:trPr>
        <w:tc>
          <w:tcPr>
            <w:tcW w:w="1925" w:type="pct"/>
            <w:vAlign w:val="center"/>
          </w:tcPr>
          <w:p w14:paraId="3ABC192B" w14:textId="77777777" w:rsidR="0073523F" w:rsidRPr="00662B3E" w:rsidRDefault="0073523F" w:rsidP="0073523F">
            <w:pPr>
              <w:jc w:val="both"/>
              <w:rPr>
                <w:bCs/>
                <w:sz w:val="22"/>
                <w:szCs w:val="22"/>
              </w:rPr>
            </w:pPr>
            <w:r w:rsidRPr="00662B3E">
              <w:rPr>
                <w:bCs/>
                <w:sz w:val="22"/>
                <w:szCs w:val="22"/>
              </w:rPr>
              <w:t>Отчисления от фиксированного сельскохозяйственного налога</w:t>
            </w:r>
          </w:p>
        </w:tc>
        <w:tc>
          <w:tcPr>
            <w:tcW w:w="734" w:type="pct"/>
            <w:vAlign w:val="center"/>
          </w:tcPr>
          <w:p w14:paraId="5D1E4AE1" w14:textId="4C31013A" w:rsidR="0073523F" w:rsidRPr="00662B3E" w:rsidRDefault="0073523F" w:rsidP="0073523F">
            <w:pPr>
              <w:jc w:val="center"/>
              <w:rPr>
                <w:sz w:val="22"/>
                <w:szCs w:val="22"/>
              </w:rPr>
            </w:pPr>
            <w:r w:rsidRPr="00662B3E">
              <w:rPr>
                <w:bCs/>
                <w:sz w:val="20"/>
                <w:szCs w:val="20"/>
              </w:rPr>
              <w:t xml:space="preserve">1 138 636   </w:t>
            </w:r>
          </w:p>
        </w:tc>
        <w:tc>
          <w:tcPr>
            <w:tcW w:w="662" w:type="pct"/>
            <w:vAlign w:val="center"/>
          </w:tcPr>
          <w:p w14:paraId="6E2B85C8" w14:textId="0F08FA45" w:rsidR="0073523F" w:rsidRPr="00662B3E" w:rsidRDefault="0073523F" w:rsidP="0073523F">
            <w:pPr>
              <w:jc w:val="center"/>
              <w:rPr>
                <w:sz w:val="22"/>
                <w:szCs w:val="22"/>
              </w:rPr>
            </w:pPr>
            <w:r w:rsidRPr="00662B3E">
              <w:rPr>
                <w:bCs/>
                <w:sz w:val="20"/>
                <w:szCs w:val="20"/>
              </w:rPr>
              <w:t xml:space="preserve">1 153 540 </w:t>
            </w:r>
          </w:p>
        </w:tc>
        <w:tc>
          <w:tcPr>
            <w:tcW w:w="859" w:type="pct"/>
            <w:vAlign w:val="center"/>
          </w:tcPr>
          <w:p w14:paraId="16B84704" w14:textId="6675E7A1" w:rsidR="0073523F" w:rsidRPr="00662B3E" w:rsidRDefault="0073523F" w:rsidP="0073523F">
            <w:pPr>
              <w:jc w:val="center"/>
              <w:rPr>
                <w:sz w:val="22"/>
                <w:szCs w:val="22"/>
              </w:rPr>
            </w:pPr>
            <w:r w:rsidRPr="00662B3E">
              <w:rPr>
                <w:bCs/>
                <w:sz w:val="20"/>
                <w:szCs w:val="20"/>
              </w:rPr>
              <w:t xml:space="preserve">14 904   </w:t>
            </w:r>
          </w:p>
        </w:tc>
        <w:tc>
          <w:tcPr>
            <w:tcW w:w="820" w:type="pct"/>
            <w:vAlign w:val="center"/>
          </w:tcPr>
          <w:p w14:paraId="36891395" w14:textId="5443FF07" w:rsidR="0073523F" w:rsidRPr="00662B3E" w:rsidRDefault="0073523F" w:rsidP="0073523F">
            <w:pPr>
              <w:jc w:val="center"/>
              <w:rPr>
                <w:sz w:val="22"/>
                <w:szCs w:val="22"/>
              </w:rPr>
            </w:pPr>
            <w:r w:rsidRPr="00662B3E">
              <w:rPr>
                <w:bCs/>
                <w:sz w:val="20"/>
                <w:szCs w:val="20"/>
              </w:rPr>
              <w:t xml:space="preserve">101,31   </w:t>
            </w:r>
          </w:p>
        </w:tc>
      </w:tr>
      <w:tr w:rsidR="0073523F" w:rsidRPr="00662B3E" w14:paraId="35046864" w14:textId="77777777" w:rsidTr="0073523F">
        <w:trPr>
          <w:trHeight w:val="294"/>
          <w:jc w:val="center"/>
        </w:trPr>
        <w:tc>
          <w:tcPr>
            <w:tcW w:w="1925" w:type="pct"/>
            <w:vAlign w:val="center"/>
          </w:tcPr>
          <w:p w14:paraId="62C10F15" w14:textId="77777777" w:rsidR="0073523F" w:rsidRPr="00662B3E" w:rsidRDefault="0073523F" w:rsidP="0073523F">
            <w:pPr>
              <w:jc w:val="both"/>
              <w:rPr>
                <w:bCs/>
                <w:sz w:val="22"/>
                <w:szCs w:val="22"/>
              </w:rPr>
            </w:pPr>
            <w:r w:rsidRPr="00662B3E">
              <w:rPr>
                <w:bCs/>
                <w:sz w:val="22"/>
                <w:szCs w:val="22"/>
              </w:rPr>
              <w:t>Отчисления на воспроизводство минерально-сырьевой базы</w:t>
            </w:r>
          </w:p>
        </w:tc>
        <w:tc>
          <w:tcPr>
            <w:tcW w:w="734" w:type="pct"/>
            <w:vAlign w:val="center"/>
          </w:tcPr>
          <w:p w14:paraId="236C777D" w14:textId="4F9B8CD4" w:rsidR="0073523F" w:rsidRPr="00662B3E" w:rsidRDefault="0073523F" w:rsidP="0073523F">
            <w:pPr>
              <w:jc w:val="center"/>
              <w:rPr>
                <w:sz w:val="22"/>
                <w:szCs w:val="22"/>
              </w:rPr>
            </w:pPr>
            <w:r w:rsidRPr="00662B3E">
              <w:rPr>
                <w:bCs/>
                <w:sz w:val="20"/>
                <w:szCs w:val="20"/>
              </w:rPr>
              <w:t xml:space="preserve">6 404 252   </w:t>
            </w:r>
          </w:p>
        </w:tc>
        <w:tc>
          <w:tcPr>
            <w:tcW w:w="662" w:type="pct"/>
            <w:vAlign w:val="center"/>
          </w:tcPr>
          <w:p w14:paraId="1330CE9B" w14:textId="1D768054" w:rsidR="0073523F" w:rsidRPr="00662B3E" w:rsidRDefault="0073523F" w:rsidP="0073523F">
            <w:pPr>
              <w:jc w:val="center"/>
              <w:rPr>
                <w:sz w:val="22"/>
                <w:szCs w:val="22"/>
              </w:rPr>
            </w:pPr>
            <w:r w:rsidRPr="00662B3E">
              <w:rPr>
                <w:bCs/>
                <w:sz w:val="20"/>
                <w:szCs w:val="20"/>
              </w:rPr>
              <w:t xml:space="preserve">5 850 515 </w:t>
            </w:r>
          </w:p>
        </w:tc>
        <w:tc>
          <w:tcPr>
            <w:tcW w:w="859" w:type="pct"/>
            <w:vAlign w:val="center"/>
          </w:tcPr>
          <w:p w14:paraId="5272BBC4" w14:textId="6625CBCA" w:rsidR="0073523F" w:rsidRPr="00662B3E" w:rsidRDefault="0073523F" w:rsidP="0073523F">
            <w:pPr>
              <w:jc w:val="center"/>
              <w:rPr>
                <w:sz w:val="22"/>
                <w:szCs w:val="22"/>
              </w:rPr>
            </w:pPr>
            <w:r w:rsidRPr="00662B3E">
              <w:rPr>
                <w:bCs/>
                <w:sz w:val="20"/>
                <w:szCs w:val="20"/>
              </w:rPr>
              <w:t xml:space="preserve">- 553 737   </w:t>
            </w:r>
          </w:p>
        </w:tc>
        <w:tc>
          <w:tcPr>
            <w:tcW w:w="820" w:type="pct"/>
            <w:vAlign w:val="center"/>
          </w:tcPr>
          <w:p w14:paraId="169A3588" w14:textId="5307E3D7" w:rsidR="0073523F" w:rsidRPr="00662B3E" w:rsidRDefault="0073523F" w:rsidP="0073523F">
            <w:pPr>
              <w:jc w:val="center"/>
              <w:rPr>
                <w:sz w:val="22"/>
                <w:szCs w:val="22"/>
              </w:rPr>
            </w:pPr>
            <w:r w:rsidRPr="00662B3E">
              <w:rPr>
                <w:bCs/>
                <w:sz w:val="20"/>
                <w:szCs w:val="20"/>
              </w:rPr>
              <w:t xml:space="preserve">91,35   </w:t>
            </w:r>
          </w:p>
        </w:tc>
      </w:tr>
      <w:tr w:rsidR="0073523F" w:rsidRPr="00662B3E" w14:paraId="56767177" w14:textId="77777777" w:rsidTr="0073523F">
        <w:trPr>
          <w:trHeight w:val="309"/>
          <w:jc w:val="center"/>
        </w:trPr>
        <w:tc>
          <w:tcPr>
            <w:tcW w:w="1925" w:type="pct"/>
            <w:vAlign w:val="center"/>
          </w:tcPr>
          <w:p w14:paraId="052590D5" w14:textId="77777777" w:rsidR="0073523F" w:rsidRPr="00662B3E" w:rsidRDefault="0073523F" w:rsidP="0073523F">
            <w:pPr>
              <w:jc w:val="both"/>
              <w:rPr>
                <w:bCs/>
                <w:sz w:val="22"/>
                <w:szCs w:val="22"/>
              </w:rPr>
            </w:pPr>
            <w:r w:rsidRPr="00662B3E">
              <w:rPr>
                <w:bCs/>
                <w:sz w:val="22"/>
                <w:szCs w:val="22"/>
              </w:rPr>
              <w:t>Прочие поступления</w:t>
            </w:r>
          </w:p>
        </w:tc>
        <w:tc>
          <w:tcPr>
            <w:tcW w:w="734" w:type="pct"/>
            <w:vAlign w:val="center"/>
          </w:tcPr>
          <w:p w14:paraId="0D320051" w14:textId="70BC98AD" w:rsidR="0073523F" w:rsidRPr="00662B3E" w:rsidRDefault="0073523F" w:rsidP="0073523F">
            <w:pPr>
              <w:jc w:val="center"/>
              <w:rPr>
                <w:sz w:val="22"/>
                <w:szCs w:val="22"/>
              </w:rPr>
            </w:pPr>
            <w:r w:rsidRPr="00662B3E">
              <w:rPr>
                <w:bCs/>
                <w:sz w:val="20"/>
                <w:szCs w:val="20"/>
              </w:rPr>
              <w:t xml:space="preserve">  28 373   </w:t>
            </w:r>
          </w:p>
        </w:tc>
        <w:tc>
          <w:tcPr>
            <w:tcW w:w="662" w:type="pct"/>
            <w:vAlign w:val="center"/>
          </w:tcPr>
          <w:p w14:paraId="5242DB19" w14:textId="0E3A226E" w:rsidR="0073523F" w:rsidRPr="00662B3E" w:rsidRDefault="0073523F" w:rsidP="0073523F">
            <w:pPr>
              <w:jc w:val="center"/>
              <w:rPr>
                <w:sz w:val="22"/>
                <w:szCs w:val="22"/>
              </w:rPr>
            </w:pPr>
            <w:r w:rsidRPr="00662B3E">
              <w:rPr>
                <w:bCs/>
                <w:sz w:val="20"/>
                <w:szCs w:val="20"/>
              </w:rPr>
              <w:t xml:space="preserve">58 693   </w:t>
            </w:r>
          </w:p>
        </w:tc>
        <w:tc>
          <w:tcPr>
            <w:tcW w:w="859" w:type="pct"/>
            <w:vAlign w:val="center"/>
          </w:tcPr>
          <w:p w14:paraId="69DC2658" w14:textId="674799EB" w:rsidR="0073523F" w:rsidRPr="00662B3E" w:rsidRDefault="0073523F" w:rsidP="0073523F">
            <w:pPr>
              <w:jc w:val="center"/>
              <w:rPr>
                <w:sz w:val="22"/>
                <w:szCs w:val="22"/>
              </w:rPr>
            </w:pPr>
            <w:r w:rsidRPr="00662B3E">
              <w:rPr>
                <w:bCs/>
                <w:sz w:val="20"/>
                <w:szCs w:val="20"/>
              </w:rPr>
              <w:t xml:space="preserve">30 320   </w:t>
            </w:r>
          </w:p>
        </w:tc>
        <w:tc>
          <w:tcPr>
            <w:tcW w:w="820" w:type="pct"/>
            <w:vAlign w:val="center"/>
          </w:tcPr>
          <w:p w14:paraId="3DB7FD1F" w14:textId="40E8C2E8" w:rsidR="0073523F" w:rsidRPr="00662B3E" w:rsidRDefault="0073523F" w:rsidP="0073523F">
            <w:pPr>
              <w:jc w:val="center"/>
              <w:rPr>
                <w:sz w:val="22"/>
                <w:szCs w:val="22"/>
              </w:rPr>
            </w:pPr>
            <w:r w:rsidRPr="00662B3E">
              <w:rPr>
                <w:bCs/>
                <w:sz w:val="20"/>
                <w:szCs w:val="20"/>
              </w:rPr>
              <w:t xml:space="preserve">206,86   </w:t>
            </w:r>
          </w:p>
        </w:tc>
      </w:tr>
      <w:tr w:rsidR="0073523F" w:rsidRPr="00662B3E" w14:paraId="389C2618" w14:textId="77777777" w:rsidTr="0073523F">
        <w:trPr>
          <w:trHeight w:val="509"/>
          <w:jc w:val="center"/>
        </w:trPr>
        <w:tc>
          <w:tcPr>
            <w:tcW w:w="1925" w:type="pct"/>
            <w:vAlign w:val="center"/>
          </w:tcPr>
          <w:p w14:paraId="18EBCEF4" w14:textId="77777777" w:rsidR="0073523F" w:rsidRPr="00662B3E" w:rsidRDefault="0073523F" w:rsidP="0073523F">
            <w:pPr>
              <w:jc w:val="both"/>
              <w:rPr>
                <w:b/>
                <w:sz w:val="22"/>
                <w:szCs w:val="22"/>
              </w:rPr>
            </w:pPr>
            <w:r w:rsidRPr="00662B3E">
              <w:rPr>
                <w:b/>
                <w:sz w:val="22"/>
                <w:szCs w:val="22"/>
              </w:rPr>
              <w:t>Итого</w:t>
            </w:r>
          </w:p>
        </w:tc>
        <w:tc>
          <w:tcPr>
            <w:tcW w:w="734" w:type="pct"/>
            <w:vAlign w:val="center"/>
          </w:tcPr>
          <w:p w14:paraId="296F2F9F" w14:textId="3C8A25C2" w:rsidR="0073523F" w:rsidRPr="00662B3E" w:rsidRDefault="0073523F" w:rsidP="0073523F">
            <w:pPr>
              <w:jc w:val="center"/>
              <w:rPr>
                <w:b/>
                <w:bCs/>
                <w:sz w:val="22"/>
                <w:szCs w:val="22"/>
              </w:rPr>
            </w:pPr>
            <w:r w:rsidRPr="00662B3E">
              <w:rPr>
                <w:b/>
                <w:bCs/>
                <w:sz w:val="20"/>
                <w:szCs w:val="20"/>
              </w:rPr>
              <w:t xml:space="preserve">20 405 660   </w:t>
            </w:r>
          </w:p>
        </w:tc>
        <w:tc>
          <w:tcPr>
            <w:tcW w:w="662" w:type="pct"/>
            <w:vAlign w:val="center"/>
          </w:tcPr>
          <w:p w14:paraId="2982BD75" w14:textId="1AD75766" w:rsidR="0073523F" w:rsidRPr="00662B3E" w:rsidRDefault="0073523F" w:rsidP="0073523F">
            <w:pPr>
              <w:jc w:val="center"/>
              <w:rPr>
                <w:b/>
                <w:bCs/>
                <w:sz w:val="22"/>
                <w:szCs w:val="22"/>
              </w:rPr>
            </w:pPr>
            <w:r w:rsidRPr="00662B3E">
              <w:rPr>
                <w:b/>
                <w:bCs/>
                <w:sz w:val="20"/>
                <w:szCs w:val="20"/>
              </w:rPr>
              <w:t xml:space="preserve">16 337 388 </w:t>
            </w:r>
          </w:p>
        </w:tc>
        <w:tc>
          <w:tcPr>
            <w:tcW w:w="859" w:type="pct"/>
            <w:vAlign w:val="center"/>
          </w:tcPr>
          <w:p w14:paraId="17AAEB0D" w14:textId="5240A850" w:rsidR="0073523F" w:rsidRPr="00662B3E" w:rsidRDefault="0073523F" w:rsidP="0073523F">
            <w:pPr>
              <w:jc w:val="center"/>
              <w:rPr>
                <w:b/>
                <w:bCs/>
                <w:sz w:val="22"/>
                <w:szCs w:val="22"/>
              </w:rPr>
            </w:pPr>
            <w:r w:rsidRPr="00662B3E">
              <w:rPr>
                <w:b/>
                <w:bCs/>
                <w:sz w:val="20"/>
                <w:szCs w:val="20"/>
              </w:rPr>
              <w:t xml:space="preserve">- 4 068 272   </w:t>
            </w:r>
          </w:p>
        </w:tc>
        <w:tc>
          <w:tcPr>
            <w:tcW w:w="820" w:type="pct"/>
            <w:vAlign w:val="center"/>
          </w:tcPr>
          <w:p w14:paraId="13081862" w14:textId="1585F11D" w:rsidR="0073523F" w:rsidRPr="00662B3E" w:rsidRDefault="0073523F" w:rsidP="0073523F">
            <w:pPr>
              <w:jc w:val="center"/>
              <w:rPr>
                <w:b/>
                <w:bCs/>
                <w:sz w:val="22"/>
                <w:szCs w:val="22"/>
              </w:rPr>
            </w:pPr>
            <w:r w:rsidRPr="00662B3E">
              <w:rPr>
                <w:b/>
                <w:bCs/>
                <w:sz w:val="20"/>
                <w:szCs w:val="20"/>
              </w:rPr>
              <w:t xml:space="preserve">80,06   </w:t>
            </w:r>
          </w:p>
        </w:tc>
      </w:tr>
    </w:tbl>
    <w:p w14:paraId="3406940C" w14:textId="77777777" w:rsidR="002B2303" w:rsidRPr="00662B3E" w:rsidRDefault="002B2303" w:rsidP="00CD0C04">
      <w:pPr>
        <w:ind w:firstLine="708"/>
        <w:jc w:val="both"/>
        <w:rPr>
          <w:bCs/>
        </w:rPr>
      </w:pPr>
    </w:p>
    <w:p w14:paraId="5A5FC6D6" w14:textId="77777777" w:rsidR="0073523F" w:rsidRPr="00662B3E" w:rsidRDefault="0073523F" w:rsidP="0073523F">
      <w:pPr>
        <w:ind w:firstLine="708"/>
        <w:jc w:val="both"/>
      </w:pPr>
      <w:r w:rsidRPr="00662B3E">
        <w:rPr>
          <w:bCs/>
        </w:rPr>
        <w:t>По видам платежей за пользование природными ресурсами перевыполнение плановых</w:t>
      </w:r>
      <w:r w:rsidRPr="00662B3E">
        <w:t xml:space="preserve"> показателей наблюдается по следующему налогу:</w:t>
      </w:r>
    </w:p>
    <w:p w14:paraId="275BE02D" w14:textId="33C73F66" w:rsidR="0073523F" w:rsidRPr="00662B3E" w:rsidRDefault="0073523F" w:rsidP="0073523F">
      <w:pPr>
        <w:ind w:firstLine="708"/>
        <w:jc w:val="both"/>
      </w:pPr>
      <w:r w:rsidRPr="00662B3E">
        <w:t xml:space="preserve">- </w:t>
      </w:r>
      <w:r w:rsidRPr="00662B3E">
        <w:rPr>
          <w:b/>
          <w:i/>
        </w:rPr>
        <w:t>отчисления от фиксированного сельскохозяйственного налога</w:t>
      </w:r>
      <w:r w:rsidRPr="00662B3E">
        <w:t xml:space="preserve"> – поступило средств на сумму 1 153 540 руб. или 101,3 % от уточненного плана, что на 463 712 руб. (28,67 %) меньше фактических поступлений за 1 квартал 2022 года.</w:t>
      </w:r>
    </w:p>
    <w:p w14:paraId="0AB3EF6C" w14:textId="77777777" w:rsidR="0073523F" w:rsidRPr="00662B3E" w:rsidRDefault="0073523F" w:rsidP="0073523F">
      <w:pPr>
        <w:ind w:firstLine="709"/>
        <w:jc w:val="both"/>
      </w:pPr>
      <w:r w:rsidRPr="00662B3E">
        <w:t>Перевыполнение планового показателя обусловлено следующими факторами:</w:t>
      </w:r>
    </w:p>
    <w:p w14:paraId="33F4CA3E" w14:textId="1CFBE31A" w:rsidR="0073523F" w:rsidRPr="00662B3E" w:rsidRDefault="0073523F" w:rsidP="0073523F">
      <w:pPr>
        <w:ind w:firstLine="709"/>
        <w:jc w:val="both"/>
      </w:pPr>
      <w:r w:rsidRPr="00662B3E">
        <w:t>– по г.</w:t>
      </w:r>
      <w:r w:rsidR="00A35109" w:rsidRPr="00662B3E">
        <w:t xml:space="preserve"> </w:t>
      </w:r>
      <w:r w:rsidRPr="00662B3E">
        <w:t>Тирасполь – отменой льготы ЗАО «Тираспольский комбинат хлебопродуктов» по данному платежу;</w:t>
      </w:r>
    </w:p>
    <w:p w14:paraId="50FF755A" w14:textId="06441937" w:rsidR="0073523F" w:rsidRPr="00662B3E" w:rsidRDefault="0073523F" w:rsidP="0073523F">
      <w:pPr>
        <w:ind w:firstLine="709"/>
        <w:jc w:val="both"/>
      </w:pPr>
      <w:r w:rsidRPr="00662B3E">
        <w:t>–  по г.</w:t>
      </w:r>
      <w:r w:rsidR="00A35109" w:rsidRPr="00662B3E">
        <w:t xml:space="preserve"> </w:t>
      </w:r>
      <w:proofErr w:type="spellStart"/>
      <w:r w:rsidRPr="00662B3E">
        <w:t>Слободзея</w:t>
      </w:r>
      <w:proofErr w:type="spellEnd"/>
      <w:r w:rsidRPr="00662B3E">
        <w:t xml:space="preserve"> и </w:t>
      </w:r>
      <w:proofErr w:type="spellStart"/>
      <w:r w:rsidRPr="00662B3E">
        <w:t>Слободзейскому</w:t>
      </w:r>
      <w:proofErr w:type="spellEnd"/>
      <w:r w:rsidRPr="00662B3E">
        <w:t xml:space="preserve"> району – перечислением платежей по </w:t>
      </w:r>
      <w:proofErr w:type="spellStart"/>
      <w:r w:rsidRPr="00662B3E">
        <w:t>уточненым</w:t>
      </w:r>
      <w:proofErr w:type="spellEnd"/>
      <w:r w:rsidRPr="00662B3E">
        <w:t xml:space="preserve"> расчетам за 2022 год ЗАО «Тираспольский комбинат хлебопродуктов», ООО «</w:t>
      </w:r>
      <w:proofErr w:type="spellStart"/>
      <w:r w:rsidRPr="00662B3E">
        <w:t>Агросем</w:t>
      </w:r>
      <w:proofErr w:type="spellEnd"/>
      <w:r w:rsidRPr="00662B3E">
        <w:t xml:space="preserve">», ООО «Агрофирма «Солнце-дар»; </w:t>
      </w:r>
    </w:p>
    <w:p w14:paraId="7345ECD0" w14:textId="77777777" w:rsidR="0073523F" w:rsidRPr="00662B3E" w:rsidRDefault="0073523F" w:rsidP="0073523F">
      <w:pPr>
        <w:ind w:firstLine="709"/>
        <w:jc w:val="both"/>
      </w:pPr>
      <w:r w:rsidRPr="00662B3E">
        <w:t xml:space="preserve">– по г. Григориополь и </w:t>
      </w:r>
      <w:proofErr w:type="spellStart"/>
      <w:r w:rsidRPr="00662B3E">
        <w:t>Григориопольскому</w:t>
      </w:r>
      <w:proofErr w:type="spellEnd"/>
      <w:r w:rsidRPr="00662B3E">
        <w:t xml:space="preserve"> району – оплатой организациями по уточненному расчету за 2022 год.</w:t>
      </w:r>
    </w:p>
    <w:p w14:paraId="5C9ACFB6" w14:textId="77777777" w:rsidR="0073523F" w:rsidRPr="00662B3E" w:rsidRDefault="0073523F" w:rsidP="0073523F">
      <w:pPr>
        <w:ind w:firstLine="709"/>
        <w:jc w:val="both"/>
      </w:pPr>
      <w:r w:rsidRPr="00662B3E">
        <w:t>Невыполнение планового показателя обусловлено следующими факторами:</w:t>
      </w:r>
    </w:p>
    <w:p w14:paraId="3A1F658A" w14:textId="2916F6B3" w:rsidR="0073523F" w:rsidRPr="00662B3E" w:rsidRDefault="0073523F" w:rsidP="0073523F">
      <w:pPr>
        <w:ind w:firstLine="709"/>
        <w:jc w:val="both"/>
      </w:pPr>
      <w:r w:rsidRPr="00662B3E">
        <w:lastRenderedPageBreak/>
        <w:t>– по г.</w:t>
      </w:r>
      <w:r w:rsidR="00A35109" w:rsidRPr="00662B3E">
        <w:t xml:space="preserve"> </w:t>
      </w:r>
      <w:r w:rsidRPr="00662B3E">
        <w:t xml:space="preserve">Рыбница и </w:t>
      </w:r>
      <w:proofErr w:type="spellStart"/>
      <w:r w:rsidRPr="00662B3E">
        <w:t>Рыбницкому</w:t>
      </w:r>
      <w:proofErr w:type="spellEnd"/>
      <w:r w:rsidRPr="00662B3E">
        <w:t xml:space="preserve"> району – перечислением в декабре 2022 года ООО «</w:t>
      </w:r>
      <w:proofErr w:type="spellStart"/>
      <w:r w:rsidRPr="00662B3E">
        <w:t>Славград</w:t>
      </w:r>
      <w:proofErr w:type="spellEnd"/>
      <w:r w:rsidRPr="00662B3E">
        <w:t>», ООО «</w:t>
      </w:r>
      <w:proofErr w:type="spellStart"/>
      <w:r w:rsidRPr="00662B3E">
        <w:t>Петролюкс</w:t>
      </w:r>
      <w:proofErr w:type="spellEnd"/>
      <w:r w:rsidRPr="00662B3E">
        <w:t>», ООО «</w:t>
      </w:r>
      <w:proofErr w:type="spellStart"/>
      <w:r w:rsidRPr="00662B3E">
        <w:t>Митбор</w:t>
      </w:r>
      <w:proofErr w:type="spellEnd"/>
      <w:r w:rsidRPr="00662B3E">
        <w:t xml:space="preserve">» авансовых платежей за </w:t>
      </w:r>
      <w:r w:rsidR="00316D24">
        <w:t>декабрь</w:t>
      </w:r>
      <w:r w:rsidRPr="00662B3E">
        <w:t xml:space="preserve"> 202</w:t>
      </w:r>
      <w:r w:rsidR="00316D24">
        <w:t>2</w:t>
      </w:r>
      <w:r w:rsidRPr="00662B3E">
        <w:t xml:space="preserve"> года</w:t>
      </w:r>
      <w:r w:rsidR="00316D24">
        <w:t>, подлежащих зачислению в январе 2023 года</w:t>
      </w:r>
      <w:r w:rsidRPr="00662B3E">
        <w:t>;</w:t>
      </w:r>
    </w:p>
    <w:p w14:paraId="6187329A" w14:textId="77777777" w:rsidR="0073523F" w:rsidRPr="00662B3E" w:rsidRDefault="0073523F" w:rsidP="0073523F">
      <w:pPr>
        <w:ind w:firstLine="709"/>
        <w:jc w:val="both"/>
      </w:pPr>
      <w:r w:rsidRPr="00662B3E">
        <w:t xml:space="preserve">–  по г. Дубоссары и </w:t>
      </w:r>
      <w:proofErr w:type="spellStart"/>
      <w:r w:rsidRPr="00662B3E">
        <w:t>Дубоссарскому</w:t>
      </w:r>
      <w:proofErr w:type="spellEnd"/>
      <w:r w:rsidRPr="00662B3E">
        <w:t xml:space="preserve"> району – неисполнением обязательств по уплате платежей ГУП «</w:t>
      </w:r>
      <w:proofErr w:type="spellStart"/>
      <w:r w:rsidRPr="00662B3E">
        <w:t>Лекфарм</w:t>
      </w:r>
      <w:proofErr w:type="spellEnd"/>
      <w:r w:rsidRPr="00662B3E">
        <w:t>» и ООО «</w:t>
      </w:r>
      <w:proofErr w:type="spellStart"/>
      <w:r w:rsidRPr="00662B3E">
        <w:t>Ирбон</w:t>
      </w:r>
      <w:proofErr w:type="spellEnd"/>
      <w:r w:rsidRPr="00662B3E">
        <w:t xml:space="preserve">» </w:t>
      </w:r>
    </w:p>
    <w:p w14:paraId="1AAD2520" w14:textId="77777777" w:rsidR="0073523F" w:rsidRPr="00662B3E" w:rsidRDefault="0073523F" w:rsidP="0073523F">
      <w:pPr>
        <w:ind w:firstLine="708"/>
        <w:jc w:val="both"/>
      </w:pPr>
      <w:r w:rsidRPr="00662B3E">
        <w:rPr>
          <w:bCs/>
        </w:rPr>
        <w:t>По видам платежей за пользование природными ресурсами неисполнение плановых</w:t>
      </w:r>
      <w:r w:rsidRPr="00662B3E">
        <w:t xml:space="preserve"> показателей наблюдается по следующим налогам:</w:t>
      </w:r>
    </w:p>
    <w:p w14:paraId="342714CC" w14:textId="0B5789A5" w:rsidR="0073523F" w:rsidRPr="00662B3E" w:rsidRDefault="0073523F" w:rsidP="0073523F">
      <w:pPr>
        <w:ind w:firstLine="708"/>
        <w:jc w:val="both"/>
      </w:pPr>
      <w:r w:rsidRPr="00662B3E">
        <w:rPr>
          <w:b/>
          <w:i/>
        </w:rPr>
        <w:t>- платежи за пользование водными ресурсами в пределах установленных нормативов и лимитов</w:t>
      </w:r>
      <w:r w:rsidRPr="00662B3E">
        <w:t xml:space="preserve"> – поступило средств на сумму 3 508 380 руб. при плане 4 503 822 руб. или 77,9 % от уточненного плана, что на 19 404 руб. (0,6 %) больше фактических поступлений за 1 квартал 2022 года.</w:t>
      </w:r>
    </w:p>
    <w:p w14:paraId="5A559666" w14:textId="77777777" w:rsidR="0073523F" w:rsidRPr="00662B3E" w:rsidRDefault="0073523F" w:rsidP="0073523F">
      <w:pPr>
        <w:jc w:val="both"/>
      </w:pPr>
      <w:r w:rsidRPr="00662B3E">
        <w:t xml:space="preserve">          Сумма поступлений платежа за пользование водными ресурсами находится в прямой зависимости от объема потребляемых природных ресурсов. </w:t>
      </w:r>
    </w:p>
    <w:p w14:paraId="20779B0D" w14:textId="77777777" w:rsidR="0073523F" w:rsidRPr="00662B3E" w:rsidRDefault="0073523F" w:rsidP="0073523F">
      <w:pPr>
        <w:ind w:firstLine="709"/>
        <w:jc w:val="both"/>
      </w:pPr>
      <w:bookmarkStart w:id="3" w:name="OLE_LINK1"/>
      <w:r w:rsidRPr="00662B3E">
        <w:t>Невыполнение</w:t>
      </w:r>
      <w:bookmarkEnd w:id="3"/>
      <w:r w:rsidRPr="00662B3E">
        <w:t xml:space="preserve"> планового показателя обусловлено неисполнением обязанностей по своевременной оплате платежей ЗАО «</w:t>
      </w:r>
      <w:proofErr w:type="spellStart"/>
      <w:r w:rsidRPr="00662B3E">
        <w:t>Тиротекс</w:t>
      </w:r>
      <w:proofErr w:type="spellEnd"/>
      <w:r w:rsidRPr="00662B3E">
        <w:t>», ООО «</w:t>
      </w:r>
      <w:proofErr w:type="spellStart"/>
      <w:r w:rsidRPr="00662B3E">
        <w:t>Салатикс</w:t>
      </w:r>
      <w:proofErr w:type="spellEnd"/>
      <w:r w:rsidRPr="00662B3E">
        <w:t>», ГЭК «Теллур», ГУП «</w:t>
      </w:r>
      <w:proofErr w:type="spellStart"/>
      <w:r w:rsidRPr="00662B3E">
        <w:t>Лекфарм</w:t>
      </w:r>
      <w:proofErr w:type="spellEnd"/>
      <w:r w:rsidRPr="00662B3E">
        <w:t>», ООО «</w:t>
      </w:r>
      <w:proofErr w:type="spellStart"/>
      <w:r w:rsidRPr="00662B3E">
        <w:t>Ирбион</w:t>
      </w:r>
      <w:proofErr w:type="spellEnd"/>
      <w:r w:rsidRPr="00662B3E">
        <w:t>».</w:t>
      </w:r>
    </w:p>
    <w:p w14:paraId="55A72FBC" w14:textId="3BA68DCF" w:rsidR="0073523F" w:rsidRPr="00662B3E" w:rsidRDefault="0073523F" w:rsidP="0073523F">
      <w:pPr>
        <w:ind w:firstLine="708"/>
        <w:jc w:val="both"/>
      </w:pPr>
      <w:r w:rsidRPr="00662B3E">
        <w:t xml:space="preserve">- </w:t>
      </w:r>
      <w:r w:rsidRPr="00662B3E">
        <w:rPr>
          <w:b/>
          <w:bCs/>
          <w:i/>
          <w:iCs/>
        </w:rPr>
        <w:t xml:space="preserve">платежи за пользование недрами, в том числе для производства столовых и минеральных вод, в пределах установленных нормативов и лимитов </w:t>
      </w:r>
      <w:r w:rsidRPr="00662B3E">
        <w:t xml:space="preserve">– поступило средств на сумму 4 987 105 руб. </w:t>
      </w:r>
      <w:r w:rsidR="007075E3">
        <w:t xml:space="preserve">при плане 7 378 827 руб. </w:t>
      </w:r>
      <w:r w:rsidRPr="00662B3E">
        <w:t>или 67,6 % от уточненного плана, что на 1 560 904 руб. (23,84%) меньше фактических поступлений за 1 квартал 2022 года.</w:t>
      </w:r>
    </w:p>
    <w:p w14:paraId="09DF1385" w14:textId="77777777" w:rsidR="0073523F" w:rsidRPr="00662B3E" w:rsidRDefault="0073523F" w:rsidP="0073523F">
      <w:pPr>
        <w:ind w:firstLine="708"/>
        <w:jc w:val="both"/>
      </w:pPr>
      <w:r w:rsidRPr="00662B3E">
        <w:t xml:space="preserve">Сумма поступлений по платежам за пользование недрами находится в прямой зависимости от объема добытых природных материалов, в связи с чем перевыполнение плана объясняется увеличением объемов добычи по отдельным предприятиям республики, в том числе: по г. Бендеры – ЗАО «Бендерский пивоваренный завод»; по г. Рыбница и </w:t>
      </w:r>
      <w:proofErr w:type="spellStart"/>
      <w:r w:rsidRPr="00662B3E">
        <w:t>Рыбницкому</w:t>
      </w:r>
      <w:proofErr w:type="spellEnd"/>
      <w:r w:rsidRPr="00662B3E">
        <w:t xml:space="preserve"> району – ЗАО «</w:t>
      </w:r>
      <w:proofErr w:type="spellStart"/>
      <w:r w:rsidRPr="00662B3E">
        <w:t>Рыбницкий</w:t>
      </w:r>
      <w:proofErr w:type="spellEnd"/>
      <w:r w:rsidRPr="00662B3E">
        <w:t xml:space="preserve"> цементный комбинат»; ГУП «</w:t>
      </w:r>
      <w:proofErr w:type="spellStart"/>
      <w:r w:rsidRPr="00662B3E">
        <w:t>Рыбницкое</w:t>
      </w:r>
      <w:proofErr w:type="spellEnd"/>
      <w:r w:rsidRPr="00662B3E">
        <w:t xml:space="preserve"> ДСЭУ». </w:t>
      </w:r>
    </w:p>
    <w:p w14:paraId="4DFC8F16" w14:textId="57AD6766" w:rsidR="0073523F" w:rsidRPr="00662B3E" w:rsidRDefault="0073523F" w:rsidP="0073523F">
      <w:pPr>
        <w:ind w:firstLine="708"/>
        <w:jc w:val="both"/>
      </w:pPr>
      <w:r w:rsidRPr="00662B3E">
        <w:t>При это</w:t>
      </w:r>
      <w:r w:rsidR="00C82EF7">
        <w:t>м</w:t>
      </w:r>
      <w:r w:rsidRPr="00662B3E">
        <w:t xml:space="preserve"> у некоторых крупных плательщиков наблюдается значительное уменьшение поступлений по платежам за пользование недрами, в том числе для производства столовых и минеральных вод, в пределах установленных нормативов и лимитов в связи с уменьшением объема добычи природных материалов – ООО «Веком», ГУП «Каменское ДСЭУ», ООО «Известняк», ООО </w:t>
      </w:r>
      <w:r w:rsidR="00C82EF7">
        <w:t>«</w:t>
      </w:r>
      <w:proofErr w:type="spellStart"/>
      <w:r w:rsidRPr="00662B3E">
        <w:t>Лювена</w:t>
      </w:r>
      <w:proofErr w:type="spellEnd"/>
      <w:r w:rsidRPr="00662B3E">
        <w:t>», ООО «</w:t>
      </w:r>
      <w:proofErr w:type="spellStart"/>
      <w:r w:rsidRPr="00662B3E">
        <w:t>Тианстрой</w:t>
      </w:r>
      <w:proofErr w:type="spellEnd"/>
      <w:r w:rsidRPr="00662B3E">
        <w:t>», ООО «ДСМ ресурс», ООО «</w:t>
      </w:r>
      <w:proofErr w:type="spellStart"/>
      <w:r w:rsidRPr="00662B3E">
        <w:t>Днестрнерудпром</w:t>
      </w:r>
      <w:proofErr w:type="spellEnd"/>
      <w:r w:rsidRPr="00662B3E">
        <w:t>».</w:t>
      </w:r>
    </w:p>
    <w:p w14:paraId="699E8190" w14:textId="163B16A4" w:rsidR="0011266F" w:rsidRPr="00662B3E" w:rsidRDefault="0011266F" w:rsidP="0011266F">
      <w:pPr>
        <w:ind w:firstLine="709"/>
        <w:jc w:val="both"/>
      </w:pPr>
      <w:r w:rsidRPr="00662B3E">
        <w:rPr>
          <w:bCs/>
          <w:i/>
        </w:rPr>
        <w:t>-</w:t>
      </w:r>
      <w:r w:rsidRPr="00662B3E">
        <w:rPr>
          <w:b/>
          <w:bCs/>
          <w:i/>
        </w:rPr>
        <w:t xml:space="preserve"> отчисления на воспроизводство минерально-сырьевой базы </w:t>
      </w:r>
      <w:r w:rsidRPr="00662B3E">
        <w:rPr>
          <w:iCs/>
        </w:rPr>
        <w:t>– п</w:t>
      </w:r>
      <w:r w:rsidRPr="00662B3E">
        <w:t xml:space="preserve">оступило средств на сумму 5 850 515 руб. </w:t>
      </w:r>
      <w:r w:rsidR="007075E3">
        <w:t xml:space="preserve">при плане 6 404 252 руб. </w:t>
      </w:r>
      <w:r w:rsidRPr="00662B3E">
        <w:t xml:space="preserve">или 91,35 % от уточненного плана, что на 57 162 руб. (1 </w:t>
      </w:r>
      <w:proofErr w:type="gramStart"/>
      <w:r w:rsidRPr="00662B3E">
        <w:t>%)  больше</w:t>
      </w:r>
      <w:proofErr w:type="gramEnd"/>
      <w:r w:rsidRPr="00662B3E">
        <w:t xml:space="preserve"> фактических поступлений за 1 квартал 2022 года.</w:t>
      </w:r>
    </w:p>
    <w:p w14:paraId="00DD5725" w14:textId="43707D64" w:rsidR="0011266F" w:rsidRPr="00662B3E" w:rsidRDefault="0011266F" w:rsidP="0011266F">
      <w:pPr>
        <w:ind w:firstLine="709"/>
        <w:jc w:val="both"/>
      </w:pPr>
      <w:r w:rsidRPr="00662B3E">
        <w:t xml:space="preserve">Сумма поступлений по отчислениям на воспроизводство минерально-сырьевой базы находится в прямой зависимости от объема добытых природных материалов, в том числе: по г. Григориополь и </w:t>
      </w:r>
      <w:proofErr w:type="spellStart"/>
      <w:r w:rsidRPr="00662B3E">
        <w:t>Григориопольскому</w:t>
      </w:r>
      <w:proofErr w:type="spellEnd"/>
      <w:r w:rsidRPr="00662B3E">
        <w:t xml:space="preserve"> району – ООО «ДСМ ресурс», ООО «</w:t>
      </w:r>
      <w:proofErr w:type="spellStart"/>
      <w:r w:rsidRPr="00662B3E">
        <w:t>Лювена</w:t>
      </w:r>
      <w:proofErr w:type="spellEnd"/>
      <w:r w:rsidRPr="00662B3E">
        <w:t>», ООО «</w:t>
      </w:r>
      <w:proofErr w:type="spellStart"/>
      <w:r w:rsidRPr="00662B3E">
        <w:t>Днестрнерудпром</w:t>
      </w:r>
      <w:proofErr w:type="spellEnd"/>
      <w:r w:rsidRPr="00662B3E">
        <w:t>», СООО «</w:t>
      </w:r>
      <w:proofErr w:type="spellStart"/>
      <w:r w:rsidRPr="00662B3E">
        <w:t>Андорком</w:t>
      </w:r>
      <w:proofErr w:type="spellEnd"/>
      <w:r w:rsidR="00C82EF7">
        <w:t>»</w:t>
      </w:r>
      <w:r w:rsidRPr="00662B3E">
        <w:t xml:space="preserve">; по </w:t>
      </w:r>
      <w:proofErr w:type="spellStart"/>
      <w:r w:rsidRPr="00662B3E">
        <w:t>г.Слободзея</w:t>
      </w:r>
      <w:proofErr w:type="spellEnd"/>
      <w:r w:rsidRPr="00662B3E">
        <w:t xml:space="preserve"> и </w:t>
      </w:r>
      <w:proofErr w:type="spellStart"/>
      <w:r w:rsidRPr="00662B3E">
        <w:t>Слободзейскому</w:t>
      </w:r>
      <w:proofErr w:type="spellEnd"/>
      <w:r w:rsidRPr="00662B3E">
        <w:t xml:space="preserve"> району – ООО «</w:t>
      </w:r>
      <w:proofErr w:type="spellStart"/>
      <w:r w:rsidRPr="00662B3E">
        <w:t>Тианстрой</w:t>
      </w:r>
      <w:proofErr w:type="spellEnd"/>
      <w:r w:rsidRPr="00662B3E">
        <w:t>», ООО «Известняк»; по г. Каменка и Каменскому району – ГУП «Каменское ДСЭУ», ООО «Каменский санаторий «Днестр».</w:t>
      </w:r>
    </w:p>
    <w:p w14:paraId="1EABD27B" w14:textId="77777777" w:rsidR="002B2303" w:rsidRPr="00662B3E" w:rsidRDefault="002B2303" w:rsidP="00CD0C04">
      <w:pPr>
        <w:ind w:left="360"/>
        <w:jc w:val="center"/>
        <w:rPr>
          <w:b/>
        </w:rPr>
      </w:pPr>
    </w:p>
    <w:p w14:paraId="42ACCD9F" w14:textId="5CF8B253" w:rsidR="00CD0C04" w:rsidRPr="00662B3E" w:rsidRDefault="00BC3404" w:rsidP="00CD0C04">
      <w:pPr>
        <w:ind w:left="360"/>
        <w:jc w:val="center"/>
        <w:rPr>
          <w:b/>
        </w:rPr>
      </w:pPr>
      <w:r>
        <w:rPr>
          <w:b/>
        </w:rPr>
        <w:t>9</w:t>
      </w:r>
      <w:r w:rsidR="00CD0C04" w:rsidRPr="00662B3E">
        <w:rPr>
          <w:b/>
        </w:rPr>
        <w:t>. Налоги на внешнюю торговлю и внешнеэкономические операции</w:t>
      </w:r>
    </w:p>
    <w:p w14:paraId="7A59227A" w14:textId="508A6E69" w:rsidR="00CD0C04" w:rsidRPr="00662B3E" w:rsidRDefault="00CD0C04" w:rsidP="00CD0C04">
      <w:pPr>
        <w:ind w:left="360"/>
        <w:jc w:val="center"/>
        <w:rPr>
          <w:b/>
        </w:rPr>
      </w:pPr>
      <w:r w:rsidRPr="00662B3E">
        <w:rPr>
          <w:b/>
        </w:rPr>
        <w:t>(единый таможенный платеж)</w:t>
      </w:r>
    </w:p>
    <w:p w14:paraId="68B52BC1" w14:textId="007517FA" w:rsidR="0011266F" w:rsidRDefault="0011266F" w:rsidP="0011266F">
      <w:pPr>
        <w:ind w:firstLine="709"/>
        <w:jc w:val="both"/>
      </w:pPr>
      <w:r w:rsidRPr="00662B3E">
        <w:t>За  1 квартал 2023 года фактическое поступление средств по налогам на внешнюю торговлю и внешнеэкономические операции составило 108 463 718 руб. или 113,8 % от уточненного плана</w:t>
      </w:r>
      <w:r w:rsidR="00D7201A">
        <w:t xml:space="preserve"> ( 95 347 774 руб.)</w:t>
      </w:r>
      <w:r w:rsidRPr="00662B3E">
        <w:t>, что больше, чем за 1 квартал 2022 года на 19 584 844 руб. (22,0 %) и находится в прямой зависимости от интенсивности экспортно-импортных операций.</w:t>
      </w:r>
    </w:p>
    <w:p w14:paraId="62F3A340" w14:textId="475D80C7" w:rsidR="003342E6" w:rsidRPr="00662B3E" w:rsidRDefault="00D50F94" w:rsidP="003342E6">
      <w:pPr>
        <w:ind w:firstLine="851"/>
        <w:jc w:val="both"/>
        <w:rPr>
          <w:highlight w:val="yellow"/>
        </w:rPr>
      </w:pPr>
      <w:r>
        <w:t>Также о</w:t>
      </w:r>
      <w:r w:rsidR="003342E6">
        <w:t xml:space="preserve">дной из причин данного увеличения является изменение норматива отчисления </w:t>
      </w:r>
      <w:r w:rsidR="003342E6" w:rsidRPr="0054591C">
        <w:t>единого таможенного платежа</w:t>
      </w:r>
      <w:r w:rsidR="003342E6">
        <w:t xml:space="preserve"> в доходов республиканского бюджета (не имеющих целевого назначения)  с 46,64 % в 2022 году до 52,0 % в 2023 году.  </w:t>
      </w:r>
    </w:p>
    <w:p w14:paraId="27257484" w14:textId="77777777" w:rsidR="003342E6" w:rsidRPr="00662B3E" w:rsidRDefault="003342E6" w:rsidP="0011266F">
      <w:pPr>
        <w:ind w:firstLine="709"/>
        <w:jc w:val="both"/>
      </w:pPr>
    </w:p>
    <w:p w14:paraId="48EC20FF" w14:textId="77A62C3E" w:rsidR="00CD0C04" w:rsidRPr="00662B3E" w:rsidRDefault="00BC3404" w:rsidP="00CD0C04">
      <w:pPr>
        <w:ind w:firstLine="708"/>
        <w:jc w:val="center"/>
        <w:rPr>
          <w:b/>
        </w:rPr>
      </w:pPr>
      <w:r>
        <w:rPr>
          <w:b/>
        </w:rPr>
        <w:t>10</w:t>
      </w:r>
      <w:r w:rsidR="00CD0C04" w:rsidRPr="00662B3E">
        <w:rPr>
          <w:b/>
        </w:rPr>
        <w:t>. Государственная пошлина</w:t>
      </w:r>
    </w:p>
    <w:p w14:paraId="7431352A" w14:textId="53C85EE9" w:rsidR="0011266F" w:rsidRPr="00662B3E" w:rsidRDefault="0011266F" w:rsidP="0011266F">
      <w:pPr>
        <w:ind w:firstLine="709"/>
        <w:jc w:val="both"/>
      </w:pPr>
      <w:r w:rsidRPr="00662B3E">
        <w:t xml:space="preserve">За отчетный период фактическое поступление средств от взимания государственной пошлины составило 6 356 919 руб. или 91,7 % от </w:t>
      </w:r>
      <w:r w:rsidR="009B106A">
        <w:t xml:space="preserve">уточненного </w:t>
      </w:r>
      <w:r w:rsidRPr="00662B3E">
        <w:t>плана</w:t>
      </w:r>
      <w:r w:rsidR="009B106A">
        <w:t xml:space="preserve"> (6 932 982 руб.)</w:t>
      </w:r>
      <w:r w:rsidRPr="00662B3E">
        <w:t xml:space="preserve">, что на 483 007 руб. (8,22 %) больше фактических поступлений за 1 квартал 2022 года.  </w:t>
      </w:r>
    </w:p>
    <w:p w14:paraId="08C8AAB3" w14:textId="77777777" w:rsidR="00CD0C04" w:rsidRPr="00662B3E" w:rsidRDefault="00CD0C04" w:rsidP="00CD0C04">
      <w:pPr>
        <w:ind w:firstLine="709"/>
        <w:jc w:val="both"/>
      </w:pPr>
      <w:r w:rsidRPr="00662B3E">
        <w:lastRenderedPageBreak/>
        <w:t>Объем поступлений государственной пошлины находится в прямой зависимости от количества совершаемых юридически значимых действий, что оказало влияние на фактическое поступление данного платежа в республиканский бюджет в отчетном периоде.</w:t>
      </w:r>
    </w:p>
    <w:p w14:paraId="38C81A7F" w14:textId="475D65B6" w:rsidR="00266F8E" w:rsidRPr="00662B3E" w:rsidRDefault="00CD0C04" w:rsidP="00266F8E">
      <w:pPr>
        <w:ind w:firstLine="709"/>
        <w:jc w:val="both"/>
      </w:pPr>
      <w:r w:rsidRPr="00662B3E">
        <w:t xml:space="preserve">Динамика фактического исполнения налоговых доходов республиканского бюджета за </w:t>
      </w:r>
      <w:r w:rsidR="004C692D" w:rsidRPr="00662B3E">
        <w:t>1 квартал</w:t>
      </w:r>
      <w:r w:rsidRPr="00662B3E">
        <w:t xml:space="preserve"> 202</w:t>
      </w:r>
      <w:r w:rsidR="004C692D" w:rsidRPr="00662B3E">
        <w:t>1</w:t>
      </w:r>
      <w:r w:rsidRPr="00662B3E">
        <w:t>-202</w:t>
      </w:r>
      <w:r w:rsidR="004C692D" w:rsidRPr="00662B3E">
        <w:t>3</w:t>
      </w:r>
      <w:r w:rsidR="003544A8" w:rsidRPr="00662B3E">
        <w:t xml:space="preserve"> </w:t>
      </w:r>
      <w:r w:rsidRPr="00662B3E">
        <w:t>г</w:t>
      </w:r>
      <w:r w:rsidR="003544A8" w:rsidRPr="00662B3E">
        <w:t>одов</w:t>
      </w:r>
      <w:r w:rsidRPr="00662B3E">
        <w:t xml:space="preserve"> в разрезе основных видов налогов представлена в следующей диаграмме № 3:</w:t>
      </w:r>
    </w:p>
    <w:p w14:paraId="4B5B9AD9" w14:textId="2814B48D" w:rsidR="00B324A9" w:rsidRPr="00662B3E" w:rsidRDefault="00B324A9" w:rsidP="00B324A9">
      <w:pPr>
        <w:jc w:val="right"/>
      </w:pPr>
      <w:r w:rsidRPr="00662B3E">
        <w:t>Диаграмма № 3 (млн. руб.)</w:t>
      </w:r>
    </w:p>
    <w:p w14:paraId="14504450" w14:textId="76C81A42" w:rsidR="00B324A9" w:rsidRPr="00662B3E" w:rsidRDefault="00597EFD" w:rsidP="00B324A9">
      <w:pPr>
        <w:rPr>
          <w:b/>
          <w:lang w:val="en-US"/>
        </w:rPr>
      </w:pPr>
      <w:r>
        <w:rPr>
          <w:noProof/>
        </w:rPr>
        <w:drawing>
          <wp:inline distT="0" distB="0" distL="0" distR="0" wp14:anchorId="75A449F6" wp14:editId="7E0E52DB">
            <wp:extent cx="5941060" cy="3389630"/>
            <wp:effectExtent l="0" t="0" r="2540" b="1270"/>
            <wp:docPr id="8" name="Диаграмма 8">
              <a:extLst xmlns:a="http://schemas.openxmlformats.org/drawingml/2006/main">
                <a:ext uri="{FF2B5EF4-FFF2-40B4-BE49-F238E27FC236}">
                  <a16:creationId xmlns:a16="http://schemas.microsoft.com/office/drawing/2014/main" id="{81DE5894-4DFF-47C6-87C0-62BAC0F8FF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9D4873" w14:textId="77777777" w:rsidR="00CD0C04" w:rsidRPr="00662B3E" w:rsidRDefault="00CD0C04" w:rsidP="00B324A9">
      <w:pPr>
        <w:pStyle w:val="a9"/>
        <w:ind w:firstLine="709"/>
        <w:rPr>
          <w:b/>
        </w:rPr>
      </w:pPr>
    </w:p>
    <w:p w14:paraId="02CA7B53" w14:textId="77777777" w:rsidR="00B0333A" w:rsidRPr="00471E7E" w:rsidRDefault="00B0333A" w:rsidP="00B0333A">
      <w:pPr>
        <w:jc w:val="center"/>
        <w:rPr>
          <w:b/>
        </w:rPr>
      </w:pPr>
      <w:r w:rsidRPr="00471E7E">
        <w:rPr>
          <w:b/>
          <w:bCs/>
        </w:rPr>
        <w:t>11. Штрафные санкции, возмещение ущерба</w:t>
      </w:r>
    </w:p>
    <w:p w14:paraId="2CE9CC56" w14:textId="0A902132" w:rsidR="00B0333A" w:rsidRPr="00471E7E" w:rsidRDefault="00B0333A" w:rsidP="00B0333A">
      <w:pPr>
        <w:ind w:firstLine="709"/>
        <w:jc w:val="both"/>
      </w:pPr>
      <w:r w:rsidRPr="00471E7E">
        <w:t>За отчетный период фактический объем поступлений по штрафным санкциям, возмещению ущерба составили 8 434 673 руб. или в 2,8 раза больше запланированного показателя в сумме 3 057 630 руб., в том числе по городам (районам) республики:</w:t>
      </w:r>
    </w:p>
    <w:p w14:paraId="63FBA612" w14:textId="4021EA9C" w:rsidR="00B0333A" w:rsidRPr="00471E7E" w:rsidRDefault="00B0333A" w:rsidP="00B0333A">
      <w:pPr>
        <w:ind w:firstLine="709"/>
        <w:jc w:val="right"/>
      </w:pPr>
      <w:r w:rsidRPr="00471E7E">
        <w:t xml:space="preserve">Таблица № </w:t>
      </w:r>
      <w:r w:rsidR="00132383" w:rsidRPr="00471E7E">
        <w:t>6</w:t>
      </w:r>
      <w:r w:rsidRPr="00471E7E">
        <w:t xml:space="preserve">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1316"/>
        <w:gridCol w:w="1479"/>
        <w:gridCol w:w="1693"/>
        <w:gridCol w:w="1097"/>
      </w:tblGrid>
      <w:tr w:rsidR="00471E7E" w:rsidRPr="00471E7E" w14:paraId="58A87621" w14:textId="77777777" w:rsidTr="00B0333A">
        <w:trPr>
          <w:trHeight w:val="58"/>
          <w:tblHeader/>
          <w:jc w:val="center"/>
        </w:trPr>
        <w:tc>
          <w:tcPr>
            <w:tcW w:w="2012" w:type="pct"/>
            <w:vMerge w:val="restart"/>
            <w:shd w:val="clear" w:color="auto" w:fill="E7E6E6" w:themeFill="background2"/>
            <w:vAlign w:val="center"/>
          </w:tcPr>
          <w:p w14:paraId="2050C707" w14:textId="77777777" w:rsidR="00B0333A" w:rsidRPr="00471E7E" w:rsidRDefault="00B0333A" w:rsidP="00B0333A">
            <w:pPr>
              <w:jc w:val="center"/>
              <w:rPr>
                <w:b/>
                <w:sz w:val="20"/>
                <w:szCs w:val="20"/>
              </w:rPr>
            </w:pPr>
            <w:r w:rsidRPr="00471E7E">
              <w:rPr>
                <w:b/>
                <w:bCs/>
                <w:sz w:val="20"/>
                <w:szCs w:val="20"/>
              </w:rPr>
              <w:t>Наименование республиканского бюджета города (района)</w:t>
            </w:r>
          </w:p>
        </w:tc>
        <w:tc>
          <w:tcPr>
            <w:tcW w:w="1495" w:type="pct"/>
            <w:gridSpan w:val="2"/>
            <w:shd w:val="clear" w:color="auto" w:fill="E7E6E6" w:themeFill="background2"/>
            <w:vAlign w:val="center"/>
          </w:tcPr>
          <w:p w14:paraId="55F02278" w14:textId="77777777" w:rsidR="00B0333A" w:rsidRPr="00471E7E" w:rsidRDefault="00B0333A" w:rsidP="00B0333A">
            <w:pPr>
              <w:tabs>
                <w:tab w:val="left" w:pos="8040"/>
              </w:tabs>
              <w:jc w:val="center"/>
              <w:rPr>
                <w:b/>
                <w:sz w:val="20"/>
                <w:szCs w:val="20"/>
              </w:rPr>
            </w:pPr>
            <w:r w:rsidRPr="00471E7E">
              <w:rPr>
                <w:b/>
                <w:sz w:val="20"/>
                <w:szCs w:val="20"/>
                <w:lang w:val="en-US"/>
              </w:rPr>
              <w:t xml:space="preserve">1 </w:t>
            </w:r>
            <w:r w:rsidRPr="00471E7E">
              <w:rPr>
                <w:b/>
                <w:sz w:val="20"/>
                <w:szCs w:val="20"/>
              </w:rPr>
              <w:t>квартал</w:t>
            </w:r>
            <w:r w:rsidRPr="00471E7E">
              <w:rPr>
                <w:b/>
                <w:sz w:val="20"/>
                <w:szCs w:val="20"/>
                <w:lang w:val="en-US"/>
              </w:rPr>
              <w:t xml:space="preserve"> 2023</w:t>
            </w:r>
            <w:r w:rsidRPr="00471E7E">
              <w:rPr>
                <w:b/>
                <w:sz w:val="20"/>
                <w:szCs w:val="20"/>
              </w:rPr>
              <w:t xml:space="preserve"> года</w:t>
            </w:r>
          </w:p>
        </w:tc>
        <w:tc>
          <w:tcPr>
            <w:tcW w:w="906" w:type="pct"/>
            <w:vMerge w:val="restart"/>
            <w:shd w:val="clear" w:color="auto" w:fill="E7E6E6" w:themeFill="background2"/>
            <w:vAlign w:val="center"/>
          </w:tcPr>
          <w:p w14:paraId="78674802" w14:textId="77777777" w:rsidR="00B0333A" w:rsidRPr="00471E7E" w:rsidRDefault="00B0333A" w:rsidP="00B0333A">
            <w:pPr>
              <w:tabs>
                <w:tab w:val="left" w:pos="8040"/>
              </w:tabs>
              <w:jc w:val="center"/>
              <w:rPr>
                <w:b/>
                <w:sz w:val="20"/>
                <w:szCs w:val="20"/>
              </w:rPr>
            </w:pPr>
            <w:r w:rsidRPr="00471E7E">
              <w:rPr>
                <w:b/>
                <w:sz w:val="20"/>
                <w:szCs w:val="20"/>
              </w:rPr>
              <w:t>Отклонение,</w:t>
            </w:r>
          </w:p>
          <w:p w14:paraId="2D425C94" w14:textId="77777777" w:rsidR="00B0333A" w:rsidRPr="00471E7E" w:rsidRDefault="00B0333A" w:rsidP="00B0333A">
            <w:pPr>
              <w:tabs>
                <w:tab w:val="left" w:pos="8040"/>
              </w:tabs>
              <w:jc w:val="center"/>
              <w:rPr>
                <w:b/>
                <w:sz w:val="20"/>
                <w:szCs w:val="20"/>
              </w:rPr>
            </w:pPr>
            <w:r w:rsidRPr="00471E7E">
              <w:rPr>
                <w:b/>
                <w:sz w:val="20"/>
                <w:szCs w:val="20"/>
              </w:rPr>
              <w:t>руб.</w:t>
            </w:r>
          </w:p>
        </w:tc>
        <w:tc>
          <w:tcPr>
            <w:tcW w:w="587" w:type="pct"/>
            <w:vMerge w:val="restart"/>
            <w:shd w:val="clear" w:color="auto" w:fill="E7E6E6" w:themeFill="background2"/>
            <w:vAlign w:val="center"/>
          </w:tcPr>
          <w:p w14:paraId="65E66A50" w14:textId="77777777" w:rsidR="00B0333A" w:rsidRPr="00471E7E" w:rsidRDefault="00B0333A" w:rsidP="00B0333A">
            <w:pPr>
              <w:tabs>
                <w:tab w:val="left" w:pos="8040"/>
              </w:tabs>
              <w:jc w:val="center"/>
              <w:rPr>
                <w:b/>
                <w:sz w:val="20"/>
                <w:szCs w:val="20"/>
              </w:rPr>
            </w:pPr>
            <w:proofErr w:type="spellStart"/>
            <w:proofErr w:type="gramStart"/>
            <w:r w:rsidRPr="00471E7E">
              <w:rPr>
                <w:b/>
                <w:sz w:val="20"/>
                <w:szCs w:val="20"/>
              </w:rPr>
              <w:t>Испол-нение</w:t>
            </w:r>
            <w:proofErr w:type="spellEnd"/>
            <w:proofErr w:type="gramEnd"/>
            <w:r w:rsidRPr="00471E7E">
              <w:rPr>
                <w:b/>
                <w:sz w:val="20"/>
                <w:szCs w:val="20"/>
              </w:rPr>
              <w:t>,</w:t>
            </w:r>
          </w:p>
          <w:p w14:paraId="53896304" w14:textId="77777777" w:rsidR="00B0333A" w:rsidRPr="00471E7E" w:rsidRDefault="00B0333A" w:rsidP="00B0333A">
            <w:pPr>
              <w:tabs>
                <w:tab w:val="left" w:pos="8040"/>
              </w:tabs>
              <w:jc w:val="center"/>
              <w:rPr>
                <w:b/>
                <w:sz w:val="20"/>
                <w:szCs w:val="20"/>
              </w:rPr>
            </w:pPr>
            <w:r w:rsidRPr="00471E7E">
              <w:rPr>
                <w:b/>
                <w:sz w:val="20"/>
                <w:szCs w:val="20"/>
              </w:rPr>
              <w:t>(%)</w:t>
            </w:r>
          </w:p>
        </w:tc>
      </w:tr>
      <w:tr w:rsidR="00471E7E" w:rsidRPr="00471E7E" w14:paraId="1E67F1FA" w14:textId="77777777" w:rsidTr="00B0333A">
        <w:trPr>
          <w:trHeight w:val="58"/>
          <w:tblHeader/>
          <w:jc w:val="center"/>
        </w:trPr>
        <w:tc>
          <w:tcPr>
            <w:tcW w:w="2012" w:type="pct"/>
            <w:vMerge/>
            <w:shd w:val="clear" w:color="auto" w:fill="E7E6E6" w:themeFill="background2"/>
            <w:vAlign w:val="center"/>
          </w:tcPr>
          <w:p w14:paraId="51C8BC7C" w14:textId="77777777" w:rsidR="00B0333A" w:rsidRPr="00471E7E" w:rsidRDefault="00B0333A" w:rsidP="00B0333A">
            <w:pPr>
              <w:tabs>
                <w:tab w:val="left" w:pos="8040"/>
              </w:tabs>
              <w:jc w:val="center"/>
              <w:rPr>
                <w:b/>
                <w:sz w:val="22"/>
                <w:szCs w:val="22"/>
              </w:rPr>
            </w:pPr>
          </w:p>
        </w:tc>
        <w:tc>
          <w:tcPr>
            <w:tcW w:w="704" w:type="pct"/>
            <w:shd w:val="clear" w:color="auto" w:fill="E7E6E6" w:themeFill="background2"/>
            <w:vAlign w:val="center"/>
          </w:tcPr>
          <w:p w14:paraId="1CF3BB7D" w14:textId="77777777" w:rsidR="00B0333A" w:rsidRPr="00471E7E" w:rsidRDefault="00B0333A" w:rsidP="00B0333A">
            <w:pPr>
              <w:tabs>
                <w:tab w:val="left" w:pos="8040"/>
              </w:tabs>
              <w:jc w:val="center"/>
              <w:rPr>
                <w:b/>
                <w:sz w:val="22"/>
                <w:szCs w:val="22"/>
              </w:rPr>
            </w:pPr>
            <w:r w:rsidRPr="00471E7E">
              <w:rPr>
                <w:b/>
                <w:sz w:val="22"/>
                <w:szCs w:val="22"/>
              </w:rPr>
              <w:t>План</w:t>
            </w:r>
          </w:p>
        </w:tc>
        <w:tc>
          <w:tcPr>
            <w:tcW w:w="791" w:type="pct"/>
            <w:shd w:val="clear" w:color="auto" w:fill="E7E6E6" w:themeFill="background2"/>
            <w:vAlign w:val="center"/>
          </w:tcPr>
          <w:p w14:paraId="4D6C671A" w14:textId="77777777" w:rsidR="00B0333A" w:rsidRPr="00471E7E" w:rsidRDefault="00B0333A" w:rsidP="00B0333A">
            <w:pPr>
              <w:tabs>
                <w:tab w:val="left" w:pos="8040"/>
              </w:tabs>
              <w:jc w:val="center"/>
              <w:rPr>
                <w:b/>
                <w:sz w:val="22"/>
                <w:szCs w:val="22"/>
              </w:rPr>
            </w:pPr>
            <w:r w:rsidRPr="00471E7E">
              <w:rPr>
                <w:b/>
                <w:sz w:val="22"/>
                <w:szCs w:val="22"/>
              </w:rPr>
              <w:t>Факт</w:t>
            </w:r>
          </w:p>
        </w:tc>
        <w:tc>
          <w:tcPr>
            <w:tcW w:w="906" w:type="pct"/>
            <w:vMerge/>
            <w:shd w:val="clear" w:color="auto" w:fill="E7E6E6" w:themeFill="background2"/>
            <w:vAlign w:val="center"/>
          </w:tcPr>
          <w:p w14:paraId="52BC2F3B" w14:textId="77777777" w:rsidR="00B0333A" w:rsidRPr="00471E7E" w:rsidRDefault="00B0333A" w:rsidP="00B0333A">
            <w:pPr>
              <w:tabs>
                <w:tab w:val="left" w:pos="8040"/>
              </w:tabs>
              <w:jc w:val="center"/>
              <w:rPr>
                <w:b/>
                <w:sz w:val="22"/>
                <w:szCs w:val="22"/>
              </w:rPr>
            </w:pPr>
          </w:p>
        </w:tc>
        <w:tc>
          <w:tcPr>
            <w:tcW w:w="587" w:type="pct"/>
            <w:vMerge/>
            <w:shd w:val="clear" w:color="auto" w:fill="E7E6E6" w:themeFill="background2"/>
            <w:vAlign w:val="center"/>
          </w:tcPr>
          <w:p w14:paraId="186CBBA9" w14:textId="77777777" w:rsidR="00B0333A" w:rsidRPr="00471E7E" w:rsidRDefault="00B0333A" w:rsidP="00B0333A">
            <w:pPr>
              <w:tabs>
                <w:tab w:val="left" w:pos="8040"/>
              </w:tabs>
              <w:jc w:val="center"/>
              <w:rPr>
                <w:b/>
                <w:sz w:val="22"/>
                <w:szCs w:val="22"/>
              </w:rPr>
            </w:pPr>
          </w:p>
        </w:tc>
      </w:tr>
      <w:tr w:rsidR="00471E7E" w:rsidRPr="00471E7E" w14:paraId="0C6332FF" w14:textId="77777777" w:rsidTr="00B0333A">
        <w:trPr>
          <w:trHeight w:val="254"/>
          <w:jc w:val="center"/>
        </w:trPr>
        <w:tc>
          <w:tcPr>
            <w:tcW w:w="2012" w:type="pct"/>
            <w:vAlign w:val="center"/>
          </w:tcPr>
          <w:p w14:paraId="14BAC469" w14:textId="77777777" w:rsidR="00B0333A" w:rsidRPr="00471E7E" w:rsidRDefault="00B0333A" w:rsidP="00B0333A">
            <w:pPr>
              <w:rPr>
                <w:bCs/>
                <w:sz w:val="22"/>
                <w:szCs w:val="22"/>
              </w:rPr>
            </w:pPr>
            <w:r w:rsidRPr="00471E7E">
              <w:rPr>
                <w:bCs/>
                <w:sz w:val="22"/>
                <w:szCs w:val="22"/>
              </w:rPr>
              <w:t>Тирасполь</w:t>
            </w:r>
          </w:p>
        </w:tc>
        <w:tc>
          <w:tcPr>
            <w:tcW w:w="704" w:type="pct"/>
            <w:vAlign w:val="center"/>
          </w:tcPr>
          <w:p w14:paraId="5C0DB9A6" w14:textId="77777777" w:rsidR="00B0333A" w:rsidRPr="00471E7E" w:rsidRDefault="00B0333A" w:rsidP="00B0333A">
            <w:pPr>
              <w:jc w:val="center"/>
              <w:rPr>
                <w:bCs/>
                <w:sz w:val="20"/>
                <w:szCs w:val="20"/>
              </w:rPr>
            </w:pPr>
            <w:r w:rsidRPr="00471E7E">
              <w:rPr>
                <w:bCs/>
                <w:sz w:val="20"/>
                <w:szCs w:val="20"/>
              </w:rPr>
              <w:t>1 149 324</w:t>
            </w:r>
          </w:p>
        </w:tc>
        <w:tc>
          <w:tcPr>
            <w:tcW w:w="791" w:type="pct"/>
            <w:vAlign w:val="center"/>
          </w:tcPr>
          <w:p w14:paraId="1597F66A" w14:textId="77777777" w:rsidR="00B0333A" w:rsidRPr="00471E7E" w:rsidRDefault="00B0333A" w:rsidP="00B0333A">
            <w:pPr>
              <w:jc w:val="center"/>
              <w:rPr>
                <w:bCs/>
                <w:sz w:val="20"/>
                <w:szCs w:val="20"/>
              </w:rPr>
            </w:pPr>
            <w:r w:rsidRPr="00471E7E">
              <w:rPr>
                <w:bCs/>
                <w:sz w:val="20"/>
                <w:szCs w:val="20"/>
              </w:rPr>
              <w:t>5 086 339</w:t>
            </w:r>
          </w:p>
        </w:tc>
        <w:tc>
          <w:tcPr>
            <w:tcW w:w="906" w:type="pct"/>
            <w:vAlign w:val="center"/>
          </w:tcPr>
          <w:p w14:paraId="01D50393" w14:textId="77777777" w:rsidR="00B0333A" w:rsidRPr="00471E7E" w:rsidRDefault="00B0333A" w:rsidP="00B0333A">
            <w:pPr>
              <w:jc w:val="center"/>
              <w:rPr>
                <w:bCs/>
                <w:sz w:val="20"/>
                <w:szCs w:val="20"/>
              </w:rPr>
            </w:pPr>
            <w:r w:rsidRPr="00471E7E">
              <w:rPr>
                <w:bCs/>
                <w:sz w:val="20"/>
                <w:szCs w:val="20"/>
              </w:rPr>
              <w:t>3 937 015</w:t>
            </w:r>
          </w:p>
        </w:tc>
        <w:tc>
          <w:tcPr>
            <w:tcW w:w="587" w:type="pct"/>
            <w:vAlign w:val="center"/>
          </w:tcPr>
          <w:p w14:paraId="63F6C151" w14:textId="77777777" w:rsidR="00B0333A" w:rsidRPr="00471E7E" w:rsidRDefault="00B0333A" w:rsidP="00B0333A">
            <w:pPr>
              <w:jc w:val="center"/>
              <w:rPr>
                <w:bCs/>
                <w:sz w:val="20"/>
                <w:szCs w:val="20"/>
              </w:rPr>
            </w:pPr>
            <w:r w:rsidRPr="00471E7E">
              <w:rPr>
                <w:bCs/>
                <w:sz w:val="20"/>
                <w:szCs w:val="20"/>
              </w:rPr>
              <w:t>в 4,4 раза</w:t>
            </w:r>
          </w:p>
        </w:tc>
      </w:tr>
      <w:tr w:rsidR="00471E7E" w:rsidRPr="00471E7E" w14:paraId="378DC823" w14:textId="77777777" w:rsidTr="00B0333A">
        <w:trPr>
          <w:trHeight w:val="58"/>
          <w:jc w:val="center"/>
        </w:trPr>
        <w:tc>
          <w:tcPr>
            <w:tcW w:w="2012" w:type="pct"/>
            <w:vAlign w:val="center"/>
          </w:tcPr>
          <w:p w14:paraId="54A820B3" w14:textId="77777777" w:rsidR="00B0333A" w:rsidRPr="00471E7E" w:rsidRDefault="00B0333A" w:rsidP="00B0333A">
            <w:pPr>
              <w:rPr>
                <w:bCs/>
                <w:sz w:val="22"/>
                <w:szCs w:val="22"/>
              </w:rPr>
            </w:pPr>
            <w:proofErr w:type="spellStart"/>
            <w:r w:rsidRPr="00471E7E">
              <w:rPr>
                <w:bCs/>
                <w:sz w:val="22"/>
                <w:szCs w:val="22"/>
              </w:rPr>
              <w:t>Днестровск</w:t>
            </w:r>
            <w:proofErr w:type="spellEnd"/>
          </w:p>
        </w:tc>
        <w:tc>
          <w:tcPr>
            <w:tcW w:w="704" w:type="pct"/>
            <w:vAlign w:val="center"/>
          </w:tcPr>
          <w:p w14:paraId="50FB587B" w14:textId="77777777" w:rsidR="00B0333A" w:rsidRPr="00471E7E" w:rsidRDefault="00B0333A" w:rsidP="00B0333A">
            <w:pPr>
              <w:jc w:val="center"/>
              <w:rPr>
                <w:bCs/>
                <w:sz w:val="20"/>
                <w:szCs w:val="20"/>
              </w:rPr>
            </w:pPr>
            <w:r w:rsidRPr="00471E7E">
              <w:rPr>
                <w:bCs/>
                <w:sz w:val="20"/>
                <w:szCs w:val="20"/>
              </w:rPr>
              <w:t>10 947</w:t>
            </w:r>
          </w:p>
        </w:tc>
        <w:tc>
          <w:tcPr>
            <w:tcW w:w="791" w:type="pct"/>
            <w:vAlign w:val="center"/>
          </w:tcPr>
          <w:p w14:paraId="557E3E46" w14:textId="77777777" w:rsidR="00B0333A" w:rsidRPr="00471E7E" w:rsidRDefault="00B0333A" w:rsidP="00B0333A">
            <w:pPr>
              <w:jc w:val="center"/>
              <w:rPr>
                <w:bCs/>
                <w:sz w:val="20"/>
                <w:szCs w:val="20"/>
              </w:rPr>
            </w:pPr>
            <w:r w:rsidRPr="00471E7E">
              <w:rPr>
                <w:bCs/>
                <w:sz w:val="20"/>
                <w:szCs w:val="20"/>
              </w:rPr>
              <w:t>20 662</w:t>
            </w:r>
          </w:p>
        </w:tc>
        <w:tc>
          <w:tcPr>
            <w:tcW w:w="906" w:type="pct"/>
            <w:vAlign w:val="center"/>
          </w:tcPr>
          <w:p w14:paraId="6727EA3B" w14:textId="77777777" w:rsidR="00B0333A" w:rsidRPr="00471E7E" w:rsidRDefault="00B0333A" w:rsidP="00B0333A">
            <w:pPr>
              <w:jc w:val="center"/>
              <w:rPr>
                <w:bCs/>
                <w:sz w:val="20"/>
                <w:szCs w:val="20"/>
              </w:rPr>
            </w:pPr>
            <w:r w:rsidRPr="00471E7E">
              <w:rPr>
                <w:bCs/>
                <w:sz w:val="20"/>
                <w:szCs w:val="20"/>
              </w:rPr>
              <w:t>9 715</w:t>
            </w:r>
          </w:p>
        </w:tc>
        <w:tc>
          <w:tcPr>
            <w:tcW w:w="587" w:type="pct"/>
            <w:vAlign w:val="center"/>
          </w:tcPr>
          <w:p w14:paraId="0151BB5E" w14:textId="77777777" w:rsidR="00B0333A" w:rsidRPr="00471E7E" w:rsidRDefault="00B0333A" w:rsidP="00B0333A">
            <w:pPr>
              <w:jc w:val="center"/>
              <w:rPr>
                <w:bCs/>
                <w:sz w:val="20"/>
                <w:szCs w:val="20"/>
              </w:rPr>
            </w:pPr>
            <w:r w:rsidRPr="00471E7E">
              <w:rPr>
                <w:bCs/>
                <w:sz w:val="20"/>
                <w:szCs w:val="20"/>
              </w:rPr>
              <w:t>188,75</w:t>
            </w:r>
          </w:p>
        </w:tc>
      </w:tr>
      <w:tr w:rsidR="00471E7E" w:rsidRPr="00471E7E" w14:paraId="25B7072C" w14:textId="77777777" w:rsidTr="00B0333A">
        <w:trPr>
          <w:trHeight w:val="254"/>
          <w:jc w:val="center"/>
        </w:trPr>
        <w:tc>
          <w:tcPr>
            <w:tcW w:w="2012" w:type="pct"/>
            <w:vAlign w:val="center"/>
          </w:tcPr>
          <w:p w14:paraId="5543A907" w14:textId="77777777" w:rsidR="00B0333A" w:rsidRPr="00471E7E" w:rsidRDefault="00B0333A" w:rsidP="00B0333A">
            <w:pPr>
              <w:rPr>
                <w:bCs/>
                <w:sz w:val="22"/>
                <w:szCs w:val="22"/>
              </w:rPr>
            </w:pPr>
            <w:r w:rsidRPr="00471E7E">
              <w:rPr>
                <w:bCs/>
                <w:sz w:val="22"/>
                <w:szCs w:val="22"/>
              </w:rPr>
              <w:t>Бендеры</w:t>
            </w:r>
          </w:p>
        </w:tc>
        <w:tc>
          <w:tcPr>
            <w:tcW w:w="704" w:type="pct"/>
            <w:vAlign w:val="center"/>
          </w:tcPr>
          <w:p w14:paraId="1FB84D55" w14:textId="77777777" w:rsidR="00B0333A" w:rsidRPr="00471E7E" w:rsidRDefault="00B0333A" w:rsidP="00B0333A">
            <w:pPr>
              <w:jc w:val="center"/>
              <w:rPr>
                <w:bCs/>
                <w:sz w:val="20"/>
                <w:szCs w:val="20"/>
              </w:rPr>
            </w:pPr>
            <w:r w:rsidRPr="00471E7E">
              <w:rPr>
                <w:bCs/>
                <w:sz w:val="20"/>
                <w:szCs w:val="20"/>
              </w:rPr>
              <w:t>386 938</w:t>
            </w:r>
          </w:p>
        </w:tc>
        <w:tc>
          <w:tcPr>
            <w:tcW w:w="791" w:type="pct"/>
            <w:vAlign w:val="center"/>
          </w:tcPr>
          <w:p w14:paraId="7C7B7CE8" w14:textId="77777777" w:rsidR="00B0333A" w:rsidRPr="00471E7E" w:rsidRDefault="00B0333A" w:rsidP="00B0333A">
            <w:pPr>
              <w:jc w:val="center"/>
              <w:rPr>
                <w:bCs/>
                <w:sz w:val="20"/>
                <w:szCs w:val="20"/>
              </w:rPr>
            </w:pPr>
            <w:r w:rsidRPr="00471E7E">
              <w:rPr>
                <w:bCs/>
                <w:sz w:val="20"/>
                <w:szCs w:val="20"/>
              </w:rPr>
              <w:t>700 928</w:t>
            </w:r>
          </w:p>
        </w:tc>
        <w:tc>
          <w:tcPr>
            <w:tcW w:w="906" w:type="pct"/>
            <w:vAlign w:val="center"/>
          </w:tcPr>
          <w:p w14:paraId="2873D7FA" w14:textId="77777777" w:rsidR="00B0333A" w:rsidRPr="00471E7E" w:rsidRDefault="00B0333A" w:rsidP="00B0333A">
            <w:pPr>
              <w:jc w:val="center"/>
              <w:rPr>
                <w:bCs/>
                <w:sz w:val="20"/>
                <w:szCs w:val="20"/>
              </w:rPr>
            </w:pPr>
            <w:r w:rsidRPr="00471E7E">
              <w:rPr>
                <w:bCs/>
                <w:sz w:val="20"/>
                <w:szCs w:val="20"/>
              </w:rPr>
              <w:t>313 990</w:t>
            </w:r>
          </w:p>
        </w:tc>
        <w:tc>
          <w:tcPr>
            <w:tcW w:w="587" w:type="pct"/>
            <w:vAlign w:val="center"/>
          </w:tcPr>
          <w:p w14:paraId="7F3169DC" w14:textId="77777777" w:rsidR="00B0333A" w:rsidRPr="00471E7E" w:rsidRDefault="00B0333A" w:rsidP="00B0333A">
            <w:pPr>
              <w:jc w:val="center"/>
              <w:rPr>
                <w:bCs/>
                <w:sz w:val="20"/>
                <w:szCs w:val="20"/>
              </w:rPr>
            </w:pPr>
            <w:r w:rsidRPr="00471E7E">
              <w:rPr>
                <w:bCs/>
                <w:sz w:val="20"/>
                <w:szCs w:val="20"/>
              </w:rPr>
              <w:t>181,15</w:t>
            </w:r>
          </w:p>
        </w:tc>
      </w:tr>
      <w:tr w:rsidR="00471E7E" w:rsidRPr="00471E7E" w14:paraId="7CA41954" w14:textId="77777777" w:rsidTr="00B0333A">
        <w:trPr>
          <w:trHeight w:val="255"/>
          <w:jc w:val="center"/>
        </w:trPr>
        <w:tc>
          <w:tcPr>
            <w:tcW w:w="2012" w:type="pct"/>
            <w:vAlign w:val="center"/>
          </w:tcPr>
          <w:p w14:paraId="799AEC56" w14:textId="77777777" w:rsidR="00B0333A" w:rsidRPr="00471E7E" w:rsidRDefault="00B0333A" w:rsidP="00B0333A">
            <w:pPr>
              <w:rPr>
                <w:bCs/>
                <w:sz w:val="22"/>
                <w:szCs w:val="22"/>
              </w:rPr>
            </w:pPr>
            <w:proofErr w:type="spellStart"/>
            <w:r w:rsidRPr="00471E7E">
              <w:rPr>
                <w:bCs/>
                <w:sz w:val="22"/>
                <w:szCs w:val="22"/>
              </w:rPr>
              <w:t>Рыбницкого</w:t>
            </w:r>
            <w:proofErr w:type="spellEnd"/>
            <w:r w:rsidRPr="00471E7E">
              <w:rPr>
                <w:bCs/>
                <w:sz w:val="22"/>
                <w:szCs w:val="22"/>
              </w:rPr>
              <w:t xml:space="preserve"> района и города Рыбница </w:t>
            </w:r>
          </w:p>
        </w:tc>
        <w:tc>
          <w:tcPr>
            <w:tcW w:w="704" w:type="pct"/>
            <w:vAlign w:val="center"/>
          </w:tcPr>
          <w:p w14:paraId="476998C7" w14:textId="77777777" w:rsidR="00B0333A" w:rsidRPr="00471E7E" w:rsidRDefault="00B0333A" w:rsidP="00B0333A">
            <w:pPr>
              <w:jc w:val="center"/>
              <w:rPr>
                <w:bCs/>
                <w:sz w:val="20"/>
                <w:szCs w:val="20"/>
              </w:rPr>
            </w:pPr>
            <w:r w:rsidRPr="00471E7E">
              <w:rPr>
                <w:bCs/>
                <w:sz w:val="20"/>
                <w:szCs w:val="20"/>
              </w:rPr>
              <w:t>279 036</w:t>
            </w:r>
          </w:p>
        </w:tc>
        <w:tc>
          <w:tcPr>
            <w:tcW w:w="791" w:type="pct"/>
            <w:vAlign w:val="center"/>
          </w:tcPr>
          <w:p w14:paraId="3916D5BF" w14:textId="77777777" w:rsidR="00B0333A" w:rsidRPr="00471E7E" w:rsidRDefault="00B0333A" w:rsidP="00B0333A">
            <w:pPr>
              <w:jc w:val="center"/>
              <w:rPr>
                <w:bCs/>
                <w:sz w:val="20"/>
                <w:szCs w:val="20"/>
              </w:rPr>
            </w:pPr>
            <w:r w:rsidRPr="00471E7E">
              <w:rPr>
                <w:bCs/>
                <w:sz w:val="20"/>
                <w:szCs w:val="20"/>
              </w:rPr>
              <w:t>1 021 818</w:t>
            </w:r>
          </w:p>
        </w:tc>
        <w:tc>
          <w:tcPr>
            <w:tcW w:w="906" w:type="pct"/>
            <w:vAlign w:val="center"/>
          </w:tcPr>
          <w:p w14:paraId="3C12D6DB" w14:textId="77777777" w:rsidR="00B0333A" w:rsidRPr="00471E7E" w:rsidRDefault="00B0333A" w:rsidP="00B0333A">
            <w:pPr>
              <w:jc w:val="center"/>
              <w:rPr>
                <w:bCs/>
                <w:sz w:val="20"/>
                <w:szCs w:val="20"/>
              </w:rPr>
            </w:pPr>
            <w:r w:rsidRPr="00471E7E">
              <w:rPr>
                <w:bCs/>
                <w:sz w:val="20"/>
                <w:szCs w:val="20"/>
              </w:rPr>
              <w:t>742 782</w:t>
            </w:r>
          </w:p>
        </w:tc>
        <w:tc>
          <w:tcPr>
            <w:tcW w:w="587" w:type="pct"/>
            <w:vAlign w:val="center"/>
          </w:tcPr>
          <w:p w14:paraId="39C95A90" w14:textId="77777777" w:rsidR="00B0333A" w:rsidRPr="00471E7E" w:rsidRDefault="00B0333A" w:rsidP="00B0333A">
            <w:pPr>
              <w:jc w:val="center"/>
              <w:rPr>
                <w:bCs/>
                <w:sz w:val="20"/>
                <w:szCs w:val="20"/>
              </w:rPr>
            </w:pPr>
            <w:r w:rsidRPr="00471E7E">
              <w:rPr>
                <w:bCs/>
                <w:sz w:val="20"/>
                <w:szCs w:val="20"/>
              </w:rPr>
              <w:t>в 3,7 раза</w:t>
            </w:r>
          </w:p>
        </w:tc>
      </w:tr>
      <w:tr w:rsidR="00471E7E" w:rsidRPr="00471E7E" w14:paraId="1D0A3927" w14:textId="77777777" w:rsidTr="00B0333A">
        <w:trPr>
          <w:trHeight w:val="254"/>
          <w:jc w:val="center"/>
        </w:trPr>
        <w:tc>
          <w:tcPr>
            <w:tcW w:w="2012" w:type="pct"/>
            <w:vAlign w:val="center"/>
          </w:tcPr>
          <w:p w14:paraId="3E6CB59C" w14:textId="77777777" w:rsidR="00B0333A" w:rsidRPr="00471E7E" w:rsidRDefault="00B0333A" w:rsidP="00B0333A">
            <w:pPr>
              <w:rPr>
                <w:bCs/>
                <w:sz w:val="22"/>
                <w:szCs w:val="22"/>
              </w:rPr>
            </w:pPr>
            <w:proofErr w:type="spellStart"/>
            <w:r w:rsidRPr="00471E7E">
              <w:rPr>
                <w:bCs/>
                <w:sz w:val="22"/>
                <w:szCs w:val="22"/>
              </w:rPr>
              <w:t>Дубоссарского</w:t>
            </w:r>
            <w:proofErr w:type="spellEnd"/>
            <w:r w:rsidRPr="00471E7E">
              <w:rPr>
                <w:bCs/>
                <w:sz w:val="22"/>
                <w:szCs w:val="22"/>
              </w:rPr>
              <w:t xml:space="preserve"> района и города Дубоссары </w:t>
            </w:r>
          </w:p>
        </w:tc>
        <w:tc>
          <w:tcPr>
            <w:tcW w:w="704" w:type="pct"/>
            <w:vAlign w:val="center"/>
          </w:tcPr>
          <w:p w14:paraId="6B7FF284" w14:textId="77777777" w:rsidR="00B0333A" w:rsidRPr="00471E7E" w:rsidRDefault="00B0333A" w:rsidP="00B0333A">
            <w:pPr>
              <w:jc w:val="center"/>
              <w:rPr>
                <w:bCs/>
                <w:sz w:val="20"/>
                <w:szCs w:val="20"/>
              </w:rPr>
            </w:pPr>
            <w:r w:rsidRPr="00471E7E">
              <w:rPr>
                <w:bCs/>
                <w:sz w:val="20"/>
                <w:szCs w:val="20"/>
              </w:rPr>
              <w:t>849 852</w:t>
            </w:r>
          </w:p>
        </w:tc>
        <w:tc>
          <w:tcPr>
            <w:tcW w:w="791" w:type="pct"/>
            <w:vAlign w:val="center"/>
          </w:tcPr>
          <w:p w14:paraId="2687B1C8" w14:textId="77777777" w:rsidR="00B0333A" w:rsidRPr="00471E7E" w:rsidRDefault="00B0333A" w:rsidP="00B0333A">
            <w:pPr>
              <w:jc w:val="center"/>
              <w:rPr>
                <w:bCs/>
                <w:sz w:val="20"/>
                <w:szCs w:val="20"/>
              </w:rPr>
            </w:pPr>
            <w:r w:rsidRPr="00471E7E">
              <w:rPr>
                <w:bCs/>
                <w:sz w:val="20"/>
                <w:szCs w:val="20"/>
              </w:rPr>
              <w:t>186 673</w:t>
            </w:r>
          </w:p>
        </w:tc>
        <w:tc>
          <w:tcPr>
            <w:tcW w:w="906" w:type="pct"/>
            <w:vAlign w:val="center"/>
          </w:tcPr>
          <w:p w14:paraId="3EBC1B00" w14:textId="77777777" w:rsidR="00B0333A" w:rsidRPr="00471E7E" w:rsidRDefault="00B0333A" w:rsidP="00B0333A">
            <w:pPr>
              <w:jc w:val="center"/>
              <w:rPr>
                <w:bCs/>
                <w:sz w:val="20"/>
                <w:szCs w:val="20"/>
              </w:rPr>
            </w:pPr>
            <w:r w:rsidRPr="00471E7E">
              <w:rPr>
                <w:bCs/>
                <w:sz w:val="20"/>
                <w:szCs w:val="20"/>
              </w:rPr>
              <w:t>-       663 179</w:t>
            </w:r>
          </w:p>
        </w:tc>
        <w:tc>
          <w:tcPr>
            <w:tcW w:w="587" w:type="pct"/>
            <w:vAlign w:val="center"/>
          </w:tcPr>
          <w:p w14:paraId="5164A491" w14:textId="77777777" w:rsidR="00B0333A" w:rsidRPr="00471E7E" w:rsidRDefault="00B0333A" w:rsidP="00B0333A">
            <w:pPr>
              <w:jc w:val="center"/>
              <w:rPr>
                <w:bCs/>
                <w:sz w:val="20"/>
                <w:szCs w:val="20"/>
              </w:rPr>
            </w:pPr>
            <w:r w:rsidRPr="00471E7E">
              <w:rPr>
                <w:bCs/>
                <w:sz w:val="20"/>
                <w:szCs w:val="20"/>
              </w:rPr>
              <w:t>21,97</w:t>
            </w:r>
          </w:p>
        </w:tc>
      </w:tr>
      <w:tr w:rsidR="00471E7E" w:rsidRPr="00471E7E" w14:paraId="3B4EDF6D" w14:textId="77777777" w:rsidTr="00B0333A">
        <w:trPr>
          <w:trHeight w:val="255"/>
          <w:jc w:val="center"/>
        </w:trPr>
        <w:tc>
          <w:tcPr>
            <w:tcW w:w="2012" w:type="pct"/>
            <w:vAlign w:val="center"/>
          </w:tcPr>
          <w:p w14:paraId="2C3F44EB" w14:textId="77777777" w:rsidR="00B0333A" w:rsidRPr="00471E7E" w:rsidRDefault="00B0333A" w:rsidP="00B0333A">
            <w:pPr>
              <w:rPr>
                <w:bCs/>
                <w:sz w:val="22"/>
                <w:szCs w:val="22"/>
              </w:rPr>
            </w:pPr>
            <w:proofErr w:type="spellStart"/>
            <w:r w:rsidRPr="00471E7E">
              <w:rPr>
                <w:bCs/>
                <w:sz w:val="22"/>
                <w:szCs w:val="22"/>
              </w:rPr>
              <w:t>Слободзейского</w:t>
            </w:r>
            <w:proofErr w:type="spellEnd"/>
            <w:r w:rsidRPr="00471E7E">
              <w:rPr>
                <w:bCs/>
                <w:sz w:val="22"/>
                <w:szCs w:val="22"/>
              </w:rPr>
              <w:t xml:space="preserve"> района и города </w:t>
            </w:r>
            <w:proofErr w:type="spellStart"/>
            <w:r w:rsidRPr="00471E7E">
              <w:rPr>
                <w:bCs/>
                <w:sz w:val="22"/>
                <w:szCs w:val="22"/>
              </w:rPr>
              <w:t>Слободзея</w:t>
            </w:r>
            <w:proofErr w:type="spellEnd"/>
          </w:p>
        </w:tc>
        <w:tc>
          <w:tcPr>
            <w:tcW w:w="704" w:type="pct"/>
            <w:vAlign w:val="center"/>
          </w:tcPr>
          <w:p w14:paraId="1243A43F" w14:textId="77777777" w:rsidR="00B0333A" w:rsidRPr="00471E7E" w:rsidRDefault="00B0333A" w:rsidP="00B0333A">
            <w:pPr>
              <w:jc w:val="center"/>
              <w:rPr>
                <w:bCs/>
                <w:sz w:val="20"/>
                <w:szCs w:val="20"/>
              </w:rPr>
            </w:pPr>
            <w:r w:rsidRPr="00471E7E">
              <w:rPr>
                <w:bCs/>
                <w:sz w:val="20"/>
                <w:szCs w:val="20"/>
              </w:rPr>
              <w:t>179 587</w:t>
            </w:r>
          </w:p>
        </w:tc>
        <w:tc>
          <w:tcPr>
            <w:tcW w:w="791" w:type="pct"/>
            <w:vAlign w:val="center"/>
          </w:tcPr>
          <w:p w14:paraId="4800B331" w14:textId="77777777" w:rsidR="00B0333A" w:rsidRPr="00471E7E" w:rsidRDefault="00B0333A" w:rsidP="00B0333A">
            <w:pPr>
              <w:jc w:val="center"/>
              <w:rPr>
                <w:bCs/>
                <w:sz w:val="20"/>
                <w:szCs w:val="20"/>
              </w:rPr>
            </w:pPr>
            <w:r w:rsidRPr="00471E7E">
              <w:rPr>
                <w:bCs/>
                <w:sz w:val="20"/>
                <w:szCs w:val="20"/>
              </w:rPr>
              <w:t>1 174 996</w:t>
            </w:r>
          </w:p>
        </w:tc>
        <w:tc>
          <w:tcPr>
            <w:tcW w:w="906" w:type="pct"/>
            <w:vAlign w:val="center"/>
          </w:tcPr>
          <w:p w14:paraId="5DE74261" w14:textId="77777777" w:rsidR="00B0333A" w:rsidRPr="00471E7E" w:rsidRDefault="00B0333A" w:rsidP="00B0333A">
            <w:pPr>
              <w:jc w:val="center"/>
              <w:rPr>
                <w:bCs/>
                <w:sz w:val="20"/>
                <w:szCs w:val="20"/>
              </w:rPr>
            </w:pPr>
            <w:r w:rsidRPr="00471E7E">
              <w:rPr>
                <w:bCs/>
                <w:sz w:val="20"/>
                <w:szCs w:val="20"/>
              </w:rPr>
              <w:t>995 409</w:t>
            </w:r>
          </w:p>
        </w:tc>
        <w:tc>
          <w:tcPr>
            <w:tcW w:w="587" w:type="pct"/>
            <w:vAlign w:val="center"/>
          </w:tcPr>
          <w:p w14:paraId="0BEA6C71" w14:textId="77777777" w:rsidR="00B0333A" w:rsidRPr="00471E7E" w:rsidRDefault="00B0333A" w:rsidP="00B0333A">
            <w:pPr>
              <w:jc w:val="center"/>
              <w:rPr>
                <w:bCs/>
                <w:sz w:val="20"/>
                <w:szCs w:val="20"/>
              </w:rPr>
            </w:pPr>
            <w:r w:rsidRPr="00471E7E">
              <w:rPr>
                <w:bCs/>
                <w:sz w:val="20"/>
                <w:szCs w:val="20"/>
              </w:rPr>
              <w:t>в 6,5 раза</w:t>
            </w:r>
          </w:p>
        </w:tc>
      </w:tr>
      <w:tr w:rsidR="00471E7E" w:rsidRPr="00471E7E" w14:paraId="007080C0" w14:textId="77777777" w:rsidTr="00B0333A">
        <w:trPr>
          <w:trHeight w:val="298"/>
          <w:jc w:val="center"/>
        </w:trPr>
        <w:tc>
          <w:tcPr>
            <w:tcW w:w="2012" w:type="pct"/>
            <w:vAlign w:val="center"/>
          </w:tcPr>
          <w:p w14:paraId="5BDE3129" w14:textId="77777777" w:rsidR="00B0333A" w:rsidRPr="00471E7E" w:rsidRDefault="00B0333A" w:rsidP="00B0333A">
            <w:pPr>
              <w:rPr>
                <w:bCs/>
                <w:sz w:val="22"/>
                <w:szCs w:val="22"/>
              </w:rPr>
            </w:pPr>
            <w:proofErr w:type="spellStart"/>
            <w:r w:rsidRPr="00471E7E">
              <w:rPr>
                <w:bCs/>
                <w:sz w:val="22"/>
                <w:szCs w:val="22"/>
              </w:rPr>
              <w:t>Григориопольского</w:t>
            </w:r>
            <w:proofErr w:type="spellEnd"/>
            <w:r w:rsidRPr="00471E7E">
              <w:rPr>
                <w:bCs/>
                <w:sz w:val="22"/>
                <w:szCs w:val="22"/>
              </w:rPr>
              <w:t xml:space="preserve"> района и города Григориополь</w:t>
            </w:r>
          </w:p>
        </w:tc>
        <w:tc>
          <w:tcPr>
            <w:tcW w:w="704" w:type="pct"/>
            <w:vAlign w:val="center"/>
          </w:tcPr>
          <w:p w14:paraId="7610E68E" w14:textId="77777777" w:rsidR="00B0333A" w:rsidRPr="00471E7E" w:rsidRDefault="00B0333A" w:rsidP="00B0333A">
            <w:pPr>
              <w:jc w:val="center"/>
              <w:rPr>
                <w:bCs/>
                <w:sz w:val="20"/>
                <w:szCs w:val="20"/>
              </w:rPr>
            </w:pPr>
            <w:r w:rsidRPr="00471E7E">
              <w:rPr>
                <w:bCs/>
                <w:sz w:val="20"/>
                <w:szCs w:val="20"/>
              </w:rPr>
              <w:t>156 191</w:t>
            </w:r>
          </w:p>
        </w:tc>
        <w:tc>
          <w:tcPr>
            <w:tcW w:w="791" w:type="pct"/>
            <w:vAlign w:val="center"/>
          </w:tcPr>
          <w:p w14:paraId="0169CEAD" w14:textId="77777777" w:rsidR="00B0333A" w:rsidRPr="00471E7E" w:rsidRDefault="00B0333A" w:rsidP="00B0333A">
            <w:pPr>
              <w:jc w:val="center"/>
              <w:rPr>
                <w:bCs/>
                <w:sz w:val="20"/>
                <w:szCs w:val="20"/>
              </w:rPr>
            </w:pPr>
            <w:r w:rsidRPr="00471E7E">
              <w:rPr>
                <w:bCs/>
                <w:sz w:val="20"/>
                <w:szCs w:val="20"/>
              </w:rPr>
              <w:t>116 381</w:t>
            </w:r>
          </w:p>
        </w:tc>
        <w:tc>
          <w:tcPr>
            <w:tcW w:w="906" w:type="pct"/>
            <w:vAlign w:val="center"/>
          </w:tcPr>
          <w:p w14:paraId="532A6457" w14:textId="77777777" w:rsidR="00B0333A" w:rsidRPr="00471E7E" w:rsidRDefault="00B0333A" w:rsidP="00B0333A">
            <w:pPr>
              <w:jc w:val="center"/>
              <w:rPr>
                <w:bCs/>
                <w:sz w:val="20"/>
                <w:szCs w:val="20"/>
              </w:rPr>
            </w:pPr>
            <w:r w:rsidRPr="00471E7E">
              <w:rPr>
                <w:bCs/>
                <w:sz w:val="20"/>
                <w:szCs w:val="20"/>
              </w:rPr>
              <w:t>-          39 810</w:t>
            </w:r>
          </w:p>
        </w:tc>
        <w:tc>
          <w:tcPr>
            <w:tcW w:w="587" w:type="pct"/>
            <w:vAlign w:val="center"/>
          </w:tcPr>
          <w:p w14:paraId="1C583EDE" w14:textId="77777777" w:rsidR="00B0333A" w:rsidRPr="00471E7E" w:rsidRDefault="00B0333A" w:rsidP="00B0333A">
            <w:pPr>
              <w:jc w:val="center"/>
              <w:rPr>
                <w:bCs/>
                <w:sz w:val="20"/>
                <w:szCs w:val="20"/>
              </w:rPr>
            </w:pPr>
            <w:r w:rsidRPr="00471E7E">
              <w:rPr>
                <w:bCs/>
                <w:sz w:val="20"/>
                <w:szCs w:val="20"/>
              </w:rPr>
              <w:t>74,51</w:t>
            </w:r>
          </w:p>
        </w:tc>
      </w:tr>
      <w:tr w:rsidR="00471E7E" w:rsidRPr="00471E7E" w14:paraId="73A7DE13" w14:textId="77777777" w:rsidTr="00B0333A">
        <w:trPr>
          <w:trHeight w:val="228"/>
          <w:jc w:val="center"/>
        </w:trPr>
        <w:tc>
          <w:tcPr>
            <w:tcW w:w="2012" w:type="pct"/>
            <w:vAlign w:val="center"/>
          </w:tcPr>
          <w:p w14:paraId="7707FEC4" w14:textId="77777777" w:rsidR="00B0333A" w:rsidRPr="00471E7E" w:rsidRDefault="00B0333A" w:rsidP="00B0333A">
            <w:pPr>
              <w:rPr>
                <w:bCs/>
                <w:sz w:val="22"/>
                <w:szCs w:val="22"/>
              </w:rPr>
            </w:pPr>
            <w:r w:rsidRPr="00471E7E">
              <w:rPr>
                <w:bCs/>
                <w:sz w:val="22"/>
                <w:szCs w:val="22"/>
              </w:rPr>
              <w:t>Каменского района и города Каменка</w:t>
            </w:r>
          </w:p>
        </w:tc>
        <w:tc>
          <w:tcPr>
            <w:tcW w:w="704" w:type="pct"/>
            <w:vAlign w:val="center"/>
          </w:tcPr>
          <w:p w14:paraId="08C5AE2D" w14:textId="77777777" w:rsidR="00B0333A" w:rsidRPr="00471E7E" w:rsidRDefault="00B0333A" w:rsidP="00B0333A">
            <w:pPr>
              <w:jc w:val="center"/>
              <w:rPr>
                <w:bCs/>
                <w:sz w:val="20"/>
                <w:szCs w:val="20"/>
              </w:rPr>
            </w:pPr>
            <w:r w:rsidRPr="00471E7E">
              <w:rPr>
                <w:bCs/>
                <w:sz w:val="20"/>
                <w:szCs w:val="20"/>
              </w:rPr>
              <w:t>45 755</w:t>
            </w:r>
          </w:p>
        </w:tc>
        <w:tc>
          <w:tcPr>
            <w:tcW w:w="791" w:type="pct"/>
            <w:vAlign w:val="center"/>
          </w:tcPr>
          <w:p w14:paraId="22B7B4DD" w14:textId="77777777" w:rsidR="00B0333A" w:rsidRPr="00471E7E" w:rsidRDefault="00B0333A" w:rsidP="00B0333A">
            <w:pPr>
              <w:jc w:val="center"/>
              <w:rPr>
                <w:bCs/>
                <w:sz w:val="20"/>
                <w:szCs w:val="20"/>
              </w:rPr>
            </w:pPr>
            <w:r w:rsidRPr="00471E7E">
              <w:rPr>
                <w:bCs/>
                <w:sz w:val="20"/>
                <w:szCs w:val="20"/>
              </w:rPr>
              <w:t>126 874</w:t>
            </w:r>
          </w:p>
        </w:tc>
        <w:tc>
          <w:tcPr>
            <w:tcW w:w="906" w:type="pct"/>
            <w:vAlign w:val="center"/>
          </w:tcPr>
          <w:p w14:paraId="7CA244D1" w14:textId="77777777" w:rsidR="00B0333A" w:rsidRPr="00471E7E" w:rsidRDefault="00B0333A" w:rsidP="00B0333A">
            <w:pPr>
              <w:jc w:val="center"/>
              <w:rPr>
                <w:bCs/>
                <w:sz w:val="20"/>
                <w:szCs w:val="20"/>
              </w:rPr>
            </w:pPr>
            <w:r w:rsidRPr="00471E7E">
              <w:rPr>
                <w:bCs/>
                <w:sz w:val="20"/>
                <w:szCs w:val="20"/>
              </w:rPr>
              <w:t>81 119</w:t>
            </w:r>
          </w:p>
        </w:tc>
        <w:tc>
          <w:tcPr>
            <w:tcW w:w="587" w:type="pct"/>
            <w:vAlign w:val="center"/>
          </w:tcPr>
          <w:p w14:paraId="78371184" w14:textId="77777777" w:rsidR="00B0333A" w:rsidRPr="00471E7E" w:rsidRDefault="00B0333A" w:rsidP="00B0333A">
            <w:pPr>
              <w:jc w:val="center"/>
              <w:rPr>
                <w:bCs/>
                <w:sz w:val="20"/>
                <w:szCs w:val="20"/>
              </w:rPr>
            </w:pPr>
            <w:r w:rsidRPr="00471E7E">
              <w:rPr>
                <w:bCs/>
                <w:sz w:val="20"/>
                <w:szCs w:val="20"/>
              </w:rPr>
              <w:t>в 2,8 раза</w:t>
            </w:r>
          </w:p>
        </w:tc>
      </w:tr>
      <w:tr w:rsidR="00B0333A" w:rsidRPr="00471E7E" w14:paraId="664263DA" w14:textId="77777777" w:rsidTr="00B0333A">
        <w:trPr>
          <w:trHeight w:val="315"/>
          <w:jc w:val="center"/>
        </w:trPr>
        <w:tc>
          <w:tcPr>
            <w:tcW w:w="2012" w:type="pct"/>
            <w:vAlign w:val="center"/>
          </w:tcPr>
          <w:p w14:paraId="09FF791D" w14:textId="77777777" w:rsidR="00B0333A" w:rsidRPr="00471E7E" w:rsidRDefault="00B0333A" w:rsidP="00B0333A">
            <w:pPr>
              <w:rPr>
                <w:b/>
                <w:bCs/>
                <w:sz w:val="22"/>
                <w:szCs w:val="22"/>
              </w:rPr>
            </w:pPr>
            <w:r w:rsidRPr="00471E7E">
              <w:rPr>
                <w:b/>
                <w:bCs/>
                <w:sz w:val="22"/>
                <w:szCs w:val="22"/>
              </w:rPr>
              <w:t>Итого</w:t>
            </w:r>
          </w:p>
        </w:tc>
        <w:tc>
          <w:tcPr>
            <w:tcW w:w="704" w:type="pct"/>
            <w:vAlign w:val="center"/>
          </w:tcPr>
          <w:p w14:paraId="28D60AE7" w14:textId="77777777" w:rsidR="00B0333A" w:rsidRPr="00471E7E" w:rsidRDefault="00B0333A" w:rsidP="00B0333A">
            <w:pPr>
              <w:jc w:val="center"/>
              <w:rPr>
                <w:b/>
                <w:sz w:val="20"/>
                <w:szCs w:val="20"/>
              </w:rPr>
            </w:pPr>
            <w:r w:rsidRPr="00471E7E">
              <w:rPr>
                <w:b/>
                <w:bCs/>
                <w:sz w:val="20"/>
                <w:szCs w:val="20"/>
              </w:rPr>
              <w:t>3 057 630</w:t>
            </w:r>
          </w:p>
        </w:tc>
        <w:tc>
          <w:tcPr>
            <w:tcW w:w="791" w:type="pct"/>
            <w:vAlign w:val="center"/>
          </w:tcPr>
          <w:p w14:paraId="366D10B1" w14:textId="77777777" w:rsidR="00B0333A" w:rsidRPr="00471E7E" w:rsidRDefault="00B0333A" w:rsidP="00B0333A">
            <w:pPr>
              <w:jc w:val="center"/>
              <w:rPr>
                <w:b/>
                <w:sz w:val="20"/>
                <w:szCs w:val="20"/>
              </w:rPr>
            </w:pPr>
            <w:r w:rsidRPr="00471E7E">
              <w:rPr>
                <w:b/>
                <w:bCs/>
                <w:sz w:val="20"/>
                <w:szCs w:val="20"/>
              </w:rPr>
              <w:t>8 434 673</w:t>
            </w:r>
          </w:p>
        </w:tc>
        <w:tc>
          <w:tcPr>
            <w:tcW w:w="906" w:type="pct"/>
            <w:vAlign w:val="center"/>
          </w:tcPr>
          <w:p w14:paraId="112628CD" w14:textId="77777777" w:rsidR="00B0333A" w:rsidRPr="00471E7E" w:rsidRDefault="00B0333A" w:rsidP="00B0333A">
            <w:pPr>
              <w:jc w:val="center"/>
              <w:rPr>
                <w:b/>
                <w:sz w:val="20"/>
                <w:szCs w:val="20"/>
              </w:rPr>
            </w:pPr>
            <w:r w:rsidRPr="00471E7E">
              <w:rPr>
                <w:b/>
                <w:bCs/>
                <w:sz w:val="20"/>
                <w:szCs w:val="20"/>
              </w:rPr>
              <w:t>5 377 043</w:t>
            </w:r>
          </w:p>
        </w:tc>
        <w:tc>
          <w:tcPr>
            <w:tcW w:w="587" w:type="pct"/>
            <w:vAlign w:val="center"/>
          </w:tcPr>
          <w:p w14:paraId="7FF7F36C" w14:textId="77777777" w:rsidR="00B0333A" w:rsidRPr="00471E7E" w:rsidRDefault="00B0333A" w:rsidP="00B0333A">
            <w:pPr>
              <w:jc w:val="center"/>
              <w:rPr>
                <w:b/>
                <w:sz w:val="20"/>
                <w:szCs w:val="20"/>
              </w:rPr>
            </w:pPr>
            <w:r w:rsidRPr="00471E7E">
              <w:rPr>
                <w:b/>
                <w:bCs/>
                <w:sz w:val="20"/>
                <w:szCs w:val="20"/>
              </w:rPr>
              <w:t>в 2,8 раза</w:t>
            </w:r>
          </w:p>
        </w:tc>
      </w:tr>
    </w:tbl>
    <w:p w14:paraId="2310DF5B" w14:textId="77777777" w:rsidR="004F7898" w:rsidRPr="00471E7E" w:rsidRDefault="004F7898" w:rsidP="00B0333A">
      <w:pPr>
        <w:ind w:firstLine="709"/>
        <w:jc w:val="both"/>
      </w:pPr>
    </w:p>
    <w:p w14:paraId="6AD085CC" w14:textId="714FF257" w:rsidR="00B0333A" w:rsidRPr="00471E7E" w:rsidRDefault="00B0333A" w:rsidP="00B0333A">
      <w:pPr>
        <w:ind w:firstLine="709"/>
        <w:jc w:val="both"/>
      </w:pPr>
      <w:r w:rsidRPr="00471E7E">
        <w:t>В рамках исполнения Закона Приднестровской Молдавской Республики от 14 июля 1992 года «О Государственной налоговой службе Приднестровской Молдавской Республики»</w:t>
      </w:r>
      <w:r w:rsidRPr="00471E7E">
        <w:rPr>
          <w:rFonts w:ascii="Segoe UI" w:hAnsi="Segoe UI" w:cs="Segoe UI"/>
          <w:sz w:val="26"/>
          <w:szCs w:val="26"/>
          <w:shd w:val="clear" w:color="auto" w:fill="FFFFFF"/>
        </w:rPr>
        <w:t xml:space="preserve"> </w:t>
      </w:r>
      <w:r w:rsidRPr="00471E7E">
        <w:rPr>
          <w:shd w:val="clear" w:color="auto" w:fill="FFFFFF"/>
        </w:rPr>
        <w:t xml:space="preserve">(СЗМР 92-3), </w:t>
      </w:r>
      <w:r w:rsidRPr="00471E7E">
        <w:t xml:space="preserve">Постановления Правительства Приднестровской Молдавской Республики от 18 марта 2015 года № 61 «Об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(САЗ 15-12), Постановления Правительства </w:t>
      </w:r>
      <w:r w:rsidRPr="00471E7E">
        <w:lastRenderedPageBreak/>
        <w:t>Приднестровской Молдавской Республики от 25 января 2019 года № 20 «Об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 (клиентам) кассового чека» (САЗ 19-3),  налоговыми органами в 1 квартале 2023 года осуществлены мероприятия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а также на предмет обеспечения выдачи кассового чека покупателям (клиентам) в отношении 4 631 субъекта контроля, в результате которых выявлено 260 нарушений.</w:t>
      </w:r>
    </w:p>
    <w:p w14:paraId="6B484059" w14:textId="5F0235BE" w:rsidR="002F4B4B" w:rsidRPr="00662B3E" w:rsidRDefault="002F4B4B" w:rsidP="002F4B4B">
      <w:pPr>
        <w:ind w:firstLine="709"/>
        <w:jc w:val="both"/>
      </w:pPr>
      <w:r w:rsidRPr="00662B3E">
        <w:t xml:space="preserve">Информация о суммах недоимки по налоговым платежам (в разрезе платежей) и штрафным и финансовым санкциям в республиканский бюджет, местные бюджеты (в разрезе городов и районов) представлена в Приложениях № 4 и № 5 к настоящей информации.  </w:t>
      </w:r>
    </w:p>
    <w:p w14:paraId="4DD99064" w14:textId="49FC7C7B" w:rsidR="002F4B4B" w:rsidRPr="00662B3E" w:rsidRDefault="002F4B4B" w:rsidP="002F4B4B">
      <w:pPr>
        <w:ind w:firstLine="567"/>
        <w:jc w:val="both"/>
      </w:pPr>
      <w:r w:rsidRPr="00662B3E">
        <w:t>Информация о динамике задолженности по налоговым платежам и сборам в бюджеты различных уровней характеризуется следующими показателями:</w:t>
      </w:r>
    </w:p>
    <w:p w14:paraId="2E85221F" w14:textId="531FD590" w:rsidR="002F4B4B" w:rsidRPr="00662B3E" w:rsidRDefault="002F4B4B" w:rsidP="002F4B4B">
      <w:pPr>
        <w:ind w:firstLine="709"/>
        <w:jc w:val="right"/>
        <w:rPr>
          <w:b/>
          <w:bCs/>
          <w:shd w:val="clear" w:color="auto" w:fill="FFFFFF"/>
        </w:rPr>
      </w:pPr>
      <w:r w:rsidRPr="00662B3E">
        <w:t xml:space="preserve">Таблица № </w:t>
      </w:r>
      <w:r w:rsidR="00132383">
        <w:t>7</w:t>
      </w:r>
      <w:r w:rsidRPr="00662B3E">
        <w:t xml:space="preserve"> </w:t>
      </w:r>
      <w:r w:rsidRPr="00662B3E">
        <w:rPr>
          <w:shd w:val="clear" w:color="auto" w:fill="FFFFFF"/>
        </w:rPr>
        <w:t>(млн. руб.)</w:t>
      </w:r>
    </w:p>
    <w:tbl>
      <w:tblPr>
        <w:tblW w:w="5570" w:type="pct"/>
        <w:tblLook w:val="04A0" w:firstRow="1" w:lastRow="0" w:firstColumn="1" w:lastColumn="0" w:noHBand="0" w:noVBand="1"/>
      </w:tblPr>
      <w:tblGrid>
        <w:gridCol w:w="560"/>
        <w:gridCol w:w="2950"/>
        <w:gridCol w:w="1618"/>
        <w:gridCol w:w="1618"/>
        <w:gridCol w:w="1537"/>
        <w:gridCol w:w="1064"/>
        <w:gridCol w:w="1064"/>
      </w:tblGrid>
      <w:tr w:rsidR="00662B3E" w:rsidRPr="00662B3E" w14:paraId="07CD2A1C" w14:textId="77777777" w:rsidTr="00FF350E">
        <w:trPr>
          <w:gridAfter w:val="1"/>
          <w:wAfter w:w="511" w:type="pct"/>
          <w:trHeight w:val="497"/>
          <w:tblHeader/>
        </w:trPr>
        <w:tc>
          <w:tcPr>
            <w:tcW w:w="269"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7AD847" w14:textId="77777777" w:rsidR="002F4B4B" w:rsidRPr="00662B3E" w:rsidRDefault="002F4B4B" w:rsidP="00FB24EE">
            <w:pPr>
              <w:jc w:val="center"/>
              <w:rPr>
                <w:b/>
                <w:bCs/>
                <w:sz w:val="20"/>
                <w:szCs w:val="20"/>
              </w:rPr>
            </w:pPr>
            <w:r w:rsidRPr="00662B3E">
              <w:rPr>
                <w:b/>
                <w:bCs/>
                <w:sz w:val="20"/>
                <w:szCs w:val="20"/>
              </w:rPr>
              <w:t>№ п/п</w:t>
            </w:r>
          </w:p>
        </w:tc>
        <w:tc>
          <w:tcPr>
            <w:tcW w:w="1417"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C7ED8A" w14:textId="77777777" w:rsidR="002F4B4B" w:rsidRPr="00662B3E" w:rsidRDefault="002F4B4B" w:rsidP="00FB24EE">
            <w:pPr>
              <w:jc w:val="center"/>
              <w:rPr>
                <w:b/>
                <w:bCs/>
                <w:sz w:val="20"/>
                <w:szCs w:val="20"/>
              </w:rPr>
            </w:pPr>
            <w:r w:rsidRPr="00662B3E">
              <w:rPr>
                <w:b/>
                <w:bCs/>
                <w:sz w:val="20"/>
                <w:szCs w:val="20"/>
              </w:rPr>
              <w:t>Вид бюджета</w:t>
            </w:r>
          </w:p>
        </w:tc>
        <w:tc>
          <w:tcPr>
            <w:tcW w:w="777"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BF0A77E" w14:textId="01C19715" w:rsidR="002F4B4B" w:rsidRPr="00662B3E" w:rsidRDefault="002F4B4B" w:rsidP="00FB24EE">
            <w:pPr>
              <w:jc w:val="center"/>
              <w:rPr>
                <w:b/>
                <w:bCs/>
                <w:sz w:val="20"/>
                <w:szCs w:val="20"/>
              </w:rPr>
            </w:pPr>
            <w:r w:rsidRPr="00662B3E">
              <w:rPr>
                <w:b/>
                <w:bCs/>
                <w:sz w:val="20"/>
                <w:szCs w:val="20"/>
              </w:rPr>
              <w:t>на 01.0</w:t>
            </w:r>
            <w:r w:rsidR="0011266F" w:rsidRPr="00662B3E">
              <w:rPr>
                <w:b/>
                <w:bCs/>
                <w:sz w:val="20"/>
                <w:szCs w:val="20"/>
              </w:rPr>
              <w:t>4</w:t>
            </w:r>
            <w:r w:rsidRPr="00662B3E">
              <w:rPr>
                <w:b/>
                <w:bCs/>
                <w:sz w:val="20"/>
                <w:szCs w:val="20"/>
              </w:rPr>
              <w:t>.202</w:t>
            </w:r>
            <w:r w:rsidR="0011266F" w:rsidRPr="00662B3E">
              <w:rPr>
                <w:b/>
                <w:bCs/>
                <w:sz w:val="20"/>
                <w:szCs w:val="20"/>
              </w:rPr>
              <w:t>2</w:t>
            </w:r>
            <w:r w:rsidRPr="00662B3E">
              <w:rPr>
                <w:b/>
                <w:bCs/>
                <w:sz w:val="20"/>
                <w:szCs w:val="20"/>
              </w:rPr>
              <w:t>г</w:t>
            </w:r>
            <w:r w:rsidR="00C33E74" w:rsidRPr="00662B3E">
              <w:rPr>
                <w:b/>
                <w:bCs/>
                <w:sz w:val="20"/>
                <w:szCs w:val="20"/>
              </w:rPr>
              <w:t>.</w:t>
            </w:r>
          </w:p>
        </w:tc>
        <w:tc>
          <w:tcPr>
            <w:tcW w:w="777"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5656E1" w14:textId="29CEDFDB" w:rsidR="002F4B4B" w:rsidRPr="00662B3E" w:rsidRDefault="002F4B4B" w:rsidP="00FB24EE">
            <w:pPr>
              <w:jc w:val="center"/>
              <w:rPr>
                <w:b/>
                <w:bCs/>
                <w:sz w:val="20"/>
                <w:szCs w:val="20"/>
              </w:rPr>
            </w:pPr>
            <w:r w:rsidRPr="00662B3E">
              <w:rPr>
                <w:b/>
                <w:bCs/>
                <w:sz w:val="20"/>
                <w:szCs w:val="20"/>
              </w:rPr>
              <w:t>на 01.0</w:t>
            </w:r>
            <w:r w:rsidR="0011266F" w:rsidRPr="00662B3E">
              <w:rPr>
                <w:b/>
                <w:bCs/>
                <w:sz w:val="20"/>
                <w:szCs w:val="20"/>
              </w:rPr>
              <w:t>4</w:t>
            </w:r>
            <w:r w:rsidRPr="00662B3E">
              <w:rPr>
                <w:b/>
                <w:bCs/>
                <w:sz w:val="20"/>
                <w:szCs w:val="20"/>
              </w:rPr>
              <w:t>.202</w:t>
            </w:r>
            <w:r w:rsidR="0011266F" w:rsidRPr="00662B3E">
              <w:rPr>
                <w:b/>
                <w:bCs/>
                <w:sz w:val="20"/>
                <w:szCs w:val="20"/>
              </w:rPr>
              <w:t>3</w:t>
            </w:r>
            <w:r w:rsidRPr="00662B3E">
              <w:rPr>
                <w:b/>
                <w:bCs/>
                <w:sz w:val="20"/>
                <w:szCs w:val="20"/>
              </w:rPr>
              <w:t>г</w:t>
            </w:r>
            <w:r w:rsidR="00C33E74" w:rsidRPr="00662B3E">
              <w:rPr>
                <w:b/>
                <w:bCs/>
                <w:sz w:val="20"/>
                <w:szCs w:val="20"/>
              </w:rPr>
              <w:t>.</w:t>
            </w:r>
          </w:p>
        </w:tc>
        <w:tc>
          <w:tcPr>
            <w:tcW w:w="1249" w:type="pct"/>
            <w:gridSpan w:val="2"/>
            <w:tcBorders>
              <w:top w:val="single" w:sz="4" w:space="0" w:color="auto"/>
              <w:left w:val="nil"/>
              <w:bottom w:val="single" w:sz="4" w:space="0" w:color="auto"/>
              <w:right w:val="single" w:sz="4" w:space="0" w:color="000000"/>
            </w:tcBorders>
            <w:shd w:val="clear" w:color="auto" w:fill="E7E6E6" w:themeFill="background2"/>
            <w:vAlign w:val="center"/>
            <w:hideMark/>
          </w:tcPr>
          <w:p w14:paraId="4D4FC1DD" w14:textId="0D04437C" w:rsidR="002F4B4B" w:rsidRPr="00662B3E" w:rsidRDefault="002F4B4B" w:rsidP="00FB24EE">
            <w:pPr>
              <w:jc w:val="center"/>
              <w:rPr>
                <w:b/>
                <w:bCs/>
                <w:sz w:val="20"/>
                <w:szCs w:val="20"/>
              </w:rPr>
            </w:pPr>
            <w:r w:rsidRPr="00662B3E">
              <w:rPr>
                <w:b/>
                <w:bCs/>
                <w:sz w:val="20"/>
                <w:szCs w:val="20"/>
              </w:rPr>
              <w:t>Отклонение 202</w:t>
            </w:r>
            <w:r w:rsidR="0011266F" w:rsidRPr="00662B3E">
              <w:rPr>
                <w:b/>
                <w:bCs/>
                <w:sz w:val="20"/>
                <w:szCs w:val="20"/>
              </w:rPr>
              <w:t>3</w:t>
            </w:r>
            <w:r w:rsidRPr="00662B3E">
              <w:rPr>
                <w:b/>
                <w:bCs/>
                <w:sz w:val="20"/>
                <w:szCs w:val="20"/>
              </w:rPr>
              <w:t xml:space="preserve"> г</w:t>
            </w:r>
            <w:r w:rsidR="00E64FF7" w:rsidRPr="00662B3E">
              <w:rPr>
                <w:b/>
                <w:bCs/>
                <w:sz w:val="20"/>
                <w:szCs w:val="20"/>
              </w:rPr>
              <w:t>ода</w:t>
            </w:r>
            <w:r w:rsidRPr="00662B3E">
              <w:rPr>
                <w:b/>
                <w:bCs/>
                <w:sz w:val="20"/>
                <w:szCs w:val="20"/>
              </w:rPr>
              <w:t xml:space="preserve"> к 202</w:t>
            </w:r>
            <w:r w:rsidR="0011266F" w:rsidRPr="00662B3E">
              <w:rPr>
                <w:b/>
                <w:bCs/>
                <w:sz w:val="20"/>
                <w:szCs w:val="20"/>
              </w:rPr>
              <w:t>2</w:t>
            </w:r>
            <w:r w:rsidRPr="00662B3E">
              <w:rPr>
                <w:b/>
                <w:bCs/>
                <w:sz w:val="20"/>
                <w:szCs w:val="20"/>
              </w:rPr>
              <w:t xml:space="preserve"> г</w:t>
            </w:r>
            <w:r w:rsidR="00E64FF7" w:rsidRPr="00662B3E">
              <w:rPr>
                <w:b/>
                <w:bCs/>
                <w:sz w:val="20"/>
                <w:szCs w:val="20"/>
              </w:rPr>
              <w:t>оду</w:t>
            </w:r>
          </w:p>
        </w:tc>
      </w:tr>
      <w:tr w:rsidR="00662B3E" w:rsidRPr="00662B3E" w14:paraId="1072AB3F" w14:textId="77777777" w:rsidTr="00FF350E">
        <w:trPr>
          <w:gridAfter w:val="1"/>
          <w:wAfter w:w="511" w:type="pct"/>
          <w:trHeight w:val="209"/>
          <w:tblHeader/>
        </w:trPr>
        <w:tc>
          <w:tcPr>
            <w:tcW w:w="269"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D51A15" w14:textId="77777777" w:rsidR="002F4B4B" w:rsidRPr="00662B3E" w:rsidRDefault="002F4B4B" w:rsidP="00FB24EE">
            <w:pPr>
              <w:rPr>
                <w:b/>
                <w:bCs/>
                <w:sz w:val="20"/>
                <w:szCs w:val="20"/>
              </w:rPr>
            </w:pPr>
          </w:p>
        </w:tc>
        <w:tc>
          <w:tcPr>
            <w:tcW w:w="1417"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569462" w14:textId="77777777" w:rsidR="002F4B4B" w:rsidRPr="00662B3E" w:rsidRDefault="002F4B4B" w:rsidP="00FB24EE">
            <w:pPr>
              <w:rPr>
                <w:b/>
                <w:bCs/>
                <w:sz w:val="20"/>
                <w:szCs w:val="20"/>
              </w:rPr>
            </w:pPr>
          </w:p>
        </w:tc>
        <w:tc>
          <w:tcPr>
            <w:tcW w:w="777"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875E00" w14:textId="77777777" w:rsidR="002F4B4B" w:rsidRPr="00662B3E" w:rsidRDefault="002F4B4B" w:rsidP="00FB24EE">
            <w:pPr>
              <w:rPr>
                <w:b/>
                <w:bCs/>
                <w:sz w:val="20"/>
                <w:szCs w:val="20"/>
              </w:rPr>
            </w:pPr>
          </w:p>
        </w:tc>
        <w:tc>
          <w:tcPr>
            <w:tcW w:w="777"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2DFD23" w14:textId="77777777" w:rsidR="002F4B4B" w:rsidRPr="00662B3E" w:rsidRDefault="002F4B4B" w:rsidP="00FB24EE">
            <w:pPr>
              <w:rPr>
                <w:b/>
                <w:bCs/>
                <w:sz w:val="20"/>
                <w:szCs w:val="20"/>
              </w:rPr>
            </w:pPr>
          </w:p>
        </w:tc>
        <w:tc>
          <w:tcPr>
            <w:tcW w:w="738" w:type="pct"/>
            <w:tcBorders>
              <w:top w:val="nil"/>
              <w:left w:val="nil"/>
              <w:bottom w:val="single" w:sz="4" w:space="0" w:color="auto"/>
              <w:right w:val="single" w:sz="4" w:space="0" w:color="auto"/>
            </w:tcBorders>
            <w:shd w:val="clear" w:color="auto" w:fill="E7E6E6" w:themeFill="background2"/>
            <w:vAlign w:val="center"/>
            <w:hideMark/>
          </w:tcPr>
          <w:p w14:paraId="5D55316E" w14:textId="77777777" w:rsidR="002F4B4B" w:rsidRPr="00662B3E" w:rsidRDefault="002F4B4B" w:rsidP="00FB24EE">
            <w:pPr>
              <w:jc w:val="center"/>
              <w:rPr>
                <w:b/>
                <w:bCs/>
                <w:sz w:val="20"/>
                <w:szCs w:val="20"/>
              </w:rPr>
            </w:pPr>
            <w:r w:rsidRPr="00662B3E">
              <w:rPr>
                <w:b/>
                <w:bCs/>
                <w:sz w:val="20"/>
                <w:szCs w:val="20"/>
              </w:rPr>
              <w:t>млн. руб.</w:t>
            </w:r>
          </w:p>
        </w:tc>
        <w:tc>
          <w:tcPr>
            <w:tcW w:w="511" w:type="pct"/>
            <w:tcBorders>
              <w:top w:val="nil"/>
              <w:left w:val="nil"/>
              <w:bottom w:val="single" w:sz="4" w:space="0" w:color="auto"/>
              <w:right w:val="single" w:sz="4" w:space="0" w:color="auto"/>
            </w:tcBorders>
            <w:shd w:val="clear" w:color="auto" w:fill="E7E6E6" w:themeFill="background2"/>
            <w:vAlign w:val="center"/>
            <w:hideMark/>
          </w:tcPr>
          <w:p w14:paraId="285643C5" w14:textId="77777777" w:rsidR="002F4B4B" w:rsidRPr="00662B3E" w:rsidRDefault="002F4B4B" w:rsidP="00FB24EE">
            <w:pPr>
              <w:jc w:val="center"/>
              <w:rPr>
                <w:b/>
                <w:bCs/>
                <w:sz w:val="20"/>
                <w:szCs w:val="20"/>
              </w:rPr>
            </w:pPr>
            <w:r w:rsidRPr="00662B3E">
              <w:rPr>
                <w:b/>
                <w:bCs/>
                <w:sz w:val="20"/>
                <w:szCs w:val="20"/>
              </w:rPr>
              <w:t>%</w:t>
            </w:r>
          </w:p>
        </w:tc>
      </w:tr>
      <w:tr w:rsidR="0011266F" w:rsidRPr="00662B3E" w14:paraId="45839665" w14:textId="77777777" w:rsidTr="0011266F">
        <w:trPr>
          <w:gridAfter w:val="1"/>
          <w:wAfter w:w="511" w:type="pct"/>
          <w:trHeight w:val="50"/>
        </w:trPr>
        <w:tc>
          <w:tcPr>
            <w:tcW w:w="269" w:type="pct"/>
            <w:tcBorders>
              <w:top w:val="nil"/>
              <w:left w:val="single" w:sz="4" w:space="0" w:color="auto"/>
              <w:bottom w:val="single" w:sz="4" w:space="0" w:color="auto"/>
              <w:right w:val="single" w:sz="4" w:space="0" w:color="auto"/>
            </w:tcBorders>
            <w:vAlign w:val="center"/>
            <w:hideMark/>
          </w:tcPr>
          <w:p w14:paraId="1A2038BA" w14:textId="77777777" w:rsidR="002F4B4B" w:rsidRPr="00662B3E" w:rsidRDefault="002F4B4B" w:rsidP="00FB24EE">
            <w:pPr>
              <w:jc w:val="center"/>
              <w:rPr>
                <w:sz w:val="22"/>
                <w:szCs w:val="22"/>
              </w:rPr>
            </w:pPr>
            <w:r w:rsidRPr="00662B3E">
              <w:rPr>
                <w:sz w:val="22"/>
                <w:szCs w:val="22"/>
              </w:rPr>
              <w:t>1</w:t>
            </w:r>
          </w:p>
        </w:tc>
        <w:tc>
          <w:tcPr>
            <w:tcW w:w="1417" w:type="pct"/>
            <w:tcBorders>
              <w:top w:val="nil"/>
              <w:left w:val="nil"/>
              <w:bottom w:val="single" w:sz="4" w:space="0" w:color="auto"/>
              <w:right w:val="single" w:sz="4" w:space="0" w:color="auto"/>
            </w:tcBorders>
            <w:vAlign w:val="center"/>
            <w:hideMark/>
          </w:tcPr>
          <w:p w14:paraId="612CEAD2" w14:textId="77777777" w:rsidR="002F4B4B" w:rsidRPr="00662B3E" w:rsidRDefault="002F4B4B" w:rsidP="00FB24EE">
            <w:pPr>
              <w:jc w:val="center"/>
              <w:rPr>
                <w:sz w:val="22"/>
                <w:szCs w:val="22"/>
              </w:rPr>
            </w:pPr>
            <w:r w:rsidRPr="00662B3E">
              <w:rPr>
                <w:sz w:val="22"/>
                <w:szCs w:val="22"/>
              </w:rPr>
              <w:t>2</w:t>
            </w:r>
          </w:p>
        </w:tc>
        <w:tc>
          <w:tcPr>
            <w:tcW w:w="777" w:type="pct"/>
            <w:tcBorders>
              <w:top w:val="nil"/>
              <w:left w:val="nil"/>
              <w:bottom w:val="single" w:sz="4" w:space="0" w:color="auto"/>
              <w:right w:val="single" w:sz="4" w:space="0" w:color="auto"/>
            </w:tcBorders>
            <w:vAlign w:val="center"/>
            <w:hideMark/>
          </w:tcPr>
          <w:p w14:paraId="13395D6C" w14:textId="77777777" w:rsidR="002F4B4B" w:rsidRPr="00662B3E" w:rsidRDefault="002F4B4B" w:rsidP="00FB24EE">
            <w:pPr>
              <w:jc w:val="center"/>
              <w:rPr>
                <w:sz w:val="22"/>
                <w:szCs w:val="22"/>
              </w:rPr>
            </w:pPr>
            <w:r w:rsidRPr="00662B3E">
              <w:rPr>
                <w:sz w:val="22"/>
                <w:szCs w:val="22"/>
              </w:rPr>
              <w:t>4</w:t>
            </w:r>
          </w:p>
        </w:tc>
        <w:tc>
          <w:tcPr>
            <w:tcW w:w="777" w:type="pct"/>
            <w:tcBorders>
              <w:top w:val="nil"/>
              <w:left w:val="nil"/>
              <w:bottom w:val="single" w:sz="4" w:space="0" w:color="auto"/>
              <w:right w:val="single" w:sz="4" w:space="0" w:color="auto"/>
            </w:tcBorders>
            <w:vAlign w:val="center"/>
            <w:hideMark/>
          </w:tcPr>
          <w:p w14:paraId="1AC1B7A0" w14:textId="77777777" w:rsidR="002F4B4B" w:rsidRPr="00662B3E" w:rsidRDefault="002F4B4B" w:rsidP="00FB24EE">
            <w:pPr>
              <w:jc w:val="center"/>
              <w:rPr>
                <w:sz w:val="22"/>
                <w:szCs w:val="22"/>
              </w:rPr>
            </w:pPr>
            <w:r w:rsidRPr="00662B3E">
              <w:rPr>
                <w:sz w:val="22"/>
                <w:szCs w:val="22"/>
              </w:rPr>
              <w:t>5</w:t>
            </w:r>
          </w:p>
        </w:tc>
        <w:tc>
          <w:tcPr>
            <w:tcW w:w="738" w:type="pct"/>
            <w:tcBorders>
              <w:top w:val="nil"/>
              <w:left w:val="nil"/>
              <w:bottom w:val="single" w:sz="4" w:space="0" w:color="auto"/>
              <w:right w:val="single" w:sz="4" w:space="0" w:color="auto"/>
            </w:tcBorders>
            <w:vAlign w:val="center"/>
            <w:hideMark/>
          </w:tcPr>
          <w:p w14:paraId="14AE423B" w14:textId="77777777" w:rsidR="002F4B4B" w:rsidRPr="00662B3E" w:rsidRDefault="002F4B4B" w:rsidP="00FB24EE">
            <w:pPr>
              <w:jc w:val="center"/>
              <w:rPr>
                <w:sz w:val="22"/>
                <w:szCs w:val="22"/>
              </w:rPr>
            </w:pPr>
            <w:r w:rsidRPr="00662B3E">
              <w:rPr>
                <w:sz w:val="22"/>
                <w:szCs w:val="22"/>
              </w:rPr>
              <w:t>6</w:t>
            </w:r>
          </w:p>
        </w:tc>
        <w:tc>
          <w:tcPr>
            <w:tcW w:w="511" w:type="pct"/>
            <w:tcBorders>
              <w:top w:val="nil"/>
              <w:left w:val="nil"/>
              <w:bottom w:val="single" w:sz="4" w:space="0" w:color="auto"/>
              <w:right w:val="single" w:sz="4" w:space="0" w:color="auto"/>
            </w:tcBorders>
            <w:vAlign w:val="center"/>
            <w:hideMark/>
          </w:tcPr>
          <w:p w14:paraId="7C2F8162" w14:textId="77777777" w:rsidR="002F4B4B" w:rsidRPr="00662B3E" w:rsidRDefault="002F4B4B" w:rsidP="00FB24EE">
            <w:pPr>
              <w:jc w:val="center"/>
              <w:rPr>
                <w:sz w:val="22"/>
                <w:szCs w:val="22"/>
              </w:rPr>
            </w:pPr>
            <w:r w:rsidRPr="00662B3E">
              <w:rPr>
                <w:sz w:val="22"/>
                <w:szCs w:val="22"/>
              </w:rPr>
              <w:t>7</w:t>
            </w:r>
          </w:p>
        </w:tc>
      </w:tr>
      <w:tr w:rsidR="0011266F" w:rsidRPr="00662B3E" w14:paraId="0E1C627D" w14:textId="77777777" w:rsidTr="0011266F">
        <w:trPr>
          <w:gridAfter w:val="1"/>
          <w:wAfter w:w="511" w:type="pct"/>
          <w:trHeight w:val="271"/>
        </w:trPr>
        <w:tc>
          <w:tcPr>
            <w:tcW w:w="269" w:type="pct"/>
            <w:tcBorders>
              <w:top w:val="nil"/>
              <w:left w:val="single" w:sz="4" w:space="0" w:color="auto"/>
              <w:bottom w:val="single" w:sz="4" w:space="0" w:color="auto"/>
              <w:right w:val="single" w:sz="4" w:space="0" w:color="auto"/>
            </w:tcBorders>
            <w:vAlign w:val="center"/>
            <w:hideMark/>
          </w:tcPr>
          <w:p w14:paraId="642D7C07" w14:textId="77777777" w:rsidR="0011266F" w:rsidRPr="00662B3E" w:rsidRDefault="0011266F" w:rsidP="0011266F">
            <w:pPr>
              <w:jc w:val="center"/>
              <w:rPr>
                <w:sz w:val="22"/>
                <w:szCs w:val="22"/>
              </w:rPr>
            </w:pPr>
            <w:r w:rsidRPr="00662B3E">
              <w:rPr>
                <w:sz w:val="22"/>
                <w:szCs w:val="22"/>
              </w:rPr>
              <w:t>1</w:t>
            </w:r>
          </w:p>
        </w:tc>
        <w:tc>
          <w:tcPr>
            <w:tcW w:w="1417" w:type="pct"/>
            <w:tcBorders>
              <w:top w:val="nil"/>
              <w:left w:val="nil"/>
              <w:bottom w:val="single" w:sz="4" w:space="0" w:color="auto"/>
              <w:right w:val="single" w:sz="4" w:space="0" w:color="auto"/>
            </w:tcBorders>
            <w:vAlign w:val="center"/>
            <w:hideMark/>
          </w:tcPr>
          <w:p w14:paraId="3FFC027E" w14:textId="77777777" w:rsidR="0011266F" w:rsidRPr="00662B3E" w:rsidRDefault="0011266F" w:rsidP="0011266F">
            <w:pPr>
              <w:rPr>
                <w:sz w:val="22"/>
                <w:szCs w:val="22"/>
              </w:rPr>
            </w:pPr>
            <w:r w:rsidRPr="00662B3E">
              <w:rPr>
                <w:sz w:val="22"/>
                <w:szCs w:val="22"/>
              </w:rPr>
              <w:t>Республиканский бюджет</w:t>
            </w:r>
          </w:p>
        </w:tc>
        <w:tc>
          <w:tcPr>
            <w:tcW w:w="777" w:type="pct"/>
            <w:tcBorders>
              <w:top w:val="nil"/>
              <w:left w:val="nil"/>
              <w:bottom w:val="single" w:sz="4" w:space="0" w:color="auto"/>
              <w:right w:val="single" w:sz="4" w:space="0" w:color="auto"/>
            </w:tcBorders>
            <w:vAlign w:val="center"/>
          </w:tcPr>
          <w:p w14:paraId="41F86F78" w14:textId="6BE45E15" w:rsidR="0011266F" w:rsidRPr="00662B3E" w:rsidRDefault="0011266F" w:rsidP="0011266F">
            <w:pPr>
              <w:jc w:val="center"/>
              <w:rPr>
                <w:sz w:val="22"/>
                <w:szCs w:val="22"/>
              </w:rPr>
            </w:pPr>
            <w:r w:rsidRPr="00662B3E">
              <w:rPr>
                <w:sz w:val="22"/>
                <w:szCs w:val="22"/>
              </w:rPr>
              <w:t>310,3</w:t>
            </w:r>
          </w:p>
        </w:tc>
        <w:tc>
          <w:tcPr>
            <w:tcW w:w="777" w:type="pct"/>
            <w:tcBorders>
              <w:top w:val="nil"/>
              <w:left w:val="nil"/>
              <w:bottom w:val="single" w:sz="4" w:space="0" w:color="auto"/>
              <w:right w:val="single" w:sz="4" w:space="0" w:color="auto"/>
            </w:tcBorders>
            <w:vAlign w:val="center"/>
          </w:tcPr>
          <w:p w14:paraId="72D9244F" w14:textId="32FA49BC" w:rsidR="0011266F" w:rsidRPr="00662B3E" w:rsidRDefault="0011266F" w:rsidP="0011266F">
            <w:pPr>
              <w:jc w:val="center"/>
              <w:rPr>
                <w:sz w:val="22"/>
                <w:szCs w:val="22"/>
              </w:rPr>
            </w:pPr>
            <w:r w:rsidRPr="00662B3E">
              <w:rPr>
                <w:sz w:val="22"/>
                <w:szCs w:val="22"/>
              </w:rPr>
              <w:t>272,1</w:t>
            </w:r>
          </w:p>
        </w:tc>
        <w:tc>
          <w:tcPr>
            <w:tcW w:w="738" w:type="pct"/>
            <w:tcBorders>
              <w:top w:val="nil"/>
              <w:left w:val="nil"/>
              <w:bottom w:val="single" w:sz="4" w:space="0" w:color="auto"/>
              <w:right w:val="single" w:sz="4" w:space="0" w:color="auto"/>
            </w:tcBorders>
            <w:noWrap/>
            <w:vAlign w:val="center"/>
          </w:tcPr>
          <w:p w14:paraId="0F52E31D" w14:textId="45763739" w:rsidR="0011266F" w:rsidRPr="00662B3E" w:rsidRDefault="0011266F" w:rsidP="0011266F">
            <w:pPr>
              <w:jc w:val="center"/>
              <w:rPr>
                <w:sz w:val="22"/>
                <w:szCs w:val="22"/>
              </w:rPr>
            </w:pPr>
            <w:r w:rsidRPr="00662B3E">
              <w:rPr>
                <w:sz w:val="22"/>
                <w:szCs w:val="22"/>
              </w:rPr>
              <w:t>- 38,2</w:t>
            </w:r>
          </w:p>
        </w:tc>
        <w:tc>
          <w:tcPr>
            <w:tcW w:w="511" w:type="pct"/>
            <w:tcBorders>
              <w:top w:val="nil"/>
              <w:left w:val="nil"/>
              <w:bottom w:val="single" w:sz="4" w:space="0" w:color="auto"/>
              <w:right w:val="single" w:sz="4" w:space="0" w:color="auto"/>
            </w:tcBorders>
            <w:noWrap/>
            <w:vAlign w:val="center"/>
          </w:tcPr>
          <w:p w14:paraId="79DF7F1D" w14:textId="7A8F93FB" w:rsidR="0011266F" w:rsidRPr="00662B3E" w:rsidRDefault="0011266F" w:rsidP="0011266F">
            <w:pPr>
              <w:jc w:val="center"/>
              <w:rPr>
                <w:sz w:val="22"/>
                <w:szCs w:val="22"/>
              </w:rPr>
            </w:pPr>
            <w:r w:rsidRPr="00662B3E">
              <w:rPr>
                <w:sz w:val="22"/>
                <w:szCs w:val="22"/>
              </w:rPr>
              <w:t>- 12,3</w:t>
            </w:r>
          </w:p>
        </w:tc>
      </w:tr>
      <w:tr w:rsidR="0011266F" w:rsidRPr="00662B3E" w14:paraId="23C112BE" w14:textId="77777777" w:rsidTr="0011266F">
        <w:trPr>
          <w:gridAfter w:val="1"/>
          <w:wAfter w:w="511" w:type="pct"/>
          <w:trHeight w:val="271"/>
        </w:trPr>
        <w:tc>
          <w:tcPr>
            <w:tcW w:w="269" w:type="pct"/>
            <w:tcBorders>
              <w:top w:val="nil"/>
              <w:left w:val="single" w:sz="4" w:space="0" w:color="auto"/>
              <w:bottom w:val="single" w:sz="4" w:space="0" w:color="auto"/>
              <w:right w:val="single" w:sz="4" w:space="0" w:color="auto"/>
            </w:tcBorders>
            <w:vAlign w:val="center"/>
            <w:hideMark/>
          </w:tcPr>
          <w:p w14:paraId="71FB1F10" w14:textId="77777777" w:rsidR="0011266F" w:rsidRPr="00662B3E" w:rsidRDefault="0011266F" w:rsidP="0011266F">
            <w:pPr>
              <w:jc w:val="center"/>
              <w:rPr>
                <w:sz w:val="22"/>
                <w:szCs w:val="22"/>
              </w:rPr>
            </w:pPr>
            <w:r w:rsidRPr="00662B3E">
              <w:rPr>
                <w:sz w:val="22"/>
                <w:szCs w:val="22"/>
              </w:rPr>
              <w:t>2</w:t>
            </w:r>
          </w:p>
        </w:tc>
        <w:tc>
          <w:tcPr>
            <w:tcW w:w="1417" w:type="pct"/>
            <w:tcBorders>
              <w:top w:val="nil"/>
              <w:left w:val="nil"/>
              <w:bottom w:val="single" w:sz="4" w:space="0" w:color="auto"/>
              <w:right w:val="single" w:sz="4" w:space="0" w:color="auto"/>
            </w:tcBorders>
            <w:vAlign w:val="center"/>
            <w:hideMark/>
          </w:tcPr>
          <w:p w14:paraId="49E397DB" w14:textId="77777777" w:rsidR="0011266F" w:rsidRPr="00662B3E" w:rsidRDefault="0011266F" w:rsidP="0011266F">
            <w:pPr>
              <w:rPr>
                <w:sz w:val="22"/>
                <w:szCs w:val="22"/>
              </w:rPr>
            </w:pPr>
            <w:r w:rsidRPr="00662B3E">
              <w:rPr>
                <w:sz w:val="22"/>
                <w:szCs w:val="22"/>
              </w:rPr>
              <w:t>Местный бюджет</w:t>
            </w:r>
          </w:p>
        </w:tc>
        <w:tc>
          <w:tcPr>
            <w:tcW w:w="777" w:type="pct"/>
            <w:tcBorders>
              <w:top w:val="nil"/>
              <w:left w:val="nil"/>
              <w:bottom w:val="single" w:sz="4" w:space="0" w:color="auto"/>
              <w:right w:val="single" w:sz="4" w:space="0" w:color="auto"/>
            </w:tcBorders>
            <w:vAlign w:val="center"/>
          </w:tcPr>
          <w:p w14:paraId="3B458DE4" w14:textId="6ECBC2F9" w:rsidR="0011266F" w:rsidRPr="00662B3E" w:rsidRDefault="0011266F" w:rsidP="0011266F">
            <w:pPr>
              <w:jc w:val="center"/>
              <w:rPr>
                <w:sz w:val="22"/>
                <w:szCs w:val="22"/>
              </w:rPr>
            </w:pPr>
            <w:r w:rsidRPr="00662B3E">
              <w:rPr>
                <w:sz w:val="22"/>
                <w:szCs w:val="22"/>
              </w:rPr>
              <w:t>268,4</w:t>
            </w:r>
          </w:p>
        </w:tc>
        <w:tc>
          <w:tcPr>
            <w:tcW w:w="777" w:type="pct"/>
            <w:tcBorders>
              <w:top w:val="nil"/>
              <w:left w:val="nil"/>
              <w:bottom w:val="single" w:sz="4" w:space="0" w:color="auto"/>
              <w:right w:val="single" w:sz="4" w:space="0" w:color="auto"/>
            </w:tcBorders>
            <w:vAlign w:val="center"/>
          </w:tcPr>
          <w:p w14:paraId="76613BCA" w14:textId="1A03AC77" w:rsidR="0011266F" w:rsidRPr="00662B3E" w:rsidRDefault="0011266F" w:rsidP="0011266F">
            <w:pPr>
              <w:jc w:val="center"/>
              <w:rPr>
                <w:sz w:val="22"/>
                <w:szCs w:val="22"/>
              </w:rPr>
            </w:pPr>
            <w:r w:rsidRPr="00662B3E">
              <w:rPr>
                <w:sz w:val="22"/>
                <w:szCs w:val="22"/>
              </w:rPr>
              <w:t>280,5</w:t>
            </w:r>
          </w:p>
        </w:tc>
        <w:tc>
          <w:tcPr>
            <w:tcW w:w="738" w:type="pct"/>
            <w:tcBorders>
              <w:top w:val="nil"/>
              <w:left w:val="nil"/>
              <w:bottom w:val="single" w:sz="4" w:space="0" w:color="auto"/>
              <w:right w:val="single" w:sz="4" w:space="0" w:color="auto"/>
            </w:tcBorders>
            <w:noWrap/>
            <w:vAlign w:val="center"/>
          </w:tcPr>
          <w:p w14:paraId="0B3FBE08" w14:textId="19FC1B30" w:rsidR="0011266F" w:rsidRPr="00662B3E" w:rsidRDefault="0011266F" w:rsidP="0011266F">
            <w:pPr>
              <w:jc w:val="center"/>
              <w:rPr>
                <w:sz w:val="22"/>
                <w:szCs w:val="22"/>
              </w:rPr>
            </w:pPr>
            <w:r w:rsidRPr="00662B3E">
              <w:rPr>
                <w:sz w:val="22"/>
                <w:szCs w:val="22"/>
              </w:rPr>
              <w:t>12,1</w:t>
            </w:r>
          </w:p>
        </w:tc>
        <w:tc>
          <w:tcPr>
            <w:tcW w:w="511" w:type="pct"/>
            <w:tcBorders>
              <w:top w:val="nil"/>
              <w:left w:val="nil"/>
              <w:bottom w:val="single" w:sz="4" w:space="0" w:color="auto"/>
              <w:right w:val="single" w:sz="4" w:space="0" w:color="auto"/>
            </w:tcBorders>
            <w:noWrap/>
            <w:vAlign w:val="center"/>
          </w:tcPr>
          <w:p w14:paraId="2769DFF2" w14:textId="77ABBEA0" w:rsidR="0011266F" w:rsidRPr="00662B3E" w:rsidRDefault="0011266F" w:rsidP="0011266F">
            <w:pPr>
              <w:jc w:val="center"/>
              <w:rPr>
                <w:sz w:val="22"/>
                <w:szCs w:val="22"/>
              </w:rPr>
            </w:pPr>
            <w:r w:rsidRPr="00662B3E">
              <w:rPr>
                <w:sz w:val="22"/>
                <w:szCs w:val="22"/>
              </w:rPr>
              <w:t>4,5</w:t>
            </w:r>
          </w:p>
        </w:tc>
      </w:tr>
      <w:tr w:rsidR="0011266F" w:rsidRPr="00662B3E" w14:paraId="7C68AE35" w14:textId="12BCF730" w:rsidTr="0011266F">
        <w:trPr>
          <w:trHeight w:val="271"/>
        </w:trPr>
        <w:tc>
          <w:tcPr>
            <w:tcW w:w="1686" w:type="pct"/>
            <w:gridSpan w:val="2"/>
            <w:tcBorders>
              <w:top w:val="nil"/>
              <w:left w:val="single" w:sz="4" w:space="0" w:color="auto"/>
              <w:bottom w:val="single" w:sz="4" w:space="0" w:color="auto"/>
              <w:right w:val="single" w:sz="4" w:space="0" w:color="auto"/>
            </w:tcBorders>
            <w:vAlign w:val="center"/>
            <w:hideMark/>
          </w:tcPr>
          <w:p w14:paraId="40F8D5F8" w14:textId="77777777" w:rsidR="0011266F" w:rsidRPr="00662B3E" w:rsidRDefault="0011266F" w:rsidP="0011266F">
            <w:pPr>
              <w:rPr>
                <w:b/>
                <w:bCs/>
                <w:sz w:val="22"/>
                <w:szCs w:val="22"/>
              </w:rPr>
            </w:pPr>
            <w:r w:rsidRPr="00662B3E">
              <w:rPr>
                <w:b/>
                <w:bCs/>
                <w:sz w:val="22"/>
                <w:szCs w:val="22"/>
              </w:rPr>
              <w:t> Итого</w:t>
            </w:r>
          </w:p>
        </w:tc>
        <w:tc>
          <w:tcPr>
            <w:tcW w:w="777" w:type="pct"/>
            <w:tcBorders>
              <w:top w:val="nil"/>
              <w:left w:val="nil"/>
              <w:bottom w:val="single" w:sz="4" w:space="0" w:color="auto"/>
              <w:right w:val="single" w:sz="4" w:space="0" w:color="auto"/>
            </w:tcBorders>
            <w:vAlign w:val="center"/>
          </w:tcPr>
          <w:p w14:paraId="253567DB" w14:textId="2A7A2311" w:rsidR="0011266F" w:rsidRPr="00662B3E" w:rsidRDefault="0011266F" w:rsidP="0011266F">
            <w:pPr>
              <w:jc w:val="center"/>
              <w:rPr>
                <w:b/>
                <w:bCs/>
                <w:sz w:val="22"/>
                <w:szCs w:val="22"/>
              </w:rPr>
            </w:pPr>
            <w:r w:rsidRPr="00662B3E">
              <w:rPr>
                <w:b/>
                <w:bCs/>
                <w:sz w:val="22"/>
                <w:szCs w:val="22"/>
              </w:rPr>
              <w:t>578,7</w:t>
            </w:r>
          </w:p>
        </w:tc>
        <w:tc>
          <w:tcPr>
            <w:tcW w:w="777" w:type="pct"/>
            <w:tcBorders>
              <w:top w:val="nil"/>
              <w:left w:val="nil"/>
              <w:bottom w:val="single" w:sz="4" w:space="0" w:color="auto"/>
              <w:right w:val="single" w:sz="4" w:space="0" w:color="auto"/>
            </w:tcBorders>
            <w:vAlign w:val="center"/>
          </w:tcPr>
          <w:p w14:paraId="0CDE1175" w14:textId="5175FD94" w:rsidR="0011266F" w:rsidRPr="00662B3E" w:rsidRDefault="0011266F" w:rsidP="0011266F">
            <w:pPr>
              <w:jc w:val="center"/>
              <w:rPr>
                <w:b/>
                <w:bCs/>
                <w:sz w:val="22"/>
                <w:szCs w:val="22"/>
              </w:rPr>
            </w:pPr>
            <w:r w:rsidRPr="00662B3E">
              <w:rPr>
                <w:b/>
                <w:bCs/>
                <w:sz w:val="22"/>
                <w:szCs w:val="22"/>
              </w:rPr>
              <w:t>552,6</w:t>
            </w:r>
          </w:p>
        </w:tc>
        <w:tc>
          <w:tcPr>
            <w:tcW w:w="738" w:type="pct"/>
            <w:tcBorders>
              <w:top w:val="nil"/>
              <w:left w:val="nil"/>
              <w:bottom w:val="single" w:sz="4" w:space="0" w:color="auto"/>
              <w:right w:val="single" w:sz="4" w:space="0" w:color="auto"/>
            </w:tcBorders>
            <w:noWrap/>
            <w:vAlign w:val="center"/>
          </w:tcPr>
          <w:p w14:paraId="3E506143" w14:textId="63316F81" w:rsidR="0011266F" w:rsidRPr="00662B3E" w:rsidRDefault="0011266F" w:rsidP="0011266F">
            <w:pPr>
              <w:jc w:val="center"/>
              <w:rPr>
                <w:b/>
                <w:bCs/>
                <w:sz w:val="22"/>
                <w:szCs w:val="22"/>
              </w:rPr>
            </w:pPr>
            <w:r w:rsidRPr="00662B3E">
              <w:rPr>
                <w:b/>
                <w:bCs/>
                <w:sz w:val="22"/>
                <w:szCs w:val="22"/>
              </w:rPr>
              <w:t>- 26,1</w:t>
            </w:r>
          </w:p>
        </w:tc>
        <w:tc>
          <w:tcPr>
            <w:tcW w:w="511" w:type="pct"/>
            <w:tcBorders>
              <w:top w:val="nil"/>
              <w:left w:val="nil"/>
              <w:bottom w:val="single" w:sz="4" w:space="0" w:color="auto"/>
              <w:right w:val="single" w:sz="4" w:space="0" w:color="auto"/>
            </w:tcBorders>
            <w:noWrap/>
            <w:vAlign w:val="center"/>
          </w:tcPr>
          <w:p w14:paraId="2CB0242D" w14:textId="712D0881" w:rsidR="0011266F" w:rsidRPr="00662B3E" w:rsidRDefault="0011266F" w:rsidP="0011266F">
            <w:pPr>
              <w:jc w:val="center"/>
              <w:rPr>
                <w:b/>
                <w:bCs/>
                <w:sz w:val="22"/>
                <w:szCs w:val="22"/>
              </w:rPr>
            </w:pPr>
            <w:r w:rsidRPr="00662B3E">
              <w:rPr>
                <w:b/>
                <w:bCs/>
                <w:sz w:val="22"/>
                <w:szCs w:val="22"/>
              </w:rPr>
              <w:t>- 4,5</w:t>
            </w:r>
          </w:p>
        </w:tc>
        <w:tc>
          <w:tcPr>
            <w:tcW w:w="511" w:type="pct"/>
            <w:vAlign w:val="center"/>
          </w:tcPr>
          <w:p w14:paraId="7663B80A" w14:textId="5798EA07" w:rsidR="0011266F" w:rsidRPr="00662B3E" w:rsidRDefault="0011266F" w:rsidP="0011266F"/>
        </w:tc>
      </w:tr>
    </w:tbl>
    <w:p w14:paraId="3B83A0FE" w14:textId="77777777" w:rsidR="004F7898" w:rsidRDefault="00090A25" w:rsidP="00090A25">
      <w:pPr>
        <w:tabs>
          <w:tab w:val="left" w:pos="567"/>
        </w:tabs>
        <w:jc w:val="both"/>
      </w:pPr>
      <w:r w:rsidRPr="00662B3E">
        <w:tab/>
      </w:r>
    </w:p>
    <w:p w14:paraId="546059AF" w14:textId="43C40312" w:rsidR="002F4B4B" w:rsidRPr="00662B3E" w:rsidRDefault="004F7898" w:rsidP="00090A25">
      <w:pPr>
        <w:tabs>
          <w:tab w:val="left" w:pos="567"/>
        </w:tabs>
        <w:jc w:val="both"/>
      </w:pPr>
      <w:r>
        <w:tab/>
      </w:r>
      <w:r w:rsidR="002F4B4B" w:rsidRPr="00662B3E">
        <w:t xml:space="preserve">Анализ динамики задолженности по налоговым платежам в бюджеты различных уровней </w:t>
      </w:r>
      <w:r w:rsidR="002F4B4B" w:rsidRPr="00D36F76">
        <w:rPr>
          <w:color w:val="000000" w:themeColor="text1"/>
        </w:rPr>
        <w:t>показывает у</w:t>
      </w:r>
      <w:r w:rsidR="00D36F76" w:rsidRPr="00D36F76">
        <w:rPr>
          <w:color w:val="000000" w:themeColor="text1"/>
        </w:rPr>
        <w:t>меньшение</w:t>
      </w:r>
      <w:r w:rsidR="00B45584" w:rsidRPr="00D36F76">
        <w:rPr>
          <w:color w:val="000000" w:themeColor="text1"/>
        </w:rPr>
        <w:t xml:space="preserve"> общей </w:t>
      </w:r>
      <w:r w:rsidR="00B45584">
        <w:t xml:space="preserve">задолженности на 4,5 </w:t>
      </w:r>
      <w:r w:rsidR="002F4B4B" w:rsidRPr="00662B3E">
        <w:t xml:space="preserve">% </w:t>
      </w:r>
      <w:r w:rsidR="00FD4825" w:rsidRPr="00662B3E">
        <w:t xml:space="preserve">за </w:t>
      </w:r>
      <w:r w:rsidR="00B45584">
        <w:t>1 квартал</w:t>
      </w:r>
      <w:r w:rsidR="002F4B4B" w:rsidRPr="00662B3E">
        <w:t xml:space="preserve"> 202</w:t>
      </w:r>
      <w:r w:rsidR="00B45584">
        <w:t>3</w:t>
      </w:r>
      <w:r w:rsidR="002F4B4B" w:rsidRPr="00662B3E">
        <w:t xml:space="preserve"> год</w:t>
      </w:r>
      <w:r w:rsidR="00B45584">
        <w:t>а по отношению к показателю 2022</w:t>
      </w:r>
      <w:r w:rsidR="002F4B4B" w:rsidRPr="00662B3E">
        <w:t xml:space="preserve"> года.</w:t>
      </w:r>
    </w:p>
    <w:p w14:paraId="0F5D6DE3" w14:textId="46B0F5E3" w:rsidR="002F4B4B" w:rsidRPr="00662B3E" w:rsidRDefault="002F4B4B" w:rsidP="002F4B4B">
      <w:pPr>
        <w:tabs>
          <w:tab w:val="left" w:pos="567"/>
        </w:tabs>
        <w:ind w:firstLine="567"/>
        <w:jc w:val="both"/>
      </w:pPr>
      <w:r w:rsidRPr="00662B3E">
        <w:t xml:space="preserve">Эффективное налоговое администрирование и принятие налоговыми органами комплекса мер по взысканию налоговой задолженности, предусмотренных законодательством Приднестровской Молдавской Республики </w:t>
      </w:r>
      <w:r w:rsidR="00BF3EB1" w:rsidRPr="00662B3E">
        <w:t xml:space="preserve">за </w:t>
      </w:r>
      <w:r w:rsidR="00B45584">
        <w:t>1 квартал</w:t>
      </w:r>
      <w:r w:rsidR="00B45584" w:rsidRPr="00662B3E">
        <w:t xml:space="preserve"> 202</w:t>
      </w:r>
      <w:r w:rsidR="00B45584">
        <w:t>3</w:t>
      </w:r>
      <w:r w:rsidR="00B45584" w:rsidRPr="00662B3E">
        <w:t xml:space="preserve"> год</w:t>
      </w:r>
      <w:r w:rsidR="00B45584">
        <w:t>а</w:t>
      </w:r>
      <w:r w:rsidR="00AB00F9" w:rsidRPr="00662B3E">
        <w:t>,</w:t>
      </w:r>
      <w:r w:rsidRPr="00662B3E">
        <w:t xml:space="preserve"> обусловило снижение совокупной задолженности по платежам в бюджеты различных уровней, а именно налоговыми органами:</w:t>
      </w:r>
    </w:p>
    <w:p w14:paraId="0E4D52BE" w14:textId="77777777" w:rsidR="002F4B4B" w:rsidRPr="00662B3E" w:rsidRDefault="002F4B4B" w:rsidP="002F4B4B">
      <w:pPr>
        <w:pStyle w:val="aff5"/>
        <w:spacing w:after="0" w:line="240" w:lineRule="auto"/>
        <w:ind w:left="0" w:firstLine="567"/>
        <w:jc w:val="both"/>
        <w:rPr>
          <w:rFonts w:ascii="Times New Roman" w:hAnsi="Times New Roman"/>
          <w:sz w:val="24"/>
          <w:szCs w:val="28"/>
        </w:rPr>
      </w:pPr>
      <w:r w:rsidRPr="00662B3E">
        <w:rPr>
          <w:rFonts w:ascii="Times New Roman" w:hAnsi="Times New Roman"/>
          <w:sz w:val="24"/>
          <w:szCs w:val="28"/>
        </w:rPr>
        <w:t>– выставляются инкассовые поручения к текущим счетам должников;</w:t>
      </w:r>
    </w:p>
    <w:p w14:paraId="476BFC1E" w14:textId="77777777" w:rsidR="002F4B4B" w:rsidRPr="00662B3E" w:rsidRDefault="002F4B4B" w:rsidP="002F4B4B">
      <w:pPr>
        <w:pStyle w:val="aff5"/>
        <w:spacing w:after="0" w:line="240" w:lineRule="auto"/>
        <w:ind w:left="0" w:firstLine="567"/>
        <w:jc w:val="both"/>
        <w:rPr>
          <w:rFonts w:ascii="Times New Roman" w:hAnsi="Times New Roman"/>
          <w:sz w:val="24"/>
          <w:szCs w:val="28"/>
        </w:rPr>
      </w:pPr>
      <w:r w:rsidRPr="00662B3E">
        <w:rPr>
          <w:rFonts w:ascii="Times New Roman" w:hAnsi="Times New Roman"/>
          <w:sz w:val="24"/>
          <w:szCs w:val="28"/>
        </w:rPr>
        <w:t>– приостанавливаются операции по счетам;</w:t>
      </w:r>
    </w:p>
    <w:p w14:paraId="14B3F47A" w14:textId="77777777" w:rsidR="002F4B4B" w:rsidRPr="00662B3E" w:rsidRDefault="002F4B4B" w:rsidP="002F4B4B">
      <w:pPr>
        <w:pStyle w:val="aff5"/>
        <w:spacing w:after="0" w:line="240" w:lineRule="auto"/>
        <w:ind w:left="0" w:firstLine="567"/>
        <w:jc w:val="both"/>
        <w:rPr>
          <w:rFonts w:ascii="Times New Roman" w:hAnsi="Times New Roman"/>
          <w:sz w:val="24"/>
          <w:szCs w:val="28"/>
        </w:rPr>
      </w:pPr>
      <w:r w:rsidRPr="00662B3E">
        <w:rPr>
          <w:rFonts w:ascii="Times New Roman" w:hAnsi="Times New Roman"/>
          <w:sz w:val="24"/>
          <w:szCs w:val="28"/>
        </w:rPr>
        <w:t>– обращается взыскание задолженности на наличные денежные средства, находящиеся в сейфе кассы, а также в торговой сети;</w:t>
      </w:r>
    </w:p>
    <w:p w14:paraId="56B69D2C" w14:textId="77777777" w:rsidR="002F4B4B" w:rsidRPr="00662B3E" w:rsidRDefault="002F4B4B" w:rsidP="002F4B4B">
      <w:pPr>
        <w:pStyle w:val="aff5"/>
        <w:spacing w:after="0" w:line="240" w:lineRule="auto"/>
        <w:ind w:left="0" w:firstLine="567"/>
        <w:jc w:val="both"/>
        <w:rPr>
          <w:rFonts w:ascii="Times New Roman" w:hAnsi="Times New Roman"/>
          <w:sz w:val="24"/>
          <w:szCs w:val="28"/>
        </w:rPr>
      </w:pPr>
      <w:r w:rsidRPr="00662B3E">
        <w:rPr>
          <w:rFonts w:ascii="Times New Roman" w:hAnsi="Times New Roman"/>
          <w:sz w:val="24"/>
          <w:szCs w:val="28"/>
        </w:rPr>
        <w:t>– обращается взыскание на дебиторскую задолженность плательщиков;</w:t>
      </w:r>
    </w:p>
    <w:p w14:paraId="36B88B4F" w14:textId="77777777" w:rsidR="002F4B4B" w:rsidRPr="00662B3E" w:rsidRDefault="002F4B4B" w:rsidP="002F4B4B">
      <w:pPr>
        <w:pStyle w:val="aff5"/>
        <w:spacing w:after="0" w:line="240" w:lineRule="auto"/>
        <w:ind w:left="0" w:firstLine="567"/>
        <w:jc w:val="both"/>
        <w:rPr>
          <w:rFonts w:ascii="Times New Roman" w:hAnsi="Times New Roman"/>
          <w:sz w:val="24"/>
          <w:szCs w:val="28"/>
        </w:rPr>
      </w:pPr>
      <w:r w:rsidRPr="00662B3E">
        <w:rPr>
          <w:rFonts w:ascii="Times New Roman" w:hAnsi="Times New Roman"/>
          <w:sz w:val="24"/>
          <w:szCs w:val="28"/>
        </w:rPr>
        <w:t>– применяется принудительное взыскание недоимки в виде наложения налоговыми органами ареста на имущество налогоплательщиков;</w:t>
      </w:r>
    </w:p>
    <w:p w14:paraId="60C525DF" w14:textId="77777777" w:rsidR="002F4B4B" w:rsidRPr="00662B3E" w:rsidRDefault="002F4B4B" w:rsidP="002F4B4B">
      <w:pPr>
        <w:pStyle w:val="aff5"/>
        <w:spacing w:after="0" w:line="240" w:lineRule="auto"/>
        <w:ind w:left="0" w:firstLine="567"/>
        <w:jc w:val="both"/>
        <w:rPr>
          <w:rFonts w:ascii="Times New Roman" w:hAnsi="Times New Roman"/>
          <w:sz w:val="24"/>
          <w:szCs w:val="28"/>
        </w:rPr>
      </w:pPr>
      <w:r w:rsidRPr="00662B3E">
        <w:rPr>
          <w:rFonts w:ascii="Times New Roman" w:hAnsi="Times New Roman"/>
          <w:sz w:val="24"/>
          <w:szCs w:val="28"/>
        </w:rPr>
        <w:t>– подаются иски в Арбитражный суд Приднестровской Молдавской Республики о принудительном взыскании задолженности в судебном порядке. При этом меры по исполнению принятых решений суда и взыскание недоимки в бюджеты различных уровней и государственные внебюджетные фонды реализуются судебными исполнителями;</w:t>
      </w:r>
    </w:p>
    <w:p w14:paraId="064AC37E" w14:textId="77777777" w:rsidR="002F4B4B" w:rsidRPr="00662B3E" w:rsidRDefault="002F4B4B" w:rsidP="002F4B4B">
      <w:pPr>
        <w:pStyle w:val="aff5"/>
        <w:tabs>
          <w:tab w:val="left" w:pos="284"/>
          <w:tab w:val="left" w:pos="851"/>
        </w:tabs>
        <w:spacing w:after="0" w:line="240" w:lineRule="auto"/>
        <w:ind w:left="0" w:firstLine="567"/>
        <w:jc w:val="both"/>
        <w:rPr>
          <w:rFonts w:ascii="Times New Roman" w:hAnsi="Times New Roman"/>
          <w:sz w:val="24"/>
          <w:szCs w:val="28"/>
        </w:rPr>
      </w:pPr>
      <w:r w:rsidRPr="00662B3E">
        <w:rPr>
          <w:rFonts w:ascii="Times New Roman" w:hAnsi="Times New Roman"/>
          <w:sz w:val="24"/>
          <w:szCs w:val="28"/>
        </w:rPr>
        <w:t>– подаются исковые заявления в суд о ликвидации юридических лиц;</w:t>
      </w:r>
    </w:p>
    <w:p w14:paraId="7D3A6654" w14:textId="77777777" w:rsidR="002F4B4B" w:rsidRPr="00662B3E" w:rsidRDefault="002F4B4B" w:rsidP="002F4B4B">
      <w:pPr>
        <w:pStyle w:val="aff5"/>
        <w:tabs>
          <w:tab w:val="left" w:pos="284"/>
          <w:tab w:val="left" w:pos="851"/>
        </w:tabs>
        <w:spacing w:after="0" w:line="240" w:lineRule="auto"/>
        <w:ind w:left="0" w:firstLine="567"/>
        <w:jc w:val="both"/>
        <w:rPr>
          <w:rFonts w:ascii="Times New Roman" w:hAnsi="Times New Roman"/>
          <w:sz w:val="24"/>
          <w:szCs w:val="28"/>
        </w:rPr>
      </w:pPr>
      <w:r w:rsidRPr="00662B3E">
        <w:rPr>
          <w:rFonts w:ascii="Times New Roman" w:hAnsi="Times New Roman"/>
          <w:sz w:val="24"/>
          <w:szCs w:val="28"/>
        </w:rPr>
        <w:t>– подаются иски в суд о признании организаций-недоимщиков несостоятельными (банкротами).</w:t>
      </w:r>
    </w:p>
    <w:p w14:paraId="44748F23" w14:textId="77777777" w:rsidR="002F4B4B" w:rsidRPr="00662B3E" w:rsidRDefault="002F4B4B" w:rsidP="002F4B4B">
      <w:pPr>
        <w:tabs>
          <w:tab w:val="left" w:pos="567"/>
        </w:tabs>
        <w:ind w:firstLine="567"/>
        <w:jc w:val="both"/>
      </w:pPr>
      <w:r w:rsidRPr="00662B3E">
        <w:t>При этом на прирост недоимки по платежам в бюджеты различных уровней оказывает влияние:</w:t>
      </w:r>
    </w:p>
    <w:p w14:paraId="46A41DD6" w14:textId="77777777" w:rsidR="002F4B4B" w:rsidRPr="00662B3E" w:rsidRDefault="002F4B4B" w:rsidP="002F4B4B">
      <w:pPr>
        <w:tabs>
          <w:tab w:val="left" w:pos="567"/>
        </w:tabs>
        <w:ind w:firstLine="567"/>
        <w:jc w:val="both"/>
      </w:pPr>
      <w:r w:rsidRPr="00662B3E">
        <w:t>1) неисполнение организациями обязанности по уплате начисленных по итогам проведения территориальными налоговыми инспекциями мероприятий по контролю сумм налоговых и иных обязательных платежей с учетом сумм по коэффициенту инфляции и примененных штрафных и финансовых санкций;</w:t>
      </w:r>
    </w:p>
    <w:p w14:paraId="211978B4" w14:textId="77777777" w:rsidR="002F4B4B" w:rsidRPr="00662B3E" w:rsidRDefault="002F4B4B" w:rsidP="002F4B4B">
      <w:pPr>
        <w:tabs>
          <w:tab w:val="left" w:pos="567"/>
        </w:tabs>
        <w:ind w:firstLine="567"/>
        <w:jc w:val="both"/>
      </w:pPr>
      <w:r w:rsidRPr="00662B3E">
        <w:t xml:space="preserve">2) начисление территориальными налоговыми инспекциями пени по задолженности хозяйствующих субъектов, имеющих хроническую задолженность перед бюджетами </w:t>
      </w:r>
      <w:r w:rsidRPr="00662B3E">
        <w:lastRenderedPageBreak/>
        <w:t>различных уровней и государственными внебюджетными фондами, юридических лиц, находящихся в процессе ликвидации, а также признанных несостоятельными (банкротами).</w:t>
      </w:r>
    </w:p>
    <w:p w14:paraId="693862B0" w14:textId="1BB92C45" w:rsidR="002F4B4B" w:rsidRPr="00662B3E" w:rsidRDefault="002F4B4B" w:rsidP="002F4B4B">
      <w:pPr>
        <w:ind w:firstLine="709"/>
        <w:jc w:val="both"/>
      </w:pPr>
      <w:r w:rsidRPr="00662B3E">
        <w:t>Информация о суммах льгот, предоставленных ведомственной комиссией Министерства финансов Приднестровской Молдавской Республики по рассмотрению вопросов предоставления льгот по налоговым платежам, штрафным и финансовым санкциям</w:t>
      </w:r>
      <w:r w:rsidR="0072397B" w:rsidRPr="00662B3E">
        <w:t>,</w:t>
      </w:r>
      <w:r w:rsidRPr="00662B3E">
        <w:t xml:space="preserve"> и информация о суммах льгот, представленных местными органами исполнительной и представительной власти по налоговым платежам и сборам в местный бюджет</w:t>
      </w:r>
      <w:r w:rsidR="0072397B" w:rsidRPr="00662B3E">
        <w:t>,</w:t>
      </w:r>
      <w:r w:rsidRPr="00662B3E">
        <w:t xml:space="preserve"> представлена в Приложении № 7 к настоящей информации.</w:t>
      </w:r>
    </w:p>
    <w:p w14:paraId="1E8A5F6E" w14:textId="77777777" w:rsidR="00ED3D78" w:rsidRPr="00662B3E" w:rsidRDefault="00ED3D78" w:rsidP="004E7082">
      <w:pPr>
        <w:jc w:val="center"/>
        <w:rPr>
          <w:b/>
        </w:rPr>
      </w:pPr>
    </w:p>
    <w:p w14:paraId="519EAC3A" w14:textId="1DAA3F9B" w:rsidR="00154A6A" w:rsidRPr="00662B3E" w:rsidRDefault="00C6079E" w:rsidP="004E7082">
      <w:pPr>
        <w:jc w:val="center"/>
        <w:rPr>
          <w:b/>
          <w:bCs/>
        </w:rPr>
      </w:pPr>
      <w:r w:rsidRPr="00662B3E">
        <w:rPr>
          <w:b/>
          <w:lang w:val="en-US"/>
        </w:rPr>
        <w:t>I</w:t>
      </w:r>
      <w:r w:rsidR="00C95E8F" w:rsidRPr="00662B3E">
        <w:rPr>
          <w:b/>
        </w:rPr>
        <w:t>.</w:t>
      </w:r>
      <w:r w:rsidRPr="00662B3E">
        <w:rPr>
          <w:b/>
          <w:lang w:val="en-US"/>
        </w:rPr>
        <w:t>II</w:t>
      </w:r>
      <w:r w:rsidR="00C95E8F" w:rsidRPr="00662B3E">
        <w:rPr>
          <w:b/>
        </w:rPr>
        <w:t xml:space="preserve">. </w:t>
      </w:r>
      <w:r w:rsidR="00C95E8F" w:rsidRPr="00662B3E">
        <w:rPr>
          <w:b/>
          <w:bCs/>
        </w:rPr>
        <w:t xml:space="preserve">ИСПОЛНЕНИЕ </w:t>
      </w:r>
    </w:p>
    <w:p w14:paraId="4F420616" w14:textId="133ECD43" w:rsidR="00C95E8F" w:rsidRPr="00662B3E" w:rsidRDefault="00C95E8F" w:rsidP="004E7082">
      <w:pPr>
        <w:jc w:val="center"/>
        <w:rPr>
          <w:b/>
          <w:bCs/>
        </w:rPr>
      </w:pPr>
      <w:r w:rsidRPr="00662B3E">
        <w:rPr>
          <w:b/>
          <w:bCs/>
        </w:rPr>
        <w:t>РАСХОДНОЙ ЧАСТИ РЕСПУБЛИКАНСКОГО БЮДЖЕТА</w:t>
      </w:r>
    </w:p>
    <w:p w14:paraId="650004EB" w14:textId="77777777" w:rsidR="004F7898" w:rsidRDefault="004F7898" w:rsidP="004E7082">
      <w:pPr>
        <w:pStyle w:val="af6"/>
        <w:ind w:firstLine="709"/>
        <w:rPr>
          <w:sz w:val="24"/>
          <w:szCs w:val="24"/>
        </w:rPr>
      </w:pPr>
    </w:p>
    <w:p w14:paraId="32F04BBD" w14:textId="51B6985D" w:rsidR="00FC0077" w:rsidRPr="00662B3E" w:rsidRDefault="00C95E8F" w:rsidP="004E7082">
      <w:pPr>
        <w:pStyle w:val="af6"/>
        <w:ind w:firstLine="709"/>
        <w:rPr>
          <w:sz w:val="24"/>
          <w:szCs w:val="24"/>
        </w:rPr>
      </w:pPr>
      <w:r w:rsidRPr="00662B3E">
        <w:rPr>
          <w:sz w:val="24"/>
          <w:szCs w:val="24"/>
        </w:rPr>
        <w:t>В отчетном периоде исполнение расходной части республиканского бюджета осуществлялось согласно росписи республиканского бюджета, разработанной</w:t>
      </w:r>
      <w:r w:rsidR="000F5B0E" w:rsidRPr="00662B3E">
        <w:rPr>
          <w:sz w:val="24"/>
          <w:szCs w:val="24"/>
        </w:rPr>
        <w:t xml:space="preserve"> Министерством финансов Приднестровской Молдавской Республики</w:t>
      </w:r>
      <w:r w:rsidRPr="00662B3E">
        <w:rPr>
          <w:sz w:val="24"/>
          <w:szCs w:val="24"/>
        </w:rPr>
        <w:t xml:space="preserve"> в соответствии с плановыми </w:t>
      </w:r>
      <w:r w:rsidR="00793CDA" w:rsidRPr="00662B3E">
        <w:rPr>
          <w:sz w:val="24"/>
          <w:szCs w:val="24"/>
        </w:rPr>
        <w:t>показателями</w:t>
      </w:r>
      <w:r w:rsidRPr="00662B3E">
        <w:rPr>
          <w:sz w:val="24"/>
          <w:szCs w:val="24"/>
        </w:rPr>
        <w:t xml:space="preserve"> расходов республиканского бюджета, утвержденными Приложением № 2 к </w:t>
      </w:r>
      <w:r w:rsidR="00AE2099" w:rsidRPr="00662B3E">
        <w:rPr>
          <w:sz w:val="24"/>
          <w:szCs w:val="24"/>
        </w:rPr>
        <w:t>За</w:t>
      </w:r>
      <w:r w:rsidRPr="00662B3E">
        <w:rPr>
          <w:sz w:val="24"/>
          <w:szCs w:val="24"/>
        </w:rPr>
        <w:t xml:space="preserve">кону Приднестровской Молдавской Республики от </w:t>
      </w:r>
      <w:r w:rsidR="0035771C" w:rsidRPr="00662B3E">
        <w:rPr>
          <w:sz w:val="24"/>
          <w:szCs w:val="24"/>
        </w:rPr>
        <w:t>28</w:t>
      </w:r>
      <w:r w:rsidRPr="00662B3E">
        <w:rPr>
          <w:sz w:val="24"/>
          <w:szCs w:val="24"/>
        </w:rPr>
        <w:t xml:space="preserve"> декабря 20</w:t>
      </w:r>
      <w:r w:rsidR="007760BB" w:rsidRPr="00662B3E">
        <w:rPr>
          <w:sz w:val="24"/>
          <w:szCs w:val="24"/>
        </w:rPr>
        <w:t>2</w:t>
      </w:r>
      <w:r w:rsidR="0035771C" w:rsidRPr="00662B3E">
        <w:rPr>
          <w:sz w:val="24"/>
          <w:szCs w:val="24"/>
        </w:rPr>
        <w:t>2</w:t>
      </w:r>
      <w:r w:rsidRPr="00662B3E">
        <w:rPr>
          <w:sz w:val="24"/>
          <w:szCs w:val="24"/>
        </w:rPr>
        <w:t xml:space="preserve"> года № </w:t>
      </w:r>
      <w:r w:rsidR="00967B5C" w:rsidRPr="00662B3E">
        <w:rPr>
          <w:sz w:val="24"/>
          <w:szCs w:val="24"/>
        </w:rPr>
        <w:t>3</w:t>
      </w:r>
      <w:r w:rsidR="0035771C" w:rsidRPr="00662B3E">
        <w:rPr>
          <w:sz w:val="24"/>
          <w:szCs w:val="24"/>
        </w:rPr>
        <w:t>89</w:t>
      </w:r>
      <w:r w:rsidRPr="00662B3E">
        <w:rPr>
          <w:sz w:val="24"/>
          <w:szCs w:val="24"/>
        </w:rPr>
        <w:t>-З-</w:t>
      </w:r>
      <w:r w:rsidRPr="00662B3E">
        <w:rPr>
          <w:sz w:val="24"/>
          <w:szCs w:val="24"/>
          <w:lang w:val="en-US"/>
        </w:rPr>
        <w:t>V</w:t>
      </w:r>
      <w:r w:rsidR="004127D3" w:rsidRPr="00662B3E">
        <w:rPr>
          <w:sz w:val="24"/>
          <w:szCs w:val="24"/>
          <w:lang w:val="en-US"/>
        </w:rPr>
        <w:t>II</w:t>
      </w:r>
      <w:r w:rsidRPr="00662B3E">
        <w:rPr>
          <w:sz w:val="24"/>
          <w:szCs w:val="24"/>
        </w:rPr>
        <w:t xml:space="preserve"> «О республиканском бюджете на </w:t>
      </w:r>
      <w:r w:rsidR="007A70D5" w:rsidRPr="00662B3E">
        <w:rPr>
          <w:sz w:val="24"/>
          <w:szCs w:val="24"/>
        </w:rPr>
        <w:t>202</w:t>
      </w:r>
      <w:r w:rsidR="0035771C" w:rsidRPr="00662B3E">
        <w:rPr>
          <w:sz w:val="24"/>
          <w:szCs w:val="24"/>
        </w:rPr>
        <w:t>3</w:t>
      </w:r>
      <w:r w:rsidR="007A70D5" w:rsidRPr="00662B3E">
        <w:rPr>
          <w:sz w:val="24"/>
          <w:szCs w:val="24"/>
        </w:rPr>
        <w:t xml:space="preserve"> год</w:t>
      </w:r>
      <w:r w:rsidRPr="00662B3E">
        <w:rPr>
          <w:sz w:val="24"/>
          <w:szCs w:val="24"/>
        </w:rPr>
        <w:t xml:space="preserve">» (САЗ </w:t>
      </w:r>
      <w:r w:rsidR="00FC0077" w:rsidRPr="00662B3E">
        <w:rPr>
          <w:sz w:val="24"/>
          <w:szCs w:val="24"/>
        </w:rPr>
        <w:t>2</w:t>
      </w:r>
      <w:r w:rsidR="0035771C" w:rsidRPr="00662B3E">
        <w:rPr>
          <w:sz w:val="24"/>
          <w:szCs w:val="24"/>
        </w:rPr>
        <w:t>3-4</w:t>
      </w:r>
      <w:r w:rsidRPr="00662B3E">
        <w:rPr>
          <w:sz w:val="24"/>
          <w:szCs w:val="24"/>
        </w:rPr>
        <w:t>), с учетом перераспределений плановых лимитов бюджетных ассигнований</w:t>
      </w:r>
      <w:r w:rsidR="00154A6A" w:rsidRPr="00662B3E">
        <w:rPr>
          <w:sz w:val="24"/>
          <w:szCs w:val="24"/>
        </w:rPr>
        <w:t xml:space="preserve"> в соответствии </w:t>
      </w:r>
      <w:r w:rsidR="00FC0077" w:rsidRPr="00662B3E">
        <w:rPr>
          <w:sz w:val="24"/>
          <w:szCs w:val="24"/>
        </w:rPr>
        <w:t xml:space="preserve">с нормами </w:t>
      </w:r>
      <w:r w:rsidR="00793CDA" w:rsidRPr="00662B3E">
        <w:rPr>
          <w:sz w:val="24"/>
          <w:szCs w:val="24"/>
        </w:rPr>
        <w:t>Закона Приднестровской Молдавской Республики «О республиканском бюджете на 202</w:t>
      </w:r>
      <w:r w:rsidR="0035771C" w:rsidRPr="00662B3E">
        <w:rPr>
          <w:sz w:val="24"/>
          <w:szCs w:val="24"/>
        </w:rPr>
        <w:t>3</w:t>
      </w:r>
      <w:r w:rsidR="00793CDA" w:rsidRPr="00662B3E">
        <w:rPr>
          <w:sz w:val="24"/>
          <w:szCs w:val="24"/>
        </w:rPr>
        <w:t xml:space="preserve"> год» и </w:t>
      </w:r>
      <w:r w:rsidR="00FC0077" w:rsidRPr="00662B3E">
        <w:rPr>
          <w:sz w:val="24"/>
          <w:szCs w:val="24"/>
        </w:rPr>
        <w:t>Постановления Правительства Приднестровской Молдавской Республики от 20 марта 2019 года № 92 «О перераспределении бюджетных средств республиканского (местного) бюджета» (САЗ 19-1</w:t>
      </w:r>
      <w:r w:rsidR="00FD7C75" w:rsidRPr="00662B3E">
        <w:rPr>
          <w:sz w:val="24"/>
          <w:szCs w:val="24"/>
        </w:rPr>
        <w:t>1</w:t>
      </w:r>
      <w:r w:rsidR="00FC0077" w:rsidRPr="00662B3E">
        <w:rPr>
          <w:sz w:val="24"/>
          <w:szCs w:val="24"/>
        </w:rPr>
        <w:t xml:space="preserve">) в текущей редакции. </w:t>
      </w:r>
    </w:p>
    <w:p w14:paraId="47967205" w14:textId="067DB1F9" w:rsidR="00C36DF8" w:rsidRPr="00662B3E" w:rsidRDefault="00314C27" w:rsidP="002D5D4A">
      <w:pPr>
        <w:ind w:firstLine="709"/>
        <w:jc w:val="both"/>
      </w:pPr>
      <w:r w:rsidRPr="00662B3E">
        <w:t>У</w:t>
      </w:r>
      <w:r w:rsidR="00C95E8F" w:rsidRPr="00662B3E">
        <w:t xml:space="preserve">точненные плановые </w:t>
      </w:r>
      <w:r w:rsidR="00793CDA" w:rsidRPr="00662B3E">
        <w:t xml:space="preserve">показатели </w:t>
      </w:r>
      <w:r w:rsidR="00D87040" w:rsidRPr="00662B3E">
        <w:t>предельны</w:t>
      </w:r>
      <w:r w:rsidR="00793CDA" w:rsidRPr="00662B3E">
        <w:t xml:space="preserve">х </w:t>
      </w:r>
      <w:r w:rsidR="00C95E8F" w:rsidRPr="00662B3E">
        <w:t>расход</w:t>
      </w:r>
      <w:r w:rsidR="00793CDA" w:rsidRPr="00662B3E">
        <w:t>ов</w:t>
      </w:r>
      <w:r w:rsidR="00C95E8F" w:rsidRPr="00662B3E">
        <w:t xml:space="preserve"> республиканского бюджета </w:t>
      </w:r>
      <w:r w:rsidR="00667FEA" w:rsidRPr="00662B3E">
        <w:t>за</w:t>
      </w:r>
      <w:r w:rsidR="00434CBB" w:rsidRPr="00662B3E">
        <w:t xml:space="preserve"> </w:t>
      </w:r>
      <w:r w:rsidR="00791DEF" w:rsidRPr="00662B3E">
        <w:t>1 квартал</w:t>
      </w:r>
      <w:r w:rsidR="006C76CE" w:rsidRPr="00662B3E">
        <w:t xml:space="preserve"> </w:t>
      </w:r>
      <w:r w:rsidR="00BD5779" w:rsidRPr="00662B3E">
        <w:t>202</w:t>
      </w:r>
      <w:r w:rsidR="00791DEF" w:rsidRPr="00662B3E">
        <w:t>3</w:t>
      </w:r>
      <w:r w:rsidR="00BD5779" w:rsidRPr="00662B3E">
        <w:t xml:space="preserve"> год</w:t>
      </w:r>
      <w:r w:rsidR="00434CBB" w:rsidRPr="00662B3E">
        <w:t>а</w:t>
      </w:r>
      <w:r w:rsidR="00574BA5" w:rsidRPr="00662B3E">
        <w:t xml:space="preserve">, сформированные с учетом </w:t>
      </w:r>
      <w:r w:rsidR="009D4A25" w:rsidRPr="00662B3E">
        <w:t>перераспределений на основании обращений главных распорядителей бюджетных средств и выделени</w:t>
      </w:r>
      <w:r w:rsidR="00A90CD5" w:rsidRPr="00662B3E">
        <w:t>я</w:t>
      </w:r>
      <w:r w:rsidR="009D4A25" w:rsidRPr="00662B3E">
        <w:t xml:space="preserve"> денежных средств из Резервного фонда Президента Приднестровской Молдавской Республики и Резервного фонда Правительства Приднестровской Молдавской Республики</w:t>
      </w:r>
      <w:r w:rsidR="00574BA5" w:rsidRPr="00662B3E">
        <w:t>,</w:t>
      </w:r>
      <w:r w:rsidR="00E468B9" w:rsidRPr="00662B3E">
        <w:t xml:space="preserve"> </w:t>
      </w:r>
      <w:r w:rsidR="009C5D91" w:rsidRPr="00662B3E">
        <w:t>сложились в сумме</w:t>
      </w:r>
      <w:r w:rsidR="00B8320A" w:rsidRPr="00662B3E">
        <w:t xml:space="preserve"> </w:t>
      </w:r>
      <w:r w:rsidR="00160C87" w:rsidRPr="00662B3E">
        <w:t xml:space="preserve">1 243 212 859 </w:t>
      </w:r>
      <w:r w:rsidR="00E00453" w:rsidRPr="00662B3E">
        <w:t>руб</w:t>
      </w:r>
      <w:r w:rsidR="007369AD" w:rsidRPr="00662B3E">
        <w:t>.</w:t>
      </w:r>
    </w:p>
    <w:p w14:paraId="3F6BC08A" w14:textId="77777777" w:rsidR="00450BE1" w:rsidRPr="00662B3E" w:rsidRDefault="00450BE1" w:rsidP="00450BE1">
      <w:pPr>
        <w:ind w:firstLine="709"/>
        <w:jc w:val="both"/>
      </w:pPr>
      <w:r w:rsidRPr="00662B3E">
        <w:t xml:space="preserve">Финансирование расходов в отчетном периоде производилось на основании обращений главных распорядителей бюджетных средств, в пределах уточненных плановых лимитов финансирования. </w:t>
      </w:r>
    </w:p>
    <w:p w14:paraId="71A0F3EB" w14:textId="2F2437AF" w:rsidR="00C95E8F" w:rsidRPr="00662B3E" w:rsidRDefault="00C95E8F" w:rsidP="003C3BF0">
      <w:pPr>
        <w:ind w:firstLine="709"/>
        <w:jc w:val="both"/>
      </w:pPr>
      <w:r w:rsidRPr="00662B3E">
        <w:t>Фактически в течени</w:t>
      </w:r>
      <w:r w:rsidR="000E4B8E" w:rsidRPr="00662B3E">
        <w:t>е</w:t>
      </w:r>
      <w:r w:rsidRPr="00662B3E">
        <w:t xml:space="preserve"> </w:t>
      </w:r>
      <w:r w:rsidR="00791DEF" w:rsidRPr="00662B3E">
        <w:t>1 квартала</w:t>
      </w:r>
      <w:r w:rsidR="00434CBB" w:rsidRPr="00662B3E">
        <w:t xml:space="preserve"> </w:t>
      </w:r>
      <w:r w:rsidR="00BD5779" w:rsidRPr="00662B3E">
        <w:t>202</w:t>
      </w:r>
      <w:r w:rsidR="00791DEF" w:rsidRPr="00662B3E">
        <w:t>3</w:t>
      </w:r>
      <w:r w:rsidR="00BD5779" w:rsidRPr="00662B3E">
        <w:t xml:space="preserve"> год</w:t>
      </w:r>
      <w:r w:rsidR="00D578B4" w:rsidRPr="00662B3E">
        <w:t>а</w:t>
      </w:r>
      <w:r w:rsidR="001217D4" w:rsidRPr="00662B3E">
        <w:t xml:space="preserve"> </w:t>
      </w:r>
      <w:r w:rsidR="00AE2099" w:rsidRPr="00662B3E">
        <w:t>за</w:t>
      </w:r>
      <w:r w:rsidRPr="00662B3E">
        <w:t xml:space="preserve"> счет средств республиканского бюджета профинансированы расходы в сумме </w:t>
      </w:r>
      <w:r w:rsidR="00160C87" w:rsidRPr="00662B3E">
        <w:t>917 585 812</w:t>
      </w:r>
      <w:r w:rsidR="00434CBB" w:rsidRPr="00662B3E">
        <w:t xml:space="preserve"> </w:t>
      </w:r>
      <w:r w:rsidR="00A57493" w:rsidRPr="00662B3E">
        <w:t>р</w:t>
      </w:r>
      <w:r w:rsidR="003239DA" w:rsidRPr="00662B3E">
        <w:t xml:space="preserve">уб. (Приложение № </w:t>
      </w:r>
      <w:r w:rsidR="000D4CB0" w:rsidRPr="00662B3E">
        <w:t>8</w:t>
      </w:r>
      <w:r w:rsidR="003239DA" w:rsidRPr="00662B3E">
        <w:t>) или</w:t>
      </w:r>
      <w:r w:rsidR="00A90CD5" w:rsidRPr="00662B3E">
        <w:t xml:space="preserve"> </w:t>
      </w:r>
      <w:r w:rsidR="0022533D" w:rsidRPr="00662B3E">
        <w:t>7</w:t>
      </w:r>
      <w:r w:rsidR="00160C87" w:rsidRPr="00662B3E">
        <w:t>3</w:t>
      </w:r>
      <w:r w:rsidR="00C262EA" w:rsidRPr="00662B3E">
        <w:t>,</w:t>
      </w:r>
      <w:r w:rsidR="00160C87" w:rsidRPr="00662B3E">
        <w:t>8</w:t>
      </w:r>
      <w:r w:rsidRPr="00662B3E">
        <w:t xml:space="preserve">% к </w:t>
      </w:r>
      <w:r w:rsidR="00A43C96" w:rsidRPr="00662B3E">
        <w:t>уточненному плану предельных расходов</w:t>
      </w:r>
      <w:r w:rsidR="00C216E2" w:rsidRPr="00662B3E">
        <w:t xml:space="preserve"> </w:t>
      </w:r>
      <w:r w:rsidR="00CA201E" w:rsidRPr="00662B3E">
        <w:t>(</w:t>
      </w:r>
      <w:r w:rsidR="00160C87" w:rsidRPr="00662B3E">
        <w:t>1 243 212 859</w:t>
      </w:r>
      <w:r w:rsidR="00A43C96" w:rsidRPr="00662B3E">
        <w:t xml:space="preserve"> </w:t>
      </w:r>
      <w:r w:rsidR="00CA201E" w:rsidRPr="00662B3E">
        <w:t>руб.)</w:t>
      </w:r>
      <w:r w:rsidRPr="00662B3E">
        <w:t>, что на</w:t>
      </w:r>
      <w:r w:rsidR="002A6BD3" w:rsidRPr="00662B3E">
        <w:t xml:space="preserve"> </w:t>
      </w:r>
      <w:r w:rsidR="00160C87" w:rsidRPr="00662B3E">
        <w:t>107 859 717</w:t>
      </w:r>
      <w:r w:rsidR="00434CBB" w:rsidRPr="00662B3E">
        <w:t xml:space="preserve"> </w:t>
      </w:r>
      <w:r w:rsidRPr="00662B3E">
        <w:t xml:space="preserve">руб. </w:t>
      </w:r>
      <w:r w:rsidR="00CF3975" w:rsidRPr="00662B3E">
        <w:t>больше</w:t>
      </w:r>
      <w:r w:rsidR="00154A6A" w:rsidRPr="00662B3E">
        <w:t xml:space="preserve"> пока</w:t>
      </w:r>
      <w:r w:rsidR="00AE2099" w:rsidRPr="00662B3E">
        <w:t>за</w:t>
      </w:r>
      <w:r w:rsidR="00154A6A" w:rsidRPr="00662B3E">
        <w:t>тел</w:t>
      </w:r>
      <w:r w:rsidR="00A34D00" w:rsidRPr="00662B3E">
        <w:t>я</w:t>
      </w:r>
      <w:r w:rsidR="00434CBB" w:rsidRPr="00662B3E">
        <w:t xml:space="preserve"> </w:t>
      </w:r>
      <w:r w:rsidR="00160C87" w:rsidRPr="00662B3E">
        <w:t xml:space="preserve">1 квартала </w:t>
      </w:r>
      <w:r w:rsidRPr="00662B3E">
        <w:t>20</w:t>
      </w:r>
      <w:r w:rsidR="00C078F1" w:rsidRPr="00662B3E">
        <w:t>2</w:t>
      </w:r>
      <w:r w:rsidR="00160C87" w:rsidRPr="00662B3E">
        <w:t>2</w:t>
      </w:r>
      <w:r w:rsidRPr="00662B3E">
        <w:t xml:space="preserve"> года</w:t>
      </w:r>
      <w:r w:rsidR="002E1DAF" w:rsidRPr="00662B3E">
        <w:t xml:space="preserve"> </w:t>
      </w:r>
      <w:r w:rsidR="00AE31E4" w:rsidRPr="00662B3E">
        <w:t>(</w:t>
      </w:r>
      <w:r w:rsidR="00160C87" w:rsidRPr="00662B3E">
        <w:t>809 726 095</w:t>
      </w:r>
      <w:r w:rsidR="00A43C96" w:rsidRPr="00662B3E">
        <w:t xml:space="preserve"> </w:t>
      </w:r>
      <w:r w:rsidR="009B1F12" w:rsidRPr="00662B3E">
        <w:t>руб.).</w:t>
      </w:r>
      <w:r w:rsidR="00FC2746" w:rsidRPr="00662B3E">
        <w:t xml:space="preserve"> Причины </w:t>
      </w:r>
      <w:r w:rsidR="00CF3975" w:rsidRPr="00662B3E">
        <w:t>увеличения</w:t>
      </w:r>
      <w:r w:rsidR="00FC2746" w:rsidRPr="00662B3E">
        <w:t xml:space="preserve"> данного пока</w:t>
      </w:r>
      <w:r w:rsidR="00AE2099" w:rsidRPr="00662B3E">
        <w:t>за</w:t>
      </w:r>
      <w:r w:rsidR="00FC2746" w:rsidRPr="00662B3E">
        <w:t>теля б</w:t>
      </w:r>
      <w:r w:rsidR="009F7538" w:rsidRPr="00662B3E">
        <w:t>о</w:t>
      </w:r>
      <w:r w:rsidR="00FC2746" w:rsidRPr="00662B3E">
        <w:t>лее подробно</w:t>
      </w:r>
      <w:r w:rsidR="00002F3C" w:rsidRPr="00662B3E">
        <w:t xml:space="preserve"> </w:t>
      </w:r>
      <w:r w:rsidR="009F7538" w:rsidRPr="00662B3E">
        <w:t>отражены далее в настоящ</w:t>
      </w:r>
      <w:r w:rsidR="005904EC" w:rsidRPr="00662B3E">
        <w:t>е</w:t>
      </w:r>
      <w:r w:rsidR="00AE31E4" w:rsidRPr="00662B3E">
        <w:t>й</w:t>
      </w:r>
      <w:r w:rsidR="009F7538" w:rsidRPr="00662B3E">
        <w:t xml:space="preserve"> </w:t>
      </w:r>
      <w:r w:rsidR="00AE31E4" w:rsidRPr="00662B3E">
        <w:t>информации</w:t>
      </w:r>
      <w:r w:rsidR="009F7538" w:rsidRPr="00662B3E">
        <w:t>.</w:t>
      </w:r>
      <w:r w:rsidR="00FC2746" w:rsidRPr="00662B3E">
        <w:t xml:space="preserve"> </w:t>
      </w:r>
    </w:p>
    <w:p w14:paraId="080BC34E" w14:textId="35ECBB9C" w:rsidR="00B3421D" w:rsidRPr="00662B3E" w:rsidRDefault="00C95E8F" w:rsidP="00B3421D">
      <w:pPr>
        <w:pStyle w:val="af6"/>
        <w:ind w:firstLine="709"/>
        <w:rPr>
          <w:sz w:val="24"/>
          <w:szCs w:val="24"/>
        </w:rPr>
      </w:pPr>
      <w:r w:rsidRPr="00662B3E">
        <w:rPr>
          <w:sz w:val="24"/>
          <w:szCs w:val="24"/>
        </w:rPr>
        <w:t xml:space="preserve">Информация об исполнении расходной части республиканского бюджета </w:t>
      </w:r>
      <w:r w:rsidR="00AE2099" w:rsidRPr="00662B3E">
        <w:rPr>
          <w:sz w:val="24"/>
          <w:szCs w:val="24"/>
        </w:rPr>
        <w:t>за</w:t>
      </w:r>
      <w:r w:rsidRPr="00662B3E">
        <w:rPr>
          <w:sz w:val="24"/>
          <w:szCs w:val="24"/>
        </w:rPr>
        <w:t xml:space="preserve"> отчетный период по разделам (подразделам) бюджетной классификации и статьям (подстатьям) экономической классификации</w:t>
      </w:r>
      <w:r w:rsidR="00D87040" w:rsidRPr="00662B3E">
        <w:rPr>
          <w:sz w:val="24"/>
          <w:szCs w:val="24"/>
        </w:rPr>
        <w:t xml:space="preserve"> по расходам </w:t>
      </w:r>
      <w:r w:rsidRPr="00662B3E">
        <w:rPr>
          <w:sz w:val="24"/>
          <w:szCs w:val="24"/>
        </w:rPr>
        <w:t xml:space="preserve">представлена в </w:t>
      </w:r>
      <w:r w:rsidR="00CA201E" w:rsidRPr="00662B3E">
        <w:rPr>
          <w:sz w:val="24"/>
          <w:szCs w:val="24"/>
        </w:rPr>
        <w:t>п</w:t>
      </w:r>
      <w:r w:rsidRPr="00662B3E">
        <w:rPr>
          <w:sz w:val="24"/>
          <w:szCs w:val="24"/>
        </w:rPr>
        <w:t>риложени</w:t>
      </w:r>
      <w:r w:rsidR="00611EE6" w:rsidRPr="00662B3E">
        <w:rPr>
          <w:sz w:val="24"/>
          <w:szCs w:val="24"/>
        </w:rPr>
        <w:t>ях</w:t>
      </w:r>
      <w:r w:rsidRPr="00662B3E">
        <w:rPr>
          <w:sz w:val="24"/>
          <w:szCs w:val="24"/>
        </w:rPr>
        <w:t xml:space="preserve"> № </w:t>
      </w:r>
      <w:r w:rsidR="00170DDC" w:rsidRPr="00662B3E">
        <w:rPr>
          <w:sz w:val="24"/>
          <w:szCs w:val="24"/>
        </w:rPr>
        <w:t>8</w:t>
      </w:r>
      <w:r w:rsidR="00611EE6" w:rsidRPr="00662B3E">
        <w:rPr>
          <w:sz w:val="24"/>
          <w:szCs w:val="24"/>
        </w:rPr>
        <w:t xml:space="preserve"> и № 9</w:t>
      </w:r>
      <w:r w:rsidR="00A6072B" w:rsidRPr="00662B3E">
        <w:rPr>
          <w:sz w:val="24"/>
          <w:szCs w:val="24"/>
        </w:rPr>
        <w:t xml:space="preserve"> </w:t>
      </w:r>
      <w:r w:rsidR="00A77C05" w:rsidRPr="00662B3E">
        <w:rPr>
          <w:sz w:val="24"/>
          <w:szCs w:val="24"/>
        </w:rPr>
        <w:t xml:space="preserve">к </w:t>
      </w:r>
      <w:r w:rsidR="007C55B2" w:rsidRPr="00662B3E">
        <w:rPr>
          <w:sz w:val="24"/>
          <w:szCs w:val="24"/>
        </w:rPr>
        <w:t>настояще</w:t>
      </w:r>
      <w:r w:rsidR="000E72CD" w:rsidRPr="00662B3E">
        <w:rPr>
          <w:sz w:val="24"/>
          <w:szCs w:val="24"/>
        </w:rPr>
        <w:t>й</w:t>
      </w:r>
      <w:r w:rsidR="007C55B2" w:rsidRPr="00662B3E">
        <w:rPr>
          <w:sz w:val="24"/>
          <w:szCs w:val="24"/>
        </w:rPr>
        <w:t xml:space="preserve"> </w:t>
      </w:r>
      <w:r w:rsidR="000E72CD" w:rsidRPr="00662B3E">
        <w:rPr>
          <w:sz w:val="24"/>
          <w:szCs w:val="24"/>
        </w:rPr>
        <w:t>информации</w:t>
      </w:r>
      <w:r w:rsidRPr="00662B3E">
        <w:rPr>
          <w:sz w:val="24"/>
          <w:szCs w:val="24"/>
        </w:rPr>
        <w:t>.</w:t>
      </w:r>
    </w:p>
    <w:p w14:paraId="46503784" w14:textId="1AFD3A4A" w:rsidR="00FE551A" w:rsidRDefault="00FE551A" w:rsidP="00B3421D">
      <w:pPr>
        <w:pStyle w:val="af6"/>
        <w:ind w:firstLine="709"/>
        <w:rPr>
          <w:sz w:val="24"/>
          <w:szCs w:val="24"/>
        </w:rPr>
      </w:pPr>
      <w:r w:rsidRPr="00662B3E">
        <w:rPr>
          <w:sz w:val="24"/>
          <w:szCs w:val="24"/>
        </w:rPr>
        <w:t>Динамика фактического исполнения</w:t>
      </w:r>
      <w:r w:rsidR="00B3421D" w:rsidRPr="00662B3E">
        <w:rPr>
          <w:sz w:val="24"/>
          <w:szCs w:val="24"/>
        </w:rPr>
        <w:t xml:space="preserve"> расходов</w:t>
      </w:r>
      <w:r w:rsidRPr="00662B3E">
        <w:rPr>
          <w:sz w:val="24"/>
          <w:szCs w:val="24"/>
        </w:rPr>
        <w:t xml:space="preserve"> республиканского бюджета за</w:t>
      </w:r>
      <w:r w:rsidR="00A34D00" w:rsidRPr="00662B3E">
        <w:rPr>
          <w:sz w:val="24"/>
          <w:szCs w:val="24"/>
        </w:rPr>
        <w:t xml:space="preserve"> </w:t>
      </w:r>
      <w:r w:rsidR="00160C87" w:rsidRPr="00662B3E">
        <w:rPr>
          <w:sz w:val="24"/>
          <w:szCs w:val="24"/>
        </w:rPr>
        <w:t>1 к</w:t>
      </w:r>
      <w:r w:rsidR="00A35109" w:rsidRPr="00662B3E">
        <w:rPr>
          <w:sz w:val="24"/>
          <w:szCs w:val="24"/>
        </w:rPr>
        <w:t>в</w:t>
      </w:r>
      <w:r w:rsidR="00160C87" w:rsidRPr="00662B3E">
        <w:rPr>
          <w:sz w:val="24"/>
          <w:szCs w:val="24"/>
        </w:rPr>
        <w:t>артал</w:t>
      </w:r>
      <w:r w:rsidR="000E72CD" w:rsidRPr="00662B3E">
        <w:rPr>
          <w:sz w:val="24"/>
          <w:szCs w:val="24"/>
        </w:rPr>
        <w:t xml:space="preserve"> </w:t>
      </w:r>
      <w:r w:rsidR="00B3421D" w:rsidRPr="00662B3E">
        <w:rPr>
          <w:sz w:val="24"/>
          <w:szCs w:val="24"/>
        </w:rPr>
        <w:t>20</w:t>
      </w:r>
      <w:r w:rsidR="000E72CD" w:rsidRPr="00662B3E">
        <w:rPr>
          <w:sz w:val="24"/>
          <w:szCs w:val="24"/>
        </w:rPr>
        <w:t>2</w:t>
      </w:r>
      <w:r w:rsidR="00160C87" w:rsidRPr="00662B3E">
        <w:rPr>
          <w:sz w:val="24"/>
          <w:szCs w:val="24"/>
        </w:rPr>
        <w:t>1</w:t>
      </w:r>
      <w:r w:rsidR="00B3421D" w:rsidRPr="00662B3E">
        <w:rPr>
          <w:sz w:val="24"/>
          <w:szCs w:val="24"/>
        </w:rPr>
        <w:t>-</w:t>
      </w:r>
      <w:r w:rsidRPr="00662B3E">
        <w:rPr>
          <w:sz w:val="24"/>
          <w:szCs w:val="24"/>
        </w:rPr>
        <w:t>202</w:t>
      </w:r>
      <w:r w:rsidR="00160C87" w:rsidRPr="00662B3E">
        <w:rPr>
          <w:sz w:val="24"/>
          <w:szCs w:val="24"/>
        </w:rPr>
        <w:t>3</w:t>
      </w:r>
      <w:r w:rsidRPr="00662B3E">
        <w:rPr>
          <w:sz w:val="24"/>
          <w:szCs w:val="24"/>
        </w:rPr>
        <w:t xml:space="preserve"> год</w:t>
      </w:r>
      <w:r w:rsidR="00D6775E" w:rsidRPr="00662B3E">
        <w:rPr>
          <w:sz w:val="24"/>
          <w:szCs w:val="24"/>
        </w:rPr>
        <w:t>ов</w:t>
      </w:r>
      <w:r w:rsidRPr="00662B3E">
        <w:rPr>
          <w:sz w:val="24"/>
          <w:szCs w:val="24"/>
        </w:rPr>
        <w:t xml:space="preserve"> в разрезе основных </w:t>
      </w:r>
      <w:r w:rsidR="00B3421D" w:rsidRPr="00662B3E">
        <w:rPr>
          <w:sz w:val="24"/>
          <w:szCs w:val="24"/>
        </w:rPr>
        <w:t>направлений</w:t>
      </w:r>
      <w:r w:rsidRPr="00662B3E">
        <w:rPr>
          <w:sz w:val="24"/>
          <w:szCs w:val="24"/>
        </w:rPr>
        <w:t xml:space="preserve"> представлена в следующей диаграмме</w:t>
      </w:r>
      <w:r w:rsidR="00D2154C" w:rsidRPr="00662B3E">
        <w:rPr>
          <w:sz w:val="24"/>
          <w:szCs w:val="24"/>
        </w:rPr>
        <w:t xml:space="preserve"> №4</w:t>
      </w:r>
      <w:r w:rsidRPr="00662B3E">
        <w:rPr>
          <w:sz w:val="24"/>
          <w:szCs w:val="24"/>
        </w:rPr>
        <w:t>:</w:t>
      </w:r>
    </w:p>
    <w:p w14:paraId="652CE236" w14:textId="77777777" w:rsidR="00017561" w:rsidRDefault="00017561" w:rsidP="00F06490">
      <w:pPr>
        <w:jc w:val="right"/>
      </w:pPr>
    </w:p>
    <w:p w14:paraId="41465A44" w14:textId="77777777" w:rsidR="00017561" w:rsidRDefault="00017561" w:rsidP="00F06490">
      <w:pPr>
        <w:jc w:val="right"/>
      </w:pPr>
    </w:p>
    <w:p w14:paraId="23A24B52" w14:textId="77777777" w:rsidR="004F7898" w:rsidRDefault="004F7898" w:rsidP="00F06490">
      <w:pPr>
        <w:jc w:val="right"/>
      </w:pPr>
    </w:p>
    <w:p w14:paraId="6CA10A8D" w14:textId="77777777" w:rsidR="004F7898" w:rsidRDefault="004F7898" w:rsidP="00F06490">
      <w:pPr>
        <w:jc w:val="right"/>
      </w:pPr>
    </w:p>
    <w:p w14:paraId="27D2513F" w14:textId="77777777" w:rsidR="004F7898" w:rsidRDefault="004F7898" w:rsidP="00F06490">
      <w:pPr>
        <w:jc w:val="right"/>
      </w:pPr>
    </w:p>
    <w:p w14:paraId="37B3C8B2" w14:textId="77777777" w:rsidR="004F7898" w:rsidRDefault="004F7898" w:rsidP="00F06490">
      <w:pPr>
        <w:jc w:val="right"/>
      </w:pPr>
    </w:p>
    <w:p w14:paraId="030235A1" w14:textId="77777777" w:rsidR="004F7898" w:rsidRDefault="004F7898" w:rsidP="00F06490">
      <w:pPr>
        <w:jc w:val="right"/>
      </w:pPr>
    </w:p>
    <w:p w14:paraId="76C424C8" w14:textId="77777777" w:rsidR="004F7898" w:rsidRDefault="004F7898" w:rsidP="00F06490">
      <w:pPr>
        <w:jc w:val="right"/>
      </w:pPr>
    </w:p>
    <w:p w14:paraId="4CF09BD7" w14:textId="4CC9A31B" w:rsidR="004F7898" w:rsidRDefault="004F7898" w:rsidP="00F06490">
      <w:pPr>
        <w:jc w:val="right"/>
      </w:pPr>
    </w:p>
    <w:p w14:paraId="6E8326AF" w14:textId="77777777" w:rsidR="004F7898" w:rsidRDefault="004F7898" w:rsidP="00F06490">
      <w:pPr>
        <w:jc w:val="right"/>
      </w:pPr>
    </w:p>
    <w:p w14:paraId="5D2C818A" w14:textId="77777777" w:rsidR="004F7898" w:rsidRDefault="004F7898" w:rsidP="00F06490">
      <w:pPr>
        <w:jc w:val="right"/>
      </w:pPr>
    </w:p>
    <w:p w14:paraId="3489BFC2" w14:textId="77777777" w:rsidR="004F7898" w:rsidRDefault="004F7898" w:rsidP="00F06490">
      <w:pPr>
        <w:jc w:val="right"/>
      </w:pPr>
    </w:p>
    <w:p w14:paraId="761715C0" w14:textId="0F7271F0" w:rsidR="000F20BB" w:rsidRPr="00662B3E" w:rsidRDefault="00FE551A" w:rsidP="00F06490">
      <w:pPr>
        <w:jc w:val="right"/>
        <w:rPr>
          <w:noProof/>
        </w:rPr>
      </w:pPr>
      <w:r w:rsidRPr="00662B3E">
        <w:lastRenderedPageBreak/>
        <w:t xml:space="preserve">Диаграмма № </w:t>
      </w:r>
      <w:r w:rsidR="00A10B1A" w:rsidRPr="00662B3E">
        <w:t>4</w:t>
      </w:r>
      <w:r w:rsidRPr="00662B3E">
        <w:t xml:space="preserve"> (млн.</w:t>
      </w:r>
      <w:r w:rsidR="00C61C1F" w:rsidRPr="00662B3E">
        <w:t xml:space="preserve"> руб.)</w:t>
      </w:r>
      <w:r w:rsidRPr="00662B3E">
        <w:t xml:space="preserve"> </w:t>
      </w:r>
    </w:p>
    <w:p w14:paraId="61E3DEF2" w14:textId="532C932A" w:rsidR="006B7F00" w:rsidRPr="00662B3E" w:rsidRDefault="008F5B84" w:rsidP="006B7F00">
      <w:r>
        <w:rPr>
          <w:noProof/>
        </w:rPr>
        <w:drawing>
          <wp:inline distT="0" distB="0" distL="0" distR="0" wp14:anchorId="70168FFE" wp14:editId="7E52225D">
            <wp:extent cx="5941060" cy="4189095"/>
            <wp:effectExtent l="0" t="0" r="2540" b="1905"/>
            <wp:docPr id="1" name="Диаграмма 1">
              <a:extLst xmlns:a="http://schemas.openxmlformats.org/drawingml/2006/main">
                <a:ext uri="{FF2B5EF4-FFF2-40B4-BE49-F238E27FC236}">
                  <a16:creationId xmlns:a16="http://schemas.microsoft.com/office/drawing/2014/main" id="{AA4917C3-CE4A-47C5-B99C-2D41913B97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2B1A49" w14:textId="77777777" w:rsidR="00F06490" w:rsidRPr="00662B3E" w:rsidRDefault="00F06490" w:rsidP="004E7082">
      <w:pPr>
        <w:pStyle w:val="af6"/>
        <w:ind w:firstLine="709"/>
        <w:rPr>
          <w:sz w:val="24"/>
          <w:szCs w:val="24"/>
        </w:rPr>
      </w:pPr>
    </w:p>
    <w:p w14:paraId="435416FF" w14:textId="5D661F25" w:rsidR="00C95E8F" w:rsidRPr="00662B3E" w:rsidRDefault="00C95E8F" w:rsidP="004E7082">
      <w:pPr>
        <w:pStyle w:val="af6"/>
        <w:ind w:firstLine="709"/>
        <w:rPr>
          <w:sz w:val="24"/>
          <w:szCs w:val="24"/>
        </w:rPr>
      </w:pPr>
      <w:r w:rsidRPr="00662B3E">
        <w:rPr>
          <w:sz w:val="24"/>
          <w:szCs w:val="24"/>
        </w:rPr>
        <w:t>Динамика исполнения расходной части республиканского бюджета в разрезе функциональной и органи</w:t>
      </w:r>
      <w:r w:rsidR="00AE2099" w:rsidRPr="00662B3E">
        <w:rPr>
          <w:sz w:val="24"/>
          <w:szCs w:val="24"/>
        </w:rPr>
        <w:t>за</w:t>
      </w:r>
      <w:r w:rsidRPr="00662B3E">
        <w:rPr>
          <w:sz w:val="24"/>
          <w:szCs w:val="24"/>
        </w:rPr>
        <w:t xml:space="preserve">ционной классификации расходов </w:t>
      </w:r>
      <w:r w:rsidR="00B959F4" w:rsidRPr="00662B3E">
        <w:rPr>
          <w:sz w:val="24"/>
          <w:szCs w:val="24"/>
        </w:rPr>
        <w:t xml:space="preserve">по </w:t>
      </w:r>
      <w:r w:rsidR="00461651" w:rsidRPr="00662B3E">
        <w:rPr>
          <w:sz w:val="24"/>
          <w:szCs w:val="24"/>
        </w:rPr>
        <w:t xml:space="preserve">плану </w:t>
      </w:r>
      <w:r w:rsidR="00616B86" w:rsidRPr="00662B3E">
        <w:rPr>
          <w:sz w:val="24"/>
          <w:szCs w:val="24"/>
        </w:rPr>
        <w:t>финансирования</w:t>
      </w:r>
      <w:r w:rsidR="00B959F4" w:rsidRPr="00662B3E">
        <w:rPr>
          <w:sz w:val="24"/>
          <w:szCs w:val="24"/>
        </w:rPr>
        <w:t xml:space="preserve"> расход</w:t>
      </w:r>
      <w:r w:rsidR="00461651" w:rsidRPr="00662B3E">
        <w:rPr>
          <w:sz w:val="24"/>
          <w:szCs w:val="24"/>
        </w:rPr>
        <w:t>ов</w:t>
      </w:r>
      <w:r w:rsidR="00B959F4" w:rsidRPr="00662B3E">
        <w:rPr>
          <w:sz w:val="24"/>
          <w:szCs w:val="24"/>
        </w:rPr>
        <w:t xml:space="preserve"> </w:t>
      </w:r>
      <w:r w:rsidR="00AE2099" w:rsidRPr="00662B3E">
        <w:rPr>
          <w:sz w:val="24"/>
          <w:szCs w:val="24"/>
        </w:rPr>
        <w:t>за</w:t>
      </w:r>
      <w:r w:rsidR="00FB233E" w:rsidRPr="00662B3E">
        <w:rPr>
          <w:sz w:val="24"/>
          <w:szCs w:val="24"/>
        </w:rPr>
        <w:t xml:space="preserve"> </w:t>
      </w:r>
      <w:r w:rsidR="00160C87" w:rsidRPr="00662B3E">
        <w:rPr>
          <w:sz w:val="24"/>
          <w:szCs w:val="24"/>
        </w:rPr>
        <w:t>1 квартал</w:t>
      </w:r>
      <w:r w:rsidR="000E72CD" w:rsidRPr="00662B3E">
        <w:rPr>
          <w:sz w:val="24"/>
          <w:szCs w:val="24"/>
        </w:rPr>
        <w:t xml:space="preserve"> </w:t>
      </w:r>
      <w:r w:rsidRPr="00662B3E">
        <w:rPr>
          <w:sz w:val="24"/>
          <w:szCs w:val="24"/>
        </w:rPr>
        <w:t>20</w:t>
      </w:r>
      <w:r w:rsidR="00C078F1" w:rsidRPr="00662B3E">
        <w:rPr>
          <w:sz w:val="24"/>
          <w:szCs w:val="24"/>
        </w:rPr>
        <w:t>2</w:t>
      </w:r>
      <w:r w:rsidR="00160C87" w:rsidRPr="00662B3E">
        <w:rPr>
          <w:sz w:val="24"/>
          <w:szCs w:val="24"/>
        </w:rPr>
        <w:t>1</w:t>
      </w:r>
      <w:r w:rsidR="00DC67A7" w:rsidRPr="00662B3E">
        <w:rPr>
          <w:sz w:val="24"/>
          <w:szCs w:val="24"/>
        </w:rPr>
        <w:t>-</w:t>
      </w:r>
      <w:r w:rsidR="007A70D5" w:rsidRPr="00662B3E">
        <w:rPr>
          <w:sz w:val="24"/>
          <w:szCs w:val="24"/>
        </w:rPr>
        <w:t>202</w:t>
      </w:r>
      <w:r w:rsidR="00160C87" w:rsidRPr="00662B3E">
        <w:rPr>
          <w:sz w:val="24"/>
          <w:szCs w:val="24"/>
        </w:rPr>
        <w:t>3</w:t>
      </w:r>
      <w:r w:rsidR="007A70D5" w:rsidRPr="00662B3E">
        <w:rPr>
          <w:sz w:val="24"/>
          <w:szCs w:val="24"/>
        </w:rPr>
        <w:t xml:space="preserve"> г</w:t>
      </w:r>
      <w:r w:rsidR="00BC4F27" w:rsidRPr="00662B3E">
        <w:rPr>
          <w:sz w:val="24"/>
          <w:szCs w:val="24"/>
        </w:rPr>
        <w:t>одов</w:t>
      </w:r>
      <w:r w:rsidRPr="00662B3E">
        <w:rPr>
          <w:sz w:val="24"/>
          <w:szCs w:val="24"/>
        </w:rPr>
        <w:t xml:space="preserve"> представлена в Приложении № </w:t>
      </w:r>
      <w:r w:rsidR="00FF211D" w:rsidRPr="00662B3E">
        <w:rPr>
          <w:sz w:val="24"/>
          <w:szCs w:val="24"/>
        </w:rPr>
        <w:t>10</w:t>
      </w:r>
      <w:r w:rsidR="000F5B0E" w:rsidRPr="00662B3E">
        <w:rPr>
          <w:sz w:val="24"/>
          <w:szCs w:val="24"/>
        </w:rPr>
        <w:t xml:space="preserve"> к настояще</w:t>
      </w:r>
      <w:r w:rsidR="000E72CD" w:rsidRPr="00662B3E">
        <w:rPr>
          <w:sz w:val="24"/>
          <w:szCs w:val="24"/>
        </w:rPr>
        <w:t>й</w:t>
      </w:r>
      <w:r w:rsidR="000F5B0E" w:rsidRPr="00662B3E">
        <w:rPr>
          <w:sz w:val="24"/>
          <w:szCs w:val="24"/>
        </w:rPr>
        <w:t xml:space="preserve"> </w:t>
      </w:r>
      <w:r w:rsidR="000E72CD" w:rsidRPr="00662B3E">
        <w:rPr>
          <w:sz w:val="24"/>
          <w:szCs w:val="24"/>
        </w:rPr>
        <w:t>информации</w:t>
      </w:r>
      <w:r w:rsidRPr="00662B3E">
        <w:rPr>
          <w:sz w:val="24"/>
          <w:szCs w:val="24"/>
        </w:rPr>
        <w:t>.</w:t>
      </w:r>
    </w:p>
    <w:p w14:paraId="77BA6388" w14:textId="426C55A3" w:rsidR="00B075CE" w:rsidRPr="00662B3E" w:rsidRDefault="00C95E8F" w:rsidP="001A769F">
      <w:pPr>
        <w:ind w:firstLine="709"/>
        <w:jc w:val="both"/>
      </w:pPr>
      <w:r w:rsidRPr="00662B3E">
        <w:t xml:space="preserve">Исполнение расходной части республиканского бюджета, а также </w:t>
      </w:r>
      <w:r w:rsidR="000F5B0E" w:rsidRPr="00662B3E">
        <w:t xml:space="preserve">структура </w:t>
      </w:r>
      <w:r w:rsidRPr="00662B3E">
        <w:t xml:space="preserve">(удельный вес) плановых </w:t>
      </w:r>
      <w:r w:rsidR="009C780E" w:rsidRPr="00662B3E">
        <w:t xml:space="preserve">(без учета задолженности республиканского бюджета перед соответствующими юридическими лицами – резидентами Приднестровской Молдавской Республики, в соответствии с </w:t>
      </w:r>
      <w:r w:rsidR="005F7A07">
        <w:t>пункто</w:t>
      </w:r>
      <w:r w:rsidR="009C780E" w:rsidRPr="00662B3E">
        <w:t xml:space="preserve">м </w:t>
      </w:r>
      <w:r w:rsidR="005F7A07">
        <w:t>2</w:t>
      </w:r>
      <w:r w:rsidR="009C780E" w:rsidRPr="00662B3E">
        <w:t xml:space="preserve"> статьи 7 Закона) </w:t>
      </w:r>
      <w:r w:rsidRPr="00662B3E">
        <w:t xml:space="preserve">и фактических расходов республиканского бюджета </w:t>
      </w:r>
      <w:r w:rsidR="000F5B0E" w:rsidRPr="00662B3E">
        <w:t>в разрезе</w:t>
      </w:r>
      <w:r w:rsidRPr="00662B3E">
        <w:t xml:space="preserve"> раздел</w:t>
      </w:r>
      <w:r w:rsidR="000F5B0E" w:rsidRPr="00662B3E">
        <w:t>ов</w:t>
      </w:r>
      <w:r w:rsidRPr="00662B3E">
        <w:t xml:space="preserve"> бюджетной классификации расходов </w:t>
      </w:r>
      <w:r w:rsidR="00AE2099" w:rsidRPr="00662B3E">
        <w:t>за</w:t>
      </w:r>
      <w:r w:rsidRPr="00662B3E">
        <w:t xml:space="preserve"> отчетный период характеризуется следующим образом:</w:t>
      </w:r>
    </w:p>
    <w:p w14:paraId="6DD8FE46" w14:textId="41C6213D" w:rsidR="00C95E8F" w:rsidRPr="00662B3E" w:rsidRDefault="00C95E8F" w:rsidP="004E7082">
      <w:pPr>
        <w:ind w:firstLine="709"/>
        <w:jc w:val="right"/>
      </w:pPr>
      <w:r w:rsidRPr="00662B3E">
        <w:t xml:space="preserve">Таблица № </w:t>
      </w:r>
      <w:r w:rsidR="00132383">
        <w:t>8</w:t>
      </w:r>
      <w:r w:rsidRPr="00662B3E">
        <w:t xml:space="preserve"> (руб.)</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002"/>
        <w:gridCol w:w="1813"/>
        <w:gridCol w:w="1354"/>
        <w:gridCol w:w="666"/>
        <w:gridCol w:w="1649"/>
        <w:gridCol w:w="666"/>
        <w:gridCol w:w="855"/>
      </w:tblGrid>
      <w:tr w:rsidR="00362D7A" w:rsidRPr="00362D7A" w14:paraId="7A1C2F55" w14:textId="77777777" w:rsidTr="003D25B7">
        <w:trPr>
          <w:trHeight w:val="2040"/>
          <w:tblHeader/>
        </w:trPr>
        <w:tc>
          <w:tcPr>
            <w:tcW w:w="0" w:type="auto"/>
            <w:vMerge w:val="restart"/>
            <w:shd w:val="clear" w:color="auto" w:fill="E7E6E6" w:themeFill="background2"/>
            <w:textDirection w:val="btLr"/>
            <w:vAlign w:val="center"/>
            <w:hideMark/>
          </w:tcPr>
          <w:p w14:paraId="51B4F9E8" w14:textId="2937515E" w:rsidR="00362D7A" w:rsidRPr="003D25B7" w:rsidRDefault="00362D7A">
            <w:pPr>
              <w:jc w:val="center"/>
              <w:rPr>
                <w:b/>
                <w:bCs/>
                <w:sz w:val="20"/>
                <w:szCs w:val="20"/>
              </w:rPr>
            </w:pPr>
            <w:proofErr w:type="spellStart"/>
            <w:r w:rsidRPr="003D25B7">
              <w:rPr>
                <w:b/>
                <w:bCs/>
                <w:sz w:val="20"/>
                <w:szCs w:val="20"/>
              </w:rPr>
              <w:t>Функц</w:t>
            </w:r>
            <w:proofErr w:type="spellEnd"/>
            <w:r w:rsidRPr="003D25B7">
              <w:rPr>
                <w:b/>
                <w:bCs/>
                <w:sz w:val="20"/>
                <w:szCs w:val="20"/>
              </w:rPr>
              <w:t>. классификация</w:t>
            </w:r>
          </w:p>
        </w:tc>
        <w:tc>
          <w:tcPr>
            <w:tcW w:w="0" w:type="auto"/>
            <w:vMerge w:val="restart"/>
            <w:shd w:val="clear" w:color="auto" w:fill="E7E6E6" w:themeFill="background2"/>
            <w:vAlign w:val="center"/>
            <w:hideMark/>
          </w:tcPr>
          <w:p w14:paraId="26E41A8A" w14:textId="77777777" w:rsidR="00362D7A" w:rsidRPr="003D25B7" w:rsidRDefault="00362D7A">
            <w:pPr>
              <w:jc w:val="center"/>
              <w:rPr>
                <w:b/>
                <w:bCs/>
                <w:sz w:val="20"/>
                <w:szCs w:val="20"/>
              </w:rPr>
            </w:pPr>
            <w:r w:rsidRPr="003D25B7">
              <w:rPr>
                <w:b/>
                <w:bCs/>
                <w:sz w:val="20"/>
                <w:szCs w:val="20"/>
              </w:rPr>
              <w:t>Наименование раздела</w:t>
            </w:r>
          </w:p>
        </w:tc>
        <w:tc>
          <w:tcPr>
            <w:tcW w:w="0" w:type="auto"/>
            <w:shd w:val="clear" w:color="auto" w:fill="E7E6E6" w:themeFill="background2"/>
            <w:vAlign w:val="center"/>
            <w:hideMark/>
          </w:tcPr>
          <w:p w14:paraId="17DAF122" w14:textId="01F19B94" w:rsidR="00362D7A" w:rsidRPr="003D25B7" w:rsidRDefault="00362D7A">
            <w:pPr>
              <w:jc w:val="center"/>
              <w:rPr>
                <w:b/>
                <w:bCs/>
                <w:sz w:val="20"/>
                <w:szCs w:val="20"/>
              </w:rPr>
            </w:pPr>
            <w:r w:rsidRPr="003D25B7">
              <w:rPr>
                <w:b/>
                <w:bCs/>
                <w:sz w:val="20"/>
                <w:szCs w:val="20"/>
              </w:rPr>
              <w:t>Первоначальн</w:t>
            </w:r>
            <w:r w:rsidR="004527D3">
              <w:rPr>
                <w:b/>
                <w:bCs/>
                <w:sz w:val="20"/>
                <w:szCs w:val="20"/>
              </w:rPr>
              <w:t xml:space="preserve">ый </w:t>
            </w:r>
            <w:r w:rsidRPr="003D25B7">
              <w:rPr>
                <w:b/>
                <w:bCs/>
                <w:sz w:val="20"/>
                <w:szCs w:val="20"/>
              </w:rPr>
              <w:t>план предельных расходов (без учета средств, указанных в пункте 2 статьи 7 Закона)</w:t>
            </w:r>
          </w:p>
        </w:tc>
        <w:tc>
          <w:tcPr>
            <w:tcW w:w="1354" w:type="dxa"/>
            <w:shd w:val="clear" w:color="auto" w:fill="E7E6E6" w:themeFill="background2"/>
            <w:vAlign w:val="center"/>
            <w:hideMark/>
          </w:tcPr>
          <w:p w14:paraId="45616664" w14:textId="77777777" w:rsidR="00362D7A" w:rsidRPr="003D25B7" w:rsidRDefault="00362D7A">
            <w:pPr>
              <w:jc w:val="center"/>
              <w:rPr>
                <w:b/>
                <w:bCs/>
                <w:sz w:val="20"/>
                <w:szCs w:val="20"/>
              </w:rPr>
            </w:pPr>
            <w:r w:rsidRPr="003D25B7">
              <w:rPr>
                <w:b/>
                <w:bCs/>
                <w:sz w:val="20"/>
                <w:szCs w:val="20"/>
              </w:rPr>
              <w:t>Уточненные предельные расходы (без учета средств, указанных в пункте 2 статьи 7 Закона)</w:t>
            </w:r>
          </w:p>
        </w:tc>
        <w:tc>
          <w:tcPr>
            <w:tcW w:w="0" w:type="auto"/>
            <w:vMerge w:val="restart"/>
            <w:shd w:val="clear" w:color="auto" w:fill="E7E6E6" w:themeFill="background2"/>
            <w:vAlign w:val="center"/>
            <w:hideMark/>
          </w:tcPr>
          <w:p w14:paraId="44A1D748" w14:textId="6B0B36CE" w:rsidR="00362D7A" w:rsidRPr="003D25B7" w:rsidRDefault="00362D7A">
            <w:pPr>
              <w:jc w:val="center"/>
              <w:rPr>
                <w:b/>
                <w:bCs/>
                <w:sz w:val="20"/>
                <w:szCs w:val="20"/>
              </w:rPr>
            </w:pPr>
            <w:r w:rsidRPr="003D25B7">
              <w:rPr>
                <w:b/>
                <w:bCs/>
                <w:sz w:val="20"/>
                <w:szCs w:val="20"/>
              </w:rPr>
              <w:t xml:space="preserve">уд. вес в общ.  </w:t>
            </w:r>
            <w:proofErr w:type="spellStart"/>
            <w:r w:rsidRPr="003D25B7">
              <w:rPr>
                <w:b/>
                <w:bCs/>
                <w:sz w:val="20"/>
                <w:szCs w:val="20"/>
              </w:rPr>
              <w:t>расх</w:t>
            </w:r>
            <w:proofErr w:type="spellEnd"/>
            <w:r w:rsidRPr="003D25B7">
              <w:rPr>
                <w:b/>
                <w:bCs/>
                <w:sz w:val="20"/>
                <w:szCs w:val="20"/>
              </w:rPr>
              <w:t>. (%)</w:t>
            </w:r>
          </w:p>
        </w:tc>
        <w:tc>
          <w:tcPr>
            <w:tcW w:w="0" w:type="auto"/>
            <w:shd w:val="clear" w:color="auto" w:fill="E7E6E6" w:themeFill="background2"/>
            <w:vAlign w:val="center"/>
            <w:hideMark/>
          </w:tcPr>
          <w:p w14:paraId="0FCCAD8A" w14:textId="18C10606" w:rsidR="00362D7A" w:rsidRPr="003D25B7" w:rsidRDefault="00362D7A">
            <w:pPr>
              <w:jc w:val="center"/>
              <w:rPr>
                <w:b/>
                <w:bCs/>
                <w:sz w:val="20"/>
                <w:szCs w:val="20"/>
              </w:rPr>
            </w:pPr>
            <w:proofErr w:type="spellStart"/>
            <w:proofErr w:type="gramStart"/>
            <w:r w:rsidRPr="003D25B7">
              <w:rPr>
                <w:b/>
                <w:bCs/>
                <w:sz w:val="20"/>
                <w:szCs w:val="20"/>
              </w:rPr>
              <w:t>Профинансиро</w:t>
            </w:r>
            <w:proofErr w:type="spellEnd"/>
            <w:r w:rsidRPr="003D25B7">
              <w:rPr>
                <w:b/>
                <w:bCs/>
                <w:sz w:val="20"/>
                <w:szCs w:val="20"/>
              </w:rPr>
              <w:t>-ванные</w:t>
            </w:r>
            <w:proofErr w:type="gramEnd"/>
            <w:r w:rsidRPr="003D25B7">
              <w:rPr>
                <w:b/>
                <w:bCs/>
                <w:sz w:val="20"/>
                <w:szCs w:val="20"/>
              </w:rPr>
              <w:t xml:space="preserve"> расходы</w:t>
            </w:r>
          </w:p>
        </w:tc>
        <w:tc>
          <w:tcPr>
            <w:tcW w:w="0" w:type="auto"/>
            <w:vMerge w:val="restart"/>
            <w:shd w:val="clear" w:color="auto" w:fill="E7E6E6" w:themeFill="background2"/>
            <w:vAlign w:val="center"/>
            <w:hideMark/>
          </w:tcPr>
          <w:p w14:paraId="3A2A4C71" w14:textId="2842764C" w:rsidR="00362D7A" w:rsidRPr="003D25B7" w:rsidRDefault="00362D7A">
            <w:pPr>
              <w:jc w:val="center"/>
              <w:rPr>
                <w:b/>
                <w:bCs/>
                <w:sz w:val="20"/>
                <w:szCs w:val="20"/>
              </w:rPr>
            </w:pPr>
            <w:r w:rsidRPr="003D25B7">
              <w:rPr>
                <w:b/>
                <w:bCs/>
                <w:sz w:val="20"/>
                <w:szCs w:val="20"/>
              </w:rPr>
              <w:t xml:space="preserve">уд. вес в общ. </w:t>
            </w:r>
            <w:proofErr w:type="spellStart"/>
            <w:r w:rsidRPr="003D25B7">
              <w:rPr>
                <w:b/>
                <w:bCs/>
                <w:sz w:val="20"/>
                <w:szCs w:val="20"/>
              </w:rPr>
              <w:t>расх</w:t>
            </w:r>
            <w:proofErr w:type="spellEnd"/>
            <w:r w:rsidRPr="003D25B7">
              <w:rPr>
                <w:b/>
                <w:bCs/>
                <w:sz w:val="20"/>
                <w:szCs w:val="20"/>
              </w:rPr>
              <w:t>. (%)</w:t>
            </w:r>
          </w:p>
        </w:tc>
        <w:tc>
          <w:tcPr>
            <w:tcW w:w="0" w:type="auto"/>
            <w:vMerge w:val="restart"/>
            <w:shd w:val="clear" w:color="auto" w:fill="E7E6E6" w:themeFill="background2"/>
            <w:vAlign w:val="center"/>
            <w:hideMark/>
          </w:tcPr>
          <w:p w14:paraId="03C36591" w14:textId="77777777" w:rsidR="00362D7A" w:rsidRPr="003D25B7" w:rsidRDefault="00362D7A">
            <w:pPr>
              <w:jc w:val="center"/>
              <w:rPr>
                <w:b/>
                <w:bCs/>
                <w:sz w:val="20"/>
                <w:szCs w:val="20"/>
              </w:rPr>
            </w:pPr>
            <w:proofErr w:type="spellStart"/>
            <w:proofErr w:type="gramStart"/>
            <w:r w:rsidRPr="003D25B7">
              <w:rPr>
                <w:b/>
                <w:bCs/>
                <w:sz w:val="20"/>
                <w:szCs w:val="20"/>
              </w:rPr>
              <w:t>Испол-нение</w:t>
            </w:r>
            <w:proofErr w:type="spellEnd"/>
            <w:proofErr w:type="gramEnd"/>
            <w:r w:rsidRPr="003D25B7">
              <w:rPr>
                <w:b/>
                <w:bCs/>
                <w:sz w:val="20"/>
                <w:szCs w:val="20"/>
              </w:rPr>
              <w:t xml:space="preserve"> (%)</w:t>
            </w:r>
          </w:p>
        </w:tc>
      </w:tr>
      <w:tr w:rsidR="00362D7A" w:rsidRPr="00362D7A" w14:paraId="417A6A9F" w14:textId="77777777" w:rsidTr="003D25B7">
        <w:trPr>
          <w:trHeight w:val="270"/>
          <w:tblHeader/>
        </w:trPr>
        <w:tc>
          <w:tcPr>
            <w:tcW w:w="0" w:type="auto"/>
            <w:vMerge/>
            <w:shd w:val="clear" w:color="auto" w:fill="E7E6E6" w:themeFill="background2"/>
            <w:vAlign w:val="center"/>
            <w:hideMark/>
          </w:tcPr>
          <w:p w14:paraId="2650D0E8" w14:textId="77777777" w:rsidR="00362D7A" w:rsidRPr="003D25B7" w:rsidRDefault="00362D7A">
            <w:pPr>
              <w:rPr>
                <w:b/>
                <w:bCs/>
                <w:sz w:val="20"/>
                <w:szCs w:val="20"/>
              </w:rPr>
            </w:pPr>
          </w:p>
        </w:tc>
        <w:tc>
          <w:tcPr>
            <w:tcW w:w="0" w:type="auto"/>
            <w:vMerge/>
            <w:shd w:val="clear" w:color="auto" w:fill="E7E6E6" w:themeFill="background2"/>
            <w:vAlign w:val="center"/>
            <w:hideMark/>
          </w:tcPr>
          <w:p w14:paraId="056B2608" w14:textId="77777777" w:rsidR="00362D7A" w:rsidRPr="003D25B7" w:rsidRDefault="00362D7A">
            <w:pPr>
              <w:rPr>
                <w:b/>
                <w:bCs/>
                <w:sz w:val="20"/>
                <w:szCs w:val="20"/>
              </w:rPr>
            </w:pPr>
          </w:p>
        </w:tc>
        <w:tc>
          <w:tcPr>
            <w:tcW w:w="0" w:type="auto"/>
            <w:shd w:val="clear" w:color="auto" w:fill="E7E6E6" w:themeFill="background2"/>
            <w:vAlign w:val="center"/>
            <w:hideMark/>
          </w:tcPr>
          <w:p w14:paraId="7A9EBAE6" w14:textId="77777777" w:rsidR="00362D7A" w:rsidRPr="003D25B7" w:rsidRDefault="00362D7A">
            <w:pPr>
              <w:jc w:val="center"/>
              <w:rPr>
                <w:b/>
                <w:bCs/>
                <w:sz w:val="20"/>
                <w:szCs w:val="20"/>
              </w:rPr>
            </w:pPr>
            <w:r w:rsidRPr="003D25B7">
              <w:rPr>
                <w:b/>
                <w:bCs/>
                <w:sz w:val="20"/>
                <w:szCs w:val="20"/>
              </w:rPr>
              <w:t>сумма (руб.)</w:t>
            </w:r>
          </w:p>
        </w:tc>
        <w:tc>
          <w:tcPr>
            <w:tcW w:w="1354" w:type="dxa"/>
            <w:shd w:val="clear" w:color="auto" w:fill="E7E6E6" w:themeFill="background2"/>
            <w:vAlign w:val="center"/>
            <w:hideMark/>
          </w:tcPr>
          <w:p w14:paraId="3674FA06" w14:textId="77777777" w:rsidR="00362D7A" w:rsidRPr="003D25B7" w:rsidRDefault="00362D7A">
            <w:pPr>
              <w:jc w:val="center"/>
              <w:rPr>
                <w:b/>
                <w:bCs/>
                <w:sz w:val="20"/>
                <w:szCs w:val="20"/>
              </w:rPr>
            </w:pPr>
            <w:r w:rsidRPr="003D25B7">
              <w:rPr>
                <w:b/>
                <w:bCs/>
                <w:sz w:val="20"/>
                <w:szCs w:val="20"/>
              </w:rPr>
              <w:t>сумма (руб.)</w:t>
            </w:r>
          </w:p>
        </w:tc>
        <w:tc>
          <w:tcPr>
            <w:tcW w:w="0" w:type="auto"/>
            <w:vMerge/>
            <w:shd w:val="clear" w:color="auto" w:fill="E7E6E6" w:themeFill="background2"/>
            <w:vAlign w:val="center"/>
            <w:hideMark/>
          </w:tcPr>
          <w:p w14:paraId="40A88462" w14:textId="77777777" w:rsidR="00362D7A" w:rsidRPr="003D25B7" w:rsidRDefault="00362D7A">
            <w:pPr>
              <w:rPr>
                <w:b/>
                <w:bCs/>
                <w:sz w:val="20"/>
                <w:szCs w:val="20"/>
              </w:rPr>
            </w:pPr>
          </w:p>
        </w:tc>
        <w:tc>
          <w:tcPr>
            <w:tcW w:w="0" w:type="auto"/>
            <w:shd w:val="clear" w:color="auto" w:fill="E7E6E6" w:themeFill="background2"/>
            <w:vAlign w:val="center"/>
            <w:hideMark/>
          </w:tcPr>
          <w:p w14:paraId="1BEB7307" w14:textId="77777777" w:rsidR="00362D7A" w:rsidRPr="003D25B7" w:rsidRDefault="00362D7A">
            <w:pPr>
              <w:jc w:val="center"/>
              <w:rPr>
                <w:b/>
                <w:bCs/>
                <w:sz w:val="20"/>
                <w:szCs w:val="20"/>
              </w:rPr>
            </w:pPr>
            <w:r w:rsidRPr="003D25B7">
              <w:rPr>
                <w:b/>
                <w:bCs/>
                <w:sz w:val="20"/>
                <w:szCs w:val="20"/>
              </w:rPr>
              <w:t>сумма (руб.)</w:t>
            </w:r>
          </w:p>
        </w:tc>
        <w:tc>
          <w:tcPr>
            <w:tcW w:w="0" w:type="auto"/>
            <w:vMerge/>
            <w:shd w:val="clear" w:color="auto" w:fill="E7E6E6" w:themeFill="background2"/>
            <w:vAlign w:val="center"/>
            <w:hideMark/>
          </w:tcPr>
          <w:p w14:paraId="32A89BB3" w14:textId="77777777" w:rsidR="00362D7A" w:rsidRPr="003D25B7" w:rsidRDefault="00362D7A">
            <w:pPr>
              <w:rPr>
                <w:b/>
                <w:bCs/>
                <w:sz w:val="20"/>
                <w:szCs w:val="20"/>
              </w:rPr>
            </w:pPr>
          </w:p>
        </w:tc>
        <w:tc>
          <w:tcPr>
            <w:tcW w:w="0" w:type="auto"/>
            <w:vMerge/>
            <w:shd w:val="clear" w:color="auto" w:fill="E7E6E6" w:themeFill="background2"/>
            <w:vAlign w:val="center"/>
            <w:hideMark/>
          </w:tcPr>
          <w:p w14:paraId="0969F8CC" w14:textId="77777777" w:rsidR="00362D7A" w:rsidRPr="003D25B7" w:rsidRDefault="00362D7A">
            <w:pPr>
              <w:rPr>
                <w:b/>
                <w:bCs/>
                <w:sz w:val="20"/>
                <w:szCs w:val="20"/>
              </w:rPr>
            </w:pPr>
          </w:p>
        </w:tc>
      </w:tr>
      <w:tr w:rsidR="00362D7A" w:rsidRPr="00362D7A" w14:paraId="49C611A4" w14:textId="77777777" w:rsidTr="00C03395">
        <w:trPr>
          <w:trHeight w:val="255"/>
          <w:tblHeader/>
        </w:trPr>
        <w:tc>
          <w:tcPr>
            <w:tcW w:w="0" w:type="auto"/>
            <w:shd w:val="clear" w:color="auto" w:fill="auto"/>
            <w:vAlign w:val="center"/>
            <w:hideMark/>
          </w:tcPr>
          <w:p w14:paraId="10593EAA" w14:textId="77777777" w:rsidR="00362D7A" w:rsidRPr="00C03395" w:rsidRDefault="00362D7A">
            <w:pPr>
              <w:jc w:val="center"/>
              <w:rPr>
                <w:sz w:val="20"/>
                <w:szCs w:val="20"/>
              </w:rPr>
            </w:pPr>
            <w:r w:rsidRPr="00C03395">
              <w:rPr>
                <w:sz w:val="20"/>
                <w:szCs w:val="20"/>
              </w:rPr>
              <w:t>1</w:t>
            </w:r>
          </w:p>
        </w:tc>
        <w:tc>
          <w:tcPr>
            <w:tcW w:w="0" w:type="auto"/>
            <w:shd w:val="clear" w:color="auto" w:fill="auto"/>
            <w:vAlign w:val="center"/>
            <w:hideMark/>
          </w:tcPr>
          <w:p w14:paraId="4AC5BE9F" w14:textId="77777777" w:rsidR="00362D7A" w:rsidRPr="00C03395" w:rsidRDefault="00362D7A">
            <w:pPr>
              <w:jc w:val="center"/>
              <w:rPr>
                <w:sz w:val="20"/>
                <w:szCs w:val="20"/>
              </w:rPr>
            </w:pPr>
            <w:r w:rsidRPr="00C03395">
              <w:rPr>
                <w:sz w:val="20"/>
                <w:szCs w:val="20"/>
              </w:rPr>
              <w:t>2</w:t>
            </w:r>
          </w:p>
        </w:tc>
        <w:tc>
          <w:tcPr>
            <w:tcW w:w="0" w:type="auto"/>
            <w:shd w:val="clear" w:color="auto" w:fill="auto"/>
            <w:vAlign w:val="center"/>
            <w:hideMark/>
          </w:tcPr>
          <w:p w14:paraId="1F2EC2D0" w14:textId="77777777" w:rsidR="00362D7A" w:rsidRPr="00C03395" w:rsidRDefault="00362D7A">
            <w:pPr>
              <w:jc w:val="center"/>
              <w:rPr>
                <w:sz w:val="20"/>
                <w:szCs w:val="20"/>
              </w:rPr>
            </w:pPr>
            <w:r w:rsidRPr="00C03395">
              <w:rPr>
                <w:sz w:val="20"/>
                <w:szCs w:val="20"/>
              </w:rPr>
              <w:t>3</w:t>
            </w:r>
          </w:p>
        </w:tc>
        <w:tc>
          <w:tcPr>
            <w:tcW w:w="1354" w:type="dxa"/>
            <w:shd w:val="clear" w:color="auto" w:fill="auto"/>
            <w:vAlign w:val="center"/>
            <w:hideMark/>
          </w:tcPr>
          <w:p w14:paraId="5FF4725D" w14:textId="77777777" w:rsidR="00362D7A" w:rsidRPr="00C03395" w:rsidRDefault="00362D7A">
            <w:pPr>
              <w:jc w:val="center"/>
              <w:rPr>
                <w:sz w:val="20"/>
                <w:szCs w:val="20"/>
              </w:rPr>
            </w:pPr>
            <w:r w:rsidRPr="00C03395">
              <w:rPr>
                <w:sz w:val="20"/>
                <w:szCs w:val="20"/>
              </w:rPr>
              <w:t>4</w:t>
            </w:r>
          </w:p>
        </w:tc>
        <w:tc>
          <w:tcPr>
            <w:tcW w:w="0" w:type="auto"/>
            <w:shd w:val="clear" w:color="auto" w:fill="auto"/>
            <w:vAlign w:val="center"/>
            <w:hideMark/>
          </w:tcPr>
          <w:p w14:paraId="3FD43A98" w14:textId="77777777" w:rsidR="00362D7A" w:rsidRPr="00C03395" w:rsidRDefault="00362D7A">
            <w:pPr>
              <w:jc w:val="center"/>
              <w:rPr>
                <w:sz w:val="20"/>
                <w:szCs w:val="20"/>
              </w:rPr>
            </w:pPr>
            <w:r w:rsidRPr="00C03395">
              <w:rPr>
                <w:sz w:val="20"/>
                <w:szCs w:val="20"/>
              </w:rPr>
              <w:t>5</w:t>
            </w:r>
          </w:p>
        </w:tc>
        <w:tc>
          <w:tcPr>
            <w:tcW w:w="0" w:type="auto"/>
            <w:shd w:val="clear" w:color="auto" w:fill="auto"/>
            <w:vAlign w:val="center"/>
            <w:hideMark/>
          </w:tcPr>
          <w:p w14:paraId="4BD8A6C5" w14:textId="77777777" w:rsidR="00362D7A" w:rsidRPr="00C03395" w:rsidRDefault="00362D7A">
            <w:pPr>
              <w:jc w:val="center"/>
              <w:rPr>
                <w:sz w:val="20"/>
                <w:szCs w:val="20"/>
              </w:rPr>
            </w:pPr>
            <w:r w:rsidRPr="00C03395">
              <w:rPr>
                <w:sz w:val="20"/>
                <w:szCs w:val="20"/>
              </w:rPr>
              <w:t>6</w:t>
            </w:r>
          </w:p>
        </w:tc>
        <w:tc>
          <w:tcPr>
            <w:tcW w:w="0" w:type="auto"/>
            <w:shd w:val="clear" w:color="auto" w:fill="auto"/>
            <w:vAlign w:val="center"/>
            <w:hideMark/>
          </w:tcPr>
          <w:p w14:paraId="5182AD54" w14:textId="77777777" w:rsidR="00362D7A" w:rsidRPr="00C03395" w:rsidRDefault="00362D7A">
            <w:pPr>
              <w:jc w:val="center"/>
              <w:rPr>
                <w:sz w:val="20"/>
                <w:szCs w:val="20"/>
              </w:rPr>
            </w:pPr>
            <w:r w:rsidRPr="00C03395">
              <w:rPr>
                <w:sz w:val="20"/>
                <w:szCs w:val="20"/>
              </w:rPr>
              <w:t>7</w:t>
            </w:r>
          </w:p>
        </w:tc>
        <w:tc>
          <w:tcPr>
            <w:tcW w:w="0" w:type="auto"/>
            <w:shd w:val="clear" w:color="auto" w:fill="auto"/>
            <w:vAlign w:val="center"/>
            <w:hideMark/>
          </w:tcPr>
          <w:p w14:paraId="1D406096" w14:textId="6D338736" w:rsidR="00362D7A" w:rsidRPr="00C03395" w:rsidRDefault="00362D7A">
            <w:pPr>
              <w:jc w:val="center"/>
              <w:rPr>
                <w:sz w:val="20"/>
                <w:szCs w:val="20"/>
              </w:rPr>
            </w:pPr>
            <w:r w:rsidRPr="00C03395">
              <w:rPr>
                <w:sz w:val="20"/>
                <w:szCs w:val="20"/>
              </w:rPr>
              <w:t>8</w:t>
            </w:r>
          </w:p>
        </w:tc>
      </w:tr>
      <w:tr w:rsidR="00362D7A" w:rsidRPr="00362D7A" w14:paraId="51655DD8" w14:textId="77777777" w:rsidTr="003D25B7">
        <w:trPr>
          <w:trHeight w:val="510"/>
        </w:trPr>
        <w:tc>
          <w:tcPr>
            <w:tcW w:w="0" w:type="auto"/>
            <w:shd w:val="clear" w:color="000000" w:fill="FFFFFF"/>
            <w:vAlign w:val="center"/>
            <w:hideMark/>
          </w:tcPr>
          <w:p w14:paraId="4E9F8E6E" w14:textId="77777777" w:rsidR="00362D7A" w:rsidRPr="003D25B7" w:rsidRDefault="00362D7A">
            <w:pPr>
              <w:jc w:val="center"/>
              <w:rPr>
                <w:sz w:val="20"/>
                <w:szCs w:val="20"/>
              </w:rPr>
            </w:pPr>
            <w:r w:rsidRPr="003D25B7">
              <w:rPr>
                <w:sz w:val="20"/>
                <w:szCs w:val="20"/>
              </w:rPr>
              <w:t>0100</w:t>
            </w:r>
          </w:p>
        </w:tc>
        <w:tc>
          <w:tcPr>
            <w:tcW w:w="0" w:type="auto"/>
            <w:shd w:val="clear" w:color="000000" w:fill="FFFFFF"/>
            <w:vAlign w:val="center"/>
            <w:hideMark/>
          </w:tcPr>
          <w:p w14:paraId="5A27E13C" w14:textId="77777777" w:rsidR="00362D7A" w:rsidRPr="003D25B7" w:rsidRDefault="00362D7A">
            <w:pPr>
              <w:rPr>
                <w:sz w:val="20"/>
                <w:szCs w:val="20"/>
              </w:rPr>
            </w:pPr>
            <w:r w:rsidRPr="003D25B7">
              <w:rPr>
                <w:sz w:val="20"/>
                <w:szCs w:val="20"/>
              </w:rPr>
              <w:t xml:space="preserve">Государственное управление и местное самоуправление    </w:t>
            </w:r>
          </w:p>
        </w:tc>
        <w:tc>
          <w:tcPr>
            <w:tcW w:w="0" w:type="auto"/>
            <w:shd w:val="clear" w:color="auto" w:fill="auto"/>
            <w:vAlign w:val="center"/>
            <w:hideMark/>
          </w:tcPr>
          <w:p w14:paraId="46F89B61" w14:textId="77777777" w:rsidR="00362D7A" w:rsidRPr="003D25B7" w:rsidRDefault="00362D7A">
            <w:pPr>
              <w:jc w:val="right"/>
              <w:rPr>
                <w:sz w:val="20"/>
                <w:szCs w:val="20"/>
              </w:rPr>
            </w:pPr>
            <w:r w:rsidRPr="003D25B7">
              <w:rPr>
                <w:sz w:val="20"/>
                <w:szCs w:val="20"/>
              </w:rPr>
              <w:t>59 597 826</w:t>
            </w:r>
          </w:p>
        </w:tc>
        <w:tc>
          <w:tcPr>
            <w:tcW w:w="1354" w:type="dxa"/>
            <w:shd w:val="clear" w:color="auto" w:fill="auto"/>
            <w:vAlign w:val="center"/>
            <w:hideMark/>
          </w:tcPr>
          <w:p w14:paraId="4A6DB73F" w14:textId="77777777" w:rsidR="00362D7A" w:rsidRPr="003D25B7" w:rsidRDefault="00362D7A">
            <w:pPr>
              <w:jc w:val="right"/>
              <w:rPr>
                <w:sz w:val="20"/>
                <w:szCs w:val="20"/>
              </w:rPr>
            </w:pPr>
            <w:r w:rsidRPr="003D25B7">
              <w:rPr>
                <w:sz w:val="20"/>
                <w:szCs w:val="20"/>
              </w:rPr>
              <w:t>65 601 749</w:t>
            </w:r>
          </w:p>
        </w:tc>
        <w:tc>
          <w:tcPr>
            <w:tcW w:w="0" w:type="auto"/>
            <w:shd w:val="clear" w:color="000000" w:fill="FFFFFF"/>
            <w:vAlign w:val="center"/>
            <w:hideMark/>
          </w:tcPr>
          <w:p w14:paraId="6E1BD203" w14:textId="77777777" w:rsidR="00362D7A" w:rsidRPr="003D25B7" w:rsidRDefault="00362D7A">
            <w:pPr>
              <w:jc w:val="center"/>
              <w:rPr>
                <w:sz w:val="20"/>
                <w:szCs w:val="20"/>
              </w:rPr>
            </w:pPr>
            <w:r w:rsidRPr="003D25B7">
              <w:rPr>
                <w:sz w:val="20"/>
                <w:szCs w:val="20"/>
              </w:rPr>
              <w:t>5,5</w:t>
            </w:r>
          </w:p>
        </w:tc>
        <w:tc>
          <w:tcPr>
            <w:tcW w:w="0" w:type="auto"/>
            <w:shd w:val="clear" w:color="auto" w:fill="auto"/>
            <w:vAlign w:val="center"/>
            <w:hideMark/>
          </w:tcPr>
          <w:p w14:paraId="3C54AD09" w14:textId="77777777" w:rsidR="00362D7A" w:rsidRPr="003D25B7" w:rsidRDefault="00362D7A">
            <w:pPr>
              <w:jc w:val="right"/>
              <w:rPr>
                <w:sz w:val="20"/>
                <w:szCs w:val="20"/>
              </w:rPr>
            </w:pPr>
            <w:r w:rsidRPr="003D25B7">
              <w:rPr>
                <w:sz w:val="20"/>
                <w:szCs w:val="20"/>
              </w:rPr>
              <w:t>54 961 036</w:t>
            </w:r>
          </w:p>
        </w:tc>
        <w:tc>
          <w:tcPr>
            <w:tcW w:w="0" w:type="auto"/>
            <w:shd w:val="clear" w:color="000000" w:fill="FFFFFF"/>
            <w:vAlign w:val="center"/>
            <w:hideMark/>
          </w:tcPr>
          <w:p w14:paraId="177EF422" w14:textId="77777777" w:rsidR="00362D7A" w:rsidRPr="003D25B7" w:rsidRDefault="00362D7A">
            <w:pPr>
              <w:jc w:val="center"/>
              <w:rPr>
                <w:sz w:val="20"/>
                <w:szCs w:val="20"/>
              </w:rPr>
            </w:pPr>
            <w:r w:rsidRPr="003D25B7">
              <w:rPr>
                <w:sz w:val="20"/>
                <w:szCs w:val="20"/>
              </w:rPr>
              <w:t>6,0</w:t>
            </w:r>
          </w:p>
        </w:tc>
        <w:tc>
          <w:tcPr>
            <w:tcW w:w="0" w:type="auto"/>
            <w:shd w:val="clear" w:color="000000" w:fill="FFFFFF"/>
            <w:vAlign w:val="center"/>
            <w:hideMark/>
          </w:tcPr>
          <w:p w14:paraId="7C68893A" w14:textId="77777777" w:rsidR="00362D7A" w:rsidRPr="003D25B7" w:rsidRDefault="00362D7A">
            <w:pPr>
              <w:jc w:val="center"/>
              <w:rPr>
                <w:sz w:val="20"/>
                <w:szCs w:val="20"/>
              </w:rPr>
            </w:pPr>
            <w:r w:rsidRPr="003D25B7">
              <w:rPr>
                <w:sz w:val="20"/>
                <w:szCs w:val="20"/>
              </w:rPr>
              <w:t>83,8</w:t>
            </w:r>
          </w:p>
        </w:tc>
      </w:tr>
      <w:tr w:rsidR="00362D7A" w:rsidRPr="00362D7A" w14:paraId="7C2777DE" w14:textId="77777777" w:rsidTr="003D25B7">
        <w:trPr>
          <w:trHeight w:val="255"/>
        </w:trPr>
        <w:tc>
          <w:tcPr>
            <w:tcW w:w="0" w:type="auto"/>
            <w:shd w:val="clear" w:color="000000" w:fill="FFFFFF"/>
            <w:vAlign w:val="center"/>
            <w:hideMark/>
          </w:tcPr>
          <w:p w14:paraId="38CE1756" w14:textId="77777777" w:rsidR="00362D7A" w:rsidRPr="003D25B7" w:rsidRDefault="00362D7A">
            <w:pPr>
              <w:jc w:val="center"/>
              <w:rPr>
                <w:sz w:val="20"/>
                <w:szCs w:val="20"/>
              </w:rPr>
            </w:pPr>
            <w:r w:rsidRPr="003D25B7">
              <w:rPr>
                <w:sz w:val="20"/>
                <w:szCs w:val="20"/>
              </w:rPr>
              <w:t>0200</w:t>
            </w:r>
          </w:p>
        </w:tc>
        <w:tc>
          <w:tcPr>
            <w:tcW w:w="0" w:type="auto"/>
            <w:shd w:val="clear" w:color="000000" w:fill="FFFFFF"/>
            <w:vAlign w:val="center"/>
            <w:hideMark/>
          </w:tcPr>
          <w:p w14:paraId="55621F59" w14:textId="77777777" w:rsidR="00362D7A" w:rsidRPr="003D25B7" w:rsidRDefault="00362D7A">
            <w:pPr>
              <w:rPr>
                <w:sz w:val="20"/>
                <w:szCs w:val="20"/>
              </w:rPr>
            </w:pPr>
            <w:r w:rsidRPr="003D25B7">
              <w:rPr>
                <w:sz w:val="20"/>
                <w:szCs w:val="20"/>
              </w:rPr>
              <w:t xml:space="preserve">Органы судебной власти                                  </w:t>
            </w:r>
          </w:p>
        </w:tc>
        <w:tc>
          <w:tcPr>
            <w:tcW w:w="0" w:type="auto"/>
            <w:shd w:val="clear" w:color="auto" w:fill="auto"/>
            <w:vAlign w:val="center"/>
            <w:hideMark/>
          </w:tcPr>
          <w:p w14:paraId="305982C2" w14:textId="77777777" w:rsidR="00362D7A" w:rsidRPr="003D25B7" w:rsidRDefault="00362D7A">
            <w:pPr>
              <w:jc w:val="right"/>
              <w:rPr>
                <w:sz w:val="20"/>
                <w:szCs w:val="20"/>
              </w:rPr>
            </w:pPr>
            <w:r w:rsidRPr="003D25B7">
              <w:rPr>
                <w:sz w:val="20"/>
                <w:szCs w:val="20"/>
              </w:rPr>
              <w:t>14 491 778</w:t>
            </w:r>
          </w:p>
        </w:tc>
        <w:tc>
          <w:tcPr>
            <w:tcW w:w="1354" w:type="dxa"/>
            <w:shd w:val="clear" w:color="auto" w:fill="auto"/>
            <w:vAlign w:val="center"/>
            <w:hideMark/>
          </w:tcPr>
          <w:p w14:paraId="74FA15C1" w14:textId="77777777" w:rsidR="00362D7A" w:rsidRPr="003D25B7" w:rsidRDefault="00362D7A">
            <w:pPr>
              <w:jc w:val="right"/>
              <w:rPr>
                <w:sz w:val="20"/>
                <w:szCs w:val="20"/>
              </w:rPr>
            </w:pPr>
            <w:r w:rsidRPr="003D25B7">
              <w:rPr>
                <w:sz w:val="20"/>
                <w:szCs w:val="20"/>
              </w:rPr>
              <w:t>15 719 274</w:t>
            </w:r>
          </w:p>
        </w:tc>
        <w:tc>
          <w:tcPr>
            <w:tcW w:w="0" w:type="auto"/>
            <w:shd w:val="clear" w:color="000000" w:fill="FFFFFF"/>
            <w:vAlign w:val="center"/>
            <w:hideMark/>
          </w:tcPr>
          <w:p w14:paraId="39217FAE" w14:textId="77777777" w:rsidR="00362D7A" w:rsidRPr="003D25B7" w:rsidRDefault="00362D7A">
            <w:pPr>
              <w:jc w:val="center"/>
              <w:rPr>
                <w:sz w:val="20"/>
                <w:szCs w:val="20"/>
              </w:rPr>
            </w:pPr>
            <w:r w:rsidRPr="003D25B7">
              <w:rPr>
                <w:sz w:val="20"/>
                <w:szCs w:val="20"/>
              </w:rPr>
              <w:t>1,3</w:t>
            </w:r>
          </w:p>
        </w:tc>
        <w:tc>
          <w:tcPr>
            <w:tcW w:w="0" w:type="auto"/>
            <w:shd w:val="clear" w:color="auto" w:fill="auto"/>
            <w:vAlign w:val="center"/>
            <w:hideMark/>
          </w:tcPr>
          <w:p w14:paraId="552C05B5" w14:textId="77777777" w:rsidR="00362D7A" w:rsidRPr="003D25B7" w:rsidRDefault="00362D7A">
            <w:pPr>
              <w:jc w:val="right"/>
              <w:rPr>
                <w:sz w:val="20"/>
                <w:szCs w:val="20"/>
              </w:rPr>
            </w:pPr>
            <w:r w:rsidRPr="003D25B7">
              <w:rPr>
                <w:sz w:val="20"/>
                <w:szCs w:val="20"/>
              </w:rPr>
              <w:t>12 438 706</w:t>
            </w:r>
          </w:p>
        </w:tc>
        <w:tc>
          <w:tcPr>
            <w:tcW w:w="0" w:type="auto"/>
            <w:shd w:val="clear" w:color="000000" w:fill="FFFFFF"/>
            <w:vAlign w:val="center"/>
            <w:hideMark/>
          </w:tcPr>
          <w:p w14:paraId="14E3E63F" w14:textId="77777777" w:rsidR="00362D7A" w:rsidRPr="003D25B7" w:rsidRDefault="00362D7A">
            <w:pPr>
              <w:jc w:val="center"/>
              <w:rPr>
                <w:sz w:val="20"/>
                <w:szCs w:val="20"/>
              </w:rPr>
            </w:pPr>
            <w:r w:rsidRPr="003D25B7">
              <w:rPr>
                <w:sz w:val="20"/>
                <w:szCs w:val="20"/>
              </w:rPr>
              <w:t>1,4</w:t>
            </w:r>
          </w:p>
        </w:tc>
        <w:tc>
          <w:tcPr>
            <w:tcW w:w="0" w:type="auto"/>
            <w:shd w:val="clear" w:color="000000" w:fill="FFFFFF"/>
            <w:vAlign w:val="center"/>
            <w:hideMark/>
          </w:tcPr>
          <w:p w14:paraId="0604AB2C" w14:textId="77777777" w:rsidR="00362D7A" w:rsidRPr="003D25B7" w:rsidRDefault="00362D7A">
            <w:pPr>
              <w:jc w:val="center"/>
              <w:rPr>
                <w:sz w:val="20"/>
                <w:szCs w:val="20"/>
              </w:rPr>
            </w:pPr>
            <w:r w:rsidRPr="003D25B7">
              <w:rPr>
                <w:sz w:val="20"/>
                <w:szCs w:val="20"/>
              </w:rPr>
              <w:t>79,1</w:t>
            </w:r>
          </w:p>
        </w:tc>
      </w:tr>
      <w:tr w:rsidR="00362D7A" w:rsidRPr="00362D7A" w14:paraId="025602C1" w14:textId="77777777" w:rsidTr="003D25B7">
        <w:trPr>
          <w:trHeight w:val="255"/>
        </w:trPr>
        <w:tc>
          <w:tcPr>
            <w:tcW w:w="0" w:type="auto"/>
            <w:shd w:val="clear" w:color="000000" w:fill="FFFFFF"/>
            <w:vAlign w:val="center"/>
            <w:hideMark/>
          </w:tcPr>
          <w:p w14:paraId="112E8B65" w14:textId="77777777" w:rsidR="00362D7A" w:rsidRPr="003D25B7" w:rsidRDefault="00362D7A">
            <w:pPr>
              <w:jc w:val="center"/>
              <w:rPr>
                <w:sz w:val="20"/>
                <w:szCs w:val="20"/>
              </w:rPr>
            </w:pPr>
            <w:r w:rsidRPr="003D25B7">
              <w:rPr>
                <w:sz w:val="20"/>
                <w:szCs w:val="20"/>
              </w:rPr>
              <w:t>0300</w:t>
            </w:r>
          </w:p>
        </w:tc>
        <w:tc>
          <w:tcPr>
            <w:tcW w:w="0" w:type="auto"/>
            <w:shd w:val="clear" w:color="000000" w:fill="FFFFFF"/>
            <w:vAlign w:val="center"/>
            <w:hideMark/>
          </w:tcPr>
          <w:p w14:paraId="41A64C07" w14:textId="77777777" w:rsidR="00362D7A" w:rsidRPr="003D25B7" w:rsidRDefault="00362D7A">
            <w:pPr>
              <w:rPr>
                <w:sz w:val="20"/>
                <w:szCs w:val="20"/>
              </w:rPr>
            </w:pPr>
            <w:r w:rsidRPr="003D25B7">
              <w:rPr>
                <w:sz w:val="20"/>
                <w:szCs w:val="20"/>
              </w:rPr>
              <w:t xml:space="preserve">Международная деятельность                             </w:t>
            </w:r>
          </w:p>
        </w:tc>
        <w:tc>
          <w:tcPr>
            <w:tcW w:w="0" w:type="auto"/>
            <w:shd w:val="clear" w:color="auto" w:fill="auto"/>
            <w:vAlign w:val="center"/>
            <w:hideMark/>
          </w:tcPr>
          <w:p w14:paraId="23BF7413" w14:textId="77777777" w:rsidR="00362D7A" w:rsidRPr="003D25B7" w:rsidRDefault="00362D7A">
            <w:pPr>
              <w:jc w:val="right"/>
              <w:rPr>
                <w:sz w:val="20"/>
                <w:szCs w:val="20"/>
              </w:rPr>
            </w:pPr>
            <w:r w:rsidRPr="003D25B7">
              <w:rPr>
                <w:sz w:val="20"/>
                <w:szCs w:val="20"/>
              </w:rPr>
              <w:t>922 881</w:t>
            </w:r>
          </w:p>
        </w:tc>
        <w:tc>
          <w:tcPr>
            <w:tcW w:w="1354" w:type="dxa"/>
            <w:shd w:val="clear" w:color="auto" w:fill="auto"/>
            <w:vAlign w:val="center"/>
            <w:hideMark/>
          </w:tcPr>
          <w:p w14:paraId="02D4B3FB" w14:textId="77777777" w:rsidR="00362D7A" w:rsidRPr="003D25B7" w:rsidRDefault="00362D7A">
            <w:pPr>
              <w:jc w:val="right"/>
              <w:rPr>
                <w:sz w:val="20"/>
                <w:szCs w:val="20"/>
              </w:rPr>
            </w:pPr>
            <w:r w:rsidRPr="003D25B7">
              <w:rPr>
                <w:sz w:val="20"/>
                <w:szCs w:val="20"/>
              </w:rPr>
              <w:t>1 125 454</w:t>
            </w:r>
          </w:p>
        </w:tc>
        <w:tc>
          <w:tcPr>
            <w:tcW w:w="0" w:type="auto"/>
            <w:shd w:val="clear" w:color="000000" w:fill="FFFFFF"/>
            <w:vAlign w:val="center"/>
            <w:hideMark/>
          </w:tcPr>
          <w:p w14:paraId="350944B4" w14:textId="77777777" w:rsidR="00362D7A" w:rsidRPr="003D25B7" w:rsidRDefault="00362D7A">
            <w:pPr>
              <w:jc w:val="center"/>
              <w:rPr>
                <w:sz w:val="20"/>
                <w:szCs w:val="20"/>
              </w:rPr>
            </w:pPr>
            <w:r w:rsidRPr="003D25B7">
              <w:rPr>
                <w:sz w:val="20"/>
                <w:szCs w:val="20"/>
              </w:rPr>
              <w:t>0,1</w:t>
            </w:r>
          </w:p>
        </w:tc>
        <w:tc>
          <w:tcPr>
            <w:tcW w:w="0" w:type="auto"/>
            <w:shd w:val="clear" w:color="auto" w:fill="auto"/>
            <w:vAlign w:val="center"/>
            <w:hideMark/>
          </w:tcPr>
          <w:p w14:paraId="3F9D80CA" w14:textId="77777777" w:rsidR="00362D7A" w:rsidRPr="003D25B7" w:rsidRDefault="00362D7A">
            <w:pPr>
              <w:jc w:val="right"/>
              <w:rPr>
                <w:sz w:val="20"/>
                <w:szCs w:val="20"/>
              </w:rPr>
            </w:pPr>
            <w:r w:rsidRPr="003D25B7">
              <w:rPr>
                <w:sz w:val="20"/>
                <w:szCs w:val="20"/>
              </w:rPr>
              <w:t>949 928</w:t>
            </w:r>
          </w:p>
        </w:tc>
        <w:tc>
          <w:tcPr>
            <w:tcW w:w="0" w:type="auto"/>
            <w:shd w:val="clear" w:color="000000" w:fill="FFFFFF"/>
            <w:vAlign w:val="center"/>
            <w:hideMark/>
          </w:tcPr>
          <w:p w14:paraId="1862963C" w14:textId="77777777" w:rsidR="00362D7A" w:rsidRPr="003D25B7" w:rsidRDefault="00362D7A">
            <w:pPr>
              <w:jc w:val="center"/>
              <w:rPr>
                <w:sz w:val="20"/>
                <w:szCs w:val="20"/>
              </w:rPr>
            </w:pPr>
            <w:r w:rsidRPr="003D25B7">
              <w:rPr>
                <w:sz w:val="20"/>
                <w:szCs w:val="20"/>
              </w:rPr>
              <w:t>0,1</w:t>
            </w:r>
          </w:p>
        </w:tc>
        <w:tc>
          <w:tcPr>
            <w:tcW w:w="0" w:type="auto"/>
            <w:shd w:val="clear" w:color="000000" w:fill="FFFFFF"/>
            <w:vAlign w:val="center"/>
            <w:hideMark/>
          </w:tcPr>
          <w:p w14:paraId="192A2EE7" w14:textId="77777777" w:rsidR="00362D7A" w:rsidRPr="003D25B7" w:rsidRDefault="00362D7A">
            <w:pPr>
              <w:jc w:val="center"/>
              <w:rPr>
                <w:sz w:val="20"/>
                <w:szCs w:val="20"/>
              </w:rPr>
            </w:pPr>
            <w:r w:rsidRPr="003D25B7">
              <w:rPr>
                <w:sz w:val="20"/>
                <w:szCs w:val="20"/>
              </w:rPr>
              <w:t>84,4</w:t>
            </w:r>
          </w:p>
        </w:tc>
      </w:tr>
      <w:tr w:rsidR="00362D7A" w:rsidRPr="00362D7A" w14:paraId="73A815D7" w14:textId="77777777" w:rsidTr="003D25B7">
        <w:trPr>
          <w:trHeight w:val="255"/>
        </w:trPr>
        <w:tc>
          <w:tcPr>
            <w:tcW w:w="0" w:type="auto"/>
            <w:shd w:val="clear" w:color="000000" w:fill="FFFFFF"/>
            <w:vAlign w:val="center"/>
            <w:hideMark/>
          </w:tcPr>
          <w:p w14:paraId="38B44762" w14:textId="77777777" w:rsidR="00362D7A" w:rsidRPr="003D25B7" w:rsidRDefault="00362D7A">
            <w:pPr>
              <w:jc w:val="center"/>
              <w:rPr>
                <w:sz w:val="20"/>
                <w:szCs w:val="20"/>
              </w:rPr>
            </w:pPr>
            <w:r w:rsidRPr="003D25B7">
              <w:rPr>
                <w:sz w:val="20"/>
                <w:szCs w:val="20"/>
              </w:rPr>
              <w:t>0400</w:t>
            </w:r>
          </w:p>
        </w:tc>
        <w:tc>
          <w:tcPr>
            <w:tcW w:w="0" w:type="auto"/>
            <w:shd w:val="clear" w:color="000000" w:fill="FFFFFF"/>
            <w:vAlign w:val="center"/>
            <w:hideMark/>
          </w:tcPr>
          <w:p w14:paraId="772346F4" w14:textId="77777777" w:rsidR="00362D7A" w:rsidRPr="003D25B7" w:rsidRDefault="00362D7A">
            <w:pPr>
              <w:rPr>
                <w:sz w:val="20"/>
                <w:szCs w:val="20"/>
              </w:rPr>
            </w:pPr>
            <w:r w:rsidRPr="003D25B7">
              <w:rPr>
                <w:sz w:val="20"/>
                <w:szCs w:val="20"/>
              </w:rPr>
              <w:t xml:space="preserve">Государственная оборона                </w:t>
            </w:r>
          </w:p>
        </w:tc>
        <w:tc>
          <w:tcPr>
            <w:tcW w:w="0" w:type="auto"/>
            <w:shd w:val="clear" w:color="auto" w:fill="auto"/>
            <w:vAlign w:val="center"/>
            <w:hideMark/>
          </w:tcPr>
          <w:p w14:paraId="1F65F302" w14:textId="77777777" w:rsidR="00362D7A" w:rsidRPr="003D25B7" w:rsidRDefault="00362D7A">
            <w:pPr>
              <w:jc w:val="right"/>
              <w:rPr>
                <w:sz w:val="20"/>
                <w:szCs w:val="20"/>
              </w:rPr>
            </w:pPr>
            <w:r w:rsidRPr="003D25B7">
              <w:rPr>
                <w:sz w:val="20"/>
                <w:szCs w:val="20"/>
              </w:rPr>
              <w:t>63 488 284</w:t>
            </w:r>
          </w:p>
        </w:tc>
        <w:tc>
          <w:tcPr>
            <w:tcW w:w="1354" w:type="dxa"/>
            <w:shd w:val="clear" w:color="auto" w:fill="auto"/>
            <w:vAlign w:val="center"/>
            <w:hideMark/>
          </w:tcPr>
          <w:p w14:paraId="25284AA7" w14:textId="77777777" w:rsidR="00362D7A" w:rsidRPr="003D25B7" w:rsidRDefault="00362D7A">
            <w:pPr>
              <w:jc w:val="right"/>
              <w:rPr>
                <w:sz w:val="20"/>
                <w:szCs w:val="20"/>
              </w:rPr>
            </w:pPr>
            <w:r w:rsidRPr="003D25B7">
              <w:rPr>
                <w:sz w:val="20"/>
                <w:szCs w:val="20"/>
              </w:rPr>
              <w:t>82 938 262</w:t>
            </w:r>
          </w:p>
        </w:tc>
        <w:tc>
          <w:tcPr>
            <w:tcW w:w="0" w:type="auto"/>
            <w:shd w:val="clear" w:color="000000" w:fill="FFFFFF"/>
            <w:vAlign w:val="center"/>
            <w:hideMark/>
          </w:tcPr>
          <w:p w14:paraId="15C4A19E" w14:textId="77777777" w:rsidR="00362D7A" w:rsidRPr="003D25B7" w:rsidRDefault="00362D7A">
            <w:pPr>
              <w:jc w:val="center"/>
              <w:rPr>
                <w:sz w:val="20"/>
                <w:szCs w:val="20"/>
              </w:rPr>
            </w:pPr>
            <w:r w:rsidRPr="003D25B7">
              <w:rPr>
                <w:sz w:val="20"/>
                <w:szCs w:val="20"/>
              </w:rPr>
              <w:t>7,0</w:t>
            </w:r>
          </w:p>
        </w:tc>
        <w:tc>
          <w:tcPr>
            <w:tcW w:w="0" w:type="auto"/>
            <w:shd w:val="clear" w:color="auto" w:fill="auto"/>
            <w:vAlign w:val="center"/>
            <w:hideMark/>
          </w:tcPr>
          <w:p w14:paraId="3378DFAC" w14:textId="77777777" w:rsidR="00362D7A" w:rsidRPr="003D25B7" w:rsidRDefault="00362D7A">
            <w:pPr>
              <w:jc w:val="right"/>
              <w:rPr>
                <w:sz w:val="20"/>
                <w:szCs w:val="20"/>
              </w:rPr>
            </w:pPr>
            <w:r w:rsidRPr="003D25B7">
              <w:rPr>
                <w:sz w:val="20"/>
                <w:szCs w:val="20"/>
              </w:rPr>
              <w:t>74 811 225</w:t>
            </w:r>
          </w:p>
        </w:tc>
        <w:tc>
          <w:tcPr>
            <w:tcW w:w="0" w:type="auto"/>
            <w:shd w:val="clear" w:color="000000" w:fill="FFFFFF"/>
            <w:vAlign w:val="center"/>
            <w:hideMark/>
          </w:tcPr>
          <w:p w14:paraId="3F29A8F2" w14:textId="77777777" w:rsidR="00362D7A" w:rsidRPr="003D25B7" w:rsidRDefault="00362D7A">
            <w:pPr>
              <w:jc w:val="center"/>
              <w:rPr>
                <w:sz w:val="20"/>
                <w:szCs w:val="20"/>
              </w:rPr>
            </w:pPr>
            <w:r w:rsidRPr="003D25B7">
              <w:rPr>
                <w:sz w:val="20"/>
                <w:szCs w:val="20"/>
              </w:rPr>
              <w:t>8,2</w:t>
            </w:r>
          </w:p>
        </w:tc>
        <w:tc>
          <w:tcPr>
            <w:tcW w:w="0" w:type="auto"/>
            <w:shd w:val="clear" w:color="000000" w:fill="FFFFFF"/>
            <w:vAlign w:val="center"/>
            <w:hideMark/>
          </w:tcPr>
          <w:p w14:paraId="3C430F20" w14:textId="77777777" w:rsidR="00362D7A" w:rsidRPr="003D25B7" w:rsidRDefault="00362D7A">
            <w:pPr>
              <w:jc w:val="center"/>
              <w:rPr>
                <w:sz w:val="20"/>
                <w:szCs w:val="20"/>
              </w:rPr>
            </w:pPr>
            <w:r w:rsidRPr="003D25B7">
              <w:rPr>
                <w:sz w:val="20"/>
                <w:szCs w:val="20"/>
              </w:rPr>
              <w:t>90,2</w:t>
            </w:r>
          </w:p>
        </w:tc>
      </w:tr>
      <w:tr w:rsidR="00362D7A" w:rsidRPr="00362D7A" w14:paraId="3F18A711" w14:textId="77777777" w:rsidTr="003D25B7">
        <w:trPr>
          <w:trHeight w:val="510"/>
        </w:trPr>
        <w:tc>
          <w:tcPr>
            <w:tcW w:w="0" w:type="auto"/>
            <w:shd w:val="clear" w:color="000000" w:fill="FFFFFF"/>
            <w:vAlign w:val="center"/>
            <w:hideMark/>
          </w:tcPr>
          <w:p w14:paraId="125AC36F" w14:textId="77777777" w:rsidR="00362D7A" w:rsidRPr="003D25B7" w:rsidRDefault="00362D7A">
            <w:pPr>
              <w:jc w:val="center"/>
              <w:rPr>
                <w:sz w:val="20"/>
                <w:szCs w:val="20"/>
              </w:rPr>
            </w:pPr>
            <w:r w:rsidRPr="003D25B7">
              <w:rPr>
                <w:sz w:val="20"/>
                <w:szCs w:val="20"/>
              </w:rPr>
              <w:lastRenderedPageBreak/>
              <w:t>0500</w:t>
            </w:r>
          </w:p>
        </w:tc>
        <w:tc>
          <w:tcPr>
            <w:tcW w:w="0" w:type="auto"/>
            <w:shd w:val="clear" w:color="000000" w:fill="FFFFFF"/>
            <w:vAlign w:val="center"/>
            <w:hideMark/>
          </w:tcPr>
          <w:p w14:paraId="3F082336" w14:textId="77777777" w:rsidR="00362D7A" w:rsidRPr="003D25B7" w:rsidRDefault="00362D7A">
            <w:pPr>
              <w:rPr>
                <w:sz w:val="20"/>
                <w:szCs w:val="20"/>
              </w:rPr>
            </w:pPr>
            <w:r w:rsidRPr="003D25B7">
              <w:rPr>
                <w:sz w:val="20"/>
                <w:szCs w:val="20"/>
              </w:rPr>
              <w:t>Правоохранительная деятельность и обеспечение безопасности государства</w:t>
            </w:r>
          </w:p>
        </w:tc>
        <w:tc>
          <w:tcPr>
            <w:tcW w:w="0" w:type="auto"/>
            <w:shd w:val="clear" w:color="auto" w:fill="auto"/>
            <w:vAlign w:val="center"/>
            <w:hideMark/>
          </w:tcPr>
          <w:p w14:paraId="363B96B3" w14:textId="77777777" w:rsidR="00362D7A" w:rsidRPr="003D25B7" w:rsidRDefault="00362D7A">
            <w:pPr>
              <w:jc w:val="right"/>
              <w:rPr>
                <w:sz w:val="20"/>
                <w:szCs w:val="20"/>
              </w:rPr>
            </w:pPr>
            <w:r w:rsidRPr="003D25B7">
              <w:rPr>
                <w:sz w:val="20"/>
                <w:szCs w:val="20"/>
              </w:rPr>
              <w:t>159 435 062</w:t>
            </w:r>
          </w:p>
        </w:tc>
        <w:tc>
          <w:tcPr>
            <w:tcW w:w="1354" w:type="dxa"/>
            <w:shd w:val="clear" w:color="auto" w:fill="auto"/>
            <w:vAlign w:val="center"/>
            <w:hideMark/>
          </w:tcPr>
          <w:p w14:paraId="271120D4" w14:textId="77777777" w:rsidR="00362D7A" w:rsidRPr="003D25B7" w:rsidRDefault="00362D7A">
            <w:pPr>
              <w:jc w:val="right"/>
              <w:rPr>
                <w:sz w:val="20"/>
                <w:szCs w:val="20"/>
              </w:rPr>
            </w:pPr>
            <w:r w:rsidRPr="003D25B7">
              <w:rPr>
                <w:sz w:val="20"/>
                <w:szCs w:val="20"/>
              </w:rPr>
              <w:t>178 554 870</w:t>
            </w:r>
          </w:p>
        </w:tc>
        <w:tc>
          <w:tcPr>
            <w:tcW w:w="0" w:type="auto"/>
            <w:shd w:val="clear" w:color="000000" w:fill="FFFFFF"/>
            <w:vAlign w:val="center"/>
            <w:hideMark/>
          </w:tcPr>
          <w:p w14:paraId="572529A6" w14:textId="77777777" w:rsidR="00362D7A" w:rsidRPr="003D25B7" w:rsidRDefault="00362D7A">
            <w:pPr>
              <w:jc w:val="center"/>
              <w:rPr>
                <w:sz w:val="20"/>
                <w:szCs w:val="20"/>
              </w:rPr>
            </w:pPr>
            <w:r w:rsidRPr="003D25B7">
              <w:rPr>
                <w:sz w:val="20"/>
                <w:szCs w:val="20"/>
              </w:rPr>
              <w:t>15,1</w:t>
            </w:r>
          </w:p>
        </w:tc>
        <w:tc>
          <w:tcPr>
            <w:tcW w:w="0" w:type="auto"/>
            <w:shd w:val="clear" w:color="auto" w:fill="auto"/>
            <w:vAlign w:val="center"/>
            <w:hideMark/>
          </w:tcPr>
          <w:p w14:paraId="47BBADD4" w14:textId="77777777" w:rsidR="00362D7A" w:rsidRPr="003D25B7" w:rsidRDefault="00362D7A">
            <w:pPr>
              <w:jc w:val="right"/>
              <w:rPr>
                <w:sz w:val="20"/>
                <w:szCs w:val="20"/>
              </w:rPr>
            </w:pPr>
            <w:r w:rsidRPr="003D25B7">
              <w:rPr>
                <w:sz w:val="20"/>
                <w:szCs w:val="20"/>
              </w:rPr>
              <w:t>159 597 311</w:t>
            </w:r>
          </w:p>
        </w:tc>
        <w:tc>
          <w:tcPr>
            <w:tcW w:w="0" w:type="auto"/>
            <w:shd w:val="clear" w:color="000000" w:fill="FFFFFF"/>
            <w:vAlign w:val="center"/>
            <w:hideMark/>
          </w:tcPr>
          <w:p w14:paraId="060886C5" w14:textId="77777777" w:rsidR="00362D7A" w:rsidRPr="003D25B7" w:rsidRDefault="00362D7A">
            <w:pPr>
              <w:jc w:val="center"/>
              <w:rPr>
                <w:sz w:val="20"/>
                <w:szCs w:val="20"/>
              </w:rPr>
            </w:pPr>
            <w:r w:rsidRPr="003D25B7">
              <w:rPr>
                <w:sz w:val="20"/>
                <w:szCs w:val="20"/>
              </w:rPr>
              <w:t>17,4</w:t>
            </w:r>
          </w:p>
        </w:tc>
        <w:tc>
          <w:tcPr>
            <w:tcW w:w="0" w:type="auto"/>
            <w:shd w:val="clear" w:color="000000" w:fill="FFFFFF"/>
            <w:vAlign w:val="center"/>
            <w:hideMark/>
          </w:tcPr>
          <w:p w14:paraId="1026E47F" w14:textId="77777777" w:rsidR="00362D7A" w:rsidRPr="003D25B7" w:rsidRDefault="00362D7A">
            <w:pPr>
              <w:jc w:val="center"/>
              <w:rPr>
                <w:sz w:val="20"/>
                <w:szCs w:val="20"/>
              </w:rPr>
            </w:pPr>
            <w:r w:rsidRPr="003D25B7">
              <w:rPr>
                <w:sz w:val="20"/>
                <w:szCs w:val="20"/>
              </w:rPr>
              <w:t>89,4</w:t>
            </w:r>
          </w:p>
        </w:tc>
      </w:tr>
      <w:tr w:rsidR="00362D7A" w:rsidRPr="00362D7A" w14:paraId="40A08D03" w14:textId="77777777" w:rsidTr="003D25B7">
        <w:trPr>
          <w:trHeight w:val="255"/>
        </w:trPr>
        <w:tc>
          <w:tcPr>
            <w:tcW w:w="0" w:type="auto"/>
            <w:shd w:val="clear" w:color="000000" w:fill="FFFFFF"/>
            <w:vAlign w:val="center"/>
            <w:hideMark/>
          </w:tcPr>
          <w:p w14:paraId="2FCE033B" w14:textId="77777777" w:rsidR="00362D7A" w:rsidRPr="003D25B7" w:rsidRDefault="00362D7A">
            <w:pPr>
              <w:jc w:val="center"/>
              <w:rPr>
                <w:sz w:val="20"/>
                <w:szCs w:val="20"/>
              </w:rPr>
            </w:pPr>
            <w:r w:rsidRPr="003D25B7">
              <w:rPr>
                <w:sz w:val="20"/>
                <w:szCs w:val="20"/>
              </w:rPr>
              <w:t>0600</w:t>
            </w:r>
          </w:p>
        </w:tc>
        <w:tc>
          <w:tcPr>
            <w:tcW w:w="0" w:type="auto"/>
            <w:shd w:val="clear" w:color="000000" w:fill="FFFFFF"/>
            <w:vAlign w:val="center"/>
            <w:hideMark/>
          </w:tcPr>
          <w:p w14:paraId="0D5EAFED" w14:textId="77777777" w:rsidR="00362D7A" w:rsidRPr="003D25B7" w:rsidRDefault="00362D7A">
            <w:pPr>
              <w:rPr>
                <w:sz w:val="20"/>
                <w:szCs w:val="20"/>
              </w:rPr>
            </w:pPr>
            <w:r w:rsidRPr="003D25B7">
              <w:rPr>
                <w:sz w:val="20"/>
                <w:szCs w:val="20"/>
              </w:rPr>
              <w:t xml:space="preserve">Фундаментальные исследования и </w:t>
            </w:r>
            <w:proofErr w:type="gramStart"/>
            <w:r w:rsidRPr="003D25B7">
              <w:rPr>
                <w:sz w:val="20"/>
                <w:szCs w:val="20"/>
              </w:rPr>
              <w:t>содействие  НТП</w:t>
            </w:r>
            <w:proofErr w:type="gramEnd"/>
          </w:p>
        </w:tc>
        <w:tc>
          <w:tcPr>
            <w:tcW w:w="0" w:type="auto"/>
            <w:shd w:val="clear" w:color="auto" w:fill="auto"/>
            <w:vAlign w:val="center"/>
            <w:hideMark/>
          </w:tcPr>
          <w:p w14:paraId="048FC123" w14:textId="77777777" w:rsidR="00362D7A" w:rsidRPr="003D25B7" w:rsidRDefault="00362D7A">
            <w:pPr>
              <w:jc w:val="right"/>
              <w:rPr>
                <w:sz w:val="20"/>
                <w:szCs w:val="20"/>
              </w:rPr>
            </w:pPr>
            <w:r w:rsidRPr="003D25B7">
              <w:rPr>
                <w:sz w:val="20"/>
                <w:szCs w:val="20"/>
              </w:rPr>
              <w:t>3 497 739</w:t>
            </w:r>
          </w:p>
        </w:tc>
        <w:tc>
          <w:tcPr>
            <w:tcW w:w="1354" w:type="dxa"/>
            <w:shd w:val="clear" w:color="auto" w:fill="auto"/>
            <w:vAlign w:val="center"/>
            <w:hideMark/>
          </w:tcPr>
          <w:p w14:paraId="19F10B5F" w14:textId="77777777" w:rsidR="00362D7A" w:rsidRPr="003D25B7" w:rsidRDefault="00362D7A">
            <w:pPr>
              <w:jc w:val="right"/>
              <w:rPr>
                <w:sz w:val="20"/>
                <w:szCs w:val="20"/>
              </w:rPr>
            </w:pPr>
            <w:r w:rsidRPr="003D25B7">
              <w:rPr>
                <w:sz w:val="20"/>
                <w:szCs w:val="20"/>
              </w:rPr>
              <w:t>3 930 784</w:t>
            </w:r>
          </w:p>
        </w:tc>
        <w:tc>
          <w:tcPr>
            <w:tcW w:w="0" w:type="auto"/>
            <w:shd w:val="clear" w:color="000000" w:fill="FFFFFF"/>
            <w:vAlign w:val="center"/>
            <w:hideMark/>
          </w:tcPr>
          <w:p w14:paraId="4F4E0311" w14:textId="77777777" w:rsidR="00362D7A" w:rsidRPr="003D25B7" w:rsidRDefault="00362D7A">
            <w:pPr>
              <w:jc w:val="center"/>
              <w:rPr>
                <w:sz w:val="20"/>
                <w:szCs w:val="20"/>
              </w:rPr>
            </w:pPr>
            <w:r w:rsidRPr="003D25B7">
              <w:rPr>
                <w:sz w:val="20"/>
                <w:szCs w:val="20"/>
              </w:rPr>
              <w:t>0,3</w:t>
            </w:r>
          </w:p>
        </w:tc>
        <w:tc>
          <w:tcPr>
            <w:tcW w:w="0" w:type="auto"/>
            <w:shd w:val="clear" w:color="auto" w:fill="auto"/>
            <w:vAlign w:val="center"/>
            <w:hideMark/>
          </w:tcPr>
          <w:p w14:paraId="7ED88EEB" w14:textId="77777777" w:rsidR="00362D7A" w:rsidRPr="003D25B7" w:rsidRDefault="00362D7A">
            <w:pPr>
              <w:jc w:val="right"/>
              <w:rPr>
                <w:sz w:val="20"/>
                <w:szCs w:val="20"/>
              </w:rPr>
            </w:pPr>
            <w:r w:rsidRPr="003D25B7">
              <w:rPr>
                <w:sz w:val="20"/>
                <w:szCs w:val="20"/>
              </w:rPr>
              <w:t>2 895 890</w:t>
            </w:r>
          </w:p>
        </w:tc>
        <w:tc>
          <w:tcPr>
            <w:tcW w:w="0" w:type="auto"/>
            <w:shd w:val="clear" w:color="000000" w:fill="FFFFFF"/>
            <w:vAlign w:val="center"/>
            <w:hideMark/>
          </w:tcPr>
          <w:p w14:paraId="54EFD537" w14:textId="77777777" w:rsidR="00362D7A" w:rsidRPr="003D25B7" w:rsidRDefault="00362D7A">
            <w:pPr>
              <w:jc w:val="center"/>
              <w:rPr>
                <w:sz w:val="20"/>
                <w:szCs w:val="20"/>
              </w:rPr>
            </w:pPr>
            <w:r w:rsidRPr="003D25B7">
              <w:rPr>
                <w:sz w:val="20"/>
                <w:szCs w:val="20"/>
              </w:rPr>
              <w:t>0,3</w:t>
            </w:r>
          </w:p>
        </w:tc>
        <w:tc>
          <w:tcPr>
            <w:tcW w:w="0" w:type="auto"/>
            <w:shd w:val="clear" w:color="000000" w:fill="FFFFFF"/>
            <w:vAlign w:val="center"/>
            <w:hideMark/>
          </w:tcPr>
          <w:p w14:paraId="0FD384F6" w14:textId="77777777" w:rsidR="00362D7A" w:rsidRPr="003D25B7" w:rsidRDefault="00362D7A">
            <w:pPr>
              <w:jc w:val="center"/>
              <w:rPr>
                <w:sz w:val="20"/>
                <w:szCs w:val="20"/>
              </w:rPr>
            </w:pPr>
            <w:r w:rsidRPr="003D25B7">
              <w:rPr>
                <w:sz w:val="20"/>
                <w:szCs w:val="20"/>
              </w:rPr>
              <w:t>73,7</w:t>
            </w:r>
          </w:p>
        </w:tc>
      </w:tr>
      <w:tr w:rsidR="00362D7A" w:rsidRPr="00362D7A" w14:paraId="36721C03" w14:textId="77777777" w:rsidTr="003D25B7">
        <w:trPr>
          <w:trHeight w:val="255"/>
        </w:trPr>
        <w:tc>
          <w:tcPr>
            <w:tcW w:w="0" w:type="auto"/>
            <w:shd w:val="clear" w:color="000000" w:fill="FFFFFF"/>
            <w:vAlign w:val="center"/>
            <w:hideMark/>
          </w:tcPr>
          <w:p w14:paraId="23F61EFE" w14:textId="77777777" w:rsidR="00362D7A" w:rsidRPr="003D25B7" w:rsidRDefault="00362D7A">
            <w:pPr>
              <w:jc w:val="center"/>
              <w:rPr>
                <w:sz w:val="20"/>
                <w:szCs w:val="20"/>
              </w:rPr>
            </w:pPr>
            <w:r w:rsidRPr="003D25B7">
              <w:rPr>
                <w:sz w:val="20"/>
                <w:szCs w:val="20"/>
              </w:rPr>
              <w:t>0800</w:t>
            </w:r>
          </w:p>
        </w:tc>
        <w:tc>
          <w:tcPr>
            <w:tcW w:w="0" w:type="auto"/>
            <w:shd w:val="clear" w:color="000000" w:fill="FFFFFF"/>
            <w:vAlign w:val="center"/>
            <w:hideMark/>
          </w:tcPr>
          <w:p w14:paraId="340FBE5B" w14:textId="77777777" w:rsidR="00362D7A" w:rsidRPr="003D25B7" w:rsidRDefault="00362D7A">
            <w:pPr>
              <w:rPr>
                <w:sz w:val="20"/>
                <w:szCs w:val="20"/>
              </w:rPr>
            </w:pPr>
            <w:r w:rsidRPr="003D25B7">
              <w:rPr>
                <w:sz w:val="20"/>
                <w:szCs w:val="20"/>
              </w:rPr>
              <w:t>Сельское хозяйство</w:t>
            </w:r>
          </w:p>
        </w:tc>
        <w:tc>
          <w:tcPr>
            <w:tcW w:w="0" w:type="auto"/>
            <w:shd w:val="clear" w:color="auto" w:fill="auto"/>
            <w:vAlign w:val="center"/>
            <w:hideMark/>
          </w:tcPr>
          <w:p w14:paraId="5B0678DB" w14:textId="77777777" w:rsidR="00362D7A" w:rsidRPr="003D25B7" w:rsidRDefault="00362D7A">
            <w:pPr>
              <w:jc w:val="right"/>
              <w:rPr>
                <w:sz w:val="20"/>
                <w:szCs w:val="20"/>
              </w:rPr>
            </w:pPr>
            <w:r w:rsidRPr="003D25B7">
              <w:rPr>
                <w:sz w:val="20"/>
                <w:szCs w:val="20"/>
              </w:rPr>
              <w:t>1 335 769</w:t>
            </w:r>
          </w:p>
        </w:tc>
        <w:tc>
          <w:tcPr>
            <w:tcW w:w="1354" w:type="dxa"/>
            <w:shd w:val="clear" w:color="auto" w:fill="auto"/>
            <w:vAlign w:val="center"/>
            <w:hideMark/>
          </w:tcPr>
          <w:p w14:paraId="2257548F" w14:textId="77777777" w:rsidR="00362D7A" w:rsidRPr="003D25B7" w:rsidRDefault="00362D7A">
            <w:pPr>
              <w:jc w:val="right"/>
              <w:rPr>
                <w:sz w:val="20"/>
                <w:szCs w:val="20"/>
              </w:rPr>
            </w:pPr>
            <w:r w:rsidRPr="003D25B7">
              <w:rPr>
                <w:sz w:val="20"/>
                <w:szCs w:val="20"/>
              </w:rPr>
              <w:t>1 366 261</w:t>
            </w:r>
          </w:p>
        </w:tc>
        <w:tc>
          <w:tcPr>
            <w:tcW w:w="0" w:type="auto"/>
            <w:shd w:val="clear" w:color="000000" w:fill="FFFFFF"/>
            <w:vAlign w:val="center"/>
            <w:hideMark/>
          </w:tcPr>
          <w:p w14:paraId="0B53B41D" w14:textId="77777777" w:rsidR="00362D7A" w:rsidRPr="003D25B7" w:rsidRDefault="00362D7A">
            <w:pPr>
              <w:jc w:val="center"/>
              <w:rPr>
                <w:sz w:val="20"/>
                <w:szCs w:val="20"/>
              </w:rPr>
            </w:pPr>
            <w:r w:rsidRPr="003D25B7">
              <w:rPr>
                <w:sz w:val="20"/>
                <w:szCs w:val="20"/>
              </w:rPr>
              <w:t>0,1</w:t>
            </w:r>
          </w:p>
        </w:tc>
        <w:tc>
          <w:tcPr>
            <w:tcW w:w="0" w:type="auto"/>
            <w:shd w:val="clear" w:color="auto" w:fill="auto"/>
            <w:vAlign w:val="center"/>
            <w:hideMark/>
          </w:tcPr>
          <w:p w14:paraId="25317EEC" w14:textId="77777777" w:rsidR="00362D7A" w:rsidRPr="003D25B7" w:rsidRDefault="00362D7A">
            <w:pPr>
              <w:jc w:val="right"/>
              <w:rPr>
                <w:sz w:val="20"/>
                <w:szCs w:val="20"/>
              </w:rPr>
            </w:pPr>
            <w:r w:rsidRPr="003D25B7">
              <w:rPr>
                <w:sz w:val="20"/>
                <w:szCs w:val="20"/>
              </w:rPr>
              <w:t>1 354 571</w:t>
            </w:r>
          </w:p>
        </w:tc>
        <w:tc>
          <w:tcPr>
            <w:tcW w:w="0" w:type="auto"/>
            <w:shd w:val="clear" w:color="000000" w:fill="FFFFFF"/>
            <w:vAlign w:val="center"/>
            <w:hideMark/>
          </w:tcPr>
          <w:p w14:paraId="76DEFB06" w14:textId="77777777" w:rsidR="00362D7A" w:rsidRPr="003D25B7" w:rsidRDefault="00362D7A">
            <w:pPr>
              <w:jc w:val="center"/>
              <w:rPr>
                <w:sz w:val="20"/>
                <w:szCs w:val="20"/>
              </w:rPr>
            </w:pPr>
            <w:r w:rsidRPr="003D25B7">
              <w:rPr>
                <w:sz w:val="20"/>
                <w:szCs w:val="20"/>
              </w:rPr>
              <w:t>0,1</w:t>
            </w:r>
          </w:p>
        </w:tc>
        <w:tc>
          <w:tcPr>
            <w:tcW w:w="0" w:type="auto"/>
            <w:shd w:val="clear" w:color="000000" w:fill="FFFFFF"/>
            <w:vAlign w:val="center"/>
            <w:hideMark/>
          </w:tcPr>
          <w:p w14:paraId="63510678" w14:textId="77777777" w:rsidR="00362D7A" w:rsidRPr="003D25B7" w:rsidRDefault="00362D7A">
            <w:pPr>
              <w:jc w:val="center"/>
              <w:rPr>
                <w:sz w:val="20"/>
                <w:szCs w:val="20"/>
              </w:rPr>
            </w:pPr>
            <w:r w:rsidRPr="003D25B7">
              <w:rPr>
                <w:sz w:val="20"/>
                <w:szCs w:val="20"/>
              </w:rPr>
              <w:t>99,1</w:t>
            </w:r>
          </w:p>
        </w:tc>
      </w:tr>
      <w:tr w:rsidR="00362D7A" w:rsidRPr="00362D7A" w14:paraId="5E0F8637" w14:textId="77777777" w:rsidTr="003D25B7">
        <w:trPr>
          <w:trHeight w:val="510"/>
        </w:trPr>
        <w:tc>
          <w:tcPr>
            <w:tcW w:w="0" w:type="auto"/>
            <w:shd w:val="clear" w:color="000000" w:fill="FFFFFF"/>
            <w:vAlign w:val="center"/>
            <w:hideMark/>
          </w:tcPr>
          <w:p w14:paraId="52A96094" w14:textId="77777777" w:rsidR="00362D7A" w:rsidRPr="003D25B7" w:rsidRDefault="00362D7A">
            <w:pPr>
              <w:jc w:val="center"/>
              <w:rPr>
                <w:sz w:val="20"/>
                <w:szCs w:val="20"/>
              </w:rPr>
            </w:pPr>
            <w:r w:rsidRPr="003D25B7">
              <w:rPr>
                <w:sz w:val="20"/>
                <w:szCs w:val="20"/>
              </w:rPr>
              <w:t>0900</w:t>
            </w:r>
          </w:p>
        </w:tc>
        <w:tc>
          <w:tcPr>
            <w:tcW w:w="0" w:type="auto"/>
            <w:shd w:val="clear" w:color="000000" w:fill="FFFFFF"/>
            <w:vAlign w:val="center"/>
            <w:hideMark/>
          </w:tcPr>
          <w:p w14:paraId="46EADE2A" w14:textId="77777777" w:rsidR="00362D7A" w:rsidRPr="003D25B7" w:rsidRDefault="00362D7A">
            <w:pPr>
              <w:rPr>
                <w:sz w:val="20"/>
                <w:szCs w:val="20"/>
              </w:rPr>
            </w:pPr>
            <w:r w:rsidRPr="003D25B7">
              <w:rPr>
                <w:sz w:val="20"/>
                <w:szCs w:val="20"/>
              </w:rPr>
              <w:t>Охрана окружающей среды, гидрометеорология, лесное, рыбное и водное хозяйство</w:t>
            </w:r>
          </w:p>
        </w:tc>
        <w:tc>
          <w:tcPr>
            <w:tcW w:w="0" w:type="auto"/>
            <w:shd w:val="clear" w:color="auto" w:fill="auto"/>
            <w:vAlign w:val="center"/>
            <w:hideMark/>
          </w:tcPr>
          <w:p w14:paraId="3B59C747" w14:textId="77777777" w:rsidR="00362D7A" w:rsidRPr="003D25B7" w:rsidRDefault="00362D7A">
            <w:pPr>
              <w:jc w:val="right"/>
              <w:rPr>
                <w:sz w:val="20"/>
                <w:szCs w:val="20"/>
              </w:rPr>
            </w:pPr>
            <w:r w:rsidRPr="003D25B7">
              <w:rPr>
                <w:sz w:val="20"/>
                <w:szCs w:val="20"/>
              </w:rPr>
              <w:t>2 967 938</w:t>
            </w:r>
          </w:p>
        </w:tc>
        <w:tc>
          <w:tcPr>
            <w:tcW w:w="1354" w:type="dxa"/>
            <w:shd w:val="clear" w:color="auto" w:fill="auto"/>
            <w:vAlign w:val="center"/>
            <w:hideMark/>
          </w:tcPr>
          <w:p w14:paraId="7E3EB659" w14:textId="77777777" w:rsidR="00362D7A" w:rsidRPr="003D25B7" w:rsidRDefault="00362D7A">
            <w:pPr>
              <w:jc w:val="right"/>
              <w:rPr>
                <w:sz w:val="20"/>
                <w:szCs w:val="20"/>
              </w:rPr>
            </w:pPr>
            <w:r w:rsidRPr="003D25B7">
              <w:rPr>
                <w:sz w:val="20"/>
                <w:szCs w:val="20"/>
              </w:rPr>
              <w:t>2 968 338</w:t>
            </w:r>
          </w:p>
        </w:tc>
        <w:tc>
          <w:tcPr>
            <w:tcW w:w="0" w:type="auto"/>
            <w:shd w:val="clear" w:color="000000" w:fill="FFFFFF"/>
            <w:vAlign w:val="center"/>
            <w:hideMark/>
          </w:tcPr>
          <w:p w14:paraId="46E66014" w14:textId="77777777" w:rsidR="00362D7A" w:rsidRPr="003D25B7" w:rsidRDefault="00362D7A">
            <w:pPr>
              <w:jc w:val="center"/>
              <w:rPr>
                <w:sz w:val="20"/>
                <w:szCs w:val="20"/>
              </w:rPr>
            </w:pPr>
            <w:r w:rsidRPr="003D25B7">
              <w:rPr>
                <w:sz w:val="20"/>
                <w:szCs w:val="20"/>
              </w:rPr>
              <w:t>0,3</w:t>
            </w:r>
          </w:p>
        </w:tc>
        <w:tc>
          <w:tcPr>
            <w:tcW w:w="0" w:type="auto"/>
            <w:shd w:val="clear" w:color="auto" w:fill="auto"/>
            <w:vAlign w:val="center"/>
            <w:hideMark/>
          </w:tcPr>
          <w:p w14:paraId="0F00C0E7" w14:textId="77777777" w:rsidR="00362D7A" w:rsidRPr="003D25B7" w:rsidRDefault="00362D7A">
            <w:pPr>
              <w:jc w:val="right"/>
              <w:rPr>
                <w:sz w:val="20"/>
                <w:szCs w:val="20"/>
              </w:rPr>
            </w:pPr>
            <w:r w:rsidRPr="003D25B7">
              <w:rPr>
                <w:sz w:val="20"/>
                <w:szCs w:val="20"/>
              </w:rPr>
              <w:t>2 823 710</w:t>
            </w:r>
          </w:p>
        </w:tc>
        <w:tc>
          <w:tcPr>
            <w:tcW w:w="0" w:type="auto"/>
            <w:shd w:val="clear" w:color="000000" w:fill="FFFFFF"/>
            <w:vAlign w:val="center"/>
            <w:hideMark/>
          </w:tcPr>
          <w:p w14:paraId="2AF50508" w14:textId="77777777" w:rsidR="00362D7A" w:rsidRPr="003D25B7" w:rsidRDefault="00362D7A">
            <w:pPr>
              <w:jc w:val="center"/>
              <w:rPr>
                <w:sz w:val="20"/>
                <w:szCs w:val="20"/>
              </w:rPr>
            </w:pPr>
            <w:r w:rsidRPr="003D25B7">
              <w:rPr>
                <w:sz w:val="20"/>
                <w:szCs w:val="20"/>
              </w:rPr>
              <w:t>0,3</w:t>
            </w:r>
          </w:p>
        </w:tc>
        <w:tc>
          <w:tcPr>
            <w:tcW w:w="0" w:type="auto"/>
            <w:shd w:val="clear" w:color="000000" w:fill="FFFFFF"/>
            <w:vAlign w:val="center"/>
            <w:hideMark/>
          </w:tcPr>
          <w:p w14:paraId="14CED6B4" w14:textId="77777777" w:rsidR="00362D7A" w:rsidRPr="003D25B7" w:rsidRDefault="00362D7A">
            <w:pPr>
              <w:jc w:val="center"/>
              <w:rPr>
                <w:sz w:val="20"/>
                <w:szCs w:val="20"/>
              </w:rPr>
            </w:pPr>
            <w:r w:rsidRPr="003D25B7">
              <w:rPr>
                <w:sz w:val="20"/>
                <w:szCs w:val="20"/>
              </w:rPr>
              <w:t>95,1</w:t>
            </w:r>
          </w:p>
        </w:tc>
      </w:tr>
      <w:tr w:rsidR="00362D7A" w:rsidRPr="00362D7A" w14:paraId="6C12B061" w14:textId="77777777" w:rsidTr="003D25B7">
        <w:trPr>
          <w:trHeight w:val="255"/>
        </w:trPr>
        <w:tc>
          <w:tcPr>
            <w:tcW w:w="0" w:type="auto"/>
            <w:shd w:val="clear" w:color="000000" w:fill="FFFFFF"/>
            <w:vAlign w:val="center"/>
            <w:hideMark/>
          </w:tcPr>
          <w:p w14:paraId="149CC91F" w14:textId="77777777" w:rsidR="00362D7A" w:rsidRPr="003D25B7" w:rsidRDefault="00362D7A">
            <w:pPr>
              <w:jc w:val="center"/>
              <w:rPr>
                <w:sz w:val="20"/>
                <w:szCs w:val="20"/>
              </w:rPr>
            </w:pPr>
            <w:r w:rsidRPr="003D25B7">
              <w:rPr>
                <w:sz w:val="20"/>
                <w:szCs w:val="20"/>
              </w:rPr>
              <w:t>1000</w:t>
            </w:r>
          </w:p>
        </w:tc>
        <w:tc>
          <w:tcPr>
            <w:tcW w:w="0" w:type="auto"/>
            <w:shd w:val="clear" w:color="000000" w:fill="FFFFFF"/>
            <w:vAlign w:val="center"/>
            <w:hideMark/>
          </w:tcPr>
          <w:p w14:paraId="5DDC5545" w14:textId="77777777" w:rsidR="00362D7A" w:rsidRPr="003D25B7" w:rsidRDefault="00362D7A">
            <w:pPr>
              <w:rPr>
                <w:sz w:val="20"/>
                <w:szCs w:val="20"/>
              </w:rPr>
            </w:pPr>
            <w:r w:rsidRPr="003D25B7">
              <w:rPr>
                <w:sz w:val="20"/>
                <w:szCs w:val="20"/>
              </w:rPr>
              <w:t>Транспорт, дорожное хозяйство, связь и информатика</w:t>
            </w:r>
          </w:p>
        </w:tc>
        <w:tc>
          <w:tcPr>
            <w:tcW w:w="0" w:type="auto"/>
            <w:shd w:val="clear" w:color="auto" w:fill="auto"/>
            <w:vAlign w:val="center"/>
            <w:hideMark/>
          </w:tcPr>
          <w:p w14:paraId="68C01BF2" w14:textId="77777777" w:rsidR="00362D7A" w:rsidRPr="003D25B7" w:rsidRDefault="00362D7A">
            <w:pPr>
              <w:jc w:val="right"/>
              <w:rPr>
                <w:sz w:val="20"/>
                <w:szCs w:val="20"/>
              </w:rPr>
            </w:pPr>
            <w:r w:rsidRPr="003D25B7">
              <w:rPr>
                <w:sz w:val="20"/>
                <w:szCs w:val="20"/>
              </w:rPr>
              <w:t>6 833 596</w:t>
            </w:r>
          </w:p>
        </w:tc>
        <w:tc>
          <w:tcPr>
            <w:tcW w:w="1354" w:type="dxa"/>
            <w:shd w:val="clear" w:color="auto" w:fill="auto"/>
            <w:vAlign w:val="center"/>
            <w:hideMark/>
          </w:tcPr>
          <w:p w14:paraId="2CFCF1A0" w14:textId="77777777" w:rsidR="00362D7A" w:rsidRPr="003D25B7" w:rsidRDefault="00362D7A">
            <w:pPr>
              <w:jc w:val="right"/>
              <w:rPr>
                <w:sz w:val="20"/>
                <w:szCs w:val="20"/>
              </w:rPr>
            </w:pPr>
            <w:r w:rsidRPr="003D25B7">
              <w:rPr>
                <w:sz w:val="20"/>
                <w:szCs w:val="20"/>
              </w:rPr>
              <w:t>7 591 795</w:t>
            </w:r>
          </w:p>
        </w:tc>
        <w:tc>
          <w:tcPr>
            <w:tcW w:w="0" w:type="auto"/>
            <w:shd w:val="clear" w:color="000000" w:fill="FFFFFF"/>
            <w:vAlign w:val="center"/>
            <w:hideMark/>
          </w:tcPr>
          <w:p w14:paraId="7ECE5160" w14:textId="77777777" w:rsidR="00362D7A" w:rsidRPr="003D25B7" w:rsidRDefault="00362D7A">
            <w:pPr>
              <w:jc w:val="center"/>
              <w:rPr>
                <w:sz w:val="20"/>
                <w:szCs w:val="20"/>
              </w:rPr>
            </w:pPr>
            <w:r w:rsidRPr="003D25B7">
              <w:rPr>
                <w:sz w:val="20"/>
                <w:szCs w:val="20"/>
              </w:rPr>
              <w:t>0,6</w:t>
            </w:r>
          </w:p>
        </w:tc>
        <w:tc>
          <w:tcPr>
            <w:tcW w:w="0" w:type="auto"/>
            <w:shd w:val="clear" w:color="auto" w:fill="auto"/>
            <w:vAlign w:val="center"/>
            <w:hideMark/>
          </w:tcPr>
          <w:p w14:paraId="4C14D04D" w14:textId="77777777" w:rsidR="00362D7A" w:rsidRPr="003D25B7" w:rsidRDefault="00362D7A">
            <w:pPr>
              <w:jc w:val="right"/>
              <w:rPr>
                <w:sz w:val="20"/>
                <w:szCs w:val="20"/>
              </w:rPr>
            </w:pPr>
            <w:r w:rsidRPr="003D25B7">
              <w:rPr>
                <w:sz w:val="20"/>
                <w:szCs w:val="20"/>
              </w:rPr>
              <w:t>6 590 080</w:t>
            </w:r>
          </w:p>
        </w:tc>
        <w:tc>
          <w:tcPr>
            <w:tcW w:w="0" w:type="auto"/>
            <w:shd w:val="clear" w:color="000000" w:fill="FFFFFF"/>
            <w:vAlign w:val="center"/>
            <w:hideMark/>
          </w:tcPr>
          <w:p w14:paraId="558800B3" w14:textId="77777777" w:rsidR="00362D7A" w:rsidRPr="003D25B7" w:rsidRDefault="00362D7A">
            <w:pPr>
              <w:jc w:val="center"/>
              <w:rPr>
                <w:sz w:val="20"/>
                <w:szCs w:val="20"/>
              </w:rPr>
            </w:pPr>
            <w:r w:rsidRPr="003D25B7">
              <w:rPr>
                <w:sz w:val="20"/>
                <w:szCs w:val="20"/>
              </w:rPr>
              <w:t>0,7</w:t>
            </w:r>
          </w:p>
        </w:tc>
        <w:tc>
          <w:tcPr>
            <w:tcW w:w="0" w:type="auto"/>
            <w:shd w:val="clear" w:color="000000" w:fill="FFFFFF"/>
            <w:vAlign w:val="center"/>
            <w:hideMark/>
          </w:tcPr>
          <w:p w14:paraId="5D8FADFD" w14:textId="77777777" w:rsidR="00362D7A" w:rsidRPr="003D25B7" w:rsidRDefault="00362D7A">
            <w:pPr>
              <w:jc w:val="center"/>
              <w:rPr>
                <w:sz w:val="20"/>
                <w:szCs w:val="20"/>
              </w:rPr>
            </w:pPr>
            <w:r w:rsidRPr="003D25B7">
              <w:rPr>
                <w:sz w:val="20"/>
                <w:szCs w:val="20"/>
              </w:rPr>
              <w:t>86,8</w:t>
            </w:r>
          </w:p>
        </w:tc>
      </w:tr>
      <w:tr w:rsidR="00362D7A" w:rsidRPr="00362D7A" w14:paraId="2005A891" w14:textId="77777777" w:rsidTr="003D25B7">
        <w:trPr>
          <w:trHeight w:val="255"/>
        </w:trPr>
        <w:tc>
          <w:tcPr>
            <w:tcW w:w="0" w:type="auto"/>
            <w:shd w:val="clear" w:color="000000" w:fill="FFFFFF"/>
            <w:vAlign w:val="center"/>
            <w:hideMark/>
          </w:tcPr>
          <w:p w14:paraId="4512BDB5" w14:textId="77777777" w:rsidR="00362D7A" w:rsidRPr="003D25B7" w:rsidRDefault="00362D7A">
            <w:pPr>
              <w:jc w:val="center"/>
              <w:rPr>
                <w:sz w:val="20"/>
                <w:szCs w:val="20"/>
              </w:rPr>
            </w:pPr>
            <w:r w:rsidRPr="003D25B7">
              <w:rPr>
                <w:sz w:val="20"/>
                <w:szCs w:val="20"/>
              </w:rPr>
              <w:t>1300</w:t>
            </w:r>
          </w:p>
        </w:tc>
        <w:tc>
          <w:tcPr>
            <w:tcW w:w="0" w:type="auto"/>
            <w:shd w:val="clear" w:color="000000" w:fill="FFFFFF"/>
            <w:vAlign w:val="center"/>
            <w:hideMark/>
          </w:tcPr>
          <w:p w14:paraId="7B04A570" w14:textId="77777777" w:rsidR="00362D7A" w:rsidRPr="003D25B7" w:rsidRDefault="00362D7A">
            <w:pPr>
              <w:rPr>
                <w:sz w:val="20"/>
                <w:szCs w:val="20"/>
              </w:rPr>
            </w:pPr>
            <w:r w:rsidRPr="003D25B7">
              <w:rPr>
                <w:sz w:val="20"/>
                <w:szCs w:val="20"/>
              </w:rPr>
              <w:t xml:space="preserve">Образование                                      </w:t>
            </w:r>
          </w:p>
        </w:tc>
        <w:tc>
          <w:tcPr>
            <w:tcW w:w="0" w:type="auto"/>
            <w:shd w:val="clear" w:color="auto" w:fill="auto"/>
            <w:vAlign w:val="center"/>
            <w:hideMark/>
          </w:tcPr>
          <w:p w14:paraId="7C4BADF9" w14:textId="77777777" w:rsidR="00362D7A" w:rsidRPr="003D25B7" w:rsidRDefault="00362D7A">
            <w:pPr>
              <w:jc w:val="right"/>
              <w:rPr>
                <w:sz w:val="20"/>
                <w:szCs w:val="20"/>
              </w:rPr>
            </w:pPr>
            <w:r w:rsidRPr="003D25B7">
              <w:rPr>
                <w:sz w:val="20"/>
                <w:szCs w:val="20"/>
              </w:rPr>
              <w:t>83 063 852</w:t>
            </w:r>
          </w:p>
        </w:tc>
        <w:tc>
          <w:tcPr>
            <w:tcW w:w="1354" w:type="dxa"/>
            <w:shd w:val="clear" w:color="auto" w:fill="auto"/>
            <w:vAlign w:val="center"/>
            <w:hideMark/>
          </w:tcPr>
          <w:p w14:paraId="7E5E260F" w14:textId="77777777" w:rsidR="00362D7A" w:rsidRPr="003D25B7" w:rsidRDefault="00362D7A">
            <w:pPr>
              <w:jc w:val="right"/>
              <w:rPr>
                <w:sz w:val="20"/>
                <w:szCs w:val="20"/>
              </w:rPr>
            </w:pPr>
            <w:r w:rsidRPr="003D25B7">
              <w:rPr>
                <w:sz w:val="20"/>
                <w:szCs w:val="20"/>
              </w:rPr>
              <w:t>87 183 711</w:t>
            </w:r>
          </w:p>
        </w:tc>
        <w:tc>
          <w:tcPr>
            <w:tcW w:w="0" w:type="auto"/>
            <w:shd w:val="clear" w:color="000000" w:fill="FFFFFF"/>
            <w:vAlign w:val="center"/>
            <w:hideMark/>
          </w:tcPr>
          <w:p w14:paraId="7CE71058" w14:textId="77777777" w:rsidR="00362D7A" w:rsidRPr="003D25B7" w:rsidRDefault="00362D7A">
            <w:pPr>
              <w:jc w:val="center"/>
              <w:rPr>
                <w:sz w:val="20"/>
                <w:szCs w:val="20"/>
              </w:rPr>
            </w:pPr>
            <w:r w:rsidRPr="003D25B7">
              <w:rPr>
                <w:sz w:val="20"/>
                <w:szCs w:val="20"/>
              </w:rPr>
              <w:t>7,4</w:t>
            </w:r>
          </w:p>
        </w:tc>
        <w:tc>
          <w:tcPr>
            <w:tcW w:w="0" w:type="auto"/>
            <w:shd w:val="clear" w:color="auto" w:fill="auto"/>
            <w:vAlign w:val="center"/>
            <w:hideMark/>
          </w:tcPr>
          <w:p w14:paraId="476B0CC2" w14:textId="77777777" w:rsidR="00362D7A" w:rsidRPr="003D25B7" w:rsidRDefault="00362D7A">
            <w:pPr>
              <w:jc w:val="right"/>
              <w:rPr>
                <w:sz w:val="20"/>
                <w:szCs w:val="20"/>
              </w:rPr>
            </w:pPr>
            <w:r w:rsidRPr="003D25B7">
              <w:rPr>
                <w:sz w:val="20"/>
                <w:szCs w:val="20"/>
              </w:rPr>
              <w:t>68 760 804</w:t>
            </w:r>
          </w:p>
        </w:tc>
        <w:tc>
          <w:tcPr>
            <w:tcW w:w="0" w:type="auto"/>
            <w:shd w:val="clear" w:color="000000" w:fill="FFFFFF"/>
            <w:vAlign w:val="center"/>
            <w:hideMark/>
          </w:tcPr>
          <w:p w14:paraId="70D55400" w14:textId="77777777" w:rsidR="00362D7A" w:rsidRPr="003D25B7" w:rsidRDefault="00362D7A">
            <w:pPr>
              <w:jc w:val="center"/>
              <w:rPr>
                <w:sz w:val="20"/>
                <w:szCs w:val="20"/>
              </w:rPr>
            </w:pPr>
            <w:r w:rsidRPr="003D25B7">
              <w:rPr>
                <w:sz w:val="20"/>
                <w:szCs w:val="20"/>
              </w:rPr>
              <w:t>7,5</w:t>
            </w:r>
          </w:p>
        </w:tc>
        <w:tc>
          <w:tcPr>
            <w:tcW w:w="0" w:type="auto"/>
            <w:shd w:val="clear" w:color="000000" w:fill="FFFFFF"/>
            <w:vAlign w:val="center"/>
            <w:hideMark/>
          </w:tcPr>
          <w:p w14:paraId="430488EC" w14:textId="77777777" w:rsidR="00362D7A" w:rsidRPr="003D25B7" w:rsidRDefault="00362D7A">
            <w:pPr>
              <w:jc w:val="center"/>
              <w:rPr>
                <w:sz w:val="20"/>
                <w:szCs w:val="20"/>
              </w:rPr>
            </w:pPr>
            <w:r w:rsidRPr="003D25B7">
              <w:rPr>
                <w:sz w:val="20"/>
                <w:szCs w:val="20"/>
              </w:rPr>
              <w:t>78,9</w:t>
            </w:r>
          </w:p>
        </w:tc>
      </w:tr>
      <w:tr w:rsidR="00362D7A" w:rsidRPr="00362D7A" w14:paraId="3B356081" w14:textId="77777777" w:rsidTr="003D25B7">
        <w:trPr>
          <w:trHeight w:val="255"/>
        </w:trPr>
        <w:tc>
          <w:tcPr>
            <w:tcW w:w="0" w:type="auto"/>
            <w:shd w:val="clear" w:color="000000" w:fill="FFFFFF"/>
            <w:vAlign w:val="center"/>
            <w:hideMark/>
          </w:tcPr>
          <w:p w14:paraId="14208C8F" w14:textId="77777777" w:rsidR="00362D7A" w:rsidRPr="003D25B7" w:rsidRDefault="00362D7A">
            <w:pPr>
              <w:jc w:val="center"/>
              <w:rPr>
                <w:sz w:val="20"/>
                <w:szCs w:val="20"/>
              </w:rPr>
            </w:pPr>
            <w:r w:rsidRPr="003D25B7">
              <w:rPr>
                <w:sz w:val="20"/>
                <w:szCs w:val="20"/>
              </w:rPr>
              <w:t>1400</w:t>
            </w:r>
          </w:p>
        </w:tc>
        <w:tc>
          <w:tcPr>
            <w:tcW w:w="0" w:type="auto"/>
            <w:shd w:val="clear" w:color="000000" w:fill="FFFFFF"/>
            <w:vAlign w:val="center"/>
            <w:hideMark/>
          </w:tcPr>
          <w:p w14:paraId="3FBD012C" w14:textId="77777777" w:rsidR="00362D7A" w:rsidRPr="003D25B7" w:rsidRDefault="00362D7A">
            <w:pPr>
              <w:rPr>
                <w:sz w:val="20"/>
                <w:szCs w:val="20"/>
              </w:rPr>
            </w:pPr>
            <w:r w:rsidRPr="003D25B7">
              <w:rPr>
                <w:sz w:val="20"/>
                <w:szCs w:val="20"/>
              </w:rPr>
              <w:t>Культура, искусство и кинематография</w:t>
            </w:r>
          </w:p>
        </w:tc>
        <w:tc>
          <w:tcPr>
            <w:tcW w:w="0" w:type="auto"/>
            <w:shd w:val="clear" w:color="auto" w:fill="auto"/>
            <w:vAlign w:val="center"/>
            <w:hideMark/>
          </w:tcPr>
          <w:p w14:paraId="50E2C9CD" w14:textId="77777777" w:rsidR="00362D7A" w:rsidRPr="003D25B7" w:rsidRDefault="00362D7A">
            <w:pPr>
              <w:jc w:val="right"/>
              <w:rPr>
                <w:sz w:val="20"/>
                <w:szCs w:val="20"/>
              </w:rPr>
            </w:pPr>
            <w:r w:rsidRPr="003D25B7">
              <w:rPr>
                <w:sz w:val="20"/>
                <w:szCs w:val="20"/>
              </w:rPr>
              <w:t>7 018 259</w:t>
            </w:r>
          </w:p>
        </w:tc>
        <w:tc>
          <w:tcPr>
            <w:tcW w:w="1354" w:type="dxa"/>
            <w:shd w:val="clear" w:color="auto" w:fill="auto"/>
            <w:vAlign w:val="center"/>
            <w:hideMark/>
          </w:tcPr>
          <w:p w14:paraId="2764AEFE" w14:textId="77777777" w:rsidR="00362D7A" w:rsidRPr="003D25B7" w:rsidRDefault="00362D7A">
            <w:pPr>
              <w:jc w:val="right"/>
              <w:rPr>
                <w:sz w:val="20"/>
                <w:szCs w:val="20"/>
              </w:rPr>
            </w:pPr>
            <w:r w:rsidRPr="003D25B7">
              <w:rPr>
                <w:sz w:val="20"/>
                <w:szCs w:val="20"/>
              </w:rPr>
              <w:t>7 600 238</w:t>
            </w:r>
          </w:p>
        </w:tc>
        <w:tc>
          <w:tcPr>
            <w:tcW w:w="0" w:type="auto"/>
            <w:shd w:val="clear" w:color="000000" w:fill="FFFFFF"/>
            <w:vAlign w:val="center"/>
            <w:hideMark/>
          </w:tcPr>
          <w:p w14:paraId="5C9A00DE" w14:textId="77777777" w:rsidR="00362D7A" w:rsidRPr="003D25B7" w:rsidRDefault="00362D7A">
            <w:pPr>
              <w:jc w:val="center"/>
              <w:rPr>
                <w:sz w:val="20"/>
                <w:szCs w:val="20"/>
              </w:rPr>
            </w:pPr>
            <w:r w:rsidRPr="003D25B7">
              <w:rPr>
                <w:sz w:val="20"/>
                <w:szCs w:val="20"/>
              </w:rPr>
              <w:t>0,6</w:t>
            </w:r>
          </w:p>
        </w:tc>
        <w:tc>
          <w:tcPr>
            <w:tcW w:w="0" w:type="auto"/>
            <w:shd w:val="clear" w:color="auto" w:fill="auto"/>
            <w:vAlign w:val="center"/>
            <w:hideMark/>
          </w:tcPr>
          <w:p w14:paraId="1B202023" w14:textId="77777777" w:rsidR="00362D7A" w:rsidRPr="003D25B7" w:rsidRDefault="00362D7A">
            <w:pPr>
              <w:jc w:val="right"/>
              <w:rPr>
                <w:sz w:val="20"/>
                <w:szCs w:val="20"/>
              </w:rPr>
            </w:pPr>
            <w:r w:rsidRPr="003D25B7">
              <w:rPr>
                <w:sz w:val="20"/>
                <w:szCs w:val="20"/>
              </w:rPr>
              <w:t>6 107 454</w:t>
            </w:r>
          </w:p>
        </w:tc>
        <w:tc>
          <w:tcPr>
            <w:tcW w:w="0" w:type="auto"/>
            <w:shd w:val="clear" w:color="000000" w:fill="FFFFFF"/>
            <w:vAlign w:val="center"/>
            <w:hideMark/>
          </w:tcPr>
          <w:p w14:paraId="3A7DB03D" w14:textId="77777777" w:rsidR="00362D7A" w:rsidRPr="003D25B7" w:rsidRDefault="00362D7A">
            <w:pPr>
              <w:jc w:val="center"/>
              <w:rPr>
                <w:sz w:val="20"/>
                <w:szCs w:val="20"/>
              </w:rPr>
            </w:pPr>
            <w:r w:rsidRPr="003D25B7">
              <w:rPr>
                <w:sz w:val="20"/>
                <w:szCs w:val="20"/>
              </w:rPr>
              <w:t>0,7</w:t>
            </w:r>
          </w:p>
        </w:tc>
        <w:tc>
          <w:tcPr>
            <w:tcW w:w="0" w:type="auto"/>
            <w:shd w:val="clear" w:color="000000" w:fill="FFFFFF"/>
            <w:vAlign w:val="center"/>
            <w:hideMark/>
          </w:tcPr>
          <w:p w14:paraId="02DEDF9E" w14:textId="77777777" w:rsidR="00362D7A" w:rsidRPr="003D25B7" w:rsidRDefault="00362D7A">
            <w:pPr>
              <w:jc w:val="center"/>
              <w:rPr>
                <w:sz w:val="20"/>
                <w:szCs w:val="20"/>
              </w:rPr>
            </w:pPr>
            <w:r w:rsidRPr="003D25B7">
              <w:rPr>
                <w:sz w:val="20"/>
                <w:szCs w:val="20"/>
              </w:rPr>
              <w:t>80,4</w:t>
            </w:r>
          </w:p>
        </w:tc>
      </w:tr>
      <w:tr w:rsidR="00362D7A" w:rsidRPr="00362D7A" w14:paraId="1D33AEA0" w14:textId="77777777" w:rsidTr="003D25B7">
        <w:trPr>
          <w:trHeight w:val="255"/>
        </w:trPr>
        <w:tc>
          <w:tcPr>
            <w:tcW w:w="0" w:type="auto"/>
            <w:shd w:val="clear" w:color="000000" w:fill="FFFFFF"/>
            <w:vAlign w:val="center"/>
            <w:hideMark/>
          </w:tcPr>
          <w:p w14:paraId="09C3FFDF" w14:textId="77777777" w:rsidR="00362D7A" w:rsidRPr="003D25B7" w:rsidRDefault="00362D7A">
            <w:pPr>
              <w:jc w:val="center"/>
              <w:rPr>
                <w:sz w:val="20"/>
                <w:szCs w:val="20"/>
              </w:rPr>
            </w:pPr>
            <w:r w:rsidRPr="003D25B7">
              <w:rPr>
                <w:sz w:val="20"/>
                <w:szCs w:val="20"/>
              </w:rPr>
              <w:t>1500</w:t>
            </w:r>
          </w:p>
        </w:tc>
        <w:tc>
          <w:tcPr>
            <w:tcW w:w="0" w:type="auto"/>
            <w:shd w:val="clear" w:color="000000" w:fill="FFFFFF"/>
            <w:vAlign w:val="center"/>
            <w:hideMark/>
          </w:tcPr>
          <w:p w14:paraId="3F3BD1AC" w14:textId="77777777" w:rsidR="00362D7A" w:rsidRPr="003D25B7" w:rsidRDefault="00362D7A">
            <w:pPr>
              <w:rPr>
                <w:sz w:val="20"/>
                <w:szCs w:val="20"/>
              </w:rPr>
            </w:pPr>
            <w:r w:rsidRPr="003D25B7">
              <w:rPr>
                <w:sz w:val="20"/>
                <w:szCs w:val="20"/>
              </w:rPr>
              <w:t>Средства массовой информации</w:t>
            </w:r>
          </w:p>
        </w:tc>
        <w:tc>
          <w:tcPr>
            <w:tcW w:w="0" w:type="auto"/>
            <w:shd w:val="clear" w:color="auto" w:fill="auto"/>
            <w:vAlign w:val="center"/>
            <w:hideMark/>
          </w:tcPr>
          <w:p w14:paraId="74E78E25" w14:textId="77777777" w:rsidR="00362D7A" w:rsidRPr="003D25B7" w:rsidRDefault="00362D7A">
            <w:pPr>
              <w:jc w:val="right"/>
              <w:rPr>
                <w:sz w:val="20"/>
                <w:szCs w:val="20"/>
              </w:rPr>
            </w:pPr>
            <w:r w:rsidRPr="003D25B7">
              <w:rPr>
                <w:sz w:val="20"/>
                <w:szCs w:val="20"/>
              </w:rPr>
              <w:t>10 176 465</w:t>
            </w:r>
          </w:p>
        </w:tc>
        <w:tc>
          <w:tcPr>
            <w:tcW w:w="1354" w:type="dxa"/>
            <w:shd w:val="clear" w:color="auto" w:fill="auto"/>
            <w:vAlign w:val="center"/>
            <w:hideMark/>
          </w:tcPr>
          <w:p w14:paraId="72451966" w14:textId="77777777" w:rsidR="00362D7A" w:rsidRPr="003D25B7" w:rsidRDefault="00362D7A">
            <w:pPr>
              <w:jc w:val="right"/>
              <w:rPr>
                <w:sz w:val="20"/>
                <w:szCs w:val="20"/>
              </w:rPr>
            </w:pPr>
            <w:r w:rsidRPr="003D25B7">
              <w:rPr>
                <w:sz w:val="20"/>
                <w:szCs w:val="20"/>
              </w:rPr>
              <w:t>10 744 060</w:t>
            </w:r>
          </w:p>
        </w:tc>
        <w:tc>
          <w:tcPr>
            <w:tcW w:w="0" w:type="auto"/>
            <w:shd w:val="clear" w:color="000000" w:fill="FFFFFF"/>
            <w:vAlign w:val="center"/>
            <w:hideMark/>
          </w:tcPr>
          <w:p w14:paraId="5FEC56EA" w14:textId="77777777" w:rsidR="00362D7A" w:rsidRPr="003D25B7" w:rsidRDefault="00362D7A">
            <w:pPr>
              <w:jc w:val="center"/>
              <w:rPr>
                <w:sz w:val="20"/>
                <w:szCs w:val="20"/>
              </w:rPr>
            </w:pPr>
            <w:r w:rsidRPr="003D25B7">
              <w:rPr>
                <w:sz w:val="20"/>
                <w:szCs w:val="20"/>
              </w:rPr>
              <w:t>0,9</w:t>
            </w:r>
          </w:p>
        </w:tc>
        <w:tc>
          <w:tcPr>
            <w:tcW w:w="0" w:type="auto"/>
            <w:shd w:val="clear" w:color="auto" w:fill="auto"/>
            <w:vAlign w:val="center"/>
            <w:hideMark/>
          </w:tcPr>
          <w:p w14:paraId="08CF2867" w14:textId="77777777" w:rsidR="00362D7A" w:rsidRPr="003D25B7" w:rsidRDefault="00362D7A">
            <w:pPr>
              <w:jc w:val="right"/>
              <w:rPr>
                <w:sz w:val="20"/>
                <w:szCs w:val="20"/>
              </w:rPr>
            </w:pPr>
            <w:r w:rsidRPr="003D25B7">
              <w:rPr>
                <w:sz w:val="20"/>
                <w:szCs w:val="20"/>
              </w:rPr>
              <w:t>8 697 242</w:t>
            </w:r>
          </w:p>
        </w:tc>
        <w:tc>
          <w:tcPr>
            <w:tcW w:w="0" w:type="auto"/>
            <w:shd w:val="clear" w:color="000000" w:fill="FFFFFF"/>
            <w:vAlign w:val="center"/>
            <w:hideMark/>
          </w:tcPr>
          <w:p w14:paraId="0E4D9F48" w14:textId="77777777" w:rsidR="00362D7A" w:rsidRPr="003D25B7" w:rsidRDefault="00362D7A">
            <w:pPr>
              <w:jc w:val="center"/>
              <w:rPr>
                <w:sz w:val="20"/>
                <w:szCs w:val="20"/>
              </w:rPr>
            </w:pPr>
            <w:r w:rsidRPr="003D25B7">
              <w:rPr>
                <w:sz w:val="20"/>
                <w:szCs w:val="20"/>
              </w:rPr>
              <w:t>0,9</w:t>
            </w:r>
          </w:p>
        </w:tc>
        <w:tc>
          <w:tcPr>
            <w:tcW w:w="0" w:type="auto"/>
            <w:shd w:val="clear" w:color="000000" w:fill="FFFFFF"/>
            <w:vAlign w:val="center"/>
            <w:hideMark/>
          </w:tcPr>
          <w:p w14:paraId="52E458E8" w14:textId="77777777" w:rsidR="00362D7A" w:rsidRPr="003D25B7" w:rsidRDefault="00362D7A">
            <w:pPr>
              <w:jc w:val="center"/>
              <w:rPr>
                <w:sz w:val="20"/>
                <w:szCs w:val="20"/>
              </w:rPr>
            </w:pPr>
            <w:r w:rsidRPr="003D25B7">
              <w:rPr>
                <w:sz w:val="20"/>
                <w:szCs w:val="20"/>
              </w:rPr>
              <w:t>80,9</w:t>
            </w:r>
          </w:p>
        </w:tc>
      </w:tr>
      <w:tr w:rsidR="00362D7A" w:rsidRPr="00362D7A" w14:paraId="54148979" w14:textId="77777777" w:rsidTr="003D25B7">
        <w:trPr>
          <w:trHeight w:val="255"/>
        </w:trPr>
        <w:tc>
          <w:tcPr>
            <w:tcW w:w="0" w:type="auto"/>
            <w:shd w:val="clear" w:color="000000" w:fill="FFFFFF"/>
            <w:vAlign w:val="center"/>
            <w:hideMark/>
          </w:tcPr>
          <w:p w14:paraId="62BEEAA4" w14:textId="77777777" w:rsidR="00362D7A" w:rsidRPr="003D25B7" w:rsidRDefault="00362D7A">
            <w:pPr>
              <w:jc w:val="center"/>
              <w:rPr>
                <w:sz w:val="20"/>
                <w:szCs w:val="20"/>
              </w:rPr>
            </w:pPr>
            <w:r w:rsidRPr="003D25B7">
              <w:rPr>
                <w:sz w:val="20"/>
                <w:szCs w:val="20"/>
              </w:rPr>
              <w:t>1600</w:t>
            </w:r>
          </w:p>
        </w:tc>
        <w:tc>
          <w:tcPr>
            <w:tcW w:w="0" w:type="auto"/>
            <w:shd w:val="clear" w:color="000000" w:fill="FFFFFF"/>
            <w:vAlign w:val="center"/>
            <w:hideMark/>
          </w:tcPr>
          <w:p w14:paraId="513C9076" w14:textId="77777777" w:rsidR="00362D7A" w:rsidRPr="003D25B7" w:rsidRDefault="00362D7A">
            <w:pPr>
              <w:rPr>
                <w:sz w:val="20"/>
                <w:szCs w:val="20"/>
              </w:rPr>
            </w:pPr>
            <w:r w:rsidRPr="003D25B7">
              <w:rPr>
                <w:sz w:val="20"/>
                <w:szCs w:val="20"/>
              </w:rPr>
              <w:t xml:space="preserve">Здравоохранение                                         </w:t>
            </w:r>
          </w:p>
        </w:tc>
        <w:tc>
          <w:tcPr>
            <w:tcW w:w="0" w:type="auto"/>
            <w:shd w:val="clear" w:color="auto" w:fill="auto"/>
            <w:vAlign w:val="center"/>
            <w:hideMark/>
          </w:tcPr>
          <w:p w14:paraId="1B7ED483" w14:textId="77777777" w:rsidR="00362D7A" w:rsidRPr="003D25B7" w:rsidRDefault="00362D7A">
            <w:pPr>
              <w:jc w:val="right"/>
              <w:rPr>
                <w:sz w:val="20"/>
                <w:szCs w:val="20"/>
              </w:rPr>
            </w:pPr>
            <w:r w:rsidRPr="003D25B7">
              <w:rPr>
                <w:sz w:val="20"/>
                <w:szCs w:val="20"/>
              </w:rPr>
              <w:t>177 480 429</w:t>
            </w:r>
          </w:p>
        </w:tc>
        <w:tc>
          <w:tcPr>
            <w:tcW w:w="1354" w:type="dxa"/>
            <w:shd w:val="clear" w:color="auto" w:fill="auto"/>
            <w:vAlign w:val="center"/>
            <w:hideMark/>
          </w:tcPr>
          <w:p w14:paraId="6BAB70AA" w14:textId="77777777" w:rsidR="00362D7A" w:rsidRPr="003D25B7" w:rsidRDefault="00362D7A">
            <w:pPr>
              <w:jc w:val="right"/>
              <w:rPr>
                <w:sz w:val="20"/>
                <w:szCs w:val="20"/>
              </w:rPr>
            </w:pPr>
            <w:r w:rsidRPr="003D25B7">
              <w:rPr>
                <w:sz w:val="20"/>
                <w:szCs w:val="20"/>
              </w:rPr>
              <w:t>190 039 800</w:t>
            </w:r>
          </w:p>
        </w:tc>
        <w:tc>
          <w:tcPr>
            <w:tcW w:w="0" w:type="auto"/>
            <w:shd w:val="clear" w:color="000000" w:fill="FFFFFF"/>
            <w:vAlign w:val="center"/>
            <w:hideMark/>
          </w:tcPr>
          <w:p w14:paraId="2B0E2A1D" w14:textId="77777777" w:rsidR="00362D7A" w:rsidRPr="003D25B7" w:rsidRDefault="00362D7A">
            <w:pPr>
              <w:jc w:val="center"/>
              <w:rPr>
                <w:sz w:val="20"/>
                <w:szCs w:val="20"/>
              </w:rPr>
            </w:pPr>
            <w:r w:rsidRPr="003D25B7">
              <w:rPr>
                <w:sz w:val="20"/>
                <w:szCs w:val="20"/>
              </w:rPr>
              <w:t>16,1</w:t>
            </w:r>
          </w:p>
        </w:tc>
        <w:tc>
          <w:tcPr>
            <w:tcW w:w="0" w:type="auto"/>
            <w:shd w:val="clear" w:color="auto" w:fill="auto"/>
            <w:vAlign w:val="center"/>
            <w:hideMark/>
          </w:tcPr>
          <w:p w14:paraId="597253DB" w14:textId="77777777" w:rsidR="00362D7A" w:rsidRPr="003D25B7" w:rsidRDefault="00362D7A">
            <w:pPr>
              <w:jc w:val="right"/>
              <w:rPr>
                <w:sz w:val="20"/>
                <w:szCs w:val="20"/>
              </w:rPr>
            </w:pPr>
            <w:r w:rsidRPr="003D25B7">
              <w:rPr>
                <w:sz w:val="20"/>
                <w:szCs w:val="20"/>
              </w:rPr>
              <w:t>142 983 891</w:t>
            </w:r>
          </w:p>
        </w:tc>
        <w:tc>
          <w:tcPr>
            <w:tcW w:w="0" w:type="auto"/>
            <w:shd w:val="clear" w:color="000000" w:fill="FFFFFF"/>
            <w:vAlign w:val="center"/>
            <w:hideMark/>
          </w:tcPr>
          <w:p w14:paraId="1207D0AD" w14:textId="77777777" w:rsidR="00362D7A" w:rsidRPr="003D25B7" w:rsidRDefault="00362D7A">
            <w:pPr>
              <w:jc w:val="center"/>
              <w:rPr>
                <w:sz w:val="20"/>
                <w:szCs w:val="20"/>
              </w:rPr>
            </w:pPr>
            <w:r w:rsidRPr="003D25B7">
              <w:rPr>
                <w:sz w:val="20"/>
                <w:szCs w:val="20"/>
              </w:rPr>
              <w:t>15,6</w:t>
            </w:r>
          </w:p>
        </w:tc>
        <w:tc>
          <w:tcPr>
            <w:tcW w:w="0" w:type="auto"/>
            <w:shd w:val="clear" w:color="000000" w:fill="FFFFFF"/>
            <w:vAlign w:val="center"/>
            <w:hideMark/>
          </w:tcPr>
          <w:p w14:paraId="50DD47B3" w14:textId="77777777" w:rsidR="00362D7A" w:rsidRPr="003D25B7" w:rsidRDefault="00362D7A">
            <w:pPr>
              <w:jc w:val="center"/>
              <w:rPr>
                <w:sz w:val="20"/>
                <w:szCs w:val="20"/>
              </w:rPr>
            </w:pPr>
            <w:r w:rsidRPr="003D25B7">
              <w:rPr>
                <w:sz w:val="20"/>
                <w:szCs w:val="20"/>
              </w:rPr>
              <w:t>75,2</w:t>
            </w:r>
          </w:p>
        </w:tc>
      </w:tr>
      <w:tr w:rsidR="00362D7A" w:rsidRPr="00362D7A" w14:paraId="117DA2C8" w14:textId="77777777" w:rsidTr="003D25B7">
        <w:trPr>
          <w:trHeight w:val="255"/>
        </w:trPr>
        <w:tc>
          <w:tcPr>
            <w:tcW w:w="0" w:type="auto"/>
            <w:shd w:val="clear" w:color="000000" w:fill="FFFFFF"/>
            <w:vAlign w:val="center"/>
            <w:hideMark/>
          </w:tcPr>
          <w:p w14:paraId="32EAD2EE" w14:textId="77777777" w:rsidR="00362D7A" w:rsidRPr="003D25B7" w:rsidRDefault="00362D7A">
            <w:pPr>
              <w:jc w:val="center"/>
              <w:rPr>
                <w:sz w:val="20"/>
                <w:szCs w:val="20"/>
              </w:rPr>
            </w:pPr>
            <w:r w:rsidRPr="003D25B7">
              <w:rPr>
                <w:sz w:val="20"/>
                <w:szCs w:val="20"/>
              </w:rPr>
              <w:t>1700</w:t>
            </w:r>
          </w:p>
        </w:tc>
        <w:tc>
          <w:tcPr>
            <w:tcW w:w="0" w:type="auto"/>
            <w:shd w:val="clear" w:color="000000" w:fill="FFFFFF"/>
            <w:vAlign w:val="center"/>
            <w:hideMark/>
          </w:tcPr>
          <w:p w14:paraId="75AAC47B" w14:textId="77777777" w:rsidR="00362D7A" w:rsidRPr="003D25B7" w:rsidRDefault="00362D7A">
            <w:pPr>
              <w:rPr>
                <w:sz w:val="20"/>
                <w:szCs w:val="20"/>
              </w:rPr>
            </w:pPr>
            <w:r w:rsidRPr="003D25B7">
              <w:rPr>
                <w:sz w:val="20"/>
                <w:szCs w:val="20"/>
              </w:rPr>
              <w:t xml:space="preserve">Социальная политика                                      </w:t>
            </w:r>
          </w:p>
        </w:tc>
        <w:tc>
          <w:tcPr>
            <w:tcW w:w="0" w:type="auto"/>
            <w:shd w:val="clear" w:color="auto" w:fill="auto"/>
            <w:vAlign w:val="center"/>
            <w:hideMark/>
          </w:tcPr>
          <w:p w14:paraId="3340A296" w14:textId="77777777" w:rsidR="00362D7A" w:rsidRPr="003D25B7" w:rsidRDefault="00362D7A">
            <w:pPr>
              <w:jc w:val="right"/>
              <w:rPr>
                <w:sz w:val="20"/>
                <w:szCs w:val="20"/>
              </w:rPr>
            </w:pPr>
            <w:r w:rsidRPr="003D25B7">
              <w:rPr>
                <w:sz w:val="20"/>
                <w:szCs w:val="20"/>
              </w:rPr>
              <w:t>128 150 583</w:t>
            </w:r>
          </w:p>
        </w:tc>
        <w:tc>
          <w:tcPr>
            <w:tcW w:w="1354" w:type="dxa"/>
            <w:shd w:val="clear" w:color="auto" w:fill="auto"/>
            <w:vAlign w:val="center"/>
            <w:hideMark/>
          </w:tcPr>
          <w:p w14:paraId="51AA30BA" w14:textId="77777777" w:rsidR="00362D7A" w:rsidRPr="003D25B7" w:rsidRDefault="00362D7A">
            <w:pPr>
              <w:jc w:val="right"/>
              <w:rPr>
                <w:sz w:val="20"/>
                <w:szCs w:val="20"/>
              </w:rPr>
            </w:pPr>
            <w:r w:rsidRPr="003D25B7">
              <w:rPr>
                <w:sz w:val="20"/>
                <w:szCs w:val="20"/>
              </w:rPr>
              <w:t>157 779 019</w:t>
            </w:r>
          </w:p>
        </w:tc>
        <w:tc>
          <w:tcPr>
            <w:tcW w:w="0" w:type="auto"/>
            <w:shd w:val="clear" w:color="000000" w:fill="FFFFFF"/>
            <w:vAlign w:val="center"/>
            <w:hideMark/>
          </w:tcPr>
          <w:p w14:paraId="091C406A" w14:textId="77777777" w:rsidR="00362D7A" w:rsidRPr="003D25B7" w:rsidRDefault="00362D7A">
            <w:pPr>
              <w:jc w:val="center"/>
              <w:rPr>
                <w:sz w:val="20"/>
                <w:szCs w:val="20"/>
              </w:rPr>
            </w:pPr>
            <w:r w:rsidRPr="003D25B7">
              <w:rPr>
                <w:sz w:val="20"/>
                <w:szCs w:val="20"/>
              </w:rPr>
              <w:t>13,3</w:t>
            </w:r>
          </w:p>
        </w:tc>
        <w:tc>
          <w:tcPr>
            <w:tcW w:w="0" w:type="auto"/>
            <w:shd w:val="clear" w:color="auto" w:fill="auto"/>
            <w:vAlign w:val="center"/>
            <w:hideMark/>
          </w:tcPr>
          <w:p w14:paraId="1BDFEB1E" w14:textId="77777777" w:rsidR="00362D7A" w:rsidRPr="003D25B7" w:rsidRDefault="00362D7A">
            <w:pPr>
              <w:jc w:val="right"/>
              <w:rPr>
                <w:sz w:val="20"/>
                <w:szCs w:val="20"/>
              </w:rPr>
            </w:pPr>
            <w:r w:rsidRPr="003D25B7">
              <w:rPr>
                <w:sz w:val="20"/>
                <w:szCs w:val="20"/>
              </w:rPr>
              <w:t>147 079 493</w:t>
            </w:r>
          </w:p>
        </w:tc>
        <w:tc>
          <w:tcPr>
            <w:tcW w:w="0" w:type="auto"/>
            <w:shd w:val="clear" w:color="000000" w:fill="FFFFFF"/>
            <w:vAlign w:val="center"/>
            <w:hideMark/>
          </w:tcPr>
          <w:p w14:paraId="784B91BF" w14:textId="77777777" w:rsidR="00362D7A" w:rsidRPr="003D25B7" w:rsidRDefault="00362D7A">
            <w:pPr>
              <w:jc w:val="center"/>
              <w:rPr>
                <w:sz w:val="20"/>
                <w:szCs w:val="20"/>
              </w:rPr>
            </w:pPr>
            <w:r w:rsidRPr="003D25B7">
              <w:rPr>
                <w:sz w:val="20"/>
                <w:szCs w:val="20"/>
              </w:rPr>
              <w:t>16,0</w:t>
            </w:r>
          </w:p>
        </w:tc>
        <w:tc>
          <w:tcPr>
            <w:tcW w:w="0" w:type="auto"/>
            <w:shd w:val="clear" w:color="000000" w:fill="FFFFFF"/>
            <w:vAlign w:val="center"/>
            <w:hideMark/>
          </w:tcPr>
          <w:p w14:paraId="062340E7" w14:textId="77777777" w:rsidR="00362D7A" w:rsidRPr="003D25B7" w:rsidRDefault="00362D7A">
            <w:pPr>
              <w:jc w:val="center"/>
              <w:rPr>
                <w:sz w:val="20"/>
                <w:szCs w:val="20"/>
              </w:rPr>
            </w:pPr>
            <w:r w:rsidRPr="003D25B7">
              <w:rPr>
                <w:sz w:val="20"/>
                <w:szCs w:val="20"/>
              </w:rPr>
              <w:t>93,2</w:t>
            </w:r>
          </w:p>
        </w:tc>
      </w:tr>
      <w:tr w:rsidR="00362D7A" w:rsidRPr="00362D7A" w14:paraId="0E0A995E" w14:textId="77777777" w:rsidTr="003D25B7">
        <w:trPr>
          <w:trHeight w:val="255"/>
        </w:trPr>
        <w:tc>
          <w:tcPr>
            <w:tcW w:w="0" w:type="auto"/>
            <w:shd w:val="clear" w:color="000000" w:fill="FFFFFF"/>
            <w:vAlign w:val="center"/>
            <w:hideMark/>
          </w:tcPr>
          <w:p w14:paraId="1BDA835D" w14:textId="77777777" w:rsidR="00362D7A" w:rsidRPr="003D25B7" w:rsidRDefault="00362D7A">
            <w:pPr>
              <w:jc w:val="center"/>
              <w:rPr>
                <w:sz w:val="20"/>
                <w:szCs w:val="20"/>
              </w:rPr>
            </w:pPr>
            <w:r w:rsidRPr="003D25B7">
              <w:rPr>
                <w:sz w:val="20"/>
                <w:szCs w:val="20"/>
              </w:rPr>
              <w:t>1800</w:t>
            </w:r>
          </w:p>
        </w:tc>
        <w:tc>
          <w:tcPr>
            <w:tcW w:w="0" w:type="auto"/>
            <w:shd w:val="clear" w:color="000000" w:fill="FFFFFF"/>
            <w:vAlign w:val="center"/>
            <w:hideMark/>
          </w:tcPr>
          <w:p w14:paraId="28EE3CCF" w14:textId="77777777" w:rsidR="00362D7A" w:rsidRPr="003D25B7" w:rsidRDefault="00362D7A">
            <w:pPr>
              <w:rPr>
                <w:sz w:val="20"/>
                <w:szCs w:val="20"/>
              </w:rPr>
            </w:pPr>
            <w:r w:rsidRPr="003D25B7">
              <w:rPr>
                <w:sz w:val="20"/>
                <w:szCs w:val="20"/>
              </w:rPr>
              <w:t>Обслуживание государственного долга</w:t>
            </w:r>
          </w:p>
        </w:tc>
        <w:tc>
          <w:tcPr>
            <w:tcW w:w="0" w:type="auto"/>
            <w:shd w:val="clear" w:color="auto" w:fill="auto"/>
            <w:vAlign w:val="center"/>
            <w:hideMark/>
          </w:tcPr>
          <w:p w14:paraId="569FA99D" w14:textId="77777777" w:rsidR="00362D7A" w:rsidRPr="003D25B7" w:rsidRDefault="00362D7A">
            <w:pPr>
              <w:jc w:val="right"/>
              <w:rPr>
                <w:sz w:val="20"/>
                <w:szCs w:val="20"/>
              </w:rPr>
            </w:pPr>
            <w:r w:rsidRPr="003D25B7">
              <w:rPr>
                <w:sz w:val="20"/>
                <w:szCs w:val="20"/>
              </w:rPr>
              <w:t>6 546</w:t>
            </w:r>
          </w:p>
        </w:tc>
        <w:tc>
          <w:tcPr>
            <w:tcW w:w="1354" w:type="dxa"/>
            <w:shd w:val="clear" w:color="auto" w:fill="auto"/>
            <w:vAlign w:val="center"/>
            <w:hideMark/>
          </w:tcPr>
          <w:p w14:paraId="463AD2C3" w14:textId="77777777" w:rsidR="00362D7A" w:rsidRPr="003D25B7" w:rsidRDefault="00362D7A">
            <w:pPr>
              <w:jc w:val="right"/>
              <w:rPr>
                <w:sz w:val="20"/>
                <w:szCs w:val="20"/>
              </w:rPr>
            </w:pPr>
            <w:r w:rsidRPr="003D25B7">
              <w:rPr>
                <w:sz w:val="20"/>
                <w:szCs w:val="20"/>
              </w:rPr>
              <w:t>6 546</w:t>
            </w:r>
          </w:p>
        </w:tc>
        <w:tc>
          <w:tcPr>
            <w:tcW w:w="0" w:type="auto"/>
            <w:shd w:val="clear" w:color="000000" w:fill="FFFFFF"/>
            <w:vAlign w:val="center"/>
            <w:hideMark/>
          </w:tcPr>
          <w:p w14:paraId="59B45DCD" w14:textId="77777777" w:rsidR="00362D7A" w:rsidRPr="003D25B7" w:rsidRDefault="00362D7A">
            <w:pPr>
              <w:jc w:val="center"/>
              <w:rPr>
                <w:sz w:val="20"/>
                <w:szCs w:val="20"/>
              </w:rPr>
            </w:pPr>
            <w:r w:rsidRPr="003D25B7">
              <w:rPr>
                <w:sz w:val="20"/>
                <w:szCs w:val="20"/>
              </w:rPr>
              <w:t>0,0</w:t>
            </w:r>
          </w:p>
        </w:tc>
        <w:tc>
          <w:tcPr>
            <w:tcW w:w="0" w:type="auto"/>
            <w:shd w:val="clear" w:color="auto" w:fill="auto"/>
            <w:vAlign w:val="center"/>
            <w:hideMark/>
          </w:tcPr>
          <w:p w14:paraId="777F6EF1" w14:textId="77777777" w:rsidR="00362D7A" w:rsidRPr="003D25B7" w:rsidRDefault="00362D7A">
            <w:pPr>
              <w:jc w:val="right"/>
              <w:rPr>
                <w:sz w:val="20"/>
                <w:szCs w:val="20"/>
              </w:rPr>
            </w:pPr>
            <w:r w:rsidRPr="003D25B7">
              <w:rPr>
                <w:sz w:val="20"/>
                <w:szCs w:val="20"/>
              </w:rPr>
              <w:t>6 546</w:t>
            </w:r>
          </w:p>
        </w:tc>
        <w:tc>
          <w:tcPr>
            <w:tcW w:w="0" w:type="auto"/>
            <w:shd w:val="clear" w:color="000000" w:fill="FFFFFF"/>
            <w:vAlign w:val="center"/>
            <w:hideMark/>
          </w:tcPr>
          <w:p w14:paraId="6ECFFBD9" w14:textId="77777777" w:rsidR="00362D7A" w:rsidRPr="003D25B7" w:rsidRDefault="00362D7A">
            <w:pPr>
              <w:jc w:val="center"/>
              <w:rPr>
                <w:sz w:val="20"/>
                <w:szCs w:val="20"/>
              </w:rPr>
            </w:pPr>
            <w:r w:rsidRPr="003D25B7">
              <w:rPr>
                <w:sz w:val="20"/>
                <w:szCs w:val="20"/>
              </w:rPr>
              <w:t>0,0</w:t>
            </w:r>
          </w:p>
        </w:tc>
        <w:tc>
          <w:tcPr>
            <w:tcW w:w="0" w:type="auto"/>
            <w:shd w:val="clear" w:color="000000" w:fill="FFFFFF"/>
            <w:vAlign w:val="center"/>
            <w:hideMark/>
          </w:tcPr>
          <w:p w14:paraId="3BFDAE0A" w14:textId="77777777" w:rsidR="00362D7A" w:rsidRPr="003D25B7" w:rsidRDefault="00362D7A">
            <w:pPr>
              <w:jc w:val="center"/>
              <w:rPr>
                <w:sz w:val="20"/>
                <w:szCs w:val="20"/>
              </w:rPr>
            </w:pPr>
            <w:r w:rsidRPr="003D25B7">
              <w:rPr>
                <w:sz w:val="20"/>
                <w:szCs w:val="20"/>
              </w:rPr>
              <w:t>100,0</w:t>
            </w:r>
          </w:p>
        </w:tc>
      </w:tr>
      <w:tr w:rsidR="00362D7A" w:rsidRPr="00362D7A" w14:paraId="085F80E3" w14:textId="77777777" w:rsidTr="003D25B7">
        <w:trPr>
          <w:trHeight w:val="255"/>
        </w:trPr>
        <w:tc>
          <w:tcPr>
            <w:tcW w:w="0" w:type="auto"/>
            <w:shd w:val="clear" w:color="000000" w:fill="FFFFFF"/>
            <w:vAlign w:val="center"/>
            <w:hideMark/>
          </w:tcPr>
          <w:p w14:paraId="47AA558F" w14:textId="77777777" w:rsidR="00362D7A" w:rsidRPr="003D25B7" w:rsidRDefault="00362D7A">
            <w:pPr>
              <w:jc w:val="center"/>
              <w:rPr>
                <w:sz w:val="20"/>
                <w:szCs w:val="20"/>
              </w:rPr>
            </w:pPr>
            <w:r w:rsidRPr="003D25B7">
              <w:rPr>
                <w:sz w:val="20"/>
                <w:szCs w:val="20"/>
              </w:rPr>
              <w:t>1900</w:t>
            </w:r>
          </w:p>
        </w:tc>
        <w:tc>
          <w:tcPr>
            <w:tcW w:w="0" w:type="auto"/>
            <w:shd w:val="clear" w:color="000000" w:fill="FFFFFF"/>
            <w:vAlign w:val="center"/>
            <w:hideMark/>
          </w:tcPr>
          <w:p w14:paraId="6CA12171" w14:textId="77777777" w:rsidR="00362D7A" w:rsidRPr="003D25B7" w:rsidRDefault="00362D7A">
            <w:pPr>
              <w:rPr>
                <w:sz w:val="20"/>
                <w:szCs w:val="20"/>
              </w:rPr>
            </w:pPr>
            <w:r w:rsidRPr="003D25B7">
              <w:rPr>
                <w:sz w:val="20"/>
                <w:szCs w:val="20"/>
              </w:rPr>
              <w:t>Пополнение государственных резервов</w:t>
            </w:r>
          </w:p>
        </w:tc>
        <w:tc>
          <w:tcPr>
            <w:tcW w:w="0" w:type="auto"/>
            <w:shd w:val="clear" w:color="auto" w:fill="auto"/>
            <w:vAlign w:val="center"/>
            <w:hideMark/>
          </w:tcPr>
          <w:p w14:paraId="7C8CEBBA" w14:textId="77777777" w:rsidR="00362D7A" w:rsidRPr="003D25B7" w:rsidRDefault="00362D7A">
            <w:pPr>
              <w:jc w:val="right"/>
              <w:rPr>
                <w:sz w:val="20"/>
                <w:szCs w:val="20"/>
              </w:rPr>
            </w:pPr>
            <w:r w:rsidRPr="003D25B7">
              <w:rPr>
                <w:sz w:val="20"/>
                <w:szCs w:val="20"/>
              </w:rPr>
              <w:t> </w:t>
            </w:r>
          </w:p>
        </w:tc>
        <w:tc>
          <w:tcPr>
            <w:tcW w:w="1354" w:type="dxa"/>
            <w:shd w:val="clear" w:color="auto" w:fill="auto"/>
            <w:vAlign w:val="center"/>
            <w:hideMark/>
          </w:tcPr>
          <w:p w14:paraId="453C2C31" w14:textId="77777777" w:rsidR="00362D7A" w:rsidRPr="003D25B7" w:rsidRDefault="00362D7A">
            <w:pPr>
              <w:jc w:val="right"/>
              <w:rPr>
                <w:sz w:val="20"/>
                <w:szCs w:val="20"/>
              </w:rPr>
            </w:pPr>
            <w:r w:rsidRPr="003D25B7">
              <w:rPr>
                <w:sz w:val="20"/>
                <w:szCs w:val="20"/>
              </w:rPr>
              <w:t>6 795 720</w:t>
            </w:r>
          </w:p>
        </w:tc>
        <w:tc>
          <w:tcPr>
            <w:tcW w:w="0" w:type="auto"/>
            <w:shd w:val="clear" w:color="000000" w:fill="FFFFFF"/>
            <w:vAlign w:val="center"/>
            <w:hideMark/>
          </w:tcPr>
          <w:p w14:paraId="307823C0" w14:textId="77777777" w:rsidR="00362D7A" w:rsidRPr="003D25B7" w:rsidRDefault="00362D7A">
            <w:pPr>
              <w:jc w:val="center"/>
              <w:rPr>
                <w:sz w:val="20"/>
                <w:szCs w:val="20"/>
              </w:rPr>
            </w:pPr>
            <w:r w:rsidRPr="003D25B7">
              <w:rPr>
                <w:sz w:val="20"/>
                <w:szCs w:val="20"/>
              </w:rPr>
              <w:t>0,6</w:t>
            </w:r>
          </w:p>
        </w:tc>
        <w:tc>
          <w:tcPr>
            <w:tcW w:w="0" w:type="auto"/>
            <w:shd w:val="clear" w:color="auto" w:fill="auto"/>
            <w:vAlign w:val="center"/>
            <w:hideMark/>
          </w:tcPr>
          <w:p w14:paraId="0C004F53" w14:textId="77777777" w:rsidR="00362D7A" w:rsidRPr="003D25B7" w:rsidRDefault="00362D7A">
            <w:pPr>
              <w:jc w:val="right"/>
              <w:rPr>
                <w:sz w:val="20"/>
                <w:szCs w:val="20"/>
              </w:rPr>
            </w:pPr>
            <w:r w:rsidRPr="003D25B7">
              <w:rPr>
                <w:sz w:val="20"/>
                <w:szCs w:val="20"/>
              </w:rPr>
              <w:t>5 729 850</w:t>
            </w:r>
          </w:p>
        </w:tc>
        <w:tc>
          <w:tcPr>
            <w:tcW w:w="0" w:type="auto"/>
            <w:shd w:val="clear" w:color="000000" w:fill="FFFFFF"/>
            <w:vAlign w:val="center"/>
            <w:hideMark/>
          </w:tcPr>
          <w:p w14:paraId="02EFDD13" w14:textId="77777777" w:rsidR="00362D7A" w:rsidRPr="003D25B7" w:rsidRDefault="00362D7A">
            <w:pPr>
              <w:jc w:val="center"/>
              <w:rPr>
                <w:sz w:val="20"/>
                <w:szCs w:val="20"/>
              </w:rPr>
            </w:pPr>
            <w:r w:rsidRPr="003D25B7">
              <w:rPr>
                <w:sz w:val="20"/>
                <w:szCs w:val="20"/>
              </w:rPr>
              <w:t>0,6</w:t>
            </w:r>
          </w:p>
        </w:tc>
        <w:tc>
          <w:tcPr>
            <w:tcW w:w="0" w:type="auto"/>
            <w:shd w:val="clear" w:color="000000" w:fill="FFFFFF"/>
            <w:vAlign w:val="center"/>
            <w:hideMark/>
          </w:tcPr>
          <w:p w14:paraId="4700E50A" w14:textId="77777777" w:rsidR="00362D7A" w:rsidRPr="003D25B7" w:rsidRDefault="00362D7A">
            <w:pPr>
              <w:jc w:val="center"/>
              <w:rPr>
                <w:sz w:val="20"/>
                <w:szCs w:val="20"/>
              </w:rPr>
            </w:pPr>
            <w:r w:rsidRPr="003D25B7">
              <w:rPr>
                <w:sz w:val="20"/>
                <w:szCs w:val="20"/>
              </w:rPr>
              <w:t>84,3</w:t>
            </w:r>
          </w:p>
        </w:tc>
      </w:tr>
      <w:tr w:rsidR="00362D7A" w:rsidRPr="00362D7A" w14:paraId="56700426" w14:textId="77777777" w:rsidTr="003D25B7">
        <w:trPr>
          <w:trHeight w:val="255"/>
        </w:trPr>
        <w:tc>
          <w:tcPr>
            <w:tcW w:w="0" w:type="auto"/>
            <w:shd w:val="clear" w:color="000000" w:fill="FFFFFF"/>
            <w:vAlign w:val="center"/>
            <w:hideMark/>
          </w:tcPr>
          <w:p w14:paraId="52E03D2F" w14:textId="77777777" w:rsidR="00362D7A" w:rsidRPr="003D25B7" w:rsidRDefault="00362D7A">
            <w:pPr>
              <w:jc w:val="center"/>
              <w:rPr>
                <w:sz w:val="20"/>
                <w:szCs w:val="20"/>
              </w:rPr>
            </w:pPr>
            <w:r w:rsidRPr="003D25B7">
              <w:rPr>
                <w:sz w:val="20"/>
                <w:szCs w:val="20"/>
              </w:rPr>
              <w:t>2000</w:t>
            </w:r>
          </w:p>
        </w:tc>
        <w:tc>
          <w:tcPr>
            <w:tcW w:w="0" w:type="auto"/>
            <w:shd w:val="clear" w:color="000000" w:fill="FFFFFF"/>
            <w:vAlign w:val="center"/>
            <w:hideMark/>
          </w:tcPr>
          <w:p w14:paraId="7F98212B" w14:textId="77777777" w:rsidR="00362D7A" w:rsidRPr="003D25B7" w:rsidRDefault="00362D7A">
            <w:pPr>
              <w:rPr>
                <w:sz w:val="20"/>
                <w:szCs w:val="20"/>
              </w:rPr>
            </w:pPr>
            <w:r w:rsidRPr="003D25B7">
              <w:rPr>
                <w:sz w:val="20"/>
                <w:szCs w:val="20"/>
              </w:rPr>
              <w:t>Финансовая помощь бюджетам других уровней</w:t>
            </w:r>
          </w:p>
        </w:tc>
        <w:tc>
          <w:tcPr>
            <w:tcW w:w="0" w:type="auto"/>
            <w:shd w:val="clear" w:color="auto" w:fill="auto"/>
            <w:vAlign w:val="center"/>
            <w:hideMark/>
          </w:tcPr>
          <w:p w14:paraId="0A3D5A72" w14:textId="77777777" w:rsidR="00362D7A" w:rsidRPr="003D25B7" w:rsidRDefault="00362D7A">
            <w:pPr>
              <w:jc w:val="right"/>
              <w:rPr>
                <w:sz w:val="20"/>
                <w:szCs w:val="20"/>
              </w:rPr>
            </w:pPr>
            <w:r w:rsidRPr="003D25B7">
              <w:rPr>
                <w:sz w:val="20"/>
                <w:szCs w:val="20"/>
              </w:rPr>
              <w:t>50 245 081</w:t>
            </w:r>
          </w:p>
        </w:tc>
        <w:tc>
          <w:tcPr>
            <w:tcW w:w="1354" w:type="dxa"/>
            <w:shd w:val="clear" w:color="auto" w:fill="auto"/>
            <w:vAlign w:val="center"/>
            <w:hideMark/>
          </w:tcPr>
          <w:p w14:paraId="6EC38993" w14:textId="77777777" w:rsidR="00362D7A" w:rsidRPr="003D25B7" w:rsidRDefault="00362D7A">
            <w:pPr>
              <w:jc w:val="right"/>
              <w:rPr>
                <w:sz w:val="20"/>
                <w:szCs w:val="20"/>
              </w:rPr>
            </w:pPr>
            <w:r w:rsidRPr="003D25B7">
              <w:rPr>
                <w:sz w:val="20"/>
                <w:szCs w:val="20"/>
              </w:rPr>
              <w:t>55 800 750</w:t>
            </w:r>
          </w:p>
        </w:tc>
        <w:tc>
          <w:tcPr>
            <w:tcW w:w="0" w:type="auto"/>
            <w:shd w:val="clear" w:color="000000" w:fill="FFFFFF"/>
            <w:vAlign w:val="center"/>
            <w:hideMark/>
          </w:tcPr>
          <w:p w14:paraId="5E81B527" w14:textId="77777777" w:rsidR="00362D7A" w:rsidRPr="003D25B7" w:rsidRDefault="00362D7A">
            <w:pPr>
              <w:jc w:val="center"/>
              <w:rPr>
                <w:sz w:val="20"/>
                <w:szCs w:val="20"/>
              </w:rPr>
            </w:pPr>
            <w:r w:rsidRPr="003D25B7">
              <w:rPr>
                <w:sz w:val="20"/>
                <w:szCs w:val="20"/>
              </w:rPr>
              <w:t>4,7</w:t>
            </w:r>
          </w:p>
        </w:tc>
        <w:tc>
          <w:tcPr>
            <w:tcW w:w="0" w:type="auto"/>
            <w:shd w:val="clear" w:color="auto" w:fill="auto"/>
            <w:vAlign w:val="center"/>
            <w:hideMark/>
          </w:tcPr>
          <w:p w14:paraId="310F709C" w14:textId="77777777" w:rsidR="00362D7A" w:rsidRPr="003D25B7" w:rsidRDefault="00362D7A">
            <w:pPr>
              <w:jc w:val="right"/>
              <w:rPr>
                <w:sz w:val="20"/>
                <w:szCs w:val="20"/>
              </w:rPr>
            </w:pPr>
            <w:r w:rsidRPr="003D25B7">
              <w:rPr>
                <w:sz w:val="20"/>
                <w:szCs w:val="20"/>
              </w:rPr>
              <w:t>49 923 866</w:t>
            </w:r>
          </w:p>
        </w:tc>
        <w:tc>
          <w:tcPr>
            <w:tcW w:w="0" w:type="auto"/>
            <w:shd w:val="clear" w:color="000000" w:fill="FFFFFF"/>
            <w:vAlign w:val="center"/>
            <w:hideMark/>
          </w:tcPr>
          <w:p w14:paraId="385FE98A" w14:textId="77777777" w:rsidR="00362D7A" w:rsidRPr="003D25B7" w:rsidRDefault="00362D7A">
            <w:pPr>
              <w:jc w:val="center"/>
              <w:rPr>
                <w:sz w:val="20"/>
                <w:szCs w:val="20"/>
              </w:rPr>
            </w:pPr>
            <w:r w:rsidRPr="003D25B7">
              <w:rPr>
                <w:sz w:val="20"/>
                <w:szCs w:val="20"/>
              </w:rPr>
              <w:t>5,4</w:t>
            </w:r>
          </w:p>
        </w:tc>
        <w:tc>
          <w:tcPr>
            <w:tcW w:w="0" w:type="auto"/>
            <w:shd w:val="clear" w:color="000000" w:fill="FFFFFF"/>
            <w:vAlign w:val="center"/>
            <w:hideMark/>
          </w:tcPr>
          <w:p w14:paraId="528F16F1" w14:textId="77777777" w:rsidR="00362D7A" w:rsidRPr="003D25B7" w:rsidRDefault="00362D7A">
            <w:pPr>
              <w:jc w:val="center"/>
              <w:rPr>
                <w:sz w:val="20"/>
                <w:szCs w:val="20"/>
              </w:rPr>
            </w:pPr>
            <w:r w:rsidRPr="003D25B7">
              <w:rPr>
                <w:sz w:val="20"/>
                <w:szCs w:val="20"/>
              </w:rPr>
              <w:t>89,5</w:t>
            </w:r>
          </w:p>
        </w:tc>
      </w:tr>
      <w:tr w:rsidR="00362D7A" w:rsidRPr="00362D7A" w14:paraId="11502A7B" w14:textId="77777777" w:rsidTr="003D25B7">
        <w:trPr>
          <w:trHeight w:val="255"/>
        </w:trPr>
        <w:tc>
          <w:tcPr>
            <w:tcW w:w="0" w:type="auto"/>
            <w:shd w:val="clear" w:color="000000" w:fill="FFFFFF"/>
            <w:vAlign w:val="center"/>
            <w:hideMark/>
          </w:tcPr>
          <w:p w14:paraId="6542454D" w14:textId="77777777" w:rsidR="00362D7A" w:rsidRPr="003D25B7" w:rsidRDefault="00362D7A">
            <w:pPr>
              <w:jc w:val="center"/>
              <w:rPr>
                <w:sz w:val="20"/>
                <w:szCs w:val="20"/>
              </w:rPr>
            </w:pPr>
            <w:r w:rsidRPr="003D25B7">
              <w:rPr>
                <w:sz w:val="20"/>
                <w:szCs w:val="20"/>
              </w:rPr>
              <w:t>3000</w:t>
            </w:r>
          </w:p>
        </w:tc>
        <w:tc>
          <w:tcPr>
            <w:tcW w:w="0" w:type="auto"/>
            <w:shd w:val="clear" w:color="000000" w:fill="FFFFFF"/>
            <w:vAlign w:val="center"/>
            <w:hideMark/>
          </w:tcPr>
          <w:p w14:paraId="3A699302" w14:textId="77777777" w:rsidR="00362D7A" w:rsidRPr="003D25B7" w:rsidRDefault="00362D7A">
            <w:pPr>
              <w:rPr>
                <w:sz w:val="20"/>
                <w:szCs w:val="20"/>
              </w:rPr>
            </w:pPr>
            <w:r w:rsidRPr="003D25B7">
              <w:rPr>
                <w:sz w:val="20"/>
                <w:szCs w:val="20"/>
              </w:rPr>
              <w:t xml:space="preserve">Прочие расходы                                       </w:t>
            </w:r>
          </w:p>
        </w:tc>
        <w:tc>
          <w:tcPr>
            <w:tcW w:w="0" w:type="auto"/>
            <w:shd w:val="clear" w:color="auto" w:fill="auto"/>
            <w:vAlign w:val="center"/>
            <w:hideMark/>
          </w:tcPr>
          <w:p w14:paraId="7F398D1D" w14:textId="77777777" w:rsidR="00362D7A" w:rsidRPr="003D25B7" w:rsidRDefault="00362D7A">
            <w:pPr>
              <w:jc w:val="right"/>
              <w:rPr>
                <w:sz w:val="20"/>
                <w:szCs w:val="20"/>
              </w:rPr>
            </w:pPr>
            <w:r w:rsidRPr="003D25B7">
              <w:rPr>
                <w:sz w:val="20"/>
                <w:szCs w:val="20"/>
              </w:rPr>
              <w:t>120 426 233</w:t>
            </w:r>
          </w:p>
        </w:tc>
        <w:tc>
          <w:tcPr>
            <w:tcW w:w="1354" w:type="dxa"/>
            <w:shd w:val="clear" w:color="auto" w:fill="auto"/>
            <w:vAlign w:val="center"/>
            <w:hideMark/>
          </w:tcPr>
          <w:p w14:paraId="5DE7861F" w14:textId="77777777" w:rsidR="00362D7A" w:rsidRPr="003D25B7" w:rsidRDefault="00362D7A">
            <w:pPr>
              <w:jc w:val="right"/>
              <w:rPr>
                <w:sz w:val="20"/>
                <w:szCs w:val="20"/>
              </w:rPr>
            </w:pPr>
            <w:r w:rsidRPr="003D25B7">
              <w:rPr>
                <w:sz w:val="20"/>
                <w:szCs w:val="20"/>
              </w:rPr>
              <w:t>124 618 957</w:t>
            </w:r>
          </w:p>
        </w:tc>
        <w:tc>
          <w:tcPr>
            <w:tcW w:w="0" w:type="auto"/>
            <w:shd w:val="clear" w:color="000000" w:fill="FFFFFF"/>
            <w:vAlign w:val="center"/>
            <w:hideMark/>
          </w:tcPr>
          <w:p w14:paraId="16114561" w14:textId="77777777" w:rsidR="00362D7A" w:rsidRPr="003D25B7" w:rsidRDefault="00362D7A">
            <w:pPr>
              <w:jc w:val="center"/>
              <w:rPr>
                <w:sz w:val="20"/>
                <w:szCs w:val="20"/>
              </w:rPr>
            </w:pPr>
            <w:r w:rsidRPr="003D25B7">
              <w:rPr>
                <w:sz w:val="20"/>
                <w:szCs w:val="20"/>
              </w:rPr>
              <w:t>10,5</w:t>
            </w:r>
          </w:p>
        </w:tc>
        <w:tc>
          <w:tcPr>
            <w:tcW w:w="0" w:type="auto"/>
            <w:shd w:val="clear" w:color="auto" w:fill="auto"/>
            <w:vAlign w:val="center"/>
            <w:hideMark/>
          </w:tcPr>
          <w:p w14:paraId="2F9F6638" w14:textId="77777777" w:rsidR="00362D7A" w:rsidRPr="003D25B7" w:rsidRDefault="00362D7A">
            <w:pPr>
              <w:jc w:val="right"/>
              <w:rPr>
                <w:sz w:val="20"/>
                <w:szCs w:val="20"/>
              </w:rPr>
            </w:pPr>
            <w:r w:rsidRPr="003D25B7">
              <w:rPr>
                <w:sz w:val="20"/>
                <w:szCs w:val="20"/>
              </w:rPr>
              <w:t>36 851 618</w:t>
            </w:r>
          </w:p>
        </w:tc>
        <w:tc>
          <w:tcPr>
            <w:tcW w:w="0" w:type="auto"/>
            <w:shd w:val="clear" w:color="000000" w:fill="FFFFFF"/>
            <w:vAlign w:val="center"/>
            <w:hideMark/>
          </w:tcPr>
          <w:p w14:paraId="11212CDE" w14:textId="77777777" w:rsidR="00362D7A" w:rsidRPr="003D25B7" w:rsidRDefault="00362D7A">
            <w:pPr>
              <w:jc w:val="center"/>
              <w:rPr>
                <w:sz w:val="20"/>
                <w:szCs w:val="20"/>
              </w:rPr>
            </w:pPr>
            <w:r w:rsidRPr="003D25B7">
              <w:rPr>
                <w:sz w:val="20"/>
                <w:szCs w:val="20"/>
              </w:rPr>
              <w:t>4,0</w:t>
            </w:r>
          </w:p>
        </w:tc>
        <w:tc>
          <w:tcPr>
            <w:tcW w:w="0" w:type="auto"/>
            <w:shd w:val="clear" w:color="000000" w:fill="FFFFFF"/>
            <w:vAlign w:val="center"/>
            <w:hideMark/>
          </w:tcPr>
          <w:p w14:paraId="40C2EECE" w14:textId="77777777" w:rsidR="00362D7A" w:rsidRPr="003D25B7" w:rsidRDefault="00362D7A">
            <w:pPr>
              <w:jc w:val="center"/>
              <w:rPr>
                <w:sz w:val="20"/>
                <w:szCs w:val="20"/>
              </w:rPr>
            </w:pPr>
            <w:r w:rsidRPr="003D25B7">
              <w:rPr>
                <w:sz w:val="20"/>
                <w:szCs w:val="20"/>
              </w:rPr>
              <w:t>29,6</w:t>
            </w:r>
          </w:p>
        </w:tc>
      </w:tr>
      <w:tr w:rsidR="00362D7A" w:rsidRPr="00362D7A" w14:paraId="74AEBCEE" w14:textId="77777777" w:rsidTr="003D25B7">
        <w:trPr>
          <w:trHeight w:val="255"/>
        </w:trPr>
        <w:tc>
          <w:tcPr>
            <w:tcW w:w="0" w:type="auto"/>
            <w:shd w:val="clear" w:color="000000" w:fill="FFFFFF"/>
            <w:vAlign w:val="center"/>
            <w:hideMark/>
          </w:tcPr>
          <w:p w14:paraId="4B7A7BC3" w14:textId="77777777" w:rsidR="00362D7A" w:rsidRPr="003D25B7" w:rsidRDefault="00362D7A">
            <w:pPr>
              <w:jc w:val="center"/>
              <w:rPr>
                <w:sz w:val="20"/>
                <w:szCs w:val="20"/>
              </w:rPr>
            </w:pPr>
            <w:r w:rsidRPr="003D25B7">
              <w:rPr>
                <w:sz w:val="20"/>
                <w:szCs w:val="20"/>
              </w:rPr>
              <w:t>3100</w:t>
            </w:r>
          </w:p>
        </w:tc>
        <w:tc>
          <w:tcPr>
            <w:tcW w:w="0" w:type="auto"/>
            <w:shd w:val="clear" w:color="000000" w:fill="FFFFFF"/>
            <w:vAlign w:val="center"/>
            <w:hideMark/>
          </w:tcPr>
          <w:p w14:paraId="34EAC1D4" w14:textId="77777777" w:rsidR="00362D7A" w:rsidRPr="003D25B7" w:rsidRDefault="00362D7A">
            <w:pPr>
              <w:rPr>
                <w:sz w:val="20"/>
                <w:szCs w:val="20"/>
              </w:rPr>
            </w:pPr>
            <w:r w:rsidRPr="003D25B7">
              <w:rPr>
                <w:sz w:val="20"/>
                <w:szCs w:val="20"/>
              </w:rPr>
              <w:t xml:space="preserve">Возврат кредитов по </w:t>
            </w:r>
            <w:proofErr w:type="gramStart"/>
            <w:r w:rsidRPr="003D25B7">
              <w:rPr>
                <w:sz w:val="20"/>
                <w:szCs w:val="20"/>
              </w:rPr>
              <w:t>государственному  долгу</w:t>
            </w:r>
            <w:proofErr w:type="gramEnd"/>
          </w:p>
        </w:tc>
        <w:tc>
          <w:tcPr>
            <w:tcW w:w="0" w:type="auto"/>
            <w:shd w:val="clear" w:color="auto" w:fill="auto"/>
            <w:vAlign w:val="center"/>
            <w:hideMark/>
          </w:tcPr>
          <w:p w14:paraId="2D1AC1A0" w14:textId="77777777" w:rsidR="00362D7A" w:rsidRPr="003D25B7" w:rsidRDefault="00362D7A">
            <w:pPr>
              <w:jc w:val="right"/>
              <w:rPr>
                <w:sz w:val="20"/>
                <w:szCs w:val="20"/>
              </w:rPr>
            </w:pPr>
            <w:r w:rsidRPr="003D25B7">
              <w:rPr>
                <w:sz w:val="20"/>
                <w:szCs w:val="20"/>
              </w:rPr>
              <w:t>17 400 000</w:t>
            </w:r>
          </w:p>
        </w:tc>
        <w:tc>
          <w:tcPr>
            <w:tcW w:w="1354" w:type="dxa"/>
            <w:shd w:val="clear" w:color="auto" w:fill="auto"/>
            <w:vAlign w:val="center"/>
            <w:hideMark/>
          </w:tcPr>
          <w:p w14:paraId="7682E845" w14:textId="77777777" w:rsidR="00362D7A" w:rsidRPr="003D25B7" w:rsidRDefault="00362D7A">
            <w:pPr>
              <w:jc w:val="right"/>
              <w:rPr>
                <w:sz w:val="20"/>
                <w:szCs w:val="20"/>
              </w:rPr>
            </w:pPr>
            <w:r w:rsidRPr="003D25B7">
              <w:rPr>
                <w:sz w:val="20"/>
                <w:szCs w:val="20"/>
              </w:rPr>
              <w:t>62 202 512</w:t>
            </w:r>
          </w:p>
        </w:tc>
        <w:tc>
          <w:tcPr>
            <w:tcW w:w="0" w:type="auto"/>
            <w:shd w:val="clear" w:color="000000" w:fill="FFFFFF"/>
            <w:vAlign w:val="center"/>
            <w:hideMark/>
          </w:tcPr>
          <w:p w14:paraId="17159468" w14:textId="77777777" w:rsidR="00362D7A" w:rsidRPr="003D25B7" w:rsidRDefault="00362D7A">
            <w:pPr>
              <w:jc w:val="center"/>
              <w:rPr>
                <w:sz w:val="20"/>
                <w:szCs w:val="20"/>
              </w:rPr>
            </w:pPr>
            <w:r w:rsidRPr="003D25B7">
              <w:rPr>
                <w:sz w:val="20"/>
                <w:szCs w:val="20"/>
              </w:rPr>
              <w:t>5,3</w:t>
            </w:r>
          </w:p>
        </w:tc>
        <w:tc>
          <w:tcPr>
            <w:tcW w:w="0" w:type="auto"/>
            <w:shd w:val="clear" w:color="auto" w:fill="auto"/>
            <w:vAlign w:val="center"/>
            <w:hideMark/>
          </w:tcPr>
          <w:p w14:paraId="31EB1EA4" w14:textId="77777777" w:rsidR="00362D7A" w:rsidRPr="003D25B7" w:rsidRDefault="00362D7A">
            <w:pPr>
              <w:jc w:val="right"/>
              <w:rPr>
                <w:sz w:val="20"/>
                <w:szCs w:val="20"/>
              </w:rPr>
            </w:pPr>
            <w:r w:rsidRPr="003D25B7">
              <w:rPr>
                <w:sz w:val="20"/>
                <w:szCs w:val="20"/>
              </w:rPr>
              <w:t>62 202 512</w:t>
            </w:r>
          </w:p>
        </w:tc>
        <w:tc>
          <w:tcPr>
            <w:tcW w:w="0" w:type="auto"/>
            <w:shd w:val="clear" w:color="000000" w:fill="FFFFFF"/>
            <w:vAlign w:val="center"/>
            <w:hideMark/>
          </w:tcPr>
          <w:p w14:paraId="240350A6" w14:textId="77777777" w:rsidR="00362D7A" w:rsidRPr="003D25B7" w:rsidRDefault="00362D7A">
            <w:pPr>
              <w:jc w:val="center"/>
              <w:rPr>
                <w:sz w:val="20"/>
                <w:szCs w:val="20"/>
              </w:rPr>
            </w:pPr>
            <w:r w:rsidRPr="003D25B7">
              <w:rPr>
                <w:sz w:val="20"/>
                <w:szCs w:val="20"/>
              </w:rPr>
              <w:t>6,8</w:t>
            </w:r>
          </w:p>
        </w:tc>
        <w:tc>
          <w:tcPr>
            <w:tcW w:w="0" w:type="auto"/>
            <w:shd w:val="clear" w:color="000000" w:fill="FFFFFF"/>
            <w:vAlign w:val="center"/>
            <w:hideMark/>
          </w:tcPr>
          <w:p w14:paraId="2E39A654" w14:textId="77777777" w:rsidR="00362D7A" w:rsidRPr="003D25B7" w:rsidRDefault="00362D7A">
            <w:pPr>
              <w:jc w:val="center"/>
              <w:rPr>
                <w:sz w:val="20"/>
                <w:szCs w:val="20"/>
              </w:rPr>
            </w:pPr>
            <w:r w:rsidRPr="003D25B7">
              <w:rPr>
                <w:sz w:val="20"/>
                <w:szCs w:val="20"/>
              </w:rPr>
              <w:t>100,0</w:t>
            </w:r>
          </w:p>
        </w:tc>
      </w:tr>
      <w:tr w:rsidR="00362D7A" w:rsidRPr="00362D7A" w14:paraId="3A748F28" w14:textId="77777777" w:rsidTr="003D25B7">
        <w:trPr>
          <w:trHeight w:val="255"/>
        </w:trPr>
        <w:tc>
          <w:tcPr>
            <w:tcW w:w="0" w:type="auto"/>
            <w:shd w:val="clear" w:color="000000" w:fill="FFFFFF"/>
            <w:vAlign w:val="center"/>
            <w:hideMark/>
          </w:tcPr>
          <w:p w14:paraId="6E92DD2F" w14:textId="77777777" w:rsidR="00362D7A" w:rsidRPr="003D25B7" w:rsidRDefault="00362D7A">
            <w:pPr>
              <w:jc w:val="center"/>
              <w:rPr>
                <w:sz w:val="20"/>
                <w:szCs w:val="20"/>
              </w:rPr>
            </w:pPr>
            <w:r w:rsidRPr="003D25B7">
              <w:rPr>
                <w:sz w:val="20"/>
                <w:szCs w:val="20"/>
              </w:rPr>
              <w:t>3200</w:t>
            </w:r>
          </w:p>
        </w:tc>
        <w:tc>
          <w:tcPr>
            <w:tcW w:w="0" w:type="auto"/>
            <w:shd w:val="clear" w:color="000000" w:fill="FFFFFF"/>
            <w:vAlign w:val="center"/>
            <w:hideMark/>
          </w:tcPr>
          <w:p w14:paraId="133C557A" w14:textId="77777777" w:rsidR="00362D7A" w:rsidRPr="003D25B7" w:rsidRDefault="00362D7A">
            <w:pPr>
              <w:rPr>
                <w:sz w:val="20"/>
                <w:szCs w:val="20"/>
              </w:rPr>
            </w:pPr>
            <w:r w:rsidRPr="003D25B7">
              <w:rPr>
                <w:sz w:val="20"/>
                <w:szCs w:val="20"/>
              </w:rPr>
              <w:t xml:space="preserve">Целевые бюджетные фонды                 </w:t>
            </w:r>
          </w:p>
        </w:tc>
        <w:tc>
          <w:tcPr>
            <w:tcW w:w="0" w:type="auto"/>
            <w:shd w:val="clear" w:color="auto" w:fill="auto"/>
            <w:vAlign w:val="center"/>
            <w:hideMark/>
          </w:tcPr>
          <w:p w14:paraId="0CA7F779" w14:textId="77777777" w:rsidR="00362D7A" w:rsidRPr="003D25B7" w:rsidRDefault="00362D7A">
            <w:pPr>
              <w:jc w:val="right"/>
              <w:rPr>
                <w:sz w:val="20"/>
                <w:szCs w:val="20"/>
              </w:rPr>
            </w:pPr>
            <w:r w:rsidRPr="003D25B7">
              <w:rPr>
                <w:sz w:val="20"/>
                <w:szCs w:val="20"/>
              </w:rPr>
              <w:t>115 933 262</w:t>
            </w:r>
          </w:p>
        </w:tc>
        <w:tc>
          <w:tcPr>
            <w:tcW w:w="1354" w:type="dxa"/>
            <w:shd w:val="clear" w:color="auto" w:fill="auto"/>
            <w:vAlign w:val="center"/>
            <w:hideMark/>
          </w:tcPr>
          <w:p w14:paraId="22CDA1BE" w14:textId="77777777" w:rsidR="00362D7A" w:rsidRPr="003D25B7" w:rsidRDefault="00362D7A">
            <w:pPr>
              <w:jc w:val="right"/>
              <w:rPr>
                <w:sz w:val="20"/>
                <w:szCs w:val="20"/>
              </w:rPr>
            </w:pPr>
            <w:r w:rsidRPr="003D25B7">
              <w:rPr>
                <w:sz w:val="20"/>
                <w:szCs w:val="20"/>
              </w:rPr>
              <w:t>119 912 358</w:t>
            </w:r>
          </w:p>
        </w:tc>
        <w:tc>
          <w:tcPr>
            <w:tcW w:w="0" w:type="auto"/>
            <w:shd w:val="clear" w:color="000000" w:fill="FFFFFF"/>
            <w:vAlign w:val="center"/>
            <w:hideMark/>
          </w:tcPr>
          <w:p w14:paraId="45C2C61F" w14:textId="77777777" w:rsidR="00362D7A" w:rsidRPr="003D25B7" w:rsidRDefault="00362D7A">
            <w:pPr>
              <w:jc w:val="center"/>
              <w:rPr>
                <w:sz w:val="20"/>
                <w:szCs w:val="20"/>
              </w:rPr>
            </w:pPr>
            <w:r w:rsidRPr="003D25B7">
              <w:rPr>
                <w:sz w:val="20"/>
                <w:szCs w:val="20"/>
              </w:rPr>
              <w:t>10,1</w:t>
            </w:r>
          </w:p>
        </w:tc>
        <w:tc>
          <w:tcPr>
            <w:tcW w:w="0" w:type="auto"/>
            <w:shd w:val="clear" w:color="auto" w:fill="auto"/>
            <w:vAlign w:val="center"/>
            <w:hideMark/>
          </w:tcPr>
          <w:p w14:paraId="5C3773C5" w14:textId="77777777" w:rsidR="00362D7A" w:rsidRPr="003D25B7" w:rsidRDefault="00362D7A">
            <w:pPr>
              <w:jc w:val="right"/>
              <w:rPr>
                <w:sz w:val="20"/>
                <w:szCs w:val="20"/>
              </w:rPr>
            </w:pPr>
            <w:r w:rsidRPr="003D25B7">
              <w:rPr>
                <w:sz w:val="20"/>
                <w:szCs w:val="20"/>
              </w:rPr>
              <w:t>72 820 079</w:t>
            </w:r>
          </w:p>
        </w:tc>
        <w:tc>
          <w:tcPr>
            <w:tcW w:w="0" w:type="auto"/>
            <w:shd w:val="clear" w:color="000000" w:fill="FFFFFF"/>
            <w:vAlign w:val="center"/>
            <w:hideMark/>
          </w:tcPr>
          <w:p w14:paraId="5661249B" w14:textId="77777777" w:rsidR="00362D7A" w:rsidRPr="003D25B7" w:rsidRDefault="00362D7A">
            <w:pPr>
              <w:jc w:val="center"/>
              <w:rPr>
                <w:sz w:val="20"/>
                <w:szCs w:val="20"/>
              </w:rPr>
            </w:pPr>
            <w:r w:rsidRPr="003D25B7">
              <w:rPr>
                <w:sz w:val="20"/>
                <w:szCs w:val="20"/>
              </w:rPr>
              <w:t>7,9</w:t>
            </w:r>
          </w:p>
        </w:tc>
        <w:tc>
          <w:tcPr>
            <w:tcW w:w="0" w:type="auto"/>
            <w:shd w:val="clear" w:color="000000" w:fill="FFFFFF"/>
            <w:vAlign w:val="center"/>
            <w:hideMark/>
          </w:tcPr>
          <w:p w14:paraId="67C6388E" w14:textId="77777777" w:rsidR="00362D7A" w:rsidRPr="003D25B7" w:rsidRDefault="00362D7A">
            <w:pPr>
              <w:jc w:val="center"/>
              <w:rPr>
                <w:sz w:val="20"/>
                <w:szCs w:val="20"/>
              </w:rPr>
            </w:pPr>
            <w:r w:rsidRPr="003D25B7">
              <w:rPr>
                <w:sz w:val="20"/>
                <w:szCs w:val="20"/>
              </w:rPr>
              <w:t>60,7</w:t>
            </w:r>
          </w:p>
        </w:tc>
      </w:tr>
      <w:tr w:rsidR="003D25B7" w:rsidRPr="00362D7A" w14:paraId="0E82F8C5" w14:textId="77777777" w:rsidTr="003D25B7">
        <w:trPr>
          <w:trHeight w:val="270"/>
        </w:trPr>
        <w:tc>
          <w:tcPr>
            <w:tcW w:w="0" w:type="auto"/>
            <w:gridSpan w:val="2"/>
            <w:shd w:val="clear" w:color="000000" w:fill="FFFFFF"/>
            <w:vAlign w:val="center"/>
            <w:hideMark/>
          </w:tcPr>
          <w:p w14:paraId="5E0450BF" w14:textId="1BE4D567" w:rsidR="003D25B7" w:rsidRPr="003D25B7" w:rsidRDefault="00642FF3" w:rsidP="00C03395">
            <w:pPr>
              <w:rPr>
                <w:b/>
                <w:bCs/>
                <w:sz w:val="18"/>
                <w:szCs w:val="18"/>
              </w:rPr>
            </w:pPr>
            <w:r>
              <w:rPr>
                <w:b/>
                <w:bCs/>
                <w:sz w:val="18"/>
                <w:szCs w:val="18"/>
              </w:rPr>
              <w:t>Итого</w:t>
            </w:r>
          </w:p>
        </w:tc>
        <w:tc>
          <w:tcPr>
            <w:tcW w:w="0" w:type="auto"/>
            <w:shd w:val="clear" w:color="auto" w:fill="auto"/>
            <w:vAlign w:val="center"/>
            <w:hideMark/>
          </w:tcPr>
          <w:p w14:paraId="669A9D87" w14:textId="77777777" w:rsidR="003D25B7" w:rsidRPr="003D25B7" w:rsidRDefault="003D25B7">
            <w:pPr>
              <w:jc w:val="right"/>
              <w:rPr>
                <w:b/>
                <w:bCs/>
                <w:sz w:val="18"/>
                <w:szCs w:val="18"/>
              </w:rPr>
            </w:pPr>
            <w:r w:rsidRPr="003D25B7">
              <w:rPr>
                <w:b/>
                <w:bCs/>
                <w:sz w:val="18"/>
                <w:szCs w:val="18"/>
              </w:rPr>
              <w:t>1 022 471 583</w:t>
            </w:r>
          </w:p>
        </w:tc>
        <w:tc>
          <w:tcPr>
            <w:tcW w:w="1354" w:type="dxa"/>
            <w:shd w:val="clear" w:color="auto" w:fill="auto"/>
            <w:vAlign w:val="center"/>
            <w:hideMark/>
          </w:tcPr>
          <w:p w14:paraId="549A44B2" w14:textId="77777777" w:rsidR="003D25B7" w:rsidRPr="003D25B7" w:rsidRDefault="003D25B7">
            <w:pPr>
              <w:jc w:val="right"/>
              <w:rPr>
                <w:b/>
                <w:bCs/>
                <w:sz w:val="18"/>
                <w:szCs w:val="18"/>
              </w:rPr>
            </w:pPr>
            <w:r w:rsidRPr="003D25B7">
              <w:rPr>
                <w:b/>
                <w:bCs/>
                <w:sz w:val="18"/>
                <w:szCs w:val="18"/>
              </w:rPr>
              <w:t>1 182 480 458</w:t>
            </w:r>
          </w:p>
        </w:tc>
        <w:tc>
          <w:tcPr>
            <w:tcW w:w="0" w:type="auto"/>
            <w:shd w:val="clear" w:color="000000" w:fill="FFFFFF"/>
            <w:vAlign w:val="center"/>
            <w:hideMark/>
          </w:tcPr>
          <w:p w14:paraId="3D4A35C8" w14:textId="77777777" w:rsidR="003D25B7" w:rsidRPr="003D25B7" w:rsidRDefault="003D25B7">
            <w:pPr>
              <w:jc w:val="center"/>
              <w:rPr>
                <w:b/>
                <w:bCs/>
                <w:sz w:val="18"/>
                <w:szCs w:val="18"/>
              </w:rPr>
            </w:pPr>
            <w:r w:rsidRPr="003D25B7">
              <w:rPr>
                <w:b/>
                <w:bCs/>
                <w:sz w:val="18"/>
                <w:szCs w:val="18"/>
              </w:rPr>
              <w:t>100,0</w:t>
            </w:r>
          </w:p>
        </w:tc>
        <w:tc>
          <w:tcPr>
            <w:tcW w:w="0" w:type="auto"/>
            <w:shd w:val="clear" w:color="auto" w:fill="auto"/>
            <w:vAlign w:val="center"/>
            <w:hideMark/>
          </w:tcPr>
          <w:p w14:paraId="62FE20AE" w14:textId="77777777" w:rsidR="003D25B7" w:rsidRPr="003D25B7" w:rsidRDefault="003D25B7">
            <w:pPr>
              <w:jc w:val="right"/>
              <w:rPr>
                <w:b/>
                <w:bCs/>
                <w:sz w:val="18"/>
                <w:szCs w:val="18"/>
              </w:rPr>
            </w:pPr>
            <w:r w:rsidRPr="003D25B7">
              <w:rPr>
                <w:b/>
                <w:bCs/>
                <w:sz w:val="18"/>
                <w:szCs w:val="18"/>
              </w:rPr>
              <w:t>917 585 812</w:t>
            </w:r>
          </w:p>
        </w:tc>
        <w:tc>
          <w:tcPr>
            <w:tcW w:w="0" w:type="auto"/>
            <w:shd w:val="clear" w:color="000000" w:fill="FFFFFF"/>
            <w:vAlign w:val="center"/>
            <w:hideMark/>
          </w:tcPr>
          <w:p w14:paraId="4A38AA0C" w14:textId="77777777" w:rsidR="003D25B7" w:rsidRPr="003D25B7" w:rsidRDefault="003D25B7">
            <w:pPr>
              <w:jc w:val="center"/>
              <w:rPr>
                <w:b/>
                <w:bCs/>
                <w:sz w:val="18"/>
                <w:szCs w:val="18"/>
              </w:rPr>
            </w:pPr>
            <w:r w:rsidRPr="003D25B7">
              <w:rPr>
                <w:b/>
                <w:bCs/>
                <w:sz w:val="18"/>
                <w:szCs w:val="18"/>
              </w:rPr>
              <w:t>100,0</w:t>
            </w:r>
          </w:p>
        </w:tc>
        <w:tc>
          <w:tcPr>
            <w:tcW w:w="0" w:type="auto"/>
            <w:shd w:val="clear" w:color="000000" w:fill="FFFFFF"/>
            <w:vAlign w:val="center"/>
            <w:hideMark/>
          </w:tcPr>
          <w:p w14:paraId="7AE06B58" w14:textId="77777777" w:rsidR="003D25B7" w:rsidRPr="003D25B7" w:rsidRDefault="003D25B7">
            <w:pPr>
              <w:jc w:val="center"/>
              <w:rPr>
                <w:b/>
                <w:bCs/>
                <w:sz w:val="18"/>
                <w:szCs w:val="18"/>
              </w:rPr>
            </w:pPr>
            <w:r w:rsidRPr="003D25B7">
              <w:rPr>
                <w:b/>
                <w:bCs/>
                <w:sz w:val="18"/>
                <w:szCs w:val="18"/>
              </w:rPr>
              <w:t>77,6</w:t>
            </w:r>
          </w:p>
        </w:tc>
      </w:tr>
    </w:tbl>
    <w:p w14:paraId="2A4D33BF" w14:textId="77777777" w:rsidR="00D502AA" w:rsidRPr="00662B3E" w:rsidRDefault="00D502AA" w:rsidP="00362D7A">
      <w:pPr>
        <w:jc w:val="both"/>
      </w:pPr>
    </w:p>
    <w:p w14:paraId="11A980B1" w14:textId="7BCE5C43" w:rsidR="00B3421D" w:rsidRPr="00512334" w:rsidRDefault="00F755C2" w:rsidP="0095149A">
      <w:pPr>
        <w:ind w:firstLine="709"/>
        <w:jc w:val="both"/>
      </w:pPr>
      <w:r w:rsidRPr="00662B3E">
        <w:t xml:space="preserve"> </w:t>
      </w:r>
      <w:r w:rsidR="0095149A" w:rsidRPr="00512334">
        <w:t xml:space="preserve">На основании данных, представленных в вышеуказанной таблице, следует отметить, что наибольший удельный вес в общей сумме расходов республиканского бюджета составляет </w:t>
      </w:r>
      <w:r w:rsidR="00F67F8B" w:rsidRPr="00512334">
        <w:t xml:space="preserve">правоохранительная деятельность и обеспечение безопасности государства (17,4 %), социальная политика (16,0 %), </w:t>
      </w:r>
      <w:r w:rsidR="0095149A" w:rsidRPr="00512334">
        <w:t>система здравоохранения (</w:t>
      </w:r>
      <w:r w:rsidR="00034E7A" w:rsidRPr="00512334">
        <w:t>1</w:t>
      </w:r>
      <w:r w:rsidR="00F67F8B" w:rsidRPr="00512334">
        <w:t>5</w:t>
      </w:r>
      <w:r w:rsidR="00034E7A" w:rsidRPr="00512334">
        <w:t>,</w:t>
      </w:r>
      <w:r w:rsidR="00F67F8B" w:rsidRPr="00512334">
        <w:t xml:space="preserve">6 </w:t>
      </w:r>
      <w:r w:rsidR="0095149A" w:rsidRPr="00512334">
        <w:t>%),</w:t>
      </w:r>
      <w:r w:rsidR="00F67F8B" w:rsidRPr="00512334">
        <w:t xml:space="preserve"> Государственная оборона (8,2 %), </w:t>
      </w:r>
      <w:r w:rsidR="0095149A" w:rsidRPr="00512334">
        <w:t>а также целевые бюджетные фонды (</w:t>
      </w:r>
      <w:r w:rsidR="00F67F8B" w:rsidRPr="00512334">
        <w:t>7</w:t>
      </w:r>
      <w:r w:rsidR="00034E7A" w:rsidRPr="00512334">
        <w:t>,</w:t>
      </w:r>
      <w:r w:rsidR="00F67F8B" w:rsidRPr="00512334">
        <w:t xml:space="preserve">9 </w:t>
      </w:r>
      <w:r w:rsidR="0095149A" w:rsidRPr="00512334">
        <w:t>%).</w:t>
      </w:r>
    </w:p>
    <w:p w14:paraId="2EBAD2CE" w14:textId="77777777" w:rsidR="00BD3D44" w:rsidRPr="00512334" w:rsidRDefault="00A77C05" w:rsidP="00BD3D44">
      <w:pPr>
        <w:tabs>
          <w:tab w:val="left" w:pos="2760"/>
        </w:tabs>
        <w:ind w:firstLine="709"/>
        <w:jc w:val="both"/>
      </w:pPr>
      <w:r w:rsidRPr="00512334">
        <w:t>О</w:t>
      </w:r>
      <w:r w:rsidR="00BD3D44" w:rsidRPr="00512334">
        <w:t xml:space="preserve">сновополагающим принципом исполнения </w:t>
      </w:r>
      <w:r w:rsidR="00E271BB" w:rsidRPr="00512334">
        <w:t xml:space="preserve">расходов республиканского </w:t>
      </w:r>
      <w:r w:rsidR="00BD3D44" w:rsidRPr="00512334">
        <w:t xml:space="preserve">бюджета </w:t>
      </w:r>
      <w:r w:rsidR="005904EC" w:rsidRPr="00512334">
        <w:t xml:space="preserve">в отчетном периоде </w:t>
      </w:r>
      <w:r w:rsidRPr="00512334">
        <w:t>по-прежнему</w:t>
      </w:r>
      <w:r w:rsidR="00314C27" w:rsidRPr="00512334">
        <w:t xml:space="preserve"> </w:t>
      </w:r>
      <w:r w:rsidR="00BD3D44" w:rsidRPr="00512334">
        <w:t>оста</w:t>
      </w:r>
      <w:r w:rsidR="0005435C" w:rsidRPr="00512334">
        <w:t>валось</w:t>
      </w:r>
      <w:r w:rsidR="00BD3D44" w:rsidRPr="00512334">
        <w:t xml:space="preserve"> обеспечение</w:t>
      </w:r>
      <w:r w:rsidR="00BD0952" w:rsidRPr="00512334">
        <w:t xml:space="preserve"> в первоочередном порядке </w:t>
      </w:r>
      <w:r w:rsidR="00BD3D44" w:rsidRPr="00512334">
        <w:t xml:space="preserve">финансирования таких </w:t>
      </w:r>
      <w:r w:rsidR="00BD0952" w:rsidRPr="00512334">
        <w:t xml:space="preserve">социально защищенных </w:t>
      </w:r>
      <w:r w:rsidR="00BD3D44" w:rsidRPr="00512334">
        <w:t>расходов</w:t>
      </w:r>
      <w:r w:rsidR="00BD0952" w:rsidRPr="00512334">
        <w:t>,</w:t>
      </w:r>
      <w:r w:rsidR="00BD3D44" w:rsidRPr="00512334">
        <w:t xml:space="preserve"> как</w:t>
      </w:r>
      <w:r w:rsidR="00BD0952" w:rsidRPr="00512334">
        <w:t>:</w:t>
      </w:r>
      <w:r w:rsidR="00BD3D44" w:rsidRPr="00512334">
        <w:t xml:space="preserve"> </w:t>
      </w:r>
      <w:r w:rsidR="00AE2099" w:rsidRPr="00512334">
        <w:t>за</w:t>
      </w:r>
      <w:r w:rsidR="00BD3D44" w:rsidRPr="00512334">
        <w:t xml:space="preserve">работная плата работников </w:t>
      </w:r>
      <w:r w:rsidR="00BD3D44" w:rsidRPr="00512334">
        <w:lastRenderedPageBreak/>
        <w:t>бюджетной сферы, пенсии, компенсационные выплаты, продукты питания, медикаменты и другие.</w:t>
      </w:r>
    </w:p>
    <w:p w14:paraId="03F587BB" w14:textId="6F8033AB" w:rsidR="00262113" w:rsidRPr="00512334" w:rsidRDefault="002077BE" w:rsidP="001A39FC">
      <w:pPr>
        <w:ind w:firstLine="709"/>
        <w:jc w:val="both"/>
      </w:pPr>
      <w:r w:rsidRPr="00512334">
        <w:t>П</w:t>
      </w:r>
      <w:r w:rsidR="00B03D18" w:rsidRPr="00512334">
        <w:t xml:space="preserve">оказатели </w:t>
      </w:r>
      <w:bookmarkStart w:id="4" w:name="_Hlk103168172"/>
      <w:r w:rsidR="00B03D18" w:rsidRPr="00512334">
        <w:t>по социально защищенным</w:t>
      </w:r>
      <w:r w:rsidR="009C3055" w:rsidRPr="00512334">
        <w:t xml:space="preserve"> </w:t>
      </w:r>
      <w:r w:rsidR="001A39FC" w:rsidRPr="00512334">
        <w:t xml:space="preserve">направлениям расходов </w:t>
      </w:r>
      <w:r w:rsidR="009C3055" w:rsidRPr="00512334">
        <w:t>(</w:t>
      </w:r>
      <w:r w:rsidR="001A39FC" w:rsidRPr="00512334">
        <w:t>б</w:t>
      </w:r>
      <w:r w:rsidR="00FF6000" w:rsidRPr="00512334">
        <w:t>ез учета расходов государственных учреждений от оказания ими платных услуг и иной приносящей доход деятельности (специальных счетов), безвозмездной (благотворительной) помощи и гуманитарной помощи Российской Федерации)</w:t>
      </w:r>
      <w:r w:rsidR="001A39FC" w:rsidRPr="00512334">
        <w:t xml:space="preserve"> </w:t>
      </w:r>
      <w:bookmarkEnd w:id="4"/>
      <w:r w:rsidR="004620C1" w:rsidRPr="00512334">
        <w:t xml:space="preserve">за </w:t>
      </w:r>
      <w:r w:rsidR="00F67F8B" w:rsidRPr="00512334">
        <w:t>1 квартал</w:t>
      </w:r>
      <w:r w:rsidR="00174889" w:rsidRPr="00512334">
        <w:t xml:space="preserve"> 202</w:t>
      </w:r>
      <w:r w:rsidR="00F67F8B" w:rsidRPr="00512334">
        <w:t>3</w:t>
      </w:r>
      <w:r w:rsidR="00174889" w:rsidRPr="00512334">
        <w:t xml:space="preserve"> года </w:t>
      </w:r>
      <w:r w:rsidR="00F67F8B" w:rsidRPr="00512334">
        <w:t>снизились</w:t>
      </w:r>
      <w:r w:rsidR="004620C1" w:rsidRPr="00512334">
        <w:t xml:space="preserve"> </w:t>
      </w:r>
      <w:r w:rsidR="00C54E95" w:rsidRPr="00512334">
        <w:t xml:space="preserve">в совокупности на </w:t>
      </w:r>
      <w:r w:rsidR="00B97D8D" w:rsidRPr="00512334">
        <w:t> </w:t>
      </w:r>
      <w:r w:rsidR="00CD0E0B" w:rsidRPr="00512334">
        <w:t>18</w:t>
      </w:r>
      <w:r w:rsidR="00F67F8B" w:rsidRPr="00512334">
        <w:t> 037 466</w:t>
      </w:r>
      <w:r w:rsidR="004E4DEB" w:rsidRPr="00512334">
        <w:t xml:space="preserve"> </w:t>
      </w:r>
      <w:r w:rsidR="003878A3" w:rsidRPr="00512334">
        <w:t xml:space="preserve">руб. </w:t>
      </w:r>
      <w:r w:rsidR="004620C1" w:rsidRPr="00512334">
        <w:t xml:space="preserve">или на </w:t>
      </w:r>
      <w:r w:rsidR="00DE7E20" w:rsidRPr="00512334">
        <w:t>2</w:t>
      </w:r>
      <w:r w:rsidR="004620C1" w:rsidRPr="00512334">
        <w:t>,</w:t>
      </w:r>
      <w:r w:rsidR="00DE7E20" w:rsidRPr="00512334">
        <w:t>8</w:t>
      </w:r>
      <w:r w:rsidR="00F67F8B" w:rsidRPr="00512334">
        <w:t xml:space="preserve"> </w:t>
      </w:r>
      <w:r w:rsidR="004620C1" w:rsidRPr="00512334">
        <w:t xml:space="preserve">% </w:t>
      </w:r>
      <w:r w:rsidR="003878A3" w:rsidRPr="00512334">
        <w:rPr>
          <w:bCs/>
        </w:rPr>
        <w:t>показател</w:t>
      </w:r>
      <w:r w:rsidR="00631225" w:rsidRPr="00512334">
        <w:rPr>
          <w:bCs/>
        </w:rPr>
        <w:t>я</w:t>
      </w:r>
      <w:r w:rsidR="004620C1" w:rsidRPr="00512334">
        <w:rPr>
          <w:bCs/>
        </w:rPr>
        <w:t xml:space="preserve"> за </w:t>
      </w:r>
      <w:r w:rsidR="00F67F8B" w:rsidRPr="00512334">
        <w:rPr>
          <w:bCs/>
        </w:rPr>
        <w:t>1 квартал</w:t>
      </w:r>
      <w:r w:rsidR="003878A3" w:rsidRPr="00512334">
        <w:rPr>
          <w:bCs/>
        </w:rPr>
        <w:t xml:space="preserve"> 202</w:t>
      </w:r>
      <w:r w:rsidR="00F67F8B" w:rsidRPr="00512334">
        <w:rPr>
          <w:bCs/>
        </w:rPr>
        <w:t>2</w:t>
      </w:r>
      <w:r w:rsidR="003878A3" w:rsidRPr="00512334">
        <w:rPr>
          <w:bCs/>
        </w:rPr>
        <w:t xml:space="preserve"> года (</w:t>
      </w:r>
      <w:r w:rsidR="00F67F8B" w:rsidRPr="00512334">
        <w:rPr>
          <w:bCs/>
        </w:rPr>
        <w:t xml:space="preserve">659 506 159 </w:t>
      </w:r>
      <w:r w:rsidR="003878A3" w:rsidRPr="00512334">
        <w:t>руб</w:t>
      </w:r>
      <w:r w:rsidR="004620C1" w:rsidRPr="00512334">
        <w:t>.</w:t>
      </w:r>
      <w:r w:rsidR="00F67F8B" w:rsidRPr="00512334">
        <w:t>)</w:t>
      </w:r>
      <w:r w:rsidR="00705A04" w:rsidRPr="00512334">
        <w:t>, в том числе:</w:t>
      </w:r>
    </w:p>
    <w:p w14:paraId="4AC07BD5" w14:textId="664FB105" w:rsidR="00643701" w:rsidRPr="00512334" w:rsidRDefault="00262113" w:rsidP="00643701">
      <w:pPr>
        <w:pStyle w:val="aff5"/>
        <w:numPr>
          <w:ilvl w:val="0"/>
          <w:numId w:val="23"/>
        </w:numPr>
        <w:spacing w:after="0" w:line="240" w:lineRule="auto"/>
        <w:ind w:left="0" w:firstLine="709"/>
        <w:jc w:val="both"/>
        <w:rPr>
          <w:rFonts w:ascii="Times New Roman" w:eastAsia="Times New Roman" w:hAnsi="Times New Roman"/>
          <w:sz w:val="24"/>
          <w:szCs w:val="24"/>
          <w:lang w:eastAsia="ru-RU"/>
        </w:rPr>
      </w:pPr>
      <w:r w:rsidRPr="00512334">
        <w:rPr>
          <w:rFonts w:ascii="Times New Roman" w:eastAsia="Times New Roman" w:hAnsi="Times New Roman"/>
          <w:sz w:val="24"/>
          <w:szCs w:val="24"/>
          <w:lang w:eastAsia="ru-RU"/>
        </w:rPr>
        <w:t>Расходы на оплату труда (денежное довольствие с учетом выплат компенсации</w:t>
      </w:r>
      <w:r w:rsidR="001A39FC" w:rsidRPr="00512334">
        <w:rPr>
          <w:rFonts w:ascii="Times New Roman" w:eastAsia="Times New Roman" w:hAnsi="Times New Roman"/>
          <w:sz w:val="24"/>
          <w:szCs w:val="24"/>
          <w:lang w:eastAsia="ru-RU"/>
        </w:rPr>
        <w:t xml:space="preserve"> </w:t>
      </w:r>
      <w:r w:rsidRPr="00512334">
        <w:rPr>
          <w:rFonts w:ascii="Times New Roman" w:eastAsia="Times New Roman" w:hAnsi="Times New Roman"/>
          <w:sz w:val="24"/>
          <w:szCs w:val="24"/>
          <w:lang w:eastAsia="ru-RU"/>
        </w:rPr>
        <w:t>взамен</w:t>
      </w:r>
      <w:r w:rsidR="005F3777" w:rsidRPr="00512334">
        <w:rPr>
          <w:rFonts w:ascii="Times New Roman" w:eastAsia="Times New Roman" w:hAnsi="Times New Roman"/>
          <w:sz w:val="24"/>
          <w:szCs w:val="24"/>
          <w:lang w:eastAsia="ru-RU"/>
        </w:rPr>
        <w:t xml:space="preserve"> </w:t>
      </w:r>
      <w:r w:rsidRPr="00512334">
        <w:rPr>
          <w:rFonts w:ascii="Times New Roman" w:eastAsia="Times New Roman" w:hAnsi="Times New Roman"/>
          <w:sz w:val="24"/>
          <w:szCs w:val="24"/>
          <w:lang w:eastAsia="ru-RU"/>
        </w:rPr>
        <w:t>продовольственного пайка) с учетом взносов на социальное страхование, без</w:t>
      </w:r>
      <w:r w:rsidR="005F3777" w:rsidRPr="00512334">
        <w:rPr>
          <w:rFonts w:ascii="Times New Roman" w:eastAsia="Times New Roman" w:hAnsi="Times New Roman"/>
          <w:sz w:val="24"/>
          <w:szCs w:val="24"/>
          <w:lang w:eastAsia="ru-RU"/>
        </w:rPr>
        <w:t xml:space="preserve"> </w:t>
      </w:r>
      <w:r w:rsidRPr="00512334">
        <w:rPr>
          <w:rFonts w:ascii="Times New Roman" w:eastAsia="Times New Roman" w:hAnsi="Times New Roman"/>
          <w:sz w:val="24"/>
          <w:szCs w:val="24"/>
          <w:lang w:eastAsia="ru-RU"/>
        </w:rPr>
        <w:t xml:space="preserve">платных услуг, без планово-убыточных предприятий за </w:t>
      </w:r>
      <w:r w:rsidR="00F63EA6" w:rsidRPr="00512334">
        <w:rPr>
          <w:rFonts w:ascii="Times New Roman" w:eastAsia="Times New Roman" w:hAnsi="Times New Roman"/>
          <w:sz w:val="24"/>
          <w:szCs w:val="24"/>
          <w:lang w:eastAsia="ru-RU"/>
        </w:rPr>
        <w:t xml:space="preserve">1 квартал </w:t>
      </w:r>
      <w:r w:rsidRPr="00512334">
        <w:rPr>
          <w:rFonts w:ascii="Times New Roman" w:eastAsia="Times New Roman" w:hAnsi="Times New Roman"/>
          <w:sz w:val="24"/>
          <w:szCs w:val="24"/>
          <w:lang w:eastAsia="ru-RU"/>
        </w:rPr>
        <w:t>202</w:t>
      </w:r>
      <w:r w:rsidR="00F63EA6" w:rsidRPr="00512334">
        <w:rPr>
          <w:rFonts w:ascii="Times New Roman" w:eastAsia="Times New Roman" w:hAnsi="Times New Roman"/>
          <w:sz w:val="24"/>
          <w:szCs w:val="24"/>
          <w:lang w:eastAsia="ru-RU"/>
        </w:rPr>
        <w:t>3</w:t>
      </w:r>
      <w:r w:rsidRPr="00512334">
        <w:rPr>
          <w:rFonts w:ascii="Times New Roman" w:eastAsia="Times New Roman" w:hAnsi="Times New Roman"/>
          <w:sz w:val="24"/>
          <w:szCs w:val="24"/>
          <w:lang w:eastAsia="ru-RU"/>
        </w:rPr>
        <w:t xml:space="preserve"> год</w:t>
      </w:r>
      <w:r w:rsidR="009342FF" w:rsidRPr="00512334">
        <w:rPr>
          <w:rFonts w:ascii="Times New Roman" w:eastAsia="Times New Roman" w:hAnsi="Times New Roman"/>
          <w:sz w:val="24"/>
          <w:szCs w:val="24"/>
          <w:lang w:eastAsia="ru-RU"/>
        </w:rPr>
        <w:t>а</w:t>
      </w:r>
      <w:r w:rsidRPr="00512334">
        <w:rPr>
          <w:rFonts w:ascii="Times New Roman" w:eastAsia="Times New Roman" w:hAnsi="Times New Roman"/>
          <w:sz w:val="24"/>
          <w:szCs w:val="24"/>
          <w:lang w:eastAsia="ru-RU"/>
        </w:rPr>
        <w:t xml:space="preserve"> профинансированы </w:t>
      </w:r>
      <w:r w:rsidR="00CF7F59" w:rsidRPr="00512334">
        <w:rPr>
          <w:rFonts w:ascii="Times New Roman" w:eastAsia="Times New Roman" w:hAnsi="Times New Roman"/>
          <w:sz w:val="24"/>
          <w:szCs w:val="24"/>
          <w:lang w:eastAsia="ru-RU"/>
        </w:rPr>
        <w:t xml:space="preserve">в сумме </w:t>
      </w:r>
      <w:r w:rsidR="00F63EA6" w:rsidRPr="00512334">
        <w:rPr>
          <w:rFonts w:ascii="Times New Roman" w:eastAsia="Times New Roman" w:hAnsi="Times New Roman"/>
          <w:sz w:val="24"/>
          <w:szCs w:val="24"/>
          <w:lang w:eastAsia="ru-RU"/>
        </w:rPr>
        <w:t>425 259 471</w:t>
      </w:r>
      <w:r w:rsidR="00D32A5D" w:rsidRPr="00512334">
        <w:rPr>
          <w:rFonts w:ascii="Times New Roman" w:eastAsia="Times New Roman" w:hAnsi="Times New Roman"/>
          <w:sz w:val="24"/>
          <w:szCs w:val="24"/>
          <w:lang w:eastAsia="ru-RU"/>
        </w:rPr>
        <w:t xml:space="preserve"> </w:t>
      </w:r>
      <w:r w:rsidRPr="00512334">
        <w:rPr>
          <w:rFonts w:ascii="Times New Roman" w:eastAsia="Times New Roman" w:hAnsi="Times New Roman"/>
          <w:sz w:val="24"/>
          <w:szCs w:val="24"/>
          <w:lang w:eastAsia="ru-RU"/>
        </w:rPr>
        <w:t xml:space="preserve">руб., что на </w:t>
      </w:r>
      <w:r w:rsidR="00F63EA6" w:rsidRPr="00512334">
        <w:rPr>
          <w:rFonts w:ascii="Times New Roman" w:eastAsia="Times New Roman" w:hAnsi="Times New Roman"/>
          <w:sz w:val="24"/>
          <w:szCs w:val="24"/>
          <w:lang w:eastAsia="ru-RU"/>
        </w:rPr>
        <w:t>28 692 994</w:t>
      </w:r>
      <w:r w:rsidR="004C473A" w:rsidRPr="00512334">
        <w:rPr>
          <w:rFonts w:ascii="Times New Roman" w:eastAsia="Times New Roman" w:hAnsi="Times New Roman"/>
          <w:sz w:val="24"/>
          <w:szCs w:val="24"/>
          <w:lang w:eastAsia="ru-RU"/>
        </w:rPr>
        <w:t xml:space="preserve"> </w:t>
      </w:r>
      <w:r w:rsidR="00C81853" w:rsidRPr="00512334">
        <w:rPr>
          <w:rFonts w:ascii="Times New Roman" w:eastAsia="Times New Roman" w:hAnsi="Times New Roman"/>
          <w:sz w:val="24"/>
          <w:szCs w:val="24"/>
          <w:lang w:eastAsia="ru-RU"/>
        </w:rPr>
        <w:t xml:space="preserve">руб. </w:t>
      </w:r>
      <w:r w:rsidR="00F63EA6" w:rsidRPr="00512334">
        <w:rPr>
          <w:rFonts w:ascii="Times New Roman" w:eastAsia="Times New Roman" w:hAnsi="Times New Roman"/>
          <w:sz w:val="24"/>
          <w:szCs w:val="24"/>
          <w:lang w:eastAsia="ru-RU"/>
        </w:rPr>
        <w:t xml:space="preserve">меньше </w:t>
      </w:r>
      <w:r w:rsidR="00C81853" w:rsidRPr="00512334">
        <w:rPr>
          <w:rFonts w:ascii="Times New Roman" w:eastAsia="Times New Roman" w:hAnsi="Times New Roman"/>
          <w:sz w:val="24"/>
          <w:szCs w:val="24"/>
          <w:lang w:eastAsia="ru-RU"/>
        </w:rPr>
        <w:t xml:space="preserve">профинансированных расходов </w:t>
      </w:r>
      <w:r w:rsidR="00F63EA6" w:rsidRPr="00512334">
        <w:rPr>
          <w:rFonts w:ascii="Times New Roman" w:eastAsia="Times New Roman" w:hAnsi="Times New Roman"/>
          <w:sz w:val="24"/>
          <w:szCs w:val="24"/>
          <w:lang w:eastAsia="ru-RU"/>
        </w:rPr>
        <w:t>1 квартала</w:t>
      </w:r>
      <w:r w:rsidR="009342FF" w:rsidRPr="00512334">
        <w:rPr>
          <w:rFonts w:ascii="Times New Roman" w:eastAsia="Times New Roman" w:hAnsi="Times New Roman"/>
          <w:sz w:val="24"/>
          <w:szCs w:val="24"/>
          <w:lang w:eastAsia="ru-RU"/>
        </w:rPr>
        <w:t xml:space="preserve"> </w:t>
      </w:r>
      <w:r w:rsidR="00C81853" w:rsidRPr="00512334">
        <w:rPr>
          <w:rFonts w:ascii="Times New Roman" w:eastAsia="Times New Roman" w:hAnsi="Times New Roman"/>
          <w:sz w:val="24"/>
          <w:szCs w:val="24"/>
          <w:lang w:eastAsia="ru-RU"/>
        </w:rPr>
        <w:t>202</w:t>
      </w:r>
      <w:r w:rsidR="00F63EA6" w:rsidRPr="00512334">
        <w:rPr>
          <w:rFonts w:ascii="Times New Roman" w:eastAsia="Times New Roman" w:hAnsi="Times New Roman"/>
          <w:sz w:val="24"/>
          <w:szCs w:val="24"/>
          <w:lang w:eastAsia="ru-RU"/>
        </w:rPr>
        <w:t>2</w:t>
      </w:r>
      <w:r w:rsidR="00C81853" w:rsidRPr="00512334">
        <w:rPr>
          <w:rFonts w:ascii="Times New Roman" w:eastAsia="Times New Roman" w:hAnsi="Times New Roman"/>
          <w:sz w:val="24"/>
          <w:szCs w:val="24"/>
          <w:lang w:eastAsia="ru-RU"/>
        </w:rPr>
        <w:t xml:space="preserve"> год</w:t>
      </w:r>
      <w:r w:rsidR="009342FF" w:rsidRPr="00512334">
        <w:rPr>
          <w:rFonts w:ascii="Times New Roman" w:eastAsia="Times New Roman" w:hAnsi="Times New Roman"/>
          <w:sz w:val="24"/>
          <w:szCs w:val="24"/>
          <w:lang w:eastAsia="ru-RU"/>
        </w:rPr>
        <w:t>а</w:t>
      </w:r>
      <w:r w:rsidR="00C81853" w:rsidRPr="00512334">
        <w:rPr>
          <w:rFonts w:ascii="Times New Roman" w:eastAsia="Times New Roman" w:hAnsi="Times New Roman"/>
          <w:sz w:val="24"/>
          <w:szCs w:val="24"/>
          <w:lang w:eastAsia="ru-RU"/>
        </w:rPr>
        <w:t xml:space="preserve">. </w:t>
      </w:r>
      <w:r w:rsidRPr="00512334">
        <w:rPr>
          <w:rFonts w:ascii="Times New Roman" w:eastAsia="Times New Roman" w:hAnsi="Times New Roman"/>
          <w:sz w:val="24"/>
          <w:szCs w:val="24"/>
          <w:lang w:eastAsia="ru-RU"/>
        </w:rPr>
        <w:t>Основным фактор</w:t>
      </w:r>
      <w:r w:rsidR="00CF7F59" w:rsidRPr="00512334">
        <w:rPr>
          <w:rFonts w:ascii="Times New Roman" w:eastAsia="Times New Roman" w:hAnsi="Times New Roman"/>
          <w:sz w:val="24"/>
          <w:szCs w:val="24"/>
          <w:lang w:eastAsia="ru-RU"/>
        </w:rPr>
        <w:t>о</w:t>
      </w:r>
      <w:r w:rsidRPr="00512334">
        <w:rPr>
          <w:rFonts w:ascii="Times New Roman" w:eastAsia="Times New Roman" w:hAnsi="Times New Roman"/>
          <w:sz w:val="24"/>
          <w:szCs w:val="24"/>
          <w:lang w:eastAsia="ru-RU"/>
        </w:rPr>
        <w:t>м</w:t>
      </w:r>
      <w:r w:rsidR="00805FEB" w:rsidRPr="00512334">
        <w:rPr>
          <w:rFonts w:ascii="Times New Roman" w:eastAsia="Times New Roman" w:hAnsi="Times New Roman"/>
          <w:sz w:val="24"/>
          <w:szCs w:val="24"/>
          <w:lang w:eastAsia="ru-RU"/>
        </w:rPr>
        <w:t>,</w:t>
      </w:r>
      <w:r w:rsidRPr="00512334">
        <w:rPr>
          <w:rFonts w:ascii="Times New Roman" w:eastAsia="Times New Roman" w:hAnsi="Times New Roman"/>
          <w:sz w:val="24"/>
          <w:szCs w:val="24"/>
          <w:lang w:eastAsia="ru-RU"/>
        </w:rPr>
        <w:t xml:space="preserve"> </w:t>
      </w:r>
      <w:r w:rsidR="00643701" w:rsidRPr="00512334">
        <w:rPr>
          <w:rFonts w:ascii="Times New Roman" w:eastAsia="Times New Roman" w:hAnsi="Times New Roman"/>
          <w:sz w:val="24"/>
          <w:szCs w:val="24"/>
          <w:lang w:eastAsia="ru-RU"/>
        </w:rPr>
        <w:t>повлиявшим на показатели</w:t>
      </w:r>
      <w:r w:rsidR="002760F5" w:rsidRPr="00512334">
        <w:rPr>
          <w:rFonts w:ascii="Times New Roman" w:eastAsia="Times New Roman" w:hAnsi="Times New Roman"/>
          <w:sz w:val="24"/>
          <w:szCs w:val="24"/>
          <w:lang w:eastAsia="ru-RU"/>
        </w:rPr>
        <w:t>,</w:t>
      </w:r>
      <w:r w:rsidRPr="00512334">
        <w:rPr>
          <w:rFonts w:ascii="Times New Roman" w:eastAsia="Times New Roman" w:hAnsi="Times New Roman"/>
          <w:sz w:val="24"/>
          <w:szCs w:val="24"/>
          <w:lang w:eastAsia="ru-RU"/>
        </w:rPr>
        <w:t xml:space="preserve"> явил</w:t>
      </w:r>
      <w:r w:rsidR="009F58B7" w:rsidRPr="00512334">
        <w:rPr>
          <w:rFonts w:ascii="Times New Roman" w:eastAsia="Times New Roman" w:hAnsi="Times New Roman"/>
          <w:sz w:val="24"/>
          <w:szCs w:val="24"/>
          <w:lang w:eastAsia="ru-RU"/>
        </w:rPr>
        <w:t>о</w:t>
      </w:r>
      <w:r w:rsidRPr="00512334">
        <w:rPr>
          <w:rFonts w:ascii="Times New Roman" w:eastAsia="Times New Roman" w:hAnsi="Times New Roman"/>
          <w:sz w:val="24"/>
          <w:szCs w:val="24"/>
          <w:lang w:eastAsia="ru-RU"/>
        </w:rPr>
        <w:t>сь</w:t>
      </w:r>
      <w:r w:rsidR="009F58B7" w:rsidRPr="00512334">
        <w:rPr>
          <w:rFonts w:ascii="Times New Roman" w:eastAsia="Times New Roman" w:hAnsi="Times New Roman"/>
          <w:sz w:val="24"/>
          <w:szCs w:val="24"/>
          <w:lang w:eastAsia="ru-RU"/>
        </w:rPr>
        <w:t xml:space="preserve"> </w:t>
      </w:r>
      <w:r w:rsidR="009930C2" w:rsidRPr="00512334">
        <w:rPr>
          <w:rFonts w:ascii="Times New Roman" w:eastAsia="Times New Roman" w:hAnsi="Times New Roman"/>
          <w:sz w:val="24"/>
          <w:szCs w:val="24"/>
          <w:lang w:eastAsia="ru-RU"/>
        </w:rPr>
        <w:t>уменьшение вы</w:t>
      </w:r>
      <w:r w:rsidR="00EE5CBF" w:rsidRPr="00512334">
        <w:rPr>
          <w:rFonts w:ascii="Times New Roman" w:eastAsia="Times New Roman" w:hAnsi="Times New Roman"/>
          <w:sz w:val="24"/>
          <w:szCs w:val="24"/>
          <w:lang w:eastAsia="ru-RU"/>
        </w:rPr>
        <w:t>п</w:t>
      </w:r>
      <w:r w:rsidR="009930C2" w:rsidRPr="00512334">
        <w:rPr>
          <w:rFonts w:ascii="Times New Roman" w:eastAsia="Times New Roman" w:hAnsi="Times New Roman"/>
          <w:sz w:val="24"/>
          <w:szCs w:val="24"/>
          <w:lang w:eastAsia="ru-RU"/>
        </w:rPr>
        <w:t>лат</w:t>
      </w:r>
      <w:r w:rsidR="00643701" w:rsidRPr="00512334">
        <w:rPr>
          <w:rFonts w:ascii="Times New Roman" w:eastAsia="Times New Roman" w:hAnsi="Times New Roman"/>
          <w:sz w:val="24"/>
          <w:szCs w:val="24"/>
          <w:lang w:eastAsia="ru-RU"/>
        </w:rPr>
        <w:t xml:space="preserve"> «</w:t>
      </w:r>
      <w:proofErr w:type="spellStart"/>
      <w:r w:rsidR="00643701" w:rsidRPr="00512334">
        <w:rPr>
          <w:rFonts w:ascii="Times New Roman" w:eastAsia="Times New Roman" w:hAnsi="Times New Roman"/>
          <w:sz w:val="24"/>
          <w:szCs w:val="24"/>
          <w:lang w:eastAsia="ru-RU"/>
        </w:rPr>
        <w:t>ковидных</w:t>
      </w:r>
      <w:proofErr w:type="spellEnd"/>
      <w:r w:rsidR="00643701" w:rsidRPr="00512334">
        <w:rPr>
          <w:rFonts w:ascii="Times New Roman" w:eastAsia="Times New Roman" w:hAnsi="Times New Roman"/>
          <w:sz w:val="24"/>
          <w:szCs w:val="24"/>
          <w:lang w:eastAsia="ru-RU"/>
        </w:rPr>
        <w:t>» доплат работникам системы здравоохранения</w:t>
      </w:r>
      <w:r w:rsidR="009F58B7" w:rsidRPr="00512334">
        <w:rPr>
          <w:rFonts w:ascii="Times New Roman" w:eastAsia="Times New Roman" w:hAnsi="Times New Roman"/>
          <w:sz w:val="24"/>
          <w:szCs w:val="24"/>
          <w:lang w:eastAsia="ru-RU"/>
        </w:rPr>
        <w:t>.</w:t>
      </w:r>
      <w:r w:rsidRPr="00512334">
        <w:rPr>
          <w:rFonts w:ascii="Times New Roman" w:eastAsia="Times New Roman" w:hAnsi="Times New Roman"/>
          <w:sz w:val="24"/>
          <w:szCs w:val="24"/>
          <w:lang w:eastAsia="ru-RU"/>
        </w:rPr>
        <w:t xml:space="preserve"> </w:t>
      </w:r>
      <w:r w:rsidR="00643701" w:rsidRPr="00512334">
        <w:rPr>
          <w:rFonts w:ascii="Times New Roman" w:eastAsia="Times New Roman" w:hAnsi="Times New Roman"/>
          <w:sz w:val="24"/>
          <w:szCs w:val="24"/>
          <w:lang w:eastAsia="ru-RU"/>
        </w:rPr>
        <w:t>В 1 квартале 2023 года «</w:t>
      </w:r>
      <w:proofErr w:type="spellStart"/>
      <w:r w:rsidR="00643701" w:rsidRPr="00512334">
        <w:rPr>
          <w:rFonts w:ascii="Times New Roman" w:eastAsia="Times New Roman" w:hAnsi="Times New Roman"/>
          <w:sz w:val="24"/>
          <w:szCs w:val="24"/>
          <w:lang w:eastAsia="ru-RU"/>
        </w:rPr>
        <w:t>ковидные</w:t>
      </w:r>
      <w:proofErr w:type="spellEnd"/>
      <w:r w:rsidR="00643701" w:rsidRPr="00512334">
        <w:rPr>
          <w:rFonts w:ascii="Times New Roman" w:eastAsia="Times New Roman" w:hAnsi="Times New Roman"/>
          <w:sz w:val="24"/>
          <w:szCs w:val="24"/>
          <w:lang w:eastAsia="ru-RU"/>
        </w:rPr>
        <w:t>» доплаты работникам системы здравоохранения составил</w:t>
      </w:r>
      <w:r w:rsidR="00B851E4" w:rsidRPr="00512334">
        <w:rPr>
          <w:rFonts w:ascii="Times New Roman" w:eastAsia="Times New Roman" w:hAnsi="Times New Roman"/>
          <w:sz w:val="24"/>
          <w:szCs w:val="24"/>
          <w:lang w:eastAsia="ru-RU"/>
        </w:rPr>
        <w:t>и</w:t>
      </w:r>
      <w:r w:rsidR="00643701" w:rsidRPr="00512334">
        <w:rPr>
          <w:rFonts w:ascii="Times New Roman" w:eastAsia="Times New Roman" w:hAnsi="Times New Roman"/>
          <w:sz w:val="24"/>
          <w:szCs w:val="24"/>
          <w:lang w:eastAsia="ru-RU"/>
        </w:rPr>
        <w:t xml:space="preserve"> 1 086 178 руб., что на 45 088 998 руб. меньше </w:t>
      </w:r>
      <w:r w:rsidR="00A35109" w:rsidRPr="00512334">
        <w:rPr>
          <w:rFonts w:ascii="Times New Roman" w:eastAsia="Times New Roman" w:hAnsi="Times New Roman"/>
          <w:sz w:val="24"/>
          <w:szCs w:val="24"/>
          <w:lang w:eastAsia="ru-RU"/>
        </w:rPr>
        <w:t>аналогичного</w:t>
      </w:r>
      <w:r w:rsidR="00643701" w:rsidRPr="00512334">
        <w:rPr>
          <w:rFonts w:ascii="Times New Roman" w:eastAsia="Times New Roman" w:hAnsi="Times New Roman"/>
          <w:sz w:val="24"/>
          <w:szCs w:val="24"/>
          <w:lang w:eastAsia="ru-RU"/>
        </w:rPr>
        <w:t xml:space="preserve"> периода 2022 года.</w:t>
      </w:r>
    </w:p>
    <w:p w14:paraId="3CF95FC4" w14:textId="2CEA23CE" w:rsidR="00643701" w:rsidRPr="00512334" w:rsidRDefault="00643701" w:rsidP="00643701">
      <w:pPr>
        <w:pStyle w:val="aff5"/>
        <w:spacing w:after="0" w:line="240" w:lineRule="auto"/>
        <w:ind w:left="0" w:firstLine="851"/>
        <w:jc w:val="both"/>
        <w:rPr>
          <w:rFonts w:ascii="Times New Roman" w:eastAsia="Times New Roman" w:hAnsi="Times New Roman"/>
          <w:sz w:val="24"/>
          <w:szCs w:val="24"/>
          <w:lang w:eastAsia="ru-RU"/>
        </w:rPr>
      </w:pPr>
      <w:r w:rsidRPr="00512334">
        <w:rPr>
          <w:rFonts w:ascii="Times New Roman" w:eastAsia="Times New Roman" w:hAnsi="Times New Roman"/>
          <w:sz w:val="24"/>
          <w:szCs w:val="24"/>
          <w:lang w:eastAsia="ru-RU"/>
        </w:rPr>
        <w:t>Расходы на оплату труда (денежное довольствие с учетом выплат компенсации взамен продовольственного пайка) с учетом взносов на социальное страхование, без платных услуг, без планово-убыточных предприятий</w:t>
      </w:r>
      <w:r w:rsidR="00194A5E" w:rsidRPr="00512334">
        <w:rPr>
          <w:rFonts w:ascii="Times New Roman" w:eastAsia="Times New Roman" w:hAnsi="Times New Roman"/>
          <w:sz w:val="24"/>
          <w:szCs w:val="24"/>
          <w:lang w:eastAsia="ru-RU"/>
        </w:rPr>
        <w:t>,</w:t>
      </w:r>
      <w:r w:rsidRPr="00512334">
        <w:rPr>
          <w:rFonts w:ascii="Times New Roman" w:eastAsia="Times New Roman" w:hAnsi="Times New Roman"/>
          <w:sz w:val="24"/>
          <w:szCs w:val="24"/>
          <w:lang w:eastAsia="ru-RU"/>
        </w:rPr>
        <w:t xml:space="preserve"> </w:t>
      </w:r>
      <w:r w:rsidR="00194A5E" w:rsidRPr="00512334">
        <w:rPr>
          <w:rFonts w:ascii="Times New Roman" w:eastAsia="Times New Roman" w:hAnsi="Times New Roman"/>
          <w:sz w:val="24"/>
          <w:szCs w:val="24"/>
          <w:lang w:eastAsia="ru-RU"/>
        </w:rPr>
        <w:t>без учета выплат «</w:t>
      </w:r>
      <w:proofErr w:type="spellStart"/>
      <w:r w:rsidR="00194A5E" w:rsidRPr="00512334">
        <w:rPr>
          <w:rFonts w:ascii="Times New Roman" w:eastAsia="Times New Roman" w:hAnsi="Times New Roman"/>
          <w:sz w:val="24"/>
          <w:szCs w:val="24"/>
          <w:lang w:eastAsia="ru-RU"/>
        </w:rPr>
        <w:t>ковидных</w:t>
      </w:r>
      <w:proofErr w:type="spellEnd"/>
      <w:r w:rsidR="00194A5E" w:rsidRPr="00512334">
        <w:rPr>
          <w:rFonts w:ascii="Times New Roman" w:eastAsia="Times New Roman" w:hAnsi="Times New Roman"/>
          <w:sz w:val="24"/>
          <w:szCs w:val="24"/>
          <w:lang w:eastAsia="ru-RU"/>
        </w:rPr>
        <w:t xml:space="preserve">» доплат работникам системы здравоохранения </w:t>
      </w:r>
      <w:r w:rsidRPr="00512334">
        <w:rPr>
          <w:rFonts w:ascii="Times New Roman" w:eastAsia="Times New Roman" w:hAnsi="Times New Roman"/>
          <w:sz w:val="24"/>
          <w:szCs w:val="24"/>
          <w:lang w:eastAsia="ru-RU"/>
        </w:rPr>
        <w:t>за 1 квартал 2023 года профинансированы</w:t>
      </w:r>
      <w:r w:rsidR="00194A5E" w:rsidRPr="00512334">
        <w:rPr>
          <w:rFonts w:ascii="Times New Roman" w:eastAsia="Times New Roman" w:hAnsi="Times New Roman"/>
          <w:sz w:val="24"/>
          <w:szCs w:val="24"/>
          <w:lang w:eastAsia="ru-RU"/>
        </w:rPr>
        <w:t xml:space="preserve"> в сумме 424 173 293 руб.</w:t>
      </w:r>
      <w:r w:rsidR="001A673A" w:rsidRPr="00512334">
        <w:rPr>
          <w:rFonts w:ascii="Times New Roman" w:eastAsia="Times New Roman" w:hAnsi="Times New Roman"/>
          <w:sz w:val="24"/>
          <w:szCs w:val="24"/>
          <w:lang w:eastAsia="ru-RU"/>
        </w:rPr>
        <w:t xml:space="preserve">, что на 16 396 004 руб. больше </w:t>
      </w:r>
      <w:r w:rsidR="00A35109" w:rsidRPr="00512334">
        <w:rPr>
          <w:rFonts w:ascii="Times New Roman" w:eastAsia="Times New Roman" w:hAnsi="Times New Roman"/>
          <w:sz w:val="24"/>
          <w:szCs w:val="24"/>
          <w:lang w:eastAsia="ru-RU"/>
        </w:rPr>
        <w:t>аналогичного</w:t>
      </w:r>
      <w:r w:rsidR="001A673A" w:rsidRPr="00512334">
        <w:rPr>
          <w:rFonts w:ascii="Times New Roman" w:eastAsia="Times New Roman" w:hAnsi="Times New Roman"/>
          <w:sz w:val="24"/>
          <w:szCs w:val="24"/>
          <w:lang w:eastAsia="ru-RU"/>
        </w:rPr>
        <w:t xml:space="preserve"> периода 2022 года (407 777 289 руб.). </w:t>
      </w:r>
      <w:r w:rsidRPr="00512334">
        <w:rPr>
          <w:rFonts w:ascii="Times New Roman" w:eastAsia="Times New Roman" w:hAnsi="Times New Roman"/>
          <w:sz w:val="24"/>
          <w:szCs w:val="24"/>
          <w:lang w:eastAsia="ru-RU"/>
        </w:rPr>
        <w:t xml:space="preserve">Основным фактором увеличения </w:t>
      </w:r>
      <w:r w:rsidR="00B851E4" w:rsidRPr="00512334">
        <w:rPr>
          <w:rFonts w:ascii="Times New Roman" w:eastAsia="Times New Roman" w:hAnsi="Times New Roman"/>
          <w:sz w:val="24"/>
          <w:szCs w:val="24"/>
          <w:lang w:eastAsia="ru-RU"/>
        </w:rPr>
        <w:t>способствовала</w:t>
      </w:r>
      <w:r w:rsidRPr="00512334">
        <w:rPr>
          <w:rFonts w:ascii="Times New Roman" w:eastAsia="Times New Roman" w:hAnsi="Times New Roman"/>
          <w:sz w:val="24"/>
          <w:szCs w:val="24"/>
          <w:lang w:eastAsia="ru-RU"/>
        </w:rPr>
        <w:t xml:space="preserve"> реализаци</w:t>
      </w:r>
      <w:r w:rsidR="00B851E4" w:rsidRPr="00512334">
        <w:rPr>
          <w:rFonts w:ascii="Times New Roman" w:eastAsia="Times New Roman" w:hAnsi="Times New Roman"/>
          <w:sz w:val="24"/>
          <w:szCs w:val="24"/>
          <w:lang w:eastAsia="ru-RU"/>
        </w:rPr>
        <w:t>я</w:t>
      </w:r>
      <w:r w:rsidRPr="00512334">
        <w:rPr>
          <w:rFonts w:ascii="Times New Roman" w:eastAsia="Times New Roman" w:hAnsi="Times New Roman"/>
          <w:sz w:val="24"/>
          <w:szCs w:val="24"/>
          <w:lang w:eastAsia="ru-RU"/>
        </w:rPr>
        <w:t xml:space="preserve"> принятых решений по:</w:t>
      </w:r>
    </w:p>
    <w:p w14:paraId="45DBAAE2" w14:textId="5C795112" w:rsidR="00643701" w:rsidRPr="00512334" w:rsidRDefault="00643701" w:rsidP="00090A25">
      <w:pPr>
        <w:pStyle w:val="aff5"/>
        <w:spacing w:after="0" w:line="240" w:lineRule="auto"/>
        <w:ind w:left="0" w:firstLine="709"/>
        <w:jc w:val="both"/>
        <w:rPr>
          <w:rFonts w:ascii="Times New Roman" w:eastAsia="Times New Roman" w:hAnsi="Times New Roman"/>
          <w:sz w:val="24"/>
          <w:szCs w:val="24"/>
          <w:lang w:eastAsia="ru-RU"/>
        </w:rPr>
      </w:pPr>
      <w:r w:rsidRPr="00512334">
        <w:rPr>
          <w:rFonts w:ascii="Times New Roman" w:eastAsia="Times New Roman" w:hAnsi="Times New Roman"/>
          <w:sz w:val="24"/>
          <w:szCs w:val="24"/>
          <w:lang w:eastAsia="ru-RU"/>
        </w:rPr>
        <w:t xml:space="preserve">1)  </w:t>
      </w:r>
      <w:r w:rsidR="004026EC" w:rsidRPr="00512334">
        <w:rPr>
          <w:rFonts w:ascii="Times New Roman" w:eastAsia="Times New Roman" w:hAnsi="Times New Roman"/>
          <w:sz w:val="24"/>
          <w:szCs w:val="24"/>
          <w:lang w:eastAsia="ru-RU"/>
        </w:rPr>
        <w:t>повышению с 1 января 2023 года заработной платы работникам сфер здравоохранения, просвещения, социальной помощи культуры и спорта на 12%;</w:t>
      </w:r>
    </w:p>
    <w:p w14:paraId="17378149" w14:textId="2D242C3D" w:rsidR="00643701" w:rsidRPr="00512334" w:rsidRDefault="00643701" w:rsidP="00090A25">
      <w:pPr>
        <w:pStyle w:val="aff5"/>
        <w:spacing w:after="0" w:line="240" w:lineRule="auto"/>
        <w:ind w:left="0" w:firstLine="709"/>
        <w:jc w:val="both"/>
        <w:rPr>
          <w:rFonts w:ascii="Times New Roman" w:eastAsia="Times New Roman" w:hAnsi="Times New Roman"/>
          <w:sz w:val="24"/>
          <w:szCs w:val="24"/>
          <w:lang w:eastAsia="ru-RU"/>
        </w:rPr>
      </w:pPr>
      <w:r w:rsidRPr="00512334">
        <w:rPr>
          <w:rFonts w:ascii="Times New Roman" w:eastAsia="Times New Roman" w:hAnsi="Times New Roman"/>
          <w:sz w:val="24"/>
          <w:szCs w:val="24"/>
          <w:lang w:eastAsia="ru-RU"/>
        </w:rPr>
        <w:t>2) увеличению расходов по линии Министерства обороны П</w:t>
      </w:r>
      <w:r w:rsidR="00AD64A7">
        <w:rPr>
          <w:rFonts w:ascii="Times New Roman" w:eastAsia="Times New Roman" w:hAnsi="Times New Roman"/>
          <w:sz w:val="24"/>
          <w:szCs w:val="24"/>
          <w:lang w:eastAsia="ru-RU"/>
        </w:rPr>
        <w:t xml:space="preserve">риднестровской </w:t>
      </w:r>
      <w:r w:rsidRPr="00512334">
        <w:rPr>
          <w:rFonts w:ascii="Times New Roman" w:eastAsia="Times New Roman" w:hAnsi="Times New Roman"/>
          <w:sz w:val="24"/>
          <w:szCs w:val="24"/>
          <w:lang w:eastAsia="ru-RU"/>
        </w:rPr>
        <w:t>М</w:t>
      </w:r>
      <w:r w:rsidR="00AD64A7">
        <w:rPr>
          <w:rFonts w:ascii="Times New Roman" w:eastAsia="Times New Roman" w:hAnsi="Times New Roman"/>
          <w:sz w:val="24"/>
          <w:szCs w:val="24"/>
          <w:lang w:eastAsia="ru-RU"/>
        </w:rPr>
        <w:t xml:space="preserve">олдавской </w:t>
      </w:r>
      <w:r w:rsidRPr="00512334">
        <w:rPr>
          <w:rFonts w:ascii="Times New Roman" w:eastAsia="Times New Roman" w:hAnsi="Times New Roman"/>
          <w:sz w:val="24"/>
          <w:szCs w:val="24"/>
          <w:lang w:eastAsia="ru-RU"/>
        </w:rPr>
        <w:t>Р</w:t>
      </w:r>
      <w:r w:rsidR="00AD64A7">
        <w:rPr>
          <w:rFonts w:ascii="Times New Roman" w:eastAsia="Times New Roman" w:hAnsi="Times New Roman"/>
          <w:sz w:val="24"/>
          <w:szCs w:val="24"/>
          <w:lang w:eastAsia="ru-RU"/>
        </w:rPr>
        <w:t>еспублики</w:t>
      </w:r>
      <w:r w:rsidRPr="00512334">
        <w:rPr>
          <w:rFonts w:ascii="Times New Roman" w:eastAsia="Times New Roman" w:hAnsi="Times New Roman"/>
          <w:sz w:val="24"/>
          <w:szCs w:val="24"/>
          <w:lang w:eastAsia="ru-RU"/>
        </w:rPr>
        <w:t xml:space="preserve"> в рамках поэтапного доведения </w:t>
      </w:r>
      <w:r w:rsidR="00B851E4" w:rsidRPr="00512334">
        <w:rPr>
          <w:rFonts w:ascii="Times New Roman" w:eastAsia="Times New Roman" w:hAnsi="Times New Roman"/>
          <w:sz w:val="24"/>
          <w:szCs w:val="24"/>
          <w:lang w:eastAsia="ru-RU"/>
        </w:rPr>
        <w:t xml:space="preserve">их </w:t>
      </w:r>
      <w:r w:rsidRPr="00512334">
        <w:rPr>
          <w:rFonts w:ascii="Times New Roman" w:eastAsia="Times New Roman" w:hAnsi="Times New Roman"/>
          <w:sz w:val="24"/>
          <w:szCs w:val="24"/>
          <w:lang w:eastAsia="ru-RU"/>
        </w:rPr>
        <w:t>до 2% ВВП;</w:t>
      </w:r>
    </w:p>
    <w:p w14:paraId="4767978C" w14:textId="77777777" w:rsidR="00643701" w:rsidRPr="00512334" w:rsidRDefault="00643701" w:rsidP="00090A25">
      <w:pPr>
        <w:pStyle w:val="aff5"/>
        <w:spacing w:after="0" w:line="240" w:lineRule="auto"/>
        <w:ind w:left="0" w:firstLine="709"/>
        <w:jc w:val="both"/>
        <w:rPr>
          <w:rFonts w:ascii="Times New Roman" w:eastAsia="Times New Roman" w:hAnsi="Times New Roman"/>
          <w:sz w:val="24"/>
          <w:szCs w:val="24"/>
          <w:lang w:eastAsia="ru-RU"/>
        </w:rPr>
      </w:pPr>
      <w:r w:rsidRPr="00512334">
        <w:rPr>
          <w:rFonts w:ascii="Times New Roman" w:eastAsia="Times New Roman" w:hAnsi="Times New Roman"/>
          <w:sz w:val="24"/>
          <w:szCs w:val="24"/>
          <w:lang w:eastAsia="ru-RU"/>
        </w:rPr>
        <w:t>3) увеличению ежемесячного денежного содержания судей путем увеличения размера РУМЗП с 7,3 на 7,8 с 1 июля 2022 года, а также с целью повышения уровня заработной платы и уменьшения оттока квалифицированных кадров, аппаратов судов общей юрисдикции Приднестровской Молдавской Республики и Судебного департамента при Верховном суде Приднестровской Молдавской Республики;</w:t>
      </w:r>
    </w:p>
    <w:p w14:paraId="6C2DC161" w14:textId="429347E1" w:rsidR="00643701" w:rsidRPr="00512334" w:rsidRDefault="00643701" w:rsidP="00090A25">
      <w:pPr>
        <w:pStyle w:val="aff5"/>
        <w:spacing w:after="0" w:line="240" w:lineRule="auto"/>
        <w:ind w:left="0" w:firstLine="709"/>
        <w:jc w:val="both"/>
        <w:rPr>
          <w:rFonts w:ascii="Times New Roman" w:eastAsia="Times New Roman" w:hAnsi="Times New Roman"/>
          <w:sz w:val="24"/>
          <w:szCs w:val="24"/>
          <w:lang w:eastAsia="ru-RU"/>
        </w:rPr>
      </w:pPr>
      <w:r w:rsidRPr="00512334">
        <w:rPr>
          <w:rFonts w:ascii="Times New Roman" w:eastAsia="Times New Roman" w:hAnsi="Times New Roman"/>
          <w:sz w:val="24"/>
          <w:szCs w:val="24"/>
          <w:lang w:eastAsia="ru-RU"/>
        </w:rPr>
        <w:t>4) введению дополнительных доплат сотрудникам, задействованным в связи с введением «красного» и «желтого» уровня террористической опасности</w:t>
      </w:r>
      <w:r w:rsidR="00805FEB" w:rsidRPr="00512334">
        <w:rPr>
          <w:rFonts w:ascii="Times New Roman" w:eastAsia="Times New Roman" w:hAnsi="Times New Roman"/>
          <w:sz w:val="24"/>
          <w:szCs w:val="24"/>
          <w:lang w:eastAsia="ru-RU"/>
        </w:rPr>
        <w:t>.</w:t>
      </w:r>
    </w:p>
    <w:p w14:paraId="6F195FDA" w14:textId="2D29A3A1" w:rsidR="008835F7" w:rsidRPr="00512334" w:rsidRDefault="00262113" w:rsidP="001A673A">
      <w:pPr>
        <w:ind w:firstLine="851"/>
        <w:jc w:val="both"/>
      </w:pPr>
      <w:r w:rsidRPr="00512334">
        <w:t>В отчетном периоде финансирование заработных плат и пенсий производилось своевременно и в полном объеме. Объем финансирования расходов на оплату труда (денежное довольствие с учетом выплат компенсации взамен продовольственного пайка) составил 9</w:t>
      </w:r>
      <w:r w:rsidR="00504BD0" w:rsidRPr="00512334">
        <w:t>0</w:t>
      </w:r>
      <w:r w:rsidR="003B3CD4" w:rsidRPr="00512334">
        <w:t>,</w:t>
      </w:r>
      <w:r w:rsidR="00504BD0" w:rsidRPr="00512334">
        <w:t>8</w:t>
      </w:r>
      <w:r w:rsidRPr="00512334">
        <w:t xml:space="preserve">% от </w:t>
      </w:r>
      <w:r w:rsidR="00AB33D7" w:rsidRPr="00512334">
        <w:t xml:space="preserve">уточненного </w:t>
      </w:r>
      <w:r w:rsidRPr="00512334">
        <w:t xml:space="preserve">плана. </w:t>
      </w:r>
      <w:r w:rsidR="008835F7" w:rsidRPr="00512334">
        <w:t xml:space="preserve">Обращения главных распорядителей бюджетных средств на оплату труда с начислениями, а также выплату денежной компенсации взамен продовольственного пайка профинансированы Министерством финансов Приднестровской Молдавской Республики </w:t>
      </w:r>
      <w:r w:rsidR="003B3CD4" w:rsidRPr="00512334">
        <w:t xml:space="preserve">за </w:t>
      </w:r>
      <w:r w:rsidR="009930C2" w:rsidRPr="00512334">
        <w:t xml:space="preserve">1 квартал </w:t>
      </w:r>
      <w:r w:rsidR="008835F7" w:rsidRPr="00512334">
        <w:t>202</w:t>
      </w:r>
      <w:r w:rsidR="00EE5CBF" w:rsidRPr="00512334">
        <w:t>3</w:t>
      </w:r>
      <w:r w:rsidR="008835F7" w:rsidRPr="00512334">
        <w:t xml:space="preserve"> года в заявленном объеме, задолженность по состоянию на 1 </w:t>
      </w:r>
      <w:r w:rsidR="00EE5CBF" w:rsidRPr="00512334">
        <w:t>апреля</w:t>
      </w:r>
      <w:r w:rsidR="001A29B9" w:rsidRPr="00512334">
        <w:t xml:space="preserve"> </w:t>
      </w:r>
      <w:r w:rsidR="008835F7" w:rsidRPr="00512334">
        <w:t>202</w:t>
      </w:r>
      <w:r w:rsidR="00EE5CBF" w:rsidRPr="00512334">
        <w:t>3</w:t>
      </w:r>
      <w:r w:rsidR="008835F7" w:rsidRPr="00512334">
        <w:t xml:space="preserve"> года является текущей задолженностью по выплате за </w:t>
      </w:r>
      <w:r w:rsidR="00504BD0" w:rsidRPr="00512334">
        <w:t>март</w:t>
      </w:r>
      <w:r w:rsidR="008835F7" w:rsidRPr="00512334">
        <w:t xml:space="preserve"> 202</w:t>
      </w:r>
      <w:r w:rsidR="00504BD0" w:rsidRPr="00512334">
        <w:t>3</w:t>
      </w:r>
      <w:r w:rsidR="008835F7" w:rsidRPr="00512334">
        <w:t xml:space="preserve"> года и составляет </w:t>
      </w:r>
      <w:r w:rsidR="00C52293" w:rsidRPr="00512334">
        <w:t>1</w:t>
      </w:r>
      <w:r w:rsidR="003A6F33" w:rsidRPr="00512334">
        <w:t>5</w:t>
      </w:r>
      <w:r w:rsidR="00504BD0" w:rsidRPr="00512334">
        <w:t>1 769 198</w:t>
      </w:r>
      <w:r w:rsidR="00C52293" w:rsidRPr="00512334">
        <w:t xml:space="preserve"> </w:t>
      </w:r>
      <w:r w:rsidR="008835F7" w:rsidRPr="00512334">
        <w:t xml:space="preserve">руб. </w:t>
      </w:r>
    </w:p>
    <w:p w14:paraId="11535F20" w14:textId="3283E38F" w:rsidR="003B3CD4" w:rsidRPr="00881AAA" w:rsidRDefault="003B3CD4" w:rsidP="003B3CD4">
      <w:pPr>
        <w:pStyle w:val="aff5"/>
        <w:numPr>
          <w:ilvl w:val="0"/>
          <w:numId w:val="23"/>
        </w:numPr>
        <w:spacing w:after="0" w:line="240" w:lineRule="auto"/>
        <w:ind w:left="0" w:firstLine="851"/>
        <w:jc w:val="both"/>
        <w:rPr>
          <w:rFonts w:ascii="Times New Roman" w:eastAsia="Times New Roman" w:hAnsi="Times New Roman"/>
          <w:sz w:val="24"/>
          <w:szCs w:val="24"/>
          <w:lang w:eastAsia="ru-RU"/>
        </w:rPr>
      </w:pPr>
      <w:r w:rsidRPr="00512334">
        <w:rPr>
          <w:rFonts w:ascii="Times New Roman" w:eastAsia="Times New Roman" w:hAnsi="Times New Roman"/>
          <w:sz w:val="24"/>
          <w:szCs w:val="24"/>
          <w:lang w:eastAsia="ru-RU"/>
        </w:rPr>
        <w:t>Расходы на выплату пенсий и пожизненного содержания</w:t>
      </w:r>
      <w:r w:rsidR="00E772D8" w:rsidRPr="00512334">
        <w:rPr>
          <w:rFonts w:ascii="Times New Roman" w:eastAsia="Times New Roman" w:hAnsi="Times New Roman"/>
          <w:sz w:val="24"/>
          <w:szCs w:val="24"/>
          <w:lang w:eastAsia="ru-RU"/>
        </w:rPr>
        <w:t>, пенсионных компенсаций</w:t>
      </w:r>
      <w:r w:rsidRPr="00512334">
        <w:rPr>
          <w:rFonts w:ascii="Times New Roman" w:eastAsia="Times New Roman" w:hAnsi="Times New Roman"/>
          <w:sz w:val="24"/>
          <w:szCs w:val="24"/>
          <w:lang w:eastAsia="ru-RU"/>
        </w:rPr>
        <w:t xml:space="preserve"> военнослужащи</w:t>
      </w:r>
      <w:r w:rsidR="0086409A" w:rsidRPr="00512334">
        <w:rPr>
          <w:rFonts w:ascii="Times New Roman" w:eastAsia="Times New Roman" w:hAnsi="Times New Roman"/>
          <w:sz w:val="24"/>
          <w:szCs w:val="24"/>
          <w:lang w:eastAsia="ru-RU"/>
        </w:rPr>
        <w:t>м</w:t>
      </w:r>
      <w:r w:rsidRPr="00512334">
        <w:rPr>
          <w:rFonts w:ascii="Times New Roman" w:eastAsia="Times New Roman" w:hAnsi="Times New Roman"/>
          <w:sz w:val="24"/>
          <w:szCs w:val="24"/>
          <w:lang w:eastAsia="ru-RU"/>
        </w:rPr>
        <w:t xml:space="preserve"> за </w:t>
      </w:r>
      <w:r w:rsidR="00DE7E20" w:rsidRPr="00512334">
        <w:rPr>
          <w:rFonts w:ascii="Times New Roman" w:eastAsia="Times New Roman" w:hAnsi="Times New Roman"/>
          <w:sz w:val="24"/>
          <w:szCs w:val="24"/>
          <w:lang w:eastAsia="ru-RU"/>
        </w:rPr>
        <w:t xml:space="preserve">1 квартал </w:t>
      </w:r>
      <w:r w:rsidRPr="00512334">
        <w:rPr>
          <w:rFonts w:ascii="Times New Roman" w:eastAsia="Times New Roman" w:hAnsi="Times New Roman"/>
          <w:sz w:val="24"/>
          <w:szCs w:val="24"/>
          <w:lang w:eastAsia="ru-RU"/>
        </w:rPr>
        <w:t>202</w:t>
      </w:r>
      <w:r w:rsidR="00DE7E20" w:rsidRPr="00512334">
        <w:rPr>
          <w:rFonts w:ascii="Times New Roman" w:eastAsia="Times New Roman" w:hAnsi="Times New Roman"/>
          <w:sz w:val="24"/>
          <w:szCs w:val="24"/>
          <w:lang w:eastAsia="ru-RU"/>
        </w:rPr>
        <w:t>3</w:t>
      </w:r>
      <w:r w:rsidRPr="00512334">
        <w:rPr>
          <w:rFonts w:ascii="Times New Roman" w:eastAsia="Times New Roman" w:hAnsi="Times New Roman"/>
          <w:sz w:val="24"/>
          <w:szCs w:val="24"/>
          <w:lang w:eastAsia="ru-RU"/>
        </w:rPr>
        <w:t xml:space="preserve"> года </w:t>
      </w:r>
      <w:r w:rsidR="004620C1" w:rsidRPr="00512334">
        <w:rPr>
          <w:rFonts w:ascii="Times New Roman" w:eastAsia="Times New Roman" w:hAnsi="Times New Roman"/>
          <w:sz w:val="24"/>
          <w:szCs w:val="24"/>
          <w:lang w:eastAsia="ru-RU"/>
        </w:rPr>
        <w:t>сложились</w:t>
      </w:r>
      <w:r w:rsidRPr="00512334">
        <w:rPr>
          <w:rFonts w:ascii="Times New Roman" w:eastAsia="Times New Roman" w:hAnsi="Times New Roman"/>
          <w:sz w:val="24"/>
          <w:szCs w:val="24"/>
          <w:lang w:eastAsia="ru-RU"/>
        </w:rPr>
        <w:t xml:space="preserve"> в сумме </w:t>
      </w:r>
      <w:r w:rsidR="00DE7E20" w:rsidRPr="00512334">
        <w:rPr>
          <w:rFonts w:ascii="Times New Roman" w:eastAsia="Times New Roman" w:hAnsi="Times New Roman"/>
          <w:sz w:val="24"/>
          <w:szCs w:val="24"/>
          <w:lang w:eastAsia="ru-RU"/>
        </w:rPr>
        <w:t>24 505 694</w:t>
      </w:r>
      <w:r w:rsidRPr="00512334">
        <w:rPr>
          <w:rFonts w:ascii="Times New Roman" w:eastAsia="Times New Roman" w:hAnsi="Times New Roman"/>
          <w:sz w:val="24"/>
          <w:szCs w:val="24"/>
          <w:lang w:eastAsia="ru-RU"/>
        </w:rPr>
        <w:t xml:space="preserve"> руб., что на </w:t>
      </w:r>
      <w:r w:rsidR="00DE7E20" w:rsidRPr="00512334">
        <w:rPr>
          <w:rFonts w:ascii="Times New Roman" w:eastAsia="Times New Roman" w:hAnsi="Times New Roman"/>
          <w:sz w:val="24"/>
          <w:szCs w:val="24"/>
          <w:lang w:eastAsia="ru-RU"/>
        </w:rPr>
        <w:t>744 995</w:t>
      </w:r>
      <w:r w:rsidRPr="00512334">
        <w:rPr>
          <w:rFonts w:ascii="Times New Roman" w:eastAsia="Times New Roman" w:hAnsi="Times New Roman"/>
          <w:sz w:val="24"/>
          <w:szCs w:val="24"/>
          <w:lang w:eastAsia="ru-RU"/>
        </w:rPr>
        <w:t xml:space="preserve"> руб. </w:t>
      </w:r>
      <w:r w:rsidR="004620C1" w:rsidRPr="00512334">
        <w:rPr>
          <w:rFonts w:ascii="Times New Roman" w:eastAsia="Times New Roman" w:hAnsi="Times New Roman"/>
          <w:sz w:val="24"/>
          <w:szCs w:val="24"/>
          <w:lang w:eastAsia="ru-RU"/>
        </w:rPr>
        <w:t>превысило</w:t>
      </w:r>
      <w:r w:rsidRPr="00512334">
        <w:rPr>
          <w:rFonts w:ascii="Times New Roman" w:eastAsia="Times New Roman" w:hAnsi="Times New Roman"/>
          <w:sz w:val="24"/>
          <w:szCs w:val="24"/>
          <w:lang w:eastAsia="ru-RU"/>
        </w:rPr>
        <w:t xml:space="preserve"> показател</w:t>
      </w:r>
      <w:r w:rsidR="004620C1" w:rsidRPr="00512334">
        <w:rPr>
          <w:rFonts w:ascii="Times New Roman" w:eastAsia="Times New Roman" w:hAnsi="Times New Roman"/>
          <w:sz w:val="24"/>
          <w:szCs w:val="24"/>
          <w:lang w:eastAsia="ru-RU"/>
        </w:rPr>
        <w:t>и</w:t>
      </w:r>
      <w:r w:rsidRPr="00512334">
        <w:rPr>
          <w:rFonts w:ascii="Times New Roman" w:eastAsia="Times New Roman" w:hAnsi="Times New Roman"/>
          <w:sz w:val="24"/>
          <w:szCs w:val="24"/>
          <w:lang w:eastAsia="ru-RU"/>
        </w:rPr>
        <w:t xml:space="preserve"> за </w:t>
      </w:r>
      <w:r w:rsidR="00DE7E20" w:rsidRPr="00512334">
        <w:rPr>
          <w:rFonts w:ascii="Times New Roman" w:eastAsia="Times New Roman" w:hAnsi="Times New Roman"/>
          <w:sz w:val="24"/>
          <w:szCs w:val="24"/>
          <w:lang w:eastAsia="ru-RU"/>
        </w:rPr>
        <w:t>1 квартал</w:t>
      </w:r>
      <w:r w:rsidRPr="00512334">
        <w:rPr>
          <w:rFonts w:ascii="Times New Roman" w:eastAsia="Times New Roman" w:hAnsi="Times New Roman"/>
          <w:sz w:val="24"/>
          <w:szCs w:val="24"/>
          <w:lang w:eastAsia="ru-RU"/>
        </w:rPr>
        <w:t xml:space="preserve"> 202</w:t>
      </w:r>
      <w:r w:rsidR="00DE7E20" w:rsidRPr="00512334">
        <w:rPr>
          <w:rFonts w:ascii="Times New Roman" w:eastAsia="Times New Roman" w:hAnsi="Times New Roman"/>
          <w:sz w:val="24"/>
          <w:szCs w:val="24"/>
          <w:lang w:eastAsia="ru-RU"/>
        </w:rPr>
        <w:t>2</w:t>
      </w:r>
      <w:r w:rsidRPr="00512334">
        <w:rPr>
          <w:rFonts w:ascii="Times New Roman" w:eastAsia="Times New Roman" w:hAnsi="Times New Roman"/>
          <w:sz w:val="24"/>
          <w:szCs w:val="24"/>
          <w:lang w:eastAsia="ru-RU"/>
        </w:rPr>
        <w:t xml:space="preserve"> года (</w:t>
      </w:r>
      <w:r w:rsidR="00DE7E20" w:rsidRPr="00512334">
        <w:rPr>
          <w:rFonts w:ascii="Times New Roman" w:eastAsia="Times New Roman" w:hAnsi="Times New Roman"/>
          <w:sz w:val="24"/>
          <w:szCs w:val="24"/>
          <w:lang w:eastAsia="ru-RU"/>
        </w:rPr>
        <w:t>23 760 699</w:t>
      </w:r>
      <w:r w:rsidRPr="00512334">
        <w:rPr>
          <w:rFonts w:ascii="Times New Roman" w:eastAsia="Times New Roman" w:hAnsi="Times New Roman"/>
          <w:sz w:val="24"/>
          <w:szCs w:val="24"/>
          <w:lang w:eastAsia="ru-RU"/>
        </w:rPr>
        <w:t xml:space="preserve"> руб.)</w:t>
      </w:r>
      <w:r w:rsidR="004620C1" w:rsidRPr="00512334">
        <w:rPr>
          <w:rFonts w:ascii="Times New Roman" w:eastAsia="Times New Roman" w:hAnsi="Times New Roman"/>
          <w:sz w:val="24"/>
          <w:szCs w:val="24"/>
          <w:lang w:eastAsia="ru-RU"/>
        </w:rPr>
        <w:t xml:space="preserve"> </w:t>
      </w:r>
      <w:r w:rsidRPr="00512334">
        <w:rPr>
          <w:rFonts w:ascii="Times New Roman" w:eastAsia="Times New Roman" w:hAnsi="Times New Roman"/>
          <w:sz w:val="24"/>
          <w:szCs w:val="24"/>
          <w:lang w:eastAsia="ru-RU"/>
        </w:rPr>
        <w:t xml:space="preserve">и на </w:t>
      </w:r>
      <w:r w:rsidR="00DE7E20" w:rsidRPr="00512334">
        <w:rPr>
          <w:rFonts w:ascii="Times New Roman" w:eastAsia="Times New Roman" w:hAnsi="Times New Roman"/>
          <w:sz w:val="24"/>
          <w:szCs w:val="24"/>
          <w:lang w:eastAsia="ru-RU"/>
        </w:rPr>
        <w:t xml:space="preserve">3 048 262 </w:t>
      </w:r>
      <w:r w:rsidRPr="00512334">
        <w:rPr>
          <w:rFonts w:ascii="Times New Roman" w:eastAsia="Times New Roman" w:hAnsi="Times New Roman"/>
          <w:sz w:val="24"/>
          <w:szCs w:val="24"/>
          <w:lang w:eastAsia="ru-RU"/>
        </w:rPr>
        <w:t>руб. показател</w:t>
      </w:r>
      <w:r w:rsidR="004620C1" w:rsidRPr="00512334">
        <w:rPr>
          <w:rFonts w:ascii="Times New Roman" w:eastAsia="Times New Roman" w:hAnsi="Times New Roman"/>
          <w:sz w:val="24"/>
          <w:szCs w:val="24"/>
          <w:lang w:eastAsia="ru-RU"/>
        </w:rPr>
        <w:t>и</w:t>
      </w:r>
      <w:r w:rsidRPr="00512334">
        <w:rPr>
          <w:rFonts w:ascii="Times New Roman" w:eastAsia="Times New Roman" w:hAnsi="Times New Roman"/>
          <w:sz w:val="24"/>
          <w:szCs w:val="24"/>
          <w:lang w:eastAsia="ru-RU"/>
        </w:rPr>
        <w:t xml:space="preserve"> за </w:t>
      </w:r>
      <w:r w:rsidR="00DE7E20" w:rsidRPr="00512334">
        <w:rPr>
          <w:rFonts w:ascii="Times New Roman" w:eastAsia="Times New Roman" w:hAnsi="Times New Roman"/>
          <w:sz w:val="24"/>
          <w:szCs w:val="24"/>
          <w:lang w:eastAsia="ru-RU"/>
        </w:rPr>
        <w:t xml:space="preserve">1 квартал </w:t>
      </w:r>
      <w:r w:rsidRPr="00512334">
        <w:rPr>
          <w:rFonts w:ascii="Times New Roman" w:eastAsia="Times New Roman" w:hAnsi="Times New Roman"/>
          <w:sz w:val="24"/>
          <w:szCs w:val="24"/>
          <w:lang w:eastAsia="ru-RU"/>
        </w:rPr>
        <w:t>202</w:t>
      </w:r>
      <w:r w:rsidR="00DE7E20" w:rsidRPr="00512334">
        <w:rPr>
          <w:rFonts w:ascii="Times New Roman" w:eastAsia="Times New Roman" w:hAnsi="Times New Roman"/>
          <w:sz w:val="24"/>
          <w:szCs w:val="24"/>
          <w:lang w:eastAsia="ru-RU"/>
        </w:rPr>
        <w:t>1</w:t>
      </w:r>
      <w:r w:rsidRPr="00512334">
        <w:rPr>
          <w:rFonts w:ascii="Times New Roman" w:eastAsia="Times New Roman" w:hAnsi="Times New Roman"/>
          <w:sz w:val="24"/>
          <w:szCs w:val="24"/>
          <w:lang w:eastAsia="ru-RU"/>
        </w:rPr>
        <w:t xml:space="preserve"> года (</w:t>
      </w:r>
      <w:r w:rsidR="00DE7E20" w:rsidRPr="00512334">
        <w:rPr>
          <w:rFonts w:ascii="Times New Roman" w:eastAsia="Times New Roman" w:hAnsi="Times New Roman"/>
          <w:sz w:val="24"/>
          <w:szCs w:val="24"/>
          <w:lang w:eastAsia="ru-RU"/>
        </w:rPr>
        <w:t>2</w:t>
      </w:r>
      <w:r w:rsidRPr="00512334">
        <w:rPr>
          <w:rFonts w:ascii="Times New Roman" w:eastAsia="Times New Roman" w:hAnsi="Times New Roman"/>
          <w:sz w:val="24"/>
          <w:szCs w:val="24"/>
          <w:lang w:eastAsia="ru-RU"/>
        </w:rPr>
        <w:t>1</w:t>
      </w:r>
      <w:r w:rsidR="00DE7E20" w:rsidRPr="00512334">
        <w:rPr>
          <w:rFonts w:ascii="Times New Roman" w:eastAsia="Times New Roman" w:hAnsi="Times New Roman"/>
          <w:sz w:val="24"/>
          <w:szCs w:val="24"/>
          <w:lang w:eastAsia="ru-RU"/>
        </w:rPr>
        <w:t> 457 432</w:t>
      </w:r>
      <w:r w:rsidRPr="00512334">
        <w:rPr>
          <w:rFonts w:ascii="Times New Roman" w:eastAsia="Times New Roman" w:hAnsi="Times New Roman"/>
          <w:sz w:val="24"/>
          <w:szCs w:val="24"/>
          <w:lang w:eastAsia="ru-RU"/>
        </w:rPr>
        <w:t xml:space="preserve"> руб.). </w:t>
      </w:r>
      <w:r w:rsidRPr="00881AAA">
        <w:rPr>
          <w:rFonts w:ascii="Times New Roman" w:eastAsia="Times New Roman" w:hAnsi="Times New Roman"/>
          <w:sz w:val="24"/>
          <w:szCs w:val="24"/>
          <w:lang w:eastAsia="ru-RU"/>
        </w:rPr>
        <w:t xml:space="preserve">Основным фактором увеличения явилось </w:t>
      </w:r>
      <w:r w:rsidR="00E140A9" w:rsidRPr="00881AAA">
        <w:rPr>
          <w:rFonts w:ascii="Times New Roman" w:eastAsia="Times New Roman" w:hAnsi="Times New Roman"/>
          <w:sz w:val="24"/>
          <w:szCs w:val="24"/>
          <w:lang w:eastAsia="ru-RU"/>
        </w:rPr>
        <w:t>увеличение количества получателей пенсионного обеспечения</w:t>
      </w:r>
      <w:r w:rsidRPr="00881AAA">
        <w:rPr>
          <w:rFonts w:ascii="Times New Roman" w:eastAsia="Times New Roman" w:hAnsi="Times New Roman"/>
          <w:sz w:val="24"/>
          <w:szCs w:val="24"/>
          <w:lang w:eastAsia="ru-RU"/>
        </w:rPr>
        <w:t>.</w:t>
      </w:r>
    </w:p>
    <w:p w14:paraId="5E0DB069" w14:textId="620FCE37" w:rsidR="00512334" w:rsidRPr="00512334" w:rsidRDefault="00512334" w:rsidP="00512334">
      <w:pPr>
        <w:pStyle w:val="aff5"/>
        <w:numPr>
          <w:ilvl w:val="0"/>
          <w:numId w:val="23"/>
        </w:numPr>
        <w:spacing w:line="240" w:lineRule="auto"/>
        <w:ind w:left="0" w:firstLine="709"/>
        <w:jc w:val="both"/>
        <w:rPr>
          <w:rFonts w:ascii="Times New Roman" w:eastAsia="Times New Roman" w:hAnsi="Times New Roman"/>
          <w:sz w:val="24"/>
          <w:szCs w:val="24"/>
          <w:lang w:eastAsia="ru-RU"/>
        </w:rPr>
      </w:pPr>
      <w:r w:rsidRPr="00881AAA">
        <w:rPr>
          <w:rFonts w:ascii="Times New Roman" w:eastAsia="Times New Roman" w:hAnsi="Times New Roman"/>
          <w:sz w:val="24"/>
          <w:szCs w:val="24"/>
          <w:lang w:eastAsia="ru-RU"/>
        </w:rPr>
        <w:t>Расходы на выплату пенсий и пособий, возмещаемых из бюджета</w:t>
      </w:r>
      <w:r w:rsidRPr="00512334">
        <w:rPr>
          <w:rFonts w:ascii="Times New Roman" w:eastAsia="Times New Roman" w:hAnsi="Times New Roman"/>
          <w:sz w:val="24"/>
          <w:szCs w:val="24"/>
          <w:lang w:eastAsia="ru-RU"/>
        </w:rPr>
        <w:t xml:space="preserve">, за 1 квартал 2023 года профинансированы </w:t>
      </w:r>
      <w:bookmarkStart w:id="5" w:name="_Hlk135206978"/>
      <w:r w:rsidRPr="00512334">
        <w:rPr>
          <w:rFonts w:ascii="Times New Roman" w:eastAsia="Times New Roman" w:hAnsi="Times New Roman"/>
          <w:sz w:val="24"/>
          <w:szCs w:val="24"/>
          <w:lang w:eastAsia="ru-RU"/>
        </w:rPr>
        <w:t xml:space="preserve">(с учетом принятых решений об увеличении минимального размера пенсии по возрасту и размера пенсии для набавок и повышений на 5%, размеров пособий на ребенка на 10% с 1 февраля 2023 года) </w:t>
      </w:r>
      <w:bookmarkEnd w:id="5"/>
      <w:r w:rsidRPr="00512334">
        <w:rPr>
          <w:rFonts w:ascii="Times New Roman" w:eastAsia="Times New Roman" w:hAnsi="Times New Roman"/>
          <w:sz w:val="24"/>
          <w:szCs w:val="24"/>
          <w:lang w:eastAsia="ru-RU"/>
        </w:rPr>
        <w:t xml:space="preserve">в сумме 66 702 333 руб., что на 2 382 238 руб. меньше по сравнению с показателями аналогичного периода 2022 года (69 084 571 руб.), и на 4 430 287 руб. больше в сравнении с показателями 1 квартала 2021 года (62 272 046 руб.).  Основным фактором снижения расходов по сравнению с 1 </w:t>
      </w:r>
      <w:r w:rsidRPr="00512334">
        <w:rPr>
          <w:rFonts w:ascii="Times New Roman" w:eastAsia="Times New Roman" w:hAnsi="Times New Roman"/>
          <w:sz w:val="24"/>
          <w:szCs w:val="24"/>
          <w:lang w:eastAsia="ru-RU"/>
        </w:rPr>
        <w:lastRenderedPageBreak/>
        <w:t>кварталом 2022 года явилось отсутствие резких колебаний курса рубля Российской Федерации на валютном рынке, что в свою очередь отражается на размерах компенсации в виде ежемесячной разницы между получаемым размером пенсии по законодательству иностранного государства и ранее получаемым размером пенсии по действующему законодательству Приднестровской Молдавской Республики (в марте 2022 года в связи с резким снижением курса рубля Российской Федерации на валютном рынке значительно увеличились размеры компенсации, выплачиваемой пенсионерам в виде ежемесячной разницы между получаемым размером пенсии по законодательству иностранного государства и ранее получаемым размером пенсии по действующему законодательству Приднестровской Молдавской Республики, а также количество получателей данной выплаты).</w:t>
      </w:r>
    </w:p>
    <w:p w14:paraId="62A92D9C" w14:textId="6A867F4D" w:rsidR="00AC3885" w:rsidRPr="00512334" w:rsidRDefault="00AC3885" w:rsidP="00AC3885">
      <w:pPr>
        <w:pStyle w:val="aff5"/>
        <w:numPr>
          <w:ilvl w:val="0"/>
          <w:numId w:val="23"/>
        </w:numPr>
        <w:spacing w:after="0" w:line="240" w:lineRule="auto"/>
        <w:ind w:left="0" w:firstLine="851"/>
        <w:jc w:val="both"/>
        <w:rPr>
          <w:rFonts w:ascii="Times New Roman" w:eastAsia="Times New Roman" w:hAnsi="Times New Roman"/>
          <w:sz w:val="24"/>
          <w:szCs w:val="24"/>
        </w:rPr>
      </w:pPr>
      <w:r w:rsidRPr="00512334">
        <w:rPr>
          <w:rFonts w:ascii="Times New Roman" w:eastAsia="Times New Roman" w:hAnsi="Times New Roman"/>
          <w:sz w:val="24"/>
          <w:szCs w:val="24"/>
        </w:rPr>
        <w:t>Расходы, связанные с выплатой поэтапной индексации вкладов населения и страховых взносов</w:t>
      </w:r>
      <w:r w:rsidR="00025AD3" w:rsidRPr="00512334">
        <w:rPr>
          <w:rFonts w:ascii="Times New Roman" w:eastAsia="Times New Roman" w:hAnsi="Times New Roman"/>
          <w:sz w:val="24"/>
          <w:szCs w:val="24"/>
        </w:rPr>
        <w:t>,</w:t>
      </w:r>
      <w:r w:rsidRPr="00512334">
        <w:rPr>
          <w:rFonts w:ascii="Times New Roman" w:eastAsia="Times New Roman" w:hAnsi="Times New Roman"/>
          <w:sz w:val="24"/>
          <w:szCs w:val="24"/>
        </w:rPr>
        <w:t xml:space="preserve"> за 1 квартал 2023 года составил</w:t>
      </w:r>
      <w:r w:rsidR="00805FEB" w:rsidRPr="00512334">
        <w:rPr>
          <w:rFonts w:ascii="Times New Roman" w:eastAsia="Times New Roman" w:hAnsi="Times New Roman"/>
          <w:sz w:val="24"/>
          <w:szCs w:val="24"/>
        </w:rPr>
        <w:t>и</w:t>
      </w:r>
      <w:r w:rsidRPr="00512334">
        <w:rPr>
          <w:rFonts w:ascii="Times New Roman" w:eastAsia="Times New Roman" w:hAnsi="Times New Roman"/>
          <w:sz w:val="24"/>
          <w:szCs w:val="24"/>
        </w:rPr>
        <w:t xml:space="preserve"> 15</w:t>
      </w:r>
      <w:r w:rsidR="00025AD3" w:rsidRPr="00512334">
        <w:rPr>
          <w:rFonts w:ascii="Times New Roman" w:eastAsia="Times New Roman" w:hAnsi="Times New Roman"/>
          <w:sz w:val="24"/>
          <w:szCs w:val="24"/>
        </w:rPr>
        <w:t> 004 343</w:t>
      </w:r>
      <w:r w:rsidRPr="00512334">
        <w:rPr>
          <w:rFonts w:ascii="Times New Roman" w:eastAsia="Times New Roman" w:hAnsi="Times New Roman"/>
          <w:sz w:val="24"/>
          <w:szCs w:val="24"/>
        </w:rPr>
        <w:t xml:space="preserve"> руб., что на 2</w:t>
      </w:r>
      <w:r w:rsidR="00025AD3" w:rsidRPr="00512334">
        <w:rPr>
          <w:rFonts w:ascii="Times New Roman" w:eastAsia="Times New Roman" w:hAnsi="Times New Roman"/>
          <w:sz w:val="24"/>
          <w:szCs w:val="24"/>
        </w:rPr>
        <w:t> </w:t>
      </w:r>
      <w:r w:rsidRPr="00512334">
        <w:rPr>
          <w:rFonts w:ascii="Times New Roman" w:eastAsia="Times New Roman" w:hAnsi="Times New Roman"/>
          <w:sz w:val="24"/>
          <w:szCs w:val="24"/>
        </w:rPr>
        <w:t>2</w:t>
      </w:r>
      <w:r w:rsidR="00025AD3" w:rsidRPr="00512334">
        <w:rPr>
          <w:rFonts w:ascii="Times New Roman" w:eastAsia="Times New Roman" w:hAnsi="Times New Roman"/>
          <w:sz w:val="24"/>
          <w:szCs w:val="24"/>
        </w:rPr>
        <w:t>25 910</w:t>
      </w:r>
      <w:r w:rsidRPr="00512334">
        <w:rPr>
          <w:rFonts w:ascii="Times New Roman" w:eastAsia="Times New Roman" w:hAnsi="Times New Roman"/>
          <w:sz w:val="24"/>
          <w:szCs w:val="24"/>
        </w:rPr>
        <w:t xml:space="preserve">  руб. больше показателей 1 квартала 2022 года (12</w:t>
      </w:r>
      <w:r w:rsidR="00025AD3" w:rsidRPr="00512334">
        <w:rPr>
          <w:rFonts w:ascii="Times New Roman" w:eastAsia="Times New Roman" w:hAnsi="Times New Roman"/>
          <w:sz w:val="24"/>
          <w:szCs w:val="24"/>
        </w:rPr>
        <w:t> 778 433</w:t>
      </w:r>
      <w:r w:rsidRPr="00512334">
        <w:rPr>
          <w:rFonts w:ascii="Times New Roman" w:eastAsia="Times New Roman" w:hAnsi="Times New Roman"/>
          <w:sz w:val="24"/>
          <w:szCs w:val="24"/>
        </w:rPr>
        <w:t xml:space="preserve"> руб.) и на 11</w:t>
      </w:r>
      <w:r w:rsidR="00025AD3" w:rsidRPr="00512334">
        <w:rPr>
          <w:rFonts w:ascii="Times New Roman" w:eastAsia="Times New Roman" w:hAnsi="Times New Roman"/>
          <w:sz w:val="24"/>
          <w:szCs w:val="24"/>
        </w:rPr>
        <w:t> </w:t>
      </w:r>
      <w:r w:rsidRPr="00512334">
        <w:rPr>
          <w:rFonts w:ascii="Times New Roman" w:eastAsia="Times New Roman" w:hAnsi="Times New Roman"/>
          <w:sz w:val="24"/>
          <w:szCs w:val="24"/>
        </w:rPr>
        <w:t>12</w:t>
      </w:r>
      <w:r w:rsidR="00025AD3" w:rsidRPr="00512334">
        <w:rPr>
          <w:rFonts w:ascii="Times New Roman" w:eastAsia="Times New Roman" w:hAnsi="Times New Roman"/>
          <w:sz w:val="24"/>
          <w:szCs w:val="24"/>
        </w:rPr>
        <w:t>7 550</w:t>
      </w:r>
      <w:r w:rsidRPr="00512334">
        <w:rPr>
          <w:rFonts w:ascii="Times New Roman" w:eastAsia="Times New Roman" w:hAnsi="Times New Roman"/>
          <w:sz w:val="24"/>
          <w:szCs w:val="24"/>
        </w:rPr>
        <w:t xml:space="preserve"> руб. больше показателей 1 квартала 2021 года (</w:t>
      </w:r>
      <w:r w:rsidR="00025AD3" w:rsidRPr="00512334">
        <w:rPr>
          <w:rFonts w:ascii="Times New Roman" w:eastAsia="Times New Roman" w:hAnsi="Times New Roman"/>
          <w:sz w:val="24"/>
          <w:szCs w:val="24"/>
        </w:rPr>
        <w:t>3 876 793</w:t>
      </w:r>
      <w:r w:rsidRPr="00512334">
        <w:rPr>
          <w:rFonts w:ascii="Times New Roman" w:eastAsia="Times New Roman" w:hAnsi="Times New Roman"/>
          <w:sz w:val="24"/>
          <w:szCs w:val="24"/>
        </w:rPr>
        <w:t xml:space="preserve"> руб.). </w:t>
      </w:r>
      <w:r w:rsidR="00A56E3E" w:rsidRPr="00512334">
        <w:rPr>
          <w:rFonts w:ascii="Times New Roman" w:eastAsia="Times New Roman" w:hAnsi="Times New Roman"/>
          <w:sz w:val="24"/>
          <w:szCs w:val="24"/>
        </w:rPr>
        <w:t>П</w:t>
      </w:r>
      <w:r w:rsidRPr="00512334">
        <w:rPr>
          <w:rFonts w:ascii="Times New Roman" w:eastAsia="Times New Roman" w:hAnsi="Times New Roman"/>
          <w:sz w:val="24"/>
          <w:szCs w:val="24"/>
        </w:rPr>
        <w:t>ринимая во внимание социальную значимость выплат гарантированных восстановленных сбережений граждан, а также учитывая ажиотажн</w:t>
      </w:r>
      <w:r w:rsidR="007A017A">
        <w:rPr>
          <w:rFonts w:ascii="Times New Roman" w:eastAsia="Times New Roman" w:hAnsi="Times New Roman"/>
          <w:sz w:val="24"/>
          <w:szCs w:val="24"/>
        </w:rPr>
        <w:t>ый</w:t>
      </w:r>
      <w:r w:rsidRPr="00512334">
        <w:rPr>
          <w:rFonts w:ascii="Times New Roman" w:eastAsia="Times New Roman" w:hAnsi="Times New Roman"/>
          <w:sz w:val="24"/>
          <w:szCs w:val="24"/>
        </w:rPr>
        <w:t xml:space="preserve"> спрос среди населения республики в получении указанных выплат в первые месяцы финансового года, за 1 квартал 2023 года финансирование указанного направления составило в 2,4 раза больше от первоначально утвержденного плана расходов</w:t>
      </w:r>
      <w:r w:rsidR="00A56E3E" w:rsidRPr="00512334">
        <w:rPr>
          <w:rFonts w:ascii="Times New Roman" w:eastAsia="Times New Roman" w:hAnsi="Times New Roman"/>
          <w:sz w:val="24"/>
          <w:szCs w:val="24"/>
        </w:rPr>
        <w:t xml:space="preserve"> за 1 квартал 2023 года</w:t>
      </w:r>
      <w:r w:rsidRPr="00512334">
        <w:rPr>
          <w:rFonts w:ascii="Times New Roman" w:eastAsia="Times New Roman" w:hAnsi="Times New Roman"/>
          <w:sz w:val="24"/>
          <w:szCs w:val="24"/>
        </w:rPr>
        <w:t xml:space="preserve"> или 89,</w:t>
      </w:r>
      <w:r w:rsidR="00025AD3" w:rsidRPr="00512334">
        <w:rPr>
          <w:rFonts w:ascii="Times New Roman" w:eastAsia="Times New Roman" w:hAnsi="Times New Roman"/>
          <w:sz w:val="24"/>
          <w:szCs w:val="24"/>
        </w:rPr>
        <w:t>3</w:t>
      </w:r>
      <w:r w:rsidRPr="00512334">
        <w:rPr>
          <w:rFonts w:ascii="Times New Roman" w:eastAsia="Times New Roman" w:hAnsi="Times New Roman"/>
          <w:sz w:val="24"/>
          <w:szCs w:val="24"/>
        </w:rPr>
        <w:t xml:space="preserve"> % от уточненного</w:t>
      </w:r>
      <w:r w:rsidR="00A56E3E" w:rsidRPr="00512334">
        <w:rPr>
          <w:rFonts w:ascii="Times New Roman" w:eastAsia="Times New Roman" w:hAnsi="Times New Roman"/>
          <w:sz w:val="24"/>
          <w:szCs w:val="24"/>
        </w:rPr>
        <w:t xml:space="preserve"> плана за 1 квартал 2023</w:t>
      </w:r>
      <w:r w:rsidRPr="00512334">
        <w:rPr>
          <w:rFonts w:ascii="Times New Roman" w:eastAsia="Times New Roman" w:hAnsi="Times New Roman"/>
          <w:sz w:val="24"/>
          <w:szCs w:val="24"/>
        </w:rPr>
        <w:t xml:space="preserve">. </w:t>
      </w:r>
    </w:p>
    <w:p w14:paraId="52F02ADC" w14:textId="3A1E393A" w:rsidR="00AC3885" w:rsidRPr="00512334" w:rsidRDefault="00AC3885" w:rsidP="00AC3885">
      <w:pPr>
        <w:pStyle w:val="aff5"/>
        <w:spacing w:after="0" w:line="240" w:lineRule="auto"/>
        <w:ind w:left="0" w:firstLine="851"/>
        <w:jc w:val="both"/>
      </w:pPr>
      <w:r w:rsidRPr="00512334">
        <w:rPr>
          <w:rFonts w:ascii="Times New Roman" w:eastAsia="Times New Roman" w:hAnsi="Times New Roman"/>
          <w:sz w:val="24"/>
          <w:szCs w:val="24"/>
        </w:rPr>
        <w:t>Согласно отчету ЗАО «Приднестровский Сбербанк» о выплаченных суммах гарантированных восстановленных вкладов граждан за отчетный период гражданам выплачено вкладов на сумму 14 768 936,10 руб., остаток на счете ЗАО «Приднестровский Сбербанк» по состоянию на 1 апреля 2023 года сложился в сумме 231 063,90 руб.</w:t>
      </w:r>
    </w:p>
    <w:p w14:paraId="682BD5A4" w14:textId="091797E3" w:rsidR="00D90020" w:rsidRPr="00512334" w:rsidRDefault="005F311E" w:rsidP="00B26534">
      <w:pPr>
        <w:pStyle w:val="aff5"/>
        <w:numPr>
          <w:ilvl w:val="0"/>
          <w:numId w:val="23"/>
        </w:numPr>
        <w:spacing w:after="0" w:line="240" w:lineRule="auto"/>
        <w:ind w:left="0" w:firstLine="851"/>
        <w:jc w:val="both"/>
        <w:rPr>
          <w:rFonts w:ascii="Times New Roman" w:eastAsia="Times New Roman" w:hAnsi="Times New Roman"/>
          <w:sz w:val="24"/>
          <w:szCs w:val="24"/>
        </w:rPr>
      </w:pPr>
      <w:r w:rsidRPr="00512334">
        <w:rPr>
          <w:rFonts w:ascii="Times New Roman" w:eastAsia="Times New Roman" w:hAnsi="Times New Roman"/>
          <w:sz w:val="24"/>
          <w:szCs w:val="24"/>
        </w:rPr>
        <w:t xml:space="preserve">Финансирование расходов на </w:t>
      </w:r>
      <w:r w:rsidR="00BD3D44" w:rsidRPr="00512334">
        <w:rPr>
          <w:rFonts w:ascii="Times New Roman" w:eastAsia="Times New Roman" w:hAnsi="Times New Roman"/>
          <w:sz w:val="24"/>
          <w:szCs w:val="24"/>
        </w:rPr>
        <w:t>приобретение продуктов питани</w:t>
      </w:r>
      <w:r w:rsidR="00A77C05" w:rsidRPr="00512334">
        <w:rPr>
          <w:rFonts w:ascii="Times New Roman" w:eastAsia="Times New Roman" w:hAnsi="Times New Roman"/>
          <w:sz w:val="24"/>
          <w:szCs w:val="24"/>
        </w:rPr>
        <w:t>я</w:t>
      </w:r>
      <w:r w:rsidR="00BD3D44" w:rsidRPr="00512334">
        <w:rPr>
          <w:rFonts w:ascii="Times New Roman" w:eastAsia="Times New Roman" w:hAnsi="Times New Roman"/>
          <w:sz w:val="24"/>
          <w:szCs w:val="24"/>
        </w:rPr>
        <w:t xml:space="preserve"> </w:t>
      </w:r>
      <w:r w:rsidR="003E0175" w:rsidRPr="00512334">
        <w:rPr>
          <w:rFonts w:ascii="Times New Roman" w:eastAsia="Times New Roman" w:hAnsi="Times New Roman"/>
          <w:sz w:val="24"/>
          <w:szCs w:val="24"/>
        </w:rPr>
        <w:t xml:space="preserve">за </w:t>
      </w:r>
      <w:r w:rsidR="001A673A" w:rsidRPr="00512334">
        <w:rPr>
          <w:rFonts w:ascii="Times New Roman" w:eastAsia="Times New Roman" w:hAnsi="Times New Roman"/>
          <w:sz w:val="24"/>
          <w:szCs w:val="24"/>
        </w:rPr>
        <w:t xml:space="preserve">1 квартал </w:t>
      </w:r>
      <w:r w:rsidR="00C62CFB" w:rsidRPr="00512334">
        <w:rPr>
          <w:rFonts w:ascii="Times New Roman" w:eastAsia="Times New Roman" w:hAnsi="Times New Roman"/>
          <w:sz w:val="24"/>
          <w:szCs w:val="24"/>
        </w:rPr>
        <w:t>202</w:t>
      </w:r>
      <w:r w:rsidR="001A673A" w:rsidRPr="00512334">
        <w:rPr>
          <w:rFonts w:ascii="Times New Roman" w:eastAsia="Times New Roman" w:hAnsi="Times New Roman"/>
          <w:sz w:val="24"/>
          <w:szCs w:val="24"/>
        </w:rPr>
        <w:t>3</w:t>
      </w:r>
      <w:r w:rsidR="00B26534" w:rsidRPr="00512334">
        <w:rPr>
          <w:rFonts w:ascii="Times New Roman" w:eastAsia="Times New Roman" w:hAnsi="Times New Roman"/>
          <w:sz w:val="24"/>
          <w:szCs w:val="24"/>
        </w:rPr>
        <w:t xml:space="preserve"> </w:t>
      </w:r>
      <w:r w:rsidR="00C62CFB" w:rsidRPr="00512334">
        <w:rPr>
          <w:rFonts w:ascii="Times New Roman" w:eastAsia="Times New Roman" w:hAnsi="Times New Roman"/>
          <w:sz w:val="24"/>
          <w:szCs w:val="24"/>
        </w:rPr>
        <w:t>год</w:t>
      </w:r>
      <w:r w:rsidR="00A8058C" w:rsidRPr="00512334">
        <w:rPr>
          <w:rFonts w:ascii="Times New Roman" w:eastAsia="Times New Roman" w:hAnsi="Times New Roman"/>
          <w:sz w:val="24"/>
          <w:szCs w:val="24"/>
        </w:rPr>
        <w:t>а</w:t>
      </w:r>
      <w:r w:rsidR="000F7FFD" w:rsidRPr="00512334">
        <w:rPr>
          <w:rFonts w:ascii="Times New Roman" w:eastAsia="Times New Roman" w:hAnsi="Times New Roman"/>
          <w:sz w:val="24"/>
          <w:szCs w:val="24"/>
        </w:rPr>
        <w:t xml:space="preserve"> с</w:t>
      </w:r>
      <w:r w:rsidRPr="00512334">
        <w:rPr>
          <w:rFonts w:ascii="Times New Roman" w:eastAsia="Times New Roman" w:hAnsi="Times New Roman"/>
          <w:sz w:val="24"/>
          <w:szCs w:val="24"/>
        </w:rPr>
        <w:t xml:space="preserve">оставило </w:t>
      </w:r>
      <w:r w:rsidR="00082FAC" w:rsidRPr="00512334">
        <w:rPr>
          <w:rFonts w:ascii="Times New Roman" w:eastAsia="Times New Roman" w:hAnsi="Times New Roman"/>
          <w:sz w:val="24"/>
          <w:szCs w:val="24"/>
        </w:rPr>
        <w:t>15</w:t>
      </w:r>
      <w:r w:rsidR="001A673A" w:rsidRPr="00512334">
        <w:rPr>
          <w:rFonts w:ascii="Times New Roman" w:eastAsia="Times New Roman" w:hAnsi="Times New Roman"/>
          <w:sz w:val="24"/>
          <w:szCs w:val="24"/>
        </w:rPr>
        <w:t> 652 510</w:t>
      </w:r>
      <w:r w:rsidR="004C473A" w:rsidRPr="00512334">
        <w:rPr>
          <w:rFonts w:ascii="Times New Roman" w:eastAsia="Times New Roman" w:hAnsi="Times New Roman"/>
          <w:sz w:val="24"/>
          <w:szCs w:val="24"/>
        </w:rPr>
        <w:t xml:space="preserve"> </w:t>
      </w:r>
      <w:r w:rsidR="00E44AB6" w:rsidRPr="00512334">
        <w:rPr>
          <w:rFonts w:ascii="Times New Roman" w:eastAsia="Times New Roman" w:hAnsi="Times New Roman"/>
          <w:sz w:val="24"/>
          <w:szCs w:val="24"/>
        </w:rPr>
        <w:t xml:space="preserve">руб., что </w:t>
      </w:r>
      <w:r w:rsidR="00BD3D44" w:rsidRPr="00512334">
        <w:rPr>
          <w:rFonts w:ascii="Times New Roman" w:eastAsia="Times New Roman" w:hAnsi="Times New Roman"/>
          <w:sz w:val="24"/>
          <w:szCs w:val="24"/>
        </w:rPr>
        <w:t xml:space="preserve">на </w:t>
      </w:r>
      <w:r w:rsidR="0099788C" w:rsidRPr="00512334">
        <w:rPr>
          <w:rFonts w:ascii="Times New Roman" w:eastAsia="Times New Roman" w:hAnsi="Times New Roman"/>
          <w:sz w:val="24"/>
          <w:szCs w:val="24"/>
        </w:rPr>
        <w:t>5</w:t>
      </w:r>
      <w:r w:rsidR="001A673A" w:rsidRPr="00512334">
        <w:rPr>
          <w:rFonts w:ascii="Times New Roman" w:eastAsia="Times New Roman" w:hAnsi="Times New Roman"/>
          <w:sz w:val="24"/>
          <w:szCs w:val="24"/>
        </w:rPr>
        <w:t> </w:t>
      </w:r>
      <w:r w:rsidR="00082FAC" w:rsidRPr="00512334">
        <w:rPr>
          <w:rFonts w:ascii="Times New Roman" w:eastAsia="Times New Roman" w:hAnsi="Times New Roman"/>
          <w:sz w:val="24"/>
          <w:szCs w:val="24"/>
        </w:rPr>
        <w:t>5</w:t>
      </w:r>
      <w:r w:rsidR="001A673A" w:rsidRPr="00512334">
        <w:rPr>
          <w:rFonts w:ascii="Times New Roman" w:eastAsia="Times New Roman" w:hAnsi="Times New Roman"/>
          <w:sz w:val="24"/>
          <w:szCs w:val="24"/>
        </w:rPr>
        <w:t xml:space="preserve">56 </w:t>
      </w:r>
      <w:r w:rsidR="00082FAC" w:rsidRPr="00512334">
        <w:rPr>
          <w:rFonts w:ascii="Times New Roman" w:eastAsia="Times New Roman" w:hAnsi="Times New Roman"/>
          <w:sz w:val="24"/>
          <w:szCs w:val="24"/>
        </w:rPr>
        <w:t>8</w:t>
      </w:r>
      <w:r w:rsidR="001A673A" w:rsidRPr="00512334">
        <w:rPr>
          <w:rFonts w:ascii="Times New Roman" w:eastAsia="Times New Roman" w:hAnsi="Times New Roman"/>
          <w:sz w:val="24"/>
          <w:szCs w:val="24"/>
        </w:rPr>
        <w:t>04</w:t>
      </w:r>
      <w:r w:rsidR="005B51C4" w:rsidRPr="00512334">
        <w:rPr>
          <w:rFonts w:ascii="Times New Roman" w:eastAsia="Times New Roman" w:hAnsi="Times New Roman"/>
          <w:sz w:val="24"/>
          <w:szCs w:val="24"/>
        </w:rPr>
        <w:t xml:space="preserve"> </w:t>
      </w:r>
      <w:r w:rsidR="00BD3D44" w:rsidRPr="00512334">
        <w:rPr>
          <w:rFonts w:ascii="Times New Roman" w:eastAsia="Times New Roman" w:hAnsi="Times New Roman"/>
          <w:sz w:val="24"/>
          <w:szCs w:val="24"/>
        </w:rPr>
        <w:t xml:space="preserve">руб. больше по сравнению с </w:t>
      </w:r>
      <w:r w:rsidR="001A673A" w:rsidRPr="00512334">
        <w:rPr>
          <w:rFonts w:ascii="Times New Roman" w:eastAsia="Times New Roman" w:hAnsi="Times New Roman"/>
          <w:sz w:val="24"/>
          <w:szCs w:val="24"/>
        </w:rPr>
        <w:t xml:space="preserve">1 кварталом </w:t>
      </w:r>
      <w:r w:rsidR="00BD3D44" w:rsidRPr="00512334">
        <w:rPr>
          <w:rFonts w:ascii="Times New Roman" w:eastAsia="Times New Roman" w:hAnsi="Times New Roman"/>
          <w:sz w:val="24"/>
          <w:szCs w:val="24"/>
        </w:rPr>
        <w:t>202</w:t>
      </w:r>
      <w:r w:rsidR="001A673A" w:rsidRPr="00512334">
        <w:rPr>
          <w:rFonts w:ascii="Times New Roman" w:eastAsia="Times New Roman" w:hAnsi="Times New Roman"/>
          <w:sz w:val="24"/>
          <w:szCs w:val="24"/>
        </w:rPr>
        <w:t>2</w:t>
      </w:r>
      <w:r w:rsidR="00BD3D44" w:rsidRPr="00512334">
        <w:rPr>
          <w:rFonts w:ascii="Times New Roman" w:eastAsia="Times New Roman" w:hAnsi="Times New Roman"/>
          <w:sz w:val="24"/>
          <w:szCs w:val="24"/>
        </w:rPr>
        <w:t xml:space="preserve"> год</w:t>
      </w:r>
      <w:r w:rsidR="00A8058C" w:rsidRPr="00512334">
        <w:rPr>
          <w:rFonts w:ascii="Times New Roman" w:eastAsia="Times New Roman" w:hAnsi="Times New Roman"/>
          <w:sz w:val="24"/>
          <w:szCs w:val="24"/>
        </w:rPr>
        <w:t>а</w:t>
      </w:r>
      <w:r w:rsidR="00BD3D44" w:rsidRPr="00512334">
        <w:rPr>
          <w:rFonts w:ascii="Times New Roman" w:eastAsia="Times New Roman" w:hAnsi="Times New Roman"/>
          <w:sz w:val="24"/>
          <w:szCs w:val="24"/>
        </w:rPr>
        <w:t xml:space="preserve"> (</w:t>
      </w:r>
      <w:r w:rsidR="001A673A" w:rsidRPr="00512334">
        <w:rPr>
          <w:rFonts w:ascii="Times New Roman" w:eastAsia="Times New Roman" w:hAnsi="Times New Roman"/>
          <w:sz w:val="24"/>
          <w:szCs w:val="24"/>
        </w:rPr>
        <w:t>10 095 706</w:t>
      </w:r>
      <w:r w:rsidR="005B51C4" w:rsidRPr="00512334">
        <w:rPr>
          <w:rFonts w:ascii="Times New Roman" w:eastAsia="Times New Roman" w:hAnsi="Times New Roman"/>
          <w:sz w:val="24"/>
          <w:szCs w:val="24"/>
        </w:rPr>
        <w:t xml:space="preserve"> </w:t>
      </w:r>
      <w:r w:rsidR="00BD3D44" w:rsidRPr="00512334">
        <w:rPr>
          <w:rFonts w:ascii="Times New Roman" w:eastAsia="Times New Roman" w:hAnsi="Times New Roman"/>
          <w:sz w:val="24"/>
          <w:szCs w:val="24"/>
        </w:rPr>
        <w:t xml:space="preserve">руб.) и на </w:t>
      </w:r>
      <w:r w:rsidR="001A673A" w:rsidRPr="00512334">
        <w:rPr>
          <w:rFonts w:ascii="Times New Roman" w:eastAsia="Times New Roman" w:hAnsi="Times New Roman"/>
          <w:sz w:val="24"/>
          <w:szCs w:val="24"/>
        </w:rPr>
        <w:t>6 886 791</w:t>
      </w:r>
      <w:r w:rsidR="005B51C4" w:rsidRPr="00512334">
        <w:rPr>
          <w:rFonts w:ascii="Times New Roman" w:eastAsia="Times New Roman" w:hAnsi="Times New Roman"/>
          <w:sz w:val="24"/>
          <w:szCs w:val="24"/>
        </w:rPr>
        <w:t xml:space="preserve"> </w:t>
      </w:r>
      <w:r w:rsidR="00BD3D44" w:rsidRPr="00512334">
        <w:rPr>
          <w:rFonts w:ascii="Times New Roman" w:eastAsia="Times New Roman" w:hAnsi="Times New Roman"/>
          <w:sz w:val="24"/>
          <w:szCs w:val="24"/>
        </w:rPr>
        <w:t xml:space="preserve">руб. по сравнению с </w:t>
      </w:r>
      <w:r w:rsidR="001A673A" w:rsidRPr="00512334">
        <w:rPr>
          <w:rFonts w:ascii="Times New Roman" w:eastAsia="Times New Roman" w:hAnsi="Times New Roman"/>
          <w:sz w:val="24"/>
          <w:szCs w:val="24"/>
        </w:rPr>
        <w:t xml:space="preserve">1 кварталом </w:t>
      </w:r>
      <w:r w:rsidR="00BD3D44" w:rsidRPr="00512334">
        <w:rPr>
          <w:rFonts w:ascii="Times New Roman" w:eastAsia="Times New Roman" w:hAnsi="Times New Roman"/>
          <w:sz w:val="24"/>
          <w:szCs w:val="24"/>
        </w:rPr>
        <w:t>20</w:t>
      </w:r>
      <w:r w:rsidR="0022720D" w:rsidRPr="00512334">
        <w:rPr>
          <w:rFonts w:ascii="Times New Roman" w:eastAsia="Times New Roman" w:hAnsi="Times New Roman"/>
          <w:sz w:val="24"/>
          <w:szCs w:val="24"/>
        </w:rPr>
        <w:t>2</w:t>
      </w:r>
      <w:r w:rsidR="001A673A" w:rsidRPr="00512334">
        <w:rPr>
          <w:rFonts w:ascii="Times New Roman" w:eastAsia="Times New Roman" w:hAnsi="Times New Roman"/>
          <w:sz w:val="24"/>
          <w:szCs w:val="24"/>
        </w:rPr>
        <w:t>1</w:t>
      </w:r>
      <w:r w:rsidR="00BD3D44" w:rsidRPr="00512334">
        <w:rPr>
          <w:rFonts w:ascii="Times New Roman" w:eastAsia="Times New Roman" w:hAnsi="Times New Roman"/>
          <w:sz w:val="24"/>
          <w:szCs w:val="24"/>
        </w:rPr>
        <w:t xml:space="preserve"> год</w:t>
      </w:r>
      <w:r w:rsidR="0022720D" w:rsidRPr="00512334">
        <w:rPr>
          <w:rFonts w:ascii="Times New Roman" w:eastAsia="Times New Roman" w:hAnsi="Times New Roman"/>
          <w:sz w:val="24"/>
          <w:szCs w:val="24"/>
        </w:rPr>
        <w:t>а</w:t>
      </w:r>
      <w:r w:rsidR="00BD3D44" w:rsidRPr="00512334">
        <w:rPr>
          <w:rFonts w:ascii="Times New Roman" w:eastAsia="Times New Roman" w:hAnsi="Times New Roman"/>
          <w:sz w:val="24"/>
          <w:szCs w:val="24"/>
        </w:rPr>
        <w:t xml:space="preserve"> (</w:t>
      </w:r>
      <w:r w:rsidR="00082FAC" w:rsidRPr="00512334">
        <w:rPr>
          <w:rFonts w:ascii="Times New Roman" w:eastAsia="Times New Roman" w:hAnsi="Times New Roman"/>
          <w:sz w:val="24"/>
          <w:szCs w:val="24"/>
        </w:rPr>
        <w:t>8</w:t>
      </w:r>
      <w:r w:rsidR="001A673A" w:rsidRPr="00512334">
        <w:rPr>
          <w:rFonts w:ascii="Times New Roman" w:eastAsia="Times New Roman" w:hAnsi="Times New Roman"/>
          <w:sz w:val="24"/>
          <w:szCs w:val="24"/>
        </w:rPr>
        <w:t> </w:t>
      </w:r>
      <w:r w:rsidR="00082FAC" w:rsidRPr="00512334">
        <w:rPr>
          <w:rFonts w:ascii="Times New Roman" w:eastAsia="Times New Roman" w:hAnsi="Times New Roman"/>
          <w:sz w:val="24"/>
          <w:szCs w:val="24"/>
        </w:rPr>
        <w:t>76</w:t>
      </w:r>
      <w:r w:rsidR="001A673A" w:rsidRPr="00512334">
        <w:rPr>
          <w:rFonts w:ascii="Times New Roman" w:eastAsia="Times New Roman" w:hAnsi="Times New Roman"/>
          <w:sz w:val="24"/>
          <w:szCs w:val="24"/>
        </w:rPr>
        <w:t>5 719</w:t>
      </w:r>
      <w:r w:rsidR="005B51C4" w:rsidRPr="00512334">
        <w:rPr>
          <w:rFonts w:ascii="Times New Roman" w:eastAsia="Times New Roman" w:hAnsi="Times New Roman"/>
          <w:sz w:val="24"/>
          <w:szCs w:val="24"/>
        </w:rPr>
        <w:t xml:space="preserve"> </w:t>
      </w:r>
      <w:r w:rsidR="00BD3D44" w:rsidRPr="00512334">
        <w:rPr>
          <w:rFonts w:ascii="Times New Roman" w:eastAsia="Times New Roman" w:hAnsi="Times New Roman"/>
          <w:sz w:val="24"/>
          <w:szCs w:val="24"/>
        </w:rPr>
        <w:t>руб.)</w:t>
      </w:r>
      <w:r w:rsidRPr="00512334">
        <w:rPr>
          <w:rFonts w:ascii="Times New Roman" w:eastAsia="Times New Roman" w:hAnsi="Times New Roman"/>
          <w:sz w:val="24"/>
          <w:szCs w:val="24"/>
        </w:rPr>
        <w:t>.</w:t>
      </w:r>
      <w:r w:rsidR="005F4DC7" w:rsidRPr="00512334">
        <w:rPr>
          <w:rFonts w:ascii="Times New Roman" w:eastAsia="Times New Roman" w:hAnsi="Times New Roman"/>
          <w:sz w:val="24"/>
          <w:szCs w:val="24"/>
        </w:rPr>
        <w:t xml:space="preserve"> </w:t>
      </w:r>
      <w:r w:rsidRPr="00512334">
        <w:rPr>
          <w:rFonts w:ascii="Times New Roman" w:eastAsia="Times New Roman" w:hAnsi="Times New Roman"/>
          <w:sz w:val="24"/>
          <w:szCs w:val="24"/>
        </w:rPr>
        <w:t xml:space="preserve">Указанное увеличение обусловлено </w:t>
      </w:r>
      <w:r w:rsidR="00CA5994" w:rsidRPr="00512334">
        <w:rPr>
          <w:rFonts w:ascii="Times New Roman" w:eastAsia="Times New Roman" w:hAnsi="Times New Roman"/>
          <w:sz w:val="24"/>
          <w:szCs w:val="24"/>
        </w:rPr>
        <w:t>ростом цен по основным группам продуктов питания</w:t>
      </w:r>
      <w:r w:rsidR="00BB7465" w:rsidRPr="00512334">
        <w:rPr>
          <w:rFonts w:ascii="Times New Roman" w:eastAsia="Times New Roman" w:hAnsi="Times New Roman"/>
          <w:sz w:val="24"/>
          <w:szCs w:val="24"/>
        </w:rPr>
        <w:t xml:space="preserve"> в отчетном периоде</w:t>
      </w:r>
      <w:r w:rsidR="00D90020" w:rsidRPr="00512334">
        <w:rPr>
          <w:rFonts w:ascii="Times New Roman" w:eastAsia="Times New Roman" w:hAnsi="Times New Roman"/>
          <w:sz w:val="24"/>
          <w:szCs w:val="24"/>
        </w:rPr>
        <w:t>.</w:t>
      </w:r>
    </w:p>
    <w:p w14:paraId="71E48EED" w14:textId="0FC4499C" w:rsidR="00643B60" w:rsidRPr="00512334" w:rsidRDefault="00643B60" w:rsidP="00C66F72">
      <w:pPr>
        <w:ind w:firstLine="851"/>
        <w:jc w:val="both"/>
      </w:pPr>
      <w:r w:rsidRPr="00512334">
        <w:t xml:space="preserve">Объем финансирования расходов на приобретение продуктов питания составил </w:t>
      </w:r>
      <w:r w:rsidR="000A7EB8" w:rsidRPr="00512334">
        <w:t xml:space="preserve">77,7 </w:t>
      </w:r>
      <w:r w:rsidRPr="00512334">
        <w:t xml:space="preserve">% от </w:t>
      </w:r>
      <w:r w:rsidR="0022720D" w:rsidRPr="00512334">
        <w:t>уточненного</w:t>
      </w:r>
      <w:r w:rsidRPr="00512334">
        <w:t xml:space="preserve"> плана</w:t>
      </w:r>
      <w:r w:rsidR="0022720D" w:rsidRPr="00512334">
        <w:t xml:space="preserve"> расходов</w:t>
      </w:r>
      <w:r w:rsidRPr="00512334">
        <w:t xml:space="preserve">, неполное освоение плановых лимитов средств </w:t>
      </w:r>
      <w:r w:rsidR="008F277B" w:rsidRPr="00512334">
        <w:t xml:space="preserve">обусловлено </w:t>
      </w:r>
      <w:r w:rsidR="00174390">
        <w:t xml:space="preserve">преимущественно </w:t>
      </w:r>
      <w:r w:rsidR="008F277B" w:rsidRPr="00512334">
        <w:t>недопоставкой товара в отчетном периоде и отсутствием заявок на финансирование главных распорядителей бюджетных средств.</w:t>
      </w:r>
    </w:p>
    <w:p w14:paraId="56E0E09A" w14:textId="319800EC" w:rsidR="003218F7" w:rsidRPr="00512334" w:rsidRDefault="003218F7" w:rsidP="003218F7">
      <w:pPr>
        <w:pStyle w:val="aff5"/>
        <w:numPr>
          <w:ilvl w:val="0"/>
          <w:numId w:val="23"/>
        </w:numPr>
        <w:spacing w:after="0" w:line="252" w:lineRule="auto"/>
        <w:ind w:left="0" w:firstLine="851"/>
        <w:jc w:val="both"/>
        <w:rPr>
          <w:rFonts w:ascii="Times New Roman" w:eastAsia="Times New Roman" w:hAnsi="Times New Roman"/>
          <w:sz w:val="24"/>
          <w:szCs w:val="24"/>
          <w:lang w:eastAsia="ru-RU"/>
        </w:rPr>
      </w:pPr>
      <w:r w:rsidRPr="00512334">
        <w:rPr>
          <w:rFonts w:ascii="Times New Roman" w:eastAsia="Times New Roman" w:hAnsi="Times New Roman"/>
          <w:sz w:val="24"/>
          <w:szCs w:val="24"/>
          <w:lang w:eastAsia="ru-RU"/>
        </w:rPr>
        <w:t xml:space="preserve">Расходы на покрытие потерь от предоставления льгот по транспорту в 1 квартале 2023 года в сумме 884 834 руб. при </w:t>
      </w:r>
      <w:r w:rsidR="00AA08F1">
        <w:rPr>
          <w:rFonts w:ascii="Times New Roman" w:eastAsia="Times New Roman" w:hAnsi="Times New Roman"/>
          <w:sz w:val="24"/>
          <w:szCs w:val="24"/>
          <w:lang w:eastAsia="ru-RU"/>
        </w:rPr>
        <w:t>первоначальном</w:t>
      </w:r>
      <w:r w:rsidRPr="00512334">
        <w:rPr>
          <w:rFonts w:ascii="Times New Roman" w:eastAsia="Times New Roman" w:hAnsi="Times New Roman"/>
          <w:sz w:val="24"/>
          <w:szCs w:val="24"/>
          <w:lang w:eastAsia="ru-RU"/>
        </w:rPr>
        <w:t xml:space="preserve"> плане 593 090 руб. и уточненном плане 993 990 руб., что на 359 503 руб. больше по сравнению с показателем 1 квартала  2022 года (525 331 руб.), и на 440 206 руб. больше по сравнению с показателем 1 квартала 2021 года (444 628 руб.). </w:t>
      </w:r>
    </w:p>
    <w:p w14:paraId="40A00B5E" w14:textId="6E873367" w:rsidR="003218F7" w:rsidRPr="00512334" w:rsidRDefault="003218F7" w:rsidP="003218F7">
      <w:pPr>
        <w:ind w:firstLine="708"/>
        <w:jc w:val="both"/>
      </w:pPr>
      <w:r w:rsidRPr="00512334">
        <w:t xml:space="preserve">Также в 1 квартале 2023 года на субсидирование при обслуживании транспортными организациями (перевозчиками), имеющими договорные отношения об обслуживании регулярных маршрутов (рейсов) автомобильных перевозчиков и багажа, социально значимых регулярных маршрутов (данные расходы не относятся к социально защищенным расходам) профинансированы расходы в сумме 264 574 руб. при </w:t>
      </w:r>
      <w:r w:rsidR="00AA08F1">
        <w:t xml:space="preserve">первоначальном </w:t>
      </w:r>
      <w:r w:rsidRPr="00512334">
        <w:t>плане 275 089 руб. и уточненном плане 425 089 руб., что на 79 801 руб. больше по сравнению с показателем 1 квартала 2022 года (184 773 руб.).</w:t>
      </w:r>
    </w:p>
    <w:p w14:paraId="5B268632" w14:textId="77777777" w:rsidR="007A3F74" w:rsidRPr="00662B3E" w:rsidRDefault="00062724" w:rsidP="00C66F72">
      <w:pPr>
        <w:numPr>
          <w:ilvl w:val="0"/>
          <w:numId w:val="23"/>
        </w:numPr>
        <w:tabs>
          <w:tab w:val="left" w:pos="360"/>
        </w:tabs>
        <w:ind w:left="0" w:firstLine="851"/>
        <w:jc w:val="both"/>
      </w:pPr>
      <w:bookmarkStart w:id="6" w:name="_Hlk96410860"/>
      <w:bookmarkStart w:id="7" w:name="_Hlk65667558"/>
      <w:r w:rsidRPr="00512334">
        <w:t xml:space="preserve">Финансирование расходов на протезирование </w:t>
      </w:r>
      <w:r w:rsidR="003E0175" w:rsidRPr="00512334">
        <w:t xml:space="preserve">за </w:t>
      </w:r>
      <w:r w:rsidR="007A3F74" w:rsidRPr="00512334">
        <w:t>1 квартал</w:t>
      </w:r>
      <w:r w:rsidRPr="00512334">
        <w:t xml:space="preserve"> 202</w:t>
      </w:r>
      <w:r w:rsidR="007A3F74" w:rsidRPr="00512334">
        <w:t>3</w:t>
      </w:r>
      <w:r w:rsidRPr="00512334">
        <w:t xml:space="preserve"> года составило</w:t>
      </w:r>
      <w:r w:rsidR="00F1774A" w:rsidRPr="00512334">
        <w:t xml:space="preserve"> </w:t>
      </w:r>
      <w:r w:rsidR="007A3F74" w:rsidRPr="00512334">
        <w:t>631 815</w:t>
      </w:r>
      <w:r w:rsidRPr="00512334">
        <w:t xml:space="preserve"> руб., что на </w:t>
      </w:r>
      <w:r w:rsidR="007A3F74" w:rsidRPr="00512334">
        <w:t>294 507</w:t>
      </w:r>
      <w:r w:rsidRPr="00512334">
        <w:t xml:space="preserve"> руб. </w:t>
      </w:r>
      <w:r w:rsidR="007A3F74" w:rsidRPr="00512334">
        <w:t>мень</w:t>
      </w:r>
      <w:r w:rsidRPr="00512334">
        <w:t>ше по сравнению с аналогичным периодом 202</w:t>
      </w:r>
      <w:r w:rsidR="007A3F74" w:rsidRPr="00512334">
        <w:t>2</w:t>
      </w:r>
      <w:r w:rsidRPr="00512334">
        <w:t xml:space="preserve"> года (</w:t>
      </w:r>
      <w:r w:rsidR="00114546" w:rsidRPr="00512334">
        <w:t>9</w:t>
      </w:r>
      <w:r w:rsidR="007A3F74" w:rsidRPr="00512334">
        <w:t>26 322</w:t>
      </w:r>
      <w:r w:rsidRPr="00512334">
        <w:t xml:space="preserve"> руб.) и на </w:t>
      </w:r>
      <w:r w:rsidR="00114546" w:rsidRPr="00512334">
        <w:t>1</w:t>
      </w:r>
      <w:r w:rsidR="007A3F74" w:rsidRPr="00512334">
        <w:t>7</w:t>
      </w:r>
      <w:r w:rsidR="00114546" w:rsidRPr="00512334">
        <w:t>8</w:t>
      </w:r>
      <w:r w:rsidR="007A3F74" w:rsidRPr="00512334">
        <w:t xml:space="preserve"> 806</w:t>
      </w:r>
      <w:r w:rsidRPr="00512334">
        <w:t xml:space="preserve"> руб.</w:t>
      </w:r>
      <w:r w:rsidR="007A3F74" w:rsidRPr="00512334">
        <w:t xml:space="preserve"> больше</w:t>
      </w:r>
      <w:r w:rsidRPr="00512334">
        <w:t xml:space="preserve"> по сравнению с 202</w:t>
      </w:r>
      <w:r w:rsidR="007A3F74" w:rsidRPr="00512334">
        <w:t>1</w:t>
      </w:r>
      <w:r w:rsidRPr="00512334">
        <w:t xml:space="preserve"> годом (</w:t>
      </w:r>
      <w:r w:rsidR="007A3F74" w:rsidRPr="00512334">
        <w:t>453 009</w:t>
      </w:r>
      <w:r w:rsidRPr="00512334">
        <w:t xml:space="preserve"> руб.).</w:t>
      </w:r>
      <w:r w:rsidR="00114546" w:rsidRPr="00512334">
        <w:t xml:space="preserve"> </w:t>
      </w:r>
      <w:r w:rsidR="007A3F74" w:rsidRPr="00512334">
        <w:rPr>
          <w:bCs/>
        </w:rPr>
        <w:t>Все обращения главных распорядителей бюджетных средств исполнены в полном объеме Снижение объемов финанси</w:t>
      </w:r>
      <w:r w:rsidR="007A3F74" w:rsidRPr="00662B3E">
        <w:rPr>
          <w:bCs/>
        </w:rPr>
        <w:t xml:space="preserve">рования по сравнению с аналогичным периодом 2022 года расходов обусловлено снижением количества граждан, </w:t>
      </w:r>
      <w:r w:rsidR="007A3F74" w:rsidRPr="00662B3E">
        <w:t>обратившихся на предоставление услуги по льготному зубопротезированию в первом квартале 2023 года по сравнению с аналогичным периодом 2022 года.</w:t>
      </w:r>
    </w:p>
    <w:p w14:paraId="5AD5947D" w14:textId="2828811D" w:rsidR="00C66F72" w:rsidRPr="00662B3E" w:rsidRDefault="00C66F72" w:rsidP="00C66F72">
      <w:pPr>
        <w:numPr>
          <w:ilvl w:val="0"/>
          <w:numId w:val="23"/>
        </w:numPr>
        <w:tabs>
          <w:tab w:val="left" w:pos="0"/>
        </w:tabs>
        <w:ind w:left="0" w:firstLine="851"/>
        <w:jc w:val="both"/>
        <w:rPr>
          <w:bCs/>
        </w:rPr>
      </w:pPr>
      <w:r w:rsidRPr="00662B3E">
        <w:rPr>
          <w:bCs/>
        </w:rPr>
        <w:t xml:space="preserve">Финансирование расходов на выплаты денежных компенсаций в размере 250 расчетных уровней минимальной заработной платы лицам, награжденным нагрудным знаком «Почетный донор Приднестровской Молдавской Республики» или аналогичными </w:t>
      </w:r>
      <w:r w:rsidRPr="00662B3E">
        <w:rPr>
          <w:bCs/>
        </w:rPr>
        <w:lastRenderedPageBreak/>
        <w:t xml:space="preserve">знаками СССР или МССР, и в размере 20 расчетных уровней минимальной заработной платы донорам, систематически сдающим кровь и (или) ее компоненты, за каждую сдачу крови и (или) ее компонентов, в 1 квартале 2023 года составило 647 048 руб., </w:t>
      </w:r>
      <w:r w:rsidR="00864B5F">
        <w:rPr>
          <w:bCs/>
        </w:rPr>
        <w:t>или</w:t>
      </w:r>
      <w:r w:rsidRPr="00662B3E">
        <w:rPr>
          <w:bCs/>
        </w:rPr>
        <w:t xml:space="preserve"> 96,1% от плана</w:t>
      </w:r>
      <w:r w:rsidR="005556F3">
        <w:rPr>
          <w:bCs/>
        </w:rPr>
        <w:t>, в 1 квартале 2022 года финансирование не осуществлялось</w:t>
      </w:r>
      <w:r w:rsidR="00D60B9A">
        <w:rPr>
          <w:bCs/>
        </w:rPr>
        <w:t xml:space="preserve"> в связи с </w:t>
      </w:r>
      <w:r w:rsidR="0072013B">
        <w:rPr>
          <w:bCs/>
        </w:rPr>
        <w:t>отсутствием обращений со стороны главного распорядителя бюджетных средств</w:t>
      </w:r>
      <w:r w:rsidRPr="00662B3E">
        <w:rPr>
          <w:bCs/>
        </w:rPr>
        <w:t xml:space="preserve">. </w:t>
      </w:r>
    </w:p>
    <w:p w14:paraId="43AF960B" w14:textId="77777777" w:rsidR="00C66F72" w:rsidRPr="00662B3E" w:rsidRDefault="00C66F72" w:rsidP="00C66F72">
      <w:pPr>
        <w:numPr>
          <w:ilvl w:val="0"/>
          <w:numId w:val="23"/>
        </w:numPr>
        <w:tabs>
          <w:tab w:val="left" w:pos="360"/>
        </w:tabs>
        <w:ind w:left="0" w:firstLine="851"/>
        <w:jc w:val="both"/>
      </w:pPr>
      <w:r w:rsidRPr="00662B3E">
        <w:t xml:space="preserve">В 2023 году в расходах республиканского бюджета по подразделу функциональной классификации расходов 3007 «Расходы, не отнесенные к другим группам» строке 113 «Резерв системы здравоохранения» статье экономической классификации расходов «Товары и услуги, не отнесенные к другим подстатьям» (код 111 070) предусмотрены средства в сумме 51 486 940 руб. </w:t>
      </w:r>
    </w:p>
    <w:p w14:paraId="421C07BA" w14:textId="68C6957C" w:rsidR="00C66F72" w:rsidRPr="00662B3E" w:rsidRDefault="00C66F72" w:rsidP="00C66F72">
      <w:pPr>
        <w:shd w:val="clear" w:color="auto" w:fill="FFFFFF"/>
        <w:ind w:firstLine="851"/>
        <w:jc w:val="both"/>
      </w:pPr>
      <w:r w:rsidRPr="00662B3E">
        <w:t>В 1 квартале 2023 года в соответствии с Постановлением Правительства Приднестровской Молдавской Республики от 7 апреля 2021 года № 113 «О порядке перераспределения средств «Резерва системы здравоохранения» средства Резерва системы здравоохранения в сумме 1 115 0</w:t>
      </w:r>
      <w:r w:rsidR="00C60990">
        <w:t>5</w:t>
      </w:r>
      <w:r w:rsidRPr="00662B3E">
        <w:t>9 руб. перераспределены на иные статьи экономической классификации расходов раздела 1600 «Здравоохранение» по следующим направлениям:</w:t>
      </w:r>
    </w:p>
    <w:p w14:paraId="48613B58" w14:textId="04D1BE64" w:rsidR="00C66F72" w:rsidRPr="00662B3E" w:rsidRDefault="00C66F72" w:rsidP="00C66F72">
      <w:pPr>
        <w:shd w:val="clear" w:color="auto" w:fill="FFFFFF"/>
        <w:ind w:firstLine="851"/>
        <w:jc w:val="both"/>
      </w:pPr>
      <w:r w:rsidRPr="00662B3E">
        <w:t xml:space="preserve">- на выплату доплат за особенности профессиональной деятельности работникам организаций здравоохранения, контактирующим с пациентами с подтвержденными случаями заболевания </w:t>
      </w:r>
      <w:proofErr w:type="spellStart"/>
      <w:r w:rsidRPr="00662B3E">
        <w:t>коронавирусной</w:t>
      </w:r>
      <w:proofErr w:type="spellEnd"/>
      <w:r w:rsidRPr="00662B3E">
        <w:t xml:space="preserve"> инфекции, вызванной новым типом вируса COVID-19</w:t>
      </w:r>
      <w:r w:rsidR="00740F49">
        <w:t>,</w:t>
      </w:r>
      <w:r w:rsidRPr="00662B3E">
        <w:t xml:space="preserve"> – 1 086 178 руб.;</w:t>
      </w:r>
    </w:p>
    <w:p w14:paraId="552E7177" w14:textId="1054AB7A" w:rsidR="00C66F72" w:rsidRPr="00662B3E" w:rsidRDefault="00C66F72" w:rsidP="00C66F72">
      <w:pPr>
        <w:shd w:val="clear" w:color="auto" w:fill="FFFFFF"/>
        <w:ind w:firstLine="709"/>
        <w:jc w:val="both"/>
      </w:pPr>
      <w:r w:rsidRPr="00662B3E">
        <w:t xml:space="preserve">- на возмещение расходов на выплату доплат за особенности профессиональной деятельности работникам организаций здравоохранения, контактирующим с пациентами с подтвержденными случаями заболевания </w:t>
      </w:r>
      <w:proofErr w:type="spellStart"/>
      <w:r w:rsidRPr="00662B3E">
        <w:t>коронавирусной</w:t>
      </w:r>
      <w:proofErr w:type="spellEnd"/>
      <w:r w:rsidRPr="00662B3E">
        <w:t xml:space="preserve"> инфекции, вызванной новым типом вируса COVID-19</w:t>
      </w:r>
      <w:r w:rsidR="00740F49">
        <w:t>,</w:t>
      </w:r>
      <w:r w:rsidRPr="00662B3E">
        <w:t xml:space="preserve"> в составе отпускных за декабрь 2022 года – январь 2023 года – 28 881 руб.</w:t>
      </w:r>
    </w:p>
    <w:p w14:paraId="43DD753A" w14:textId="7D81B739" w:rsidR="00845FEA" w:rsidRPr="00662B3E" w:rsidRDefault="00845FEA" w:rsidP="00845FEA">
      <w:pPr>
        <w:tabs>
          <w:tab w:val="left" w:pos="0"/>
        </w:tabs>
        <w:ind w:firstLine="851"/>
        <w:jc w:val="both"/>
        <w:rPr>
          <w:bCs/>
        </w:rPr>
      </w:pPr>
      <w:bookmarkStart w:id="8" w:name="_Hlk134693532"/>
      <w:r w:rsidRPr="00662B3E">
        <w:t>Информация</w:t>
      </w:r>
      <w:r w:rsidRPr="00662B3E">
        <w:rPr>
          <w:bCs/>
        </w:rPr>
        <w:t xml:space="preserve"> о распределении средств Резерва системы здравоохранения за 1 квартал 2023 года представлена в Приложении № </w:t>
      </w:r>
      <w:r>
        <w:rPr>
          <w:bCs/>
        </w:rPr>
        <w:t>11</w:t>
      </w:r>
      <w:r w:rsidRPr="00662B3E">
        <w:rPr>
          <w:bCs/>
        </w:rPr>
        <w:t xml:space="preserve"> к настоящей информации.</w:t>
      </w:r>
    </w:p>
    <w:bookmarkEnd w:id="8"/>
    <w:p w14:paraId="71C3BB8B" w14:textId="2C63190A" w:rsidR="00C66F72" w:rsidRPr="00662B3E" w:rsidRDefault="00C66F72" w:rsidP="00C66F72">
      <w:pPr>
        <w:ind w:firstLine="709"/>
        <w:jc w:val="both"/>
        <w:rPr>
          <w:rFonts w:eastAsia="Calibri"/>
        </w:rPr>
      </w:pPr>
      <w:r w:rsidRPr="00662B3E">
        <w:t>Финансирование расходов,</w:t>
      </w:r>
      <w:r w:rsidRPr="00662B3E">
        <w:rPr>
          <w:rFonts w:eastAsia="Calibri"/>
        </w:rPr>
        <w:t xml:space="preserve"> связанных с направлением на лечение, консультацию или обследование граждан Приднестровской Молдавской Республики за пределами республики, нуждающихся в медицинской помощи, оказание которой в условиях лечебно-профилактических учреждений Приднестровской Молдавской Республики не представляется возможным, осуществлялось ритмично и в полном объеме. На основании обращений главного распорядителя бюджетных средств – </w:t>
      </w:r>
      <w:r w:rsidR="00A35109" w:rsidRPr="00662B3E">
        <w:rPr>
          <w:rFonts w:eastAsia="Calibri"/>
        </w:rPr>
        <w:t>Министерства</w:t>
      </w:r>
      <w:r w:rsidRPr="00662B3E">
        <w:rPr>
          <w:rFonts w:eastAsia="Calibri"/>
        </w:rPr>
        <w:t xml:space="preserve"> здравоохранения Приднестровской Молдавской Республики финан</w:t>
      </w:r>
      <w:r w:rsidR="00A35109" w:rsidRPr="00662B3E">
        <w:rPr>
          <w:rFonts w:eastAsia="Calibri"/>
        </w:rPr>
        <w:t>с</w:t>
      </w:r>
      <w:r w:rsidRPr="00662B3E">
        <w:rPr>
          <w:rFonts w:eastAsia="Calibri"/>
        </w:rPr>
        <w:t xml:space="preserve">ирование по данному направлению расходов в </w:t>
      </w:r>
      <w:r w:rsidR="00A56E3E">
        <w:rPr>
          <w:rFonts w:eastAsia="Calibri"/>
        </w:rPr>
        <w:t>1</w:t>
      </w:r>
      <w:r w:rsidRPr="00662B3E">
        <w:rPr>
          <w:rFonts w:eastAsia="Calibri"/>
        </w:rPr>
        <w:t xml:space="preserve"> квартале 2023 года составило 4 217 238 руб., что на 6 821 294 руб. меньше по сравнению с </w:t>
      </w:r>
      <w:r w:rsidR="00A35109" w:rsidRPr="00662B3E">
        <w:rPr>
          <w:rFonts w:eastAsia="Calibri"/>
        </w:rPr>
        <w:t>аналогичным</w:t>
      </w:r>
      <w:r w:rsidRPr="00662B3E">
        <w:rPr>
          <w:rFonts w:eastAsia="Calibri"/>
        </w:rPr>
        <w:t xml:space="preserve"> периодом 2022 года (11 038 532 руб.) и на 2 104 337 руб. больше по сравнению с 1 кварталом 2021 года ( 2</w:t>
      </w:r>
      <w:r w:rsidR="00931A25">
        <w:rPr>
          <w:rFonts w:eastAsia="Calibri"/>
        </w:rPr>
        <w:t xml:space="preserve"> </w:t>
      </w:r>
      <w:r w:rsidRPr="00662B3E">
        <w:rPr>
          <w:rFonts w:eastAsia="Calibri"/>
        </w:rPr>
        <w:t>112 901 руб.). Снижение объема финансирования по сравнению с 1 кварталом 2022 года обусловлено тем, что в 1 квартале 2022 года была погашена кредиторская задолженность, сложившаяся за фактически оказанные услуги по замене тазобедренных суставов в декабре 2021 года, а также уменьшением количества пациентов, направленных на эндопротез</w:t>
      </w:r>
      <w:r w:rsidR="00A35109" w:rsidRPr="00662B3E">
        <w:rPr>
          <w:rFonts w:eastAsia="Calibri"/>
        </w:rPr>
        <w:t>и</w:t>
      </w:r>
      <w:r w:rsidRPr="00662B3E">
        <w:rPr>
          <w:rFonts w:eastAsia="Calibri"/>
        </w:rPr>
        <w:t>рование тазобедренных суставов с учетом выявленных противопоказаний, по сравнению с аналогичным периодом 2022 года.</w:t>
      </w:r>
    </w:p>
    <w:p w14:paraId="67605602" w14:textId="1DF9E300" w:rsidR="00062724" w:rsidRPr="00662B3E" w:rsidRDefault="00062724" w:rsidP="00A67262">
      <w:pPr>
        <w:ind w:firstLine="851"/>
        <w:jc w:val="both"/>
        <w:rPr>
          <w:rFonts w:eastAsia="Calibri"/>
        </w:rPr>
      </w:pPr>
      <w:r w:rsidRPr="00662B3E">
        <w:rPr>
          <w:rFonts w:eastAsia="Calibri"/>
        </w:rPr>
        <w:t xml:space="preserve">В Таблице № </w:t>
      </w:r>
      <w:r w:rsidR="00132383">
        <w:rPr>
          <w:rFonts w:eastAsia="Calibri"/>
        </w:rPr>
        <w:t>9</w:t>
      </w:r>
      <w:r w:rsidRPr="00662B3E">
        <w:rPr>
          <w:rFonts w:eastAsia="Calibri"/>
        </w:rPr>
        <w:t xml:space="preserve"> приведена динамика финансирования расходов, связанных с направлением на лечение, консультацию или обследование граждан Приднестровской Молдавской Республики за пределами республики, за </w:t>
      </w:r>
      <w:r w:rsidR="00090A25" w:rsidRPr="00662B3E">
        <w:rPr>
          <w:rFonts w:eastAsia="Calibri"/>
        </w:rPr>
        <w:t>1 квартал</w:t>
      </w:r>
      <w:r w:rsidRPr="00662B3E">
        <w:rPr>
          <w:rFonts w:eastAsia="Calibri"/>
        </w:rPr>
        <w:t xml:space="preserve"> 202</w:t>
      </w:r>
      <w:r w:rsidR="00090A25" w:rsidRPr="00662B3E">
        <w:rPr>
          <w:rFonts w:eastAsia="Calibri"/>
        </w:rPr>
        <w:t>1</w:t>
      </w:r>
      <w:r w:rsidRPr="00662B3E">
        <w:rPr>
          <w:rFonts w:eastAsia="Calibri"/>
        </w:rPr>
        <w:t>-202</w:t>
      </w:r>
      <w:r w:rsidR="00090A25" w:rsidRPr="00662B3E">
        <w:rPr>
          <w:rFonts w:eastAsia="Calibri"/>
        </w:rPr>
        <w:t>3</w:t>
      </w:r>
      <w:r w:rsidRPr="00662B3E">
        <w:rPr>
          <w:rFonts w:eastAsia="Calibri"/>
        </w:rPr>
        <w:t xml:space="preserve"> г</w:t>
      </w:r>
      <w:r w:rsidR="00A67262" w:rsidRPr="00662B3E">
        <w:rPr>
          <w:rFonts w:eastAsia="Calibri"/>
        </w:rPr>
        <w:t>одов</w:t>
      </w:r>
      <w:r w:rsidR="003D22E2" w:rsidRPr="00662B3E">
        <w:rPr>
          <w:rFonts w:eastAsia="Calibri"/>
        </w:rPr>
        <w:t>:</w:t>
      </w:r>
      <w:r w:rsidRPr="00662B3E">
        <w:rPr>
          <w:rFonts w:eastAsia="Calibri"/>
        </w:rPr>
        <w:t xml:space="preserve"> </w:t>
      </w:r>
    </w:p>
    <w:p w14:paraId="572D5AA8" w14:textId="5BA983FE" w:rsidR="00062724" w:rsidRPr="00662B3E" w:rsidRDefault="00062724" w:rsidP="00062724">
      <w:pPr>
        <w:ind w:firstLine="284"/>
        <w:jc w:val="right"/>
        <w:rPr>
          <w:rFonts w:eastAsia="Calibri"/>
        </w:rPr>
      </w:pPr>
      <w:r w:rsidRPr="00662B3E">
        <w:rPr>
          <w:rFonts w:eastAsia="Calibri"/>
        </w:rPr>
        <w:t>Таблица №</w:t>
      </w:r>
      <w:r w:rsidR="00132383">
        <w:rPr>
          <w:rFonts w:eastAsia="Calibri"/>
        </w:rPr>
        <w:t xml:space="preserve"> 9</w:t>
      </w:r>
      <w:r w:rsidR="00A67262" w:rsidRPr="00662B3E">
        <w:rPr>
          <w:rFonts w:eastAsia="Calibri"/>
        </w:rPr>
        <w:t xml:space="preserve"> </w:t>
      </w:r>
      <w:r w:rsidRPr="00662B3E">
        <w:rPr>
          <w:rFonts w:eastAsia="Calibri"/>
        </w:rP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830"/>
        <w:gridCol w:w="2337"/>
        <w:gridCol w:w="1845"/>
        <w:gridCol w:w="1548"/>
      </w:tblGrid>
      <w:tr w:rsidR="00662B3E" w:rsidRPr="00662B3E" w14:paraId="0A80672B" w14:textId="77777777" w:rsidTr="00FF350E">
        <w:trPr>
          <w:trHeight w:val="269"/>
        </w:trPr>
        <w:tc>
          <w:tcPr>
            <w:tcW w:w="420" w:type="pct"/>
            <w:shd w:val="clear" w:color="auto" w:fill="E7E6E6" w:themeFill="background2"/>
            <w:vAlign w:val="center"/>
            <w:hideMark/>
          </w:tcPr>
          <w:p w14:paraId="01FBC311" w14:textId="77777777" w:rsidR="00062724" w:rsidRPr="00662B3E" w:rsidRDefault="00062724" w:rsidP="00B24375">
            <w:pPr>
              <w:jc w:val="center"/>
              <w:rPr>
                <w:b/>
                <w:bCs/>
                <w:sz w:val="20"/>
                <w:szCs w:val="20"/>
              </w:rPr>
            </w:pPr>
            <w:r w:rsidRPr="00662B3E">
              <w:rPr>
                <w:b/>
                <w:bCs/>
                <w:sz w:val="20"/>
                <w:szCs w:val="20"/>
              </w:rPr>
              <w:t>№ п/п</w:t>
            </w:r>
          </w:p>
        </w:tc>
        <w:tc>
          <w:tcPr>
            <w:tcW w:w="1514" w:type="pct"/>
            <w:shd w:val="clear" w:color="auto" w:fill="E7E6E6" w:themeFill="background2"/>
            <w:vAlign w:val="center"/>
            <w:hideMark/>
          </w:tcPr>
          <w:p w14:paraId="32770319" w14:textId="77777777" w:rsidR="00062724" w:rsidRPr="00662B3E" w:rsidRDefault="00062724" w:rsidP="00B24375">
            <w:pPr>
              <w:jc w:val="center"/>
              <w:rPr>
                <w:b/>
                <w:bCs/>
                <w:sz w:val="20"/>
                <w:szCs w:val="20"/>
              </w:rPr>
            </w:pPr>
            <w:r w:rsidRPr="00662B3E">
              <w:rPr>
                <w:b/>
                <w:bCs/>
                <w:sz w:val="20"/>
                <w:szCs w:val="20"/>
              </w:rPr>
              <w:t>Год</w:t>
            </w:r>
          </w:p>
        </w:tc>
        <w:tc>
          <w:tcPr>
            <w:tcW w:w="1250" w:type="pct"/>
            <w:shd w:val="clear" w:color="auto" w:fill="E7E6E6" w:themeFill="background2"/>
            <w:vAlign w:val="center"/>
            <w:hideMark/>
          </w:tcPr>
          <w:p w14:paraId="1ABE9819" w14:textId="7D0579BC" w:rsidR="00062724" w:rsidRPr="00662B3E" w:rsidRDefault="00062724" w:rsidP="00B24375">
            <w:pPr>
              <w:jc w:val="center"/>
              <w:rPr>
                <w:b/>
                <w:bCs/>
                <w:sz w:val="20"/>
                <w:szCs w:val="20"/>
              </w:rPr>
            </w:pPr>
            <w:r w:rsidRPr="00662B3E">
              <w:rPr>
                <w:b/>
                <w:bCs/>
                <w:sz w:val="20"/>
                <w:szCs w:val="20"/>
              </w:rPr>
              <w:t>План</w:t>
            </w:r>
            <w:r w:rsidR="002F2DA9" w:rsidRPr="00662B3E">
              <w:rPr>
                <w:b/>
                <w:bCs/>
                <w:sz w:val="20"/>
                <w:szCs w:val="20"/>
              </w:rPr>
              <w:t xml:space="preserve"> </w:t>
            </w:r>
          </w:p>
        </w:tc>
        <w:tc>
          <w:tcPr>
            <w:tcW w:w="987" w:type="pct"/>
            <w:shd w:val="clear" w:color="auto" w:fill="E7E6E6" w:themeFill="background2"/>
            <w:vAlign w:val="center"/>
          </w:tcPr>
          <w:p w14:paraId="1CDDC28A" w14:textId="0DAA0BB0" w:rsidR="00062724" w:rsidRPr="00662B3E" w:rsidRDefault="00062724" w:rsidP="00B24375">
            <w:pPr>
              <w:jc w:val="center"/>
              <w:rPr>
                <w:b/>
                <w:bCs/>
                <w:sz w:val="20"/>
                <w:szCs w:val="20"/>
              </w:rPr>
            </w:pPr>
            <w:r w:rsidRPr="00662B3E">
              <w:rPr>
                <w:b/>
                <w:bCs/>
                <w:sz w:val="20"/>
                <w:szCs w:val="20"/>
              </w:rPr>
              <w:t>Факт</w:t>
            </w:r>
            <w:r w:rsidR="002F2DA9" w:rsidRPr="00662B3E">
              <w:rPr>
                <w:b/>
                <w:bCs/>
                <w:sz w:val="20"/>
                <w:szCs w:val="20"/>
              </w:rPr>
              <w:t xml:space="preserve"> </w:t>
            </w:r>
          </w:p>
        </w:tc>
        <w:tc>
          <w:tcPr>
            <w:tcW w:w="828" w:type="pct"/>
            <w:shd w:val="clear" w:color="auto" w:fill="E7E6E6" w:themeFill="background2"/>
            <w:vAlign w:val="center"/>
          </w:tcPr>
          <w:p w14:paraId="027CD83E" w14:textId="77777777" w:rsidR="00062724" w:rsidRPr="00662B3E" w:rsidRDefault="00062724" w:rsidP="00B24375">
            <w:pPr>
              <w:jc w:val="center"/>
              <w:rPr>
                <w:b/>
                <w:bCs/>
                <w:sz w:val="20"/>
                <w:szCs w:val="20"/>
              </w:rPr>
            </w:pPr>
            <w:r w:rsidRPr="00662B3E">
              <w:rPr>
                <w:b/>
                <w:bCs/>
                <w:sz w:val="20"/>
                <w:szCs w:val="20"/>
              </w:rPr>
              <w:t>% исполнения</w:t>
            </w:r>
          </w:p>
        </w:tc>
      </w:tr>
      <w:tr w:rsidR="001B3801" w:rsidRPr="00662B3E" w14:paraId="611EEE85" w14:textId="77777777" w:rsidTr="00306F53">
        <w:trPr>
          <w:trHeight w:val="213"/>
        </w:trPr>
        <w:tc>
          <w:tcPr>
            <w:tcW w:w="420" w:type="pct"/>
            <w:shd w:val="clear" w:color="auto" w:fill="auto"/>
            <w:vAlign w:val="center"/>
            <w:hideMark/>
          </w:tcPr>
          <w:p w14:paraId="2B596385" w14:textId="2DB1098A" w:rsidR="001B3801" w:rsidRPr="00662B3E" w:rsidRDefault="001B3801" w:rsidP="00306F53">
            <w:pPr>
              <w:jc w:val="center"/>
              <w:rPr>
                <w:sz w:val="22"/>
                <w:szCs w:val="22"/>
              </w:rPr>
            </w:pPr>
            <w:r w:rsidRPr="00662B3E">
              <w:rPr>
                <w:sz w:val="22"/>
                <w:szCs w:val="22"/>
              </w:rPr>
              <w:t>1.</w:t>
            </w:r>
          </w:p>
        </w:tc>
        <w:tc>
          <w:tcPr>
            <w:tcW w:w="1514" w:type="pct"/>
            <w:shd w:val="clear" w:color="auto" w:fill="auto"/>
            <w:vAlign w:val="center"/>
            <w:hideMark/>
          </w:tcPr>
          <w:p w14:paraId="1F4B9DE4" w14:textId="4B55B780" w:rsidR="001B3801" w:rsidRPr="00662B3E" w:rsidRDefault="001B3801" w:rsidP="001B3801">
            <w:pPr>
              <w:jc w:val="center"/>
              <w:rPr>
                <w:sz w:val="22"/>
                <w:szCs w:val="22"/>
              </w:rPr>
            </w:pPr>
            <w:r w:rsidRPr="00662B3E">
              <w:rPr>
                <w:sz w:val="22"/>
                <w:szCs w:val="22"/>
              </w:rPr>
              <w:t>202</w:t>
            </w:r>
            <w:r w:rsidR="00090A25" w:rsidRPr="00662B3E">
              <w:rPr>
                <w:sz w:val="22"/>
                <w:szCs w:val="22"/>
              </w:rPr>
              <w:t>1</w:t>
            </w:r>
            <w:r w:rsidRPr="00662B3E">
              <w:rPr>
                <w:sz w:val="22"/>
                <w:szCs w:val="22"/>
              </w:rPr>
              <w:t xml:space="preserve"> год</w:t>
            </w:r>
          </w:p>
        </w:tc>
        <w:tc>
          <w:tcPr>
            <w:tcW w:w="1250" w:type="pct"/>
            <w:shd w:val="clear" w:color="auto" w:fill="auto"/>
            <w:vAlign w:val="center"/>
          </w:tcPr>
          <w:p w14:paraId="32F4ECA0" w14:textId="2F2FFF89" w:rsidR="001B3801" w:rsidRPr="00662B3E" w:rsidRDefault="00127079" w:rsidP="001B3801">
            <w:pPr>
              <w:jc w:val="center"/>
              <w:rPr>
                <w:sz w:val="22"/>
                <w:szCs w:val="22"/>
              </w:rPr>
            </w:pPr>
            <w:r w:rsidRPr="00662B3E">
              <w:rPr>
                <w:sz w:val="22"/>
                <w:szCs w:val="22"/>
              </w:rPr>
              <w:t>3 067 045</w:t>
            </w:r>
          </w:p>
        </w:tc>
        <w:tc>
          <w:tcPr>
            <w:tcW w:w="987" w:type="pct"/>
            <w:shd w:val="clear" w:color="auto" w:fill="auto"/>
            <w:vAlign w:val="center"/>
          </w:tcPr>
          <w:p w14:paraId="792683D3" w14:textId="52C12057" w:rsidR="001B3801" w:rsidRPr="00662B3E" w:rsidRDefault="00127079" w:rsidP="001B3801">
            <w:pPr>
              <w:jc w:val="center"/>
              <w:rPr>
                <w:sz w:val="22"/>
                <w:szCs w:val="22"/>
              </w:rPr>
            </w:pPr>
            <w:r w:rsidRPr="00662B3E">
              <w:rPr>
                <w:sz w:val="22"/>
                <w:szCs w:val="22"/>
              </w:rPr>
              <w:t>2 112 901</w:t>
            </w:r>
          </w:p>
        </w:tc>
        <w:tc>
          <w:tcPr>
            <w:tcW w:w="828" w:type="pct"/>
            <w:shd w:val="clear" w:color="auto" w:fill="auto"/>
            <w:vAlign w:val="bottom"/>
          </w:tcPr>
          <w:p w14:paraId="559C1D5A" w14:textId="188E342A" w:rsidR="001B3801" w:rsidRPr="00662B3E" w:rsidRDefault="00127079" w:rsidP="001B3801">
            <w:pPr>
              <w:jc w:val="center"/>
              <w:rPr>
                <w:sz w:val="22"/>
                <w:szCs w:val="22"/>
              </w:rPr>
            </w:pPr>
            <w:r w:rsidRPr="00662B3E">
              <w:rPr>
                <w:sz w:val="22"/>
                <w:szCs w:val="22"/>
              </w:rPr>
              <w:t>68,9</w:t>
            </w:r>
          </w:p>
        </w:tc>
      </w:tr>
      <w:tr w:rsidR="001B3801" w:rsidRPr="00662B3E" w14:paraId="256C059C" w14:textId="77777777" w:rsidTr="00E64FF7">
        <w:trPr>
          <w:trHeight w:val="260"/>
        </w:trPr>
        <w:tc>
          <w:tcPr>
            <w:tcW w:w="420" w:type="pct"/>
            <w:shd w:val="clear" w:color="auto" w:fill="auto"/>
            <w:vAlign w:val="center"/>
          </w:tcPr>
          <w:p w14:paraId="7AB14293" w14:textId="77777777" w:rsidR="001B3801" w:rsidRPr="00662B3E" w:rsidRDefault="001B3801" w:rsidP="001B3801">
            <w:pPr>
              <w:jc w:val="center"/>
              <w:rPr>
                <w:sz w:val="22"/>
                <w:szCs w:val="22"/>
              </w:rPr>
            </w:pPr>
            <w:r w:rsidRPr="00662B3E">
              <w:rPr>
                <w:sz w:val="22"/>
                <w:szCs w:val="22"/>
              </w:rPr>
              <w:t>2.</w:t>
            </w:r>
          </w:p>
        </w:tc>
        <w:tc>
          <w:tcPr>
            <w:tcW w:w="1514" w:type="pct"/>
            <w:shd w:val="clear" w:color="auto" w:fill="auto"/>
            <w:vAlign w:val="center"/>
          </w:tcPr>
          <w:p w14:paraId="7D53EE92" w14:textId="30E3D4CB" w:rsidR="001B3801" w:rsidRPr="00662B3E" w:rsidRDefault="001B3801" w:rsidP="001B3801">
            <w:pPr>
              <w:jc w:val="center"/>
              <w:rPr>
                <w:sz w:val="22"/>
                <w:szCs w:val="22"/>
              </w:rPr>
            </w:pPr>
            <w:r w:rsidRPr="00662B3E">
              <w:rPr>
                <w:sz w:val="22"/>
                <w:szCs w:val="22"/>
              </w:rPr>
              <w:t>202</w:t>
            </w:r>
            <w:r w:rsidR="00090A25" w:rsidRPr="00662B3E">
              <w:rPr>
                <w:sz w:val="22"/>
                <w:szCs w:val="22"/>
              </w:rPr>
              <w:t>2</w:t>
            </w:r>
            <w:r w:rsidRPr="00662B3E">
              <w:rPr>
                <w:sz w:val="22"/>
                <w:szCs w:val="22"/>
              </w:rPr>
              <w:t xml:space="preserve"> год</w:t>
            </w:r>
          </w:p>
        </w:tc>
        <w:tc>
          <w:tcPr>
            <w:tcW w:w="1250" w:type="pct"/>
            <w:shd w:val="clear" w:color="auto" w:fill="auto"/>
            <w:vAlign w:val="center"/>
          </w:tcPr>
          <w:p w14:paraId="17F449E8" w14:textId="29096E4A" w:rsidR="001B3801" w:rsidRPr="00662B3E" w:rsidRDefault="00127079" w:rsidP="001B3801">
            <w:pPr>
              <w:jc w:val="center"/>
              <w:rPr>
                <w:sz w:val="22"/>
                <w:szCs w:val="22"/>
              </w:rPr>
            </w:pPr>
            <w:r w:rsidRPr="00662B3E">
              <w:rPr>
                <w:sz w:val="22"/>
                <w:szCs w:val="22"/>
              </w:rPr>
              <w:t>13 161 507</w:t>
            </w:r>
          </w:p>
        </w:tc>
        <w:tc>
          <w:tcPr>
            <w:tcW w:w="987" w:type="pct"/>
            <w:shd w:val="clear" w:color="auto" w:fill="auto"/>
            <w:vAlign w:val="center"/>
          </w:tcPr>
          <w:p w14:paraId="11C40E4B" w14:textId="04EECC1A" w:rsidR="001B3801" w:rsidRPr="00662B3E" w:rsidRDefault="00127079" w:rsidP="001B3801">
            <w:pPr>
              <w:jc w:val="center"/>
              <w:rPr>
                <w:sz w:val="22"/>
                <w:szCs w:val="22"/>
              </w:rPr>
            </w:pPr>
            <w:r w:rsidRPr="00662B3E">
              <w:rPr>
                <w:sz w:val="22"/>
                <w:szCs w:val="22"/>
              </w:rPr>
              <w:t>11 038 532</w:t>
            </w:r>
          </w:p>
        </w:tc>
        <w:tc>
          <w:tcPr>
            <w:tcW w:w="828" w:type="pct"/>
            <w:shd w:val="clear" w:color="auto" w:fill="auto"/>
            <w:vAlign w:val="bottom"/>
          </w:tcPr>
          <w:p w14:paraId="296511E3" w14:textId="2A73171E" w:rsidR="001B3801" w:rsidRPr="00662B3E" w:rsidRDefault="00127079" w:rsidP="001B3801">
            <w:pPr>
              <w:jc w:val="center"/>
              <w:rPr>
                <w:sz w:val="22"/>
                <w:szCs w:val="22"/>
              </w:rPr>
            </w:pPr>
            <w:r w:rsidRPr="00662B3E">
              <w:rPr>
                <w:sz w:val="22"/>
                <w:szCs w:val="22"/>
              </w:rPr>
              <w:t>83,9</w:t>
            </w:r>
          </w:p>
        </w:tc>
      </w:tr>
      <w:tr w:rsidR="001B3801" w:rsidRPr="00662B3E" w14:paraId="19EF56FF" w14:textId="77777777" w:rsidTr="00090A25">
        <w:trPr>
          <w:trHeight w:val="168"/>
        </w:trPr>
        <w:tc>
          <w:tcPr>
            <w:tcW w:w="420" w:type="pct"/>
            <w:shd w:val="clear" w:color="auto" w:fill="auto"/>
            <w:noWrap/>
            <w:vAlign w:val="center"/>
            <w:hideMark/>
          </w:tcPr>
          <w:p w14:paraId="3C200AD6" w14:textId="77777777" w:rsidR="001B3801" w:rsidRPr="00662B3E" w:rsidRDefault="001B3801" w:rsidP="001B3801">
            <w:pPr>
              <w:jc w:val="center"/>
              <w:rPr>
                <w:sz w:val="22"/>
                <w:szCs w:val="22"/>
              </w:rPr>
            </w:pPr>
            <w:r w:rsidRPr="00662B3E">
              <w:rPr>
                <w:sz w:val="22"/>
                <w:szCs w:val="22"/>
              </w:rPr>
              <w:t>3.</w:t>
            </w:r>
          </w:p>
        </w:tc>
        <w:tc>
          <w:tcPr>
            <w:tcW w:w="1514" w:type="pct"/>
            <w:shd w:val="clear" w:color="auto" w:fill="auto"/>
            <w:vAlign w:val="center"/>
            <w:hideMark/>
          </w:tcPr>
          <w:p w14:paraId="344C936D" w14:textId="25993288" w:rsidR="001B3801" w:rsidRPr="00662B3E" w:rsidRDefault="001B3801" w:rsidP="001B3801">
            <w:pPr>
              <w:jc w:val="center"/>
              <w:rPr>
                <w:sz w:val="22"/>
                <w:szCs w:val="22"/>
              </w:rPr>
            </w:pPr>
            <w:r w:rsidRPr="00662B3E">
              <w:rPr>
                <w:sz w:val="22"/>
                <w:szCs w:val="22"/>
              </w:rPr>
              <w:t>202</w:t>
            </w:r>
            <w:r w:rsidR="00090A25" w:rsidRPr="00662B3E">
              <w:rPr>
                <w:sz w:val="22"/>
                <w:szCs w:val="22"/>
              </w:rPr>
              <w:t>3</w:t>
            </w:r>
            <w:r w:rsidRPr="00662B3E">
              <w:rPr>
                <w:sz w:val="22"/>
                <w:szCs w:val="22"/>
              </w:rPr>
              <w:t xml:space="preserve"> год</w:t>
            </w:r>
          </w:p>
        </w:tc>
        <w:tc>
          <w:tcPr>
            <w:tcW w:w="1250" w:type="pct"/>
            <w:shd w:val="clear" w:color="auto" w:fill="auto"/>
            <w:noWrap/>
            <w:vAlign w:val="center"/>
          </w:tcPr>
          <w:p w14:paraId="78C094B6" w14:textId="60BDEA93" w:rsidR="001B3801" w:rsidRPr="00662B3E" w:rsidRDefault="00127079" w:rsidP="001B3801">
            <w:pPr>
              <w:jc w:val="center"/>
              <w:rPr>
                <w:sz w:val="22"/>
                <w:szCs w:val="22"/>
              </w:rPr>
            </w:pPr>
            <w:r w:rsidRPr="00662B3E">
              <w:rPr>
                <w:sz w:val="22"/>
                <w:szCs w:val="22"/>
              </w:rPr>
              <w:t>4 774 875</w:t>
            </w:r>
          </w:p>
        </w:tc>
        <w:tc>
          <w:tcPr>
            <w:tcW w:w="987" w:type="pct"/>
            <w:shd w:val="clear" w:color="auto" w:fill="auto"/>
            <w:noWrap/>
            <w:vAlign w:val="center"/>
          </w:tcPr>
          <w:p w14:paraId="0F15FB56" w14:textId="06DFD282" w:rsidR="001B3801" w:rsidRPr="00662B3E" w:rsidRDefault="00127079" w:rsidP="001B3801">
            <w:pPr>
              <w:jc w:val="center"/>
              <w:rPr>
                <w:sz w:val="22"/>
                <w:szCs w:val="22"/>
              </w:rPr>
            </w:pPr>
            <w:r w:rsidRPr="00662B3E">
              <w:rPr>
                <w:sz w:val="22"/>
                <w:szCs w:val="22"/>
              </w:rPr>
              <w:t>4 217 238</w:t>
            </w:r>
          </w:p>
        </w:tc>
        <w:tc>
          <w:tcPr>
            <w:tcW w:w="828" w:type="pct"/>
            <w:shd w:val="clear" w:color="auto" w:fill="auto"/>
            <w:noWrap/>
            <w:vAlign w:val="bottom"/>
          </w:tcPr>
          <w:p w14:paraId="5957D766" w14:textId="5816D086" w:rsidR="001B3801" w:rsidRPr="00662B3E" w:rsidRDefault="00127079" w:rsidP="001B3801">
            <w:pPr>
              <w:jc w:val="center"/>
              <w:rPr>
                <w:sz w:val="22"/>
                <w:szCs w:val="22"/>
              </w:rPr>
            </w:pPr>
            <w:r w:rsidRPr="00662B3E">
              <w:rPr>
                <w:sz w:val="22"/>
                <w:szCs w:val="22"/>
              </w:rPr>
              <w:t>88,3</w:t>
            </w:r>
          </w:p>
        </w:tc>
      </w:tr>
    </w:tbl>
    <w:p w14:paraId="3D5DDB84" w14:textId="77777777" w:rsidR="00D502AA" w:rsidRPr="00662B3E" w:rsidRDefault="00D502AA" w:rsidP="00A67262">
      <w:pPr>
        <w:ind w:firstLine="851"/>
        <w:jc w:val="both"/>
        <w:rPr>
          <w:rFonts w:eastAsia="Calibri"/>
          <w:bCs/>
        </w:rPr>
      </w:pPr>
    </w:p>
    <w:p w14:paraId="485DC80C" w14:textId="0B78B4C1" w:rsidR="00062724" w:rsidRPr="00662B3E" w:rsidRDefault="000444DB" w:rsidP="00A67262">
      <w:pPr>
        <w:ind w:firstLine="851"/>
        <w:jc w:val="both"/>
        <w:rPr>
          <w:rFonts w:eastAsia="Calibri"/>
          <w:bCs/>
        </w:rPr>
      </w:pPr>
      <w:r w:rsidRPr="00662B3E">
        <w:rPr>
          <w:rFonts w:eastAsia="Calibri"/>
          <w:bCs/>
        </w:rPr>
        <w:t>В 1 квартале 2023 года т</w:t>
      </w:r>
      <w:r w:rsidR="00062724" w:rsidRPr="00662B3E">
        <w:rPr>
          <w:rFonts w:eastAsia="Calibri"/>
          <w:bCs/>
        </w:rPr>
        <w:t>акже из республиканского бюджета, как и в предыдущие годы, осуществлялось финансирование социально важных направлений расходов в рамках реализации заказа услуг:</w:t>
      </w:r>
    </w:p>
    <w:p w14:paraId="0FB0FE9C" w14:textId="791A57F5" w:rsidR="000444DB" w:rsidRPr="00662B3E" w:rsidRDefault="000444DB" w:rsidP="000444DB">
      <w:pPr>
        <w:ind w:firstLine="709"/>
        <w:jc w:val="both"/>
        <w:rPr>
          <w:rFonts w:eastAsia="Calibri"/>
          <w:bCs/>
        </w:rPr>
      </w:pPr>
      <w:r w:rsidRPr="00662B3E">
        <w:rPr>
          <w:rFonts w:eastAsia="Calibri"/>
          <w:bCs/>
        </w:rPr>
        <w:t xml:space="preserve">- на оказание </w:t>
      </w:r>
      <w:r w:rsidRPr="00662B3E">
        <w:rPr>
          <w:rFonts w:eastAsia="Calibri"/>
        </w:rPr>
        <w:t xml:space="preserve">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Pr="00662B3E">
        <w:rPr>
          <w:rFonts w:eastAsia="Calibri"/>
        </w:rPr>
        <w:t>ортодонтической</w:t>
      </w:r>
      <w:proofErr w:type="spellEnd"/>
      <w:r w:rsidRPr="00662B3E">
        <w:rPr>
          <w:rFonts w:eastAsia="Calibri"/>
        </w:rPr>
        <w:t xml:space="preserve"> помощи </w:t>
      </w:r>
      <w:r w:rsidRPr="00662B3E">
        <w:rPr>
          <w:rFonts w:eastAsia="Calibri"/>
        </w:rPr>
        <w:lastRenderedPageBreak/>
        <w:t xml:space="preserve">детям, и зубопротезирование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и фарфора)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1 квартале 2023 года по данному направлению предусмотрены средства в сумме 1 034 618 руб., </w:t>
      </w:r>
      <w:r w:rsidRPr="00662B3E">
        <w:rPr>
          <w:rFonts w:eastAsia="Calibri"/>
          <w:bCs/>
        </w:rPr>
        <w:t>однако ввиду отсутствия обращений на выделение финансирования главного распорядителя бюджетных средств финансирование в 1 квартале 2023 года по данному направлению не производилось.</w:t>
      </w:r>
      <w:r w:rsidR="00140722">
        <w:rPr>
          <w:rFonts w:eastAsia="Calibri"/>
          <w:bCs/>
        </w:rPr>
        <w:t xml:space="preserve"> </w:t>
      </w:r>
      <w:r w:rsidR="00140722" w:rsidRPr="00140722">
        <w:rPr>
          <w:rFonts w:eastAsia="Calibri"/>
          <w:bCs/>
        </w:rPr>
        <w:t xml:space="preserve">Информация об исполнении сметы расходов на финансирование государственного заказа по оказанию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оказанию бесплатной </w:t>
      </w:r>
      <w:proofErr w:type="spellStart"/>
      <w:r w:rsidR="00140722" w:rsidRPr="00140722">
        <w:rPr>
          <w:rFonts w:eastAsia="Calibri"/>
          <w:bCs/>
        </w:rPr>
        <w:t>ортодонтической</w:t>
      </w:r>
      <w:proofErr w:type="spellEnd"/>
      <w:r w:rsidR="00140722" w:rsidRPr="00140722">
        <w:rPr>
          <w:rFonts w:eastAsia="Calibri"/>
          <w:bCs/>
        </w:rPr>
        <w:t xml:space="preserve"> помощи детям и зубопротезированию гражданам,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фарфора и металлокерамики) за 1 квартал 2023 года</w:t>
      </w:r>
      <w:r w:rsidR="00140722">
        <w:rPr>
          <w:rFonts w:eastAsia="Calibri"/>
          <w:bCs/>
        </w:rPr>
        <w:t xml:space="preserve"> представлена в Приложение № </w:t>
      </w:r>
      <w:r w:rsidR="00AD105F">
        <w:rPr>
          <w:rFonts w:eastAsia="Calibri"/>
          <w:bCs/>
        </w:rPr>
        <w:t>1</w:t>
      </w:r>
      <w:r w:rsidR="00140722">
        <w:rPr>
          <w:rFonts w:eastAsia="Calibri"/>
          <w:bCs/>
        </w:rPr>
        <w:t>2 к данной информации.</w:t>
      </w:r>
    </w:p>
    <w:p w14:paraId="14246D42" w14:textId="2CC71E50" w:rsidR="000444DB" w:rsidRPr="00662B3E" w:rsidRDefault="000444DB" w:rsidP="000444DB">
      <w:pPr>
        <w:ind w:firstLine="709"/>
        <w:jc w:val="both"/>
        <w:rPr>
          <w:rFonts w:eastAsia="Calibri"/>
          <w:bCs/>
        </w:rPr>
      </w:pPr>
      <w:r w:rsidRPr="00662B3E">
        <w:rPr>
          <w:rFonts w:eastAsia="Calibri"/>
          <w:bCs/>
        </w:rPr>
        <w:t xml:space="preserve">- на предоставление услуг магнитно-резонансной томографии гражданам Приднестровской Молдавской Республики в сумме 739 790 руб. Объем финансирования в 1 квартале 2023 года по данному направлению составил 731 670 руб. (98,9 % уточненного плана), что на 731 670 руб. выше по сравнению с аналогичным периодом 2022 года, так как в 1 квартале 2022 года финансирование по данному </w:t>
      </w:r>
      <w:r w:rsidR="00A35109" w:rsidRPr="00662B3E">
        <w:rPr>
          <w:rFonts w:eastAsia="Calibri"/>
          <w:bCs/>
        </w:rPr>
        <w:t>направлению</w:t>
      </w:r>
      <w:r w:rsidRPr="00662B3E">
        <w:rPr>
          <w:rFonts w:eastAsia="Calibri"/>
          <w:bCs/>
        </w:rPr>
        <w:t xml:space="preserve"> не осуществлялось, и на 619 302 руб. больше по сравнению с аналогичным периодом 2021 года. </w:t>
      </w:r>
    </w:p>
    <w:p w14:paraId="5480347F" w14:textId="262F6CDF" w:rsidR="000444DB" w:rsidRPr="00662B3E" w:rsidRDefault="000444DB" w:rsidP="000444DB">
      <w:pPr>
        <w:ind w:firstLine="709"/>
        <w:jc w:val="both"/>
        <w:rPr>
          <w:rFonts w:eastAsia="Calibri"/>
          <w:bCs/>
        </w:rPr>
      </w:pPr>
      <w:r w:rsidRPr="00662B3E">
        <w:rPr>
          <w:rFonts w:eastAsia="Calibri"/>
          <w:bCs/>
        </w:rPr>
        <w:t>- на оказание консультативного приема узкими специалистами и услуг по диагностике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тех случаях, когда соответствующие виды услуг не могут быть предоставлены в условиях подведомственных исполнительному органу государственной власти, в ведении которого находятся вопросы здравоохранения, лечебно-профилактических учреждений, в сумме 347 986 руб. Объем финансирования в 1 квартале 2023 года по данному направлению составил 304 252 руб. (</w:t>
      </w:r>
      <w:r w:rsidR="00162835">
        <w:rPr>
          <w:rFonts w:eastAsia="Calibri"/>
          <w:bCs/>
        </w:rPr>
        <w:t>87,4</w:t>
      </w:r>
      <w:r w:rsidRPr="00662B3E">
        <w:rPr>
          <w:rFonts w:eastAsia="Calibri"/>
          <w:bCs/>
        </w:rPr>
        <w:t xml:space="preserve"> % уточненного плана), что на 161 925 руб. выше по сравнению с аналогичным периодом 2022 года (142 327 руб.), и на 304 2</w:t>
      </w:r>
      <w:r w:rsidR="00162835">
        <w:rPr>
          <w:rFonts w:eastAsia="Calibri"/>
          <w:bCs/>
        </w:rPr>
        <w:t>5</w:t>
      </w:r>
      <w:r w:rsidRPr="00662B3E">
        <w:rPr>
          <w:rFonts w:eastAsia="Calibri"/>
          <w:bCs/>
        </w:rPr>
        <w:t xml:space="preserve">2 руб. больше по сравнению с аналогичным периодом 2021 года (так как в 1 квартале 2021 года финансирование по данному </w:t>
      </w:r>
      <w:r w:rsidR="00A35109" w:rsidRPr="00662B3E">
        <w:rPr>
          <w:rFonts w:eastAsia="Calibri"/>
          <w:bCs/>
        </w:rPr>
        <w:t>направлению</w:t>
      </w:r>
      <w:r w:rsidRPr="00662B3E">
        <w:rPr>
          <w:rFonts w:eastAsia="Calibri"/>
          <w:bCs/>
        </w:rPr>
        <w:t xml:space="preserve"> не осуществлялось). </w:t>
      </w:r>
    </w:p>
    <w:bookmarkEnd w:id="6"/>
    <w:p w14:paraId="5E0BC495" w14:textId="034E3B45" w:rsidR="006D20BF" w:rsidRPr="00662B3E" w:rsidRDefault="00157E9D" w:rsidP="00A67262">
      <w:pPr>
        <w:ind w:firstLine="851"/>
        <w:jc w:val="both"/>
        <w:rPr>
          <w:bCs/>
        </w:rPr>
      </w:pPr>
      <w:r w:rsidRPr="00662B3E">
        <w:t xml:space="preserve">Вместе с тем, </w:t>
      </w:r>
      <w:r w:rsidR="002A4D11" w:rsidRPr="00662B3E">
        <w:t>с</w:t>
      </w:r>
      <w:r w:rsidR="006D20BF" w:rsidRPr="00662B3E">
        <w:t xml:space="preserve">ледует отметить, что фактическое финансирование за </w:t>
      </w:r>
      <w:r w:rsidR="00B71602" w:rsidRPr="00662B3E">
        <w:t>1 квартал</w:t>
      </w:r>
      <w:r w:rsidR="00EB2773" w:rsidRPr="00662B3E">
        <w:t xml:space="preserve"> </w:t>
      </w:r>
      <w:r w:rsidR="006D20BF" w:rsidRPr="00662B3E">
        <w:t>202</w:t>
      </w:r>
      <w:r w:rsidR="00B71602" w:rsidRPr="00662B3E">
        <w:t>3</w:t>
      </w:r>
      <w:r w:rsidR="006D20BF" w:rsidRPr="00662B3E">
        <w:t xml:space="preserve"> год</w:t>
      </w:r>
      <w:r w:rsidR="00EB2773" w:rsidRPr="00662B3E">
        <w:t>а</w:t>
      </w:r>
      <w:r w:rsidR="006D20BF" w:rsidRPr="00662B3E">
        <w:t xml:space="preserve"> по отдельным направлениям социально защищенных расходов сократилось по сравнению с аналогичным периодом 202</w:t>
      </w:r>
      <w:r w:rsidR="00B71602" w:rsidRPr="00662B3E">
        <w:t>2</w:t>
      </w:r>
      <w:r w:rsidR="006D20BF" w:rsidRPr="00662B3E">
        <w:t xml:space="preserve"> года, </w:t>
      </w:r>
      <w:r w:rsidR="006D20BF" w:rsidRPr="00662B3E">
        <w:rPr>
          <w:bCs/>
        </w:rPr>
        <w:t>в частности:</w:t>
      </w:r>
    </w:p>
    <w:p w14:paraId="622BBD84" w14:textId="3D62F231" w:rsidR="00F94F0A" w:rsidRPr="00662B3E" w:rsidRDefault="006D20BF" w:rsidP="007C3B01">
      <w:pPr>
        <w:ind w:firstLine="851"/>
        <w:jc w:val="both"/>
      </w:pPr>
      <w:r w:rsidRPr="00662B3E">
        <w:t xml:space="preserve">- на </w:t>
      </w:r>
      <w:r w:rsidR="00EB2773" w:rsidRPr="00662B3E">
        <w:t>приобретение медико-фармацевтической продукции</w:t>
      </w:r>
      <w:r w:rsidR="001E6CAE" w:rsidRPr="00662B3E">
        <w:t xml:space="preserve"> </w:t>
      </w:r>
      <w:r w:rsidR="003E0175" w:rsidRPr="00662B3E">
        <w:t>–</w:t>
      </w:r>
      <w:r w:rsidR="00EB2773" w:rsidRPr="00662B3E">
        <w:t xml:space="preserve"> </w:t>
      </w:r>
      <w:r w:rsidR="003E0175" w:rsidRPr="00662B3E">
        <w:t xml:space="preserve">за </w:t>
      </w:r>
      <w:r w:rsidR="000A7EB8" w:rsidRPr="00662B3E">
        <w:t xml:space="preserve">1 квартал </w:t>
      </w:r>
      <w:r w:rsidR="00EB2773" w:rsidRPr="00662B3E">
        <w:t>202</w:t>
      </w:r>
      <w:r w:rsidR="000A7EB8" w:rsidRPr="00662B3E">
        <w:t>3</w:t>
      </w:r>
      <w:r w:rsidR="00EB2773" w:rsidRPr="00662B3E">
        <w:t xml:space="preserve"> года расходы составили </w:t>
      </w:r>
      <w:r w:rsidR="000A7EB8" w:rsidRPr="00662B3E">
        <w:t>7 071 037</w:t>
      </w:r>
      <w:r w:rsidR="008C4DC5" w:rsidRPr="00662B3E">
        <w:t xml:space="preserve"> </w:t>
      </w:r>
      <w:r w:rsidR="00EB2773" w:rsidRPr="00662B3E">
        <w:t xml:space="preserve">руб., что на </w:t>
      </w:r>
      <w:r w:rsidR="0088430A" w:rsidRPr="00662B3E">
        <w:t>12</w:t>
      </w:r>
      <w:r w:rsidR="000A7EB8" w:rsidRPr="00662B3E">
        <w:t xml:space="preserve"> 339 263 </w:t>
      </w:r>
      <w:r w:rsidR="00EB2773" w:rsidRPr="00662B3E">
        <w:t xml:space="preserve">руб. меньше по сравнению с </w:t>
      </w:r>
      <w:r w:rsidR="000A7EB8" w:rsidRPr="00662B3E">
        <w:t>1 кварталом</w:t>
      </w:r>
      <w:r w:rsidR="00EB2773" w:rsidRPr="00662B3E">
        <w:t xml:space="preserve"> 202</w:t>
      </w:r>
      <w:r w:rsidR="000A7EB8" w:rsidRPr="00662B3E">
        <w:t>2</w:t>
      </w:r>
      <w:r w:rsidR="00EB2773" w:rsidRPr="00662B3E">
        <w:t xml:space="preserve"> года (</w:t>
      </w:r>
      <w:r w:rsidR="008C4DC5" w:rsidRPr="00662B3E">
        <w:t>1</w:t>
      </w:r>
      <w:r w:rsidR="0088430A" w:rsidRPr="00662B3E">
        <w:t>9</w:t>
      </w:r>
      <w:r w:rsidR="000A7EB8" w:rsidRPr="00662B3E">
        <w:t> 410 300</w:t>
      </w:r>
      <w:r w:rsidR="008C4DC5" w:rsidRPr="00662B3E">
        <w:t xml:space="preserve"> </w:t>
      </w:r>
      <w:r w:rsidR="00EB2773" w:rsidRPr="00662B3E">
        <w:t>руб.)</w:t>
      </w:r>
      <w:r w:rsidR="005F2155" w:rsidRPr="00662B3E">
        <w:t>, о</w:t>
      </w:r>
      <w:r w:rsidR="00EB2773" w:rsidRPr="00662B3E">
        <w:t xml:space="preserve">бъем финансирования расходов на приобретение медико-фармацевтической продукции составил </w:t>
      </w:r>
      <w:r w:rsidR="000A7EB8" w:rsidRPr="00662B3E">
        <w:t xml:space="preserve">27,2 </w:t>
      </w:r>
      <w:r w:rsidR="00EB2773" w:rsidRPr="00662B3E">
        <w:t>% от уточненного плана расходов (</w:t>
      </w:r>
      <w:r w:rsidR="0088430A" w:rsidRPr="00662B3E">
        <w:t>25</w:t>
      </w:r>
      <w:r w:rsidR="000A7EB8" w:rsidRPr="00662B3E">
        <w:t> 981 728</w:t>
      </w:r>
      <w:r w:rsidR="002F5EF7" w:rsidRPr="00662B3E">
        <w:t xml:space="preserve"> </w:t>
      </w:r>
      <w:r w:rsidR="00EB2773" w:rsidRPr="00662B3E">
        <w:t>руб.)</w:t>
      </w:r>
      <w:r w:rsidR="00B06317" w:rsidRPr="00662B3E">
        <w:t xml:space="preserve">, при этом следует отметить, </w:t>
      </w:r>
      <w:r w:rsidR="00631225">
        <w:t>н</w:t>
      </w:r>
      <w:r w:rsidR="00631225" w:rsidRPr="00662B3E">
        <w:t>изкий процент освоения плановых лимитов обусловлен выделением значительного объема финансирования в конце 2022 года на предоплату более 50% по договорам на поставку медико-фармацевтической продукции</w:t>
      </w:r>
      <w:r w:rsidR="007C3B01">
        <w:t xml:space="preserve"> и отсутствием </w:t>
      </w:r>
      <w:r w:rsidR="00A24628" w:rsidRPr="00662B3E">
        <w:t>заявок на финансирование главных распорядителей бюджетных средств.</w:t>
      </w:r>
    </w:p>
    <w:p w14:paraId="75E99CB4" w14:textId="57337F77" w:rsidR="00B06317" w:rsidRPr="00662B3E" w:rsidRDefault="00F94F0A" w:rsidP="00F94F0A">
      <w:pPr>
        <w:spacing w:line="252" w:lineRule="auto"/>
        <w:ind w:firstLine="708"/>
        <w:jc w:val="both"/>
      </w:pPr>
      <w:r w:rsidRPr="00662B3E">
        <w:t>Сложившаяся ситуация также обусловлена тем, что согласно нормам статьи 16 Закона Приднестровской Молдавской Республики «О республиканском бюджете на 2023 год» в текущей редакции, государственные заказчики осуществляют закупку товаров, работ, услуг для обеспечения государственных нужд в соответствии с Законом Приднестровской Молдавской Республики «О закупках в Приднестровской Молдавской Республике». Централизованные закупки медико-фармацевтической продукции для государственных нужд осуществляются посредством проведения аукционов. При этом процедура проведения аукционов проходит в несколько этапов, в связи с чем основная доля централизованных закупок будет осуществлена в последующих кварталах</w:t>
      </w:r>
      <w:r w:rsidR="003218F7" w:rsidRPr="00662B3E">
        <w:t>.</w:t>
      </w:r>
    </w:p>
    <w:p w14:paraId="11B4E33E" w14:textId="299990A1" w:rsidR="002C0E50" w:rsidRPr="00662B3E" w:rsidRDefault="002C37ED" w:rsidP="002C0E50">
      <w:pPr>
        <w:spacing w:line="252" w:lineRule="auto"/>
        <w:ind w:firstLine="708"/>
        <w:jc w:val="both"/>
      </w:pPr>
      <w:r>
        <w:t>-</w:t>
      </w:r>
      <w:r w:rsidRPr="002C37ED">
        <w:t xml:space="preserve"> </w:t>
      </w:r>
      <w:r w:rsidRPr="00DB1AFB">
        <w:t xml:space="preserve">на </w:t>
      </w:r>
      <w:r>
        <w:t>с</w:t>
      </w:r>
      <w:r w:rsidRPr="00DB1AFB">
        <w:t>одержание детских домов, детских домов семейного типа, интернатов, домов ветеранов, реабилитационных центров для детей-инвалидов, домов ребенка, специальных (коррекционных) организаций образования</w:t>
      </w:r>
      <w:r>
        <w:t xml:space="preserve"> (в том числе </w:t>
      </w:r>
      <w:r w:rsidRPr="00DB1AFB">
        <w:t xml:space="preserve"> пособи</w:t>
      </w:r>
      <w:r>
        <w:t>й</w:t>
      </w:r>
      <w:r w:rsidRPr="00DB1AFB">
        <w:t xml:space="preserve"> для детей-сирот и детей, </w:t>
      </w:r>
      <w:r w:rsidRPr="00DB1AFB">
        <w:lastRenderedPageBreak/>
        <w:t>оставшихся без попечения родителей, находящихся в организациях, обеспечивающих их содержание, образование и воспитание</w:t>
      </w:r>
      <w:r>
        <w:t>)</w:t>
      </w:r>
      <w:r w:rsidRPr="00DB1AFB">
        <w:t xml:space="preserve"> за 1 квартал 2023 года </w:t>
      </w:r>
      <w:r>
        <w:t>при плане 4 014 966 руб.</w:t>
      </w:r>
      <w:r w:rsidRPr="002C37ED">
        <w:t xml:space="preserve"> </w:t>
      </w:r>
      <w:r w:rsidRPr="00662B3E">
        <w:t>финансирование составило</w:t>
      </w:r>
      <w:r w:rsidRPr="00DB1AFB">
        <w:t xml:space="preserve"> </w:t>
      </w:r>
      <w:r>
        <w:t>417 406 руб. (10,4 % от уточненного плана).</w:t>
      </w:r>
      <w:r w:rsidR="002C0E50">
        <w:t xml:space="preserve"> Низкий процент освоения плановых лимитов обусловлен отсутствием обращений</w:t>
      </w:r>
      <w:r w:rsidR="002C0E50" w:rsidRPr="00662B3E">
        <w:t xml:space="preserve"> на финансирование главных распорядителей бюджетных средств</w:t>
      </w:r>
      <w:r w:rsidR="002C0E50">
        <w:t xml:space="preserve"> в связи с наличием остатков товарно-материальных ценностей на складах подведомственных учреждений, а также в связи с проведением в 1 квартале 2023 года мероприятий по заключению договорных обязательств конкурентным способом определения поставщика в соответствии с нормами </w:t>
      </w:r>
      <w:r w:rsidR="002C0E50" w:rsidRPr="003B58A2">
        <w:t>Закон</w:t>
      </w:r>
      <w:r w:rsidR="000A0747">
        <w:t>а</w:t>
      </w:r>
      <w:r w:rsidR="002C0E50" w:rsidRPr="003B58A2">
        <w:t xml:space="preserve"> Приднестровской Молдавской Республики «О закупках в Приднестровской Молдавской Республике»</w:t>
      </w:r>
      <w:r w:rsidR="002C0E50">
        <w:t>,</w:t>
      </w:r>
      <w:r w:rsidR="002C0E50" w:rsidRPr="002B1A90">
        <w:t xml:space="preserve"> </w:t>
      </w:r>
      <w:r w:rsidR="002C0E50" w:rsidRPr="00662B3E">
        <w:t xml:space="preserve">в связи с чем основная доля </w:t>
      </w:r>
      <w:r w:rsidR="002C0E50">
        <w:t>расходов</w:t>
      </w:r>
      <w:r w:rsidR="002C0E50" w:rsidRPr="00662B3E">
        <w:t xml:space="preserve"> будет осуществлена в последующих кварталах.</w:t>
      </w:r>
    </w:p>
    <w:p w14:paraId="6F3FCEAA" w14:textId="3DD4FE51" w:rsidR="0060391C" w:rsidRPr="00662B3E" w:rsidRDefault="0060391C" w:rsidP="00C109B3">
      <w:pPr>
        <w:ind w:firstLine="851"/>
        <w:jc w:val="both"/>
        <w:rPr>
          <w:bCs/>
        </w:rPr>
      </w:pPr>
      <w:r w:rsidRPr="00662B3E">
        <w:t>Информация</w:t>
      </w:r>
      <w:r w:rsidRPr="00662B3E">
        <w:rPr>
          <w:bCs/>
        </w:rPr>
        <w:t xml:space="preserve"> об исполнении расходов республиканского бюджета в разрезе социально</w:t>
      </w:r>
      <w:r w:rsidR="00D832A3" w:rsidRPr="00662B3E">
        <w:rPr>
          <w:bCs/>
        </w:rPr>
        <w:t xml:space="preserve"> </w:t>
      </w:r>
      <w:r w:rsidRPr="00662B3E">
        <w:rPr>
          <w:bCs/>
        </w:rPr>
        <w:t>защищенных</w:t>
      </w:r>
      <w:r w:rsidR="00D832A3" w:rsidRPr="00662B3E">
        <w:rPr>
          <w:bCs/>
        </w:rPr>
        <w:t xml:space="preserve"> </w:t>
      </w:r>
      <w:r w:rsidRPr="00662B3E">
        <w:rPr>
          <w:bCs/>
        </w:rPr>
        <w:t xml:space="preserve">статей (без учета расходов государственных учреждений от оказания ими платных услуг и иной приносящей доход деятельности (специальных счетов), благотворительной помощи и гуманитарной помощи Российской Федерации), за </w:t>
      </w:r>
      <w:r w:rsidR="00F82065" w:rsidRPr="00662B3E">
        <w:rPr>
          <w:bCs/>
        </w:rPr>
        <w:t>1 квартал</w:t>
      </w:r>
      <w:r w:rsidRPr="00662B3E">
        <w:rPr>
          <w:bCs/>
        </w:rPr>
        <w:t xml:space="preserve"> 202</w:t>
      </w:r>
      <w:r w:rsidR="00F82065" w:rsidRPr="00662B3E">
        <w:rPr>
          <w:bCs/>
        </w:rPr>
        <w:t>3</w:t>
      </w:r>
      <w:r w:rsidRPr="00662B3E">
        <w:rPr>
          <w:bCs/>
        </w:rPr>
        <w:t xml:space="preserve"> года представлена в Приложении № 1</w:t>
      </w:r>
      <w:r w:rsidR="00AD105F">
        <w:rPr>
          <w:bCs/>
        </w:rPr>
        <w:t>3</w:t>
      </w:r>
      <w:r w:rsidRPr="00662B3E">
        <w:rPr>
          <w:bCs/>
        </w:rPr>
        <w:t xml:space="preserve"> к настояще</w:t>
      </w:r>
      <w:r w:rsidR="00A90E95" w:rsidRPr="00662B3E">
        <w:rPr>
          <w:bCs/>
        </w:rPr>
        <w:t>й информации</w:t>
      </w:r>
      <w:r w:rsidRPr="00662B3E">
        <w:rPr>
          <w:bCs/>
        </w:rPr>
        <w:t>.</w:t>
      </w:r>
    </w:p>
    <w:p w14:paraId="514DBEB4" w14:textId="3315F76D" w:rsidR="000A0FED" w:rsidRPr="00662B3E" w:rsidRDefault="003D1B12" w:rsidP="002E24BC">
      <w:pPr>
        <w:ind w:firstLine="709"/>
        <w:jc w:val="both"/>
      </w:pPr>
      <w:r w:rsidRPr="00662B3E">
        <w:t>Основными на</w:t>
      </w:r>
      <w:r w:rsidR="009F51D9" w:rsidRPr="00662B3E">
        <w:t>правлениями расходов, не отнесенных к социально защищенным направлениям, по которым в</w:t>
      </w:r>
      <w:r w:rsidRPr="00662B3E">
        <w:t xml:space="preserve"> отчетном периоде </w:t>
      </w:r>
      <w:r w:rsidR="009F51D9" w:rsidRPr="00662B3E">
        <w:t>отмечена положительная динамика</w:t>
      </w:r>
      <w:r w:rsidR="00D832A3" w:rsidRPr="00662B3E">
        <w:t>,</w:t>
      </w:r>
      <w:r w:rsidR="009F51D9" w:rsidRPr="00662B3E">
        <w:t xml:space="preserve"> явились: </w:t>
      </w:r>
    </w:p>
    <w:p w14:paraId="2E99EBAA" w14:textId="1DBB849A" w:rsidR="00240F7D" w:rsidRPr="00662B3E" w:rsidRDefault="009F51D9" w:rsidP="003A41A1">
      <w:pPr>
        <w:ind w:firstLine="708"/>
        <w:jc w:val="both"/>
      </w:pPr>
      <w:r w:rsidRPr="00662B3E">
        <w:t>-</w:t>
      </w:r>
      <w:r w:rsidR="000C08BC" w:rsidRPr="00662B3E">
        <w:rPr>
          <w:bCs/>
        </w:rPr>
        <w:t xml:space="preserve"> </w:t>
      </w:r>
      <w:r w:rsidR="000C08BC" w:rsidRPr="00662B3E">
        <w:t xml:space="preserve">на </w:t>
      </w:r>
      <w:r w:rsidR="00DD1144" w:rsidRPr="00662B3E">
        <w:t>оплату топлива</w:t>
      </w:r>
      <w:r w:rsidR="000C08BC" w:rsidRPr="00662B3E">
        <w:t xml:space="preserve"> на </w:t>
      </w:r>
      <w:r w:rsidR="003218F7" w:rsidRPr="00662B3E">
        <w:t>3 184 978</w:t>
      </w:r>
      <w:r w:rsidR="003A41A1" w:rsidRPr="00662B3E">
        <w:t xml:space="preserve"> </w:t>
      </w:r>
      <w:r w:rsidR="000C08BC" w:rsidRPr="00662B3E">
        <w:t xml:space="preserve">руб. больше по сравнению с </w:t>
      </w:r>
      <w:r w:rsidR="003218F7" w:rsidRPr="00662B3E">
        <w:t xml:space="preserve">1 кварталом </w:t>
      </w:r>
      <w:r w:rsidR="000C08BC" w:rsidRPr="00662B3E">
        <w:t>202</w:t>
      </w:r>
      <w:r w:rsidR="003218F7" w:rsidRPr="00662B3E">
        <w:t>2</w:t>
      </w:r>
      <w:r w:rsidR="000C08BC" w:rsidRPr="00662B3E">
        <w:t xml:space="preserve"> год</w:t>
      </w:r>
      <w:r w:rsidR="009C3055" w:rsidRPr="00662B3E">
        <w:t>а</w:t>
      </w:r>
      <w:r w:rsidR="000C08BC" w:rsidRPr="00662B3E">
        <w:t xml:space="preserve"> (</w:t>
      </w:r>
      <w:r w:rsidR="003218F7" w:rsidRPr="00662B3E">
        <w:t>2 961 032</w:t>
      </w:r>
      <w:r w:rsidR="003A41A1" w:rsidRPr="00662B3E">
        <w:t xml:space="preserve"> </w:t>
      </w:r>
      <w:r w:rsidR="000C08BC" w:rsidRPr="00662B3E">
        <w:t xml:space="preserve">руб.) и на </w:t>
      </w:r>
      <w:r w:rsidR="003218F7" w:rsidRPr="00662B3E">
        <w:t>4 374 659</w:t>
      </w:r>
      <w:r w:rsidR="003A41A1" w:rsidRPr="00662B3E">
        <w:t xml:space="preserve"> </w:t>
      </w:r>
      <w:r w:rsidR="000C08BC" w:rsidRPr="00662B3E">
        <w:t xml:space="preserve">руб. по сравнению с </w:t>
      </w:r>
      <w:r w:rsidR="003218F7" w:rsidRPr="00662B3E">
        <w:t>1 кварталом</w:t>
      </w:r>
      <w:r w:rsidR="00DD1144" w:rsidRPr="00662B3E">
        <w:t xml:space="preserve"> </w:t>
      </w:r>
      <w:r w:rsidR="000C08BC" w:rsidRPr="00662B3E">
        <w:t>20</w:t>
      </w:r>
      <w:r w:rsidR="00DD1144" w:rsidRPr="00662B3E">
        <w:t>2</w:t>
      </w:r>
      <w:r w:rsidR="003218F7" w:rsidRPr="00662B3E">
        <w:t>1</w:t>
      </w:r>
      <w:r w:rsidR="000C08BC" w:rsidRPr="00662B3E">
        <w:t xml:space="preserve"> год</w:t>
      </w:r>
      <w:r w:rsidR="00DD1144" w:rsidRPr="00662B3E">
        <w:t>а</w:t>
      </w:r>
      <w:r w:rsidR="000C08BC" w:rsidRPr="00662B3E">
        <w:t xml:space="preserve"> (</w:t>
      </w:r>
      <w:r w:rsidR="003218F7" w:rsidRPr="00662B3E">
        <w:t>1 771 351</w:t>
      </w:r>
      <w:r w:rsidR="003A41A1" w:rsidRPr="00662B3E">
        <w:t xml:space="preserve"> </w:t>
      </w:r>
      <w:r w:rsidR="000C08BC" w:rsidRPr="00662B3E">
        <w:t xml:space="preserve">руб.), что обусловлено </w:t>
      </w:r>
      <w:r w:rsidRPr="00662B3E">
        <w:t xml:space="preserve">изменением стоимости </w:t>
      </w:r>
      <w:r w:rsidR="00247AED" w:rsidRPr="00662B3E">
        <w:t>угля</w:t>
      </w:r>
      <w:r w:rsidRPr="00662B3E">
        <w:t xml:space="preserve"> п</w:t>
      </w:r>
      <w:r w:rsidR="000C08BC" w:rsidRPr="00662B3E">
        <w:t>о условиям договоров, заключенных главными распорядителями бюджетных средств;</w:t>
      </w:r>
    </w:p>
    <w:p w14:paraId="06B0BCE6" w14:textId="482A3EDB" w:rsidR="00186E03" w:rsidRPr="00662B3E" w:rsidRDefault="00186E03" w:rsidP="00186E03">
      <w:pPr>
        <w:ind w:firstLine="708"/>
        <w:jc w:val="both"/>
      </w:pPr>
      <w:r w:rsidRPr="00662B3E">
        <w:t xml:space="preserve">- на </w:t>
      </w:r>
      <w:r w:rsidR="00A35109" w:rsidRPr="00662B3E">
        <w:t>содержание</w:t>
      </w:r>
      <w:r w:rsidRPr="00662B3E">
        <w:t xml:space="preserve"> автотранспорта на </w:t>
      </w:r>
      <w:r w:rsidR="003218F7" w:rsidRPr="00662B3E">
        <w:t>12 490 204</w:t>
      </w:r>
      <w:r w:rsidRPr="00662B3E">
        <w:t xml:space="preserve"> руб. больше по сравнению с </w:t>
      </w:r>
      <w:r w:rsidR="003218F7" w:rsidRPr="00662B3E">
        <w:t>1 кварталом</w:t>
      </w:r>
      <w:r w:rsidRPr="00662B3E">
        <w:t xml:space="preserve"> 202</w:t>
      </w:r>
      <w:r w:rsidR="003218F7" w:rsidRPr="00662B3E">
        <w:t>2</w:t>
      </w:r>
      <w:r w:rsidRPr="00662B3E">
        <w:t xml:space="preserve"> года (</w:t>
      </w:r>
      <w:r w:rsidR="003218F7" w:rsidRPr="00662B3E">
        <w:t>7 146 886</w:t>
      </w:r>
      <w:r w:rsidRPr="00662B3E">
        <w:t xml:space="preserve"> руб.) и на 9</w:t>
      </w:r>
      <w:r w:rsidR="00B9742F" w:rsidRPr="00662B3E">
        <w:t> 947 227</w:t>
      </w:r>
      <w:r w:rsidRPr="00662B3E">
        <w:t xml:space="preserve"> руб. по сравнению с </w:t>
      </w:r>
      <w:r w:rsidR="00B9742F" w:rsidRPr="00662B3E">
        <w:t>1 кварталом</w:t>
      </w:r>
      <w:r w:rsidRPr="00662B3E">
        <w:t xml:space="preserve"> 202</w:t>
      </w:r>
      <w:r w:rsidR="00B9742F" w:rsidRPr="00662B3E">
        <w:t>1</w:t>
      </w:r>
      <w:r w:rsidRPr="00662B3E">
        <w:t xml:space="preserve"> года (</w:t>
      </w:r>
      <w:r w:rsidR="00B9742F" w:rsidRPr="00662B3E">
        <w:t>9 689 863</w:t>
      </w:r>
      <w:r w:rsidRPr="00662B3E">
        <w:t xml:space="preserve"> руб.)</w:t>
      </w:r>
      <w:r w:rsidR="005D0709">
        <w:t xml:space="preserve">, </w:t>
      </w:r>
      <w:r w:rsidR="005D0709" w:rsidRPr="005B408D">
        <w:t xml:space="preserve">в связи с изменением </w:t>
      </w:r>
      <w:r w:rsidR="00ED3DC6" w:rsidRPr="005B408D">
        <w:t>кон</w:t>
      </w:r>
      <w:r w:rsidR="00ED3DC6">
        <w:t>ъю</w:t>
      </w:r>
      <w:r w:rsidR="00ED3DC6" w:rsidRPr="005B408D">
        <w:t>нктуры</w:t>
      </w:r>
      <w:r w:rsidR="005D0709" w:rsidRPr="005B408D">
        <w:t xml:space="preserve"> рынка</w:t>
      </w:r>
      <w:r w:rsidR="005D0709">
        <w:t xml:space="preserve">, а также ввиду </w:t>
      </w:r>
      <w:r w:rsidR="005D0709" w:rsidRPr="00662B3E">
        <w:t xml:space="preserve">изменением стоимости </w:t>
      </w:r>
      <w:r w:rsidR="005D0709">
        <w:t>горюче смазочных материалов</w:t>
      </w:r>
      <w:r w:rsidRPr="00662B3E">
        <w:t>;</w:t>
      </w:r>
    </w:p>
    <w:p w14:paraId="45C36280" w14:textId="6D38B5BF" w:rsidR="00186E03" w:rsidRPr="00662B3E" w:rsidRDefault="00186E03" w:rsidP="00186E03">
      <w:pPr>
        <w:ind w:firstLine="708"/>
        <w:jc w:val="both"/>
      </w:pPr>
      <w:r w:rsidRPr="00662B3E">
        <w:t xml:space="preserve">- прочие расходные материалы и предметы снабжения на </w:t>
      </w:r>
      <w:r w:rsidR="000C7FD8" w:rsidRPr="00662B3E">
        <w:t>3 746 867</w:t>
      </w:r>
      <w:r w:rsidRPr="00662B3E">
        <w:t xml:space="preserve"> руб. больше по сравнению с </w:t>
      </w:r>
      <w:r w:rsidR="000C7FD8" w:rsidRPr="00662B3E">
        <w:t>1 кварталом</w:t>
      </w:r>
      <w:r w:rsidRPr="00662B3E">
        <w:t xml:space="preserve"> 202</w:t>
      </w:r>
      <w:r w:rsidR="000C7FD8" w:rsidRPr="00662B3E">
        <w:t>2</w:t>
      </w:r>
      <w:r w:rsidRPr="00662B3E">
        <w:t xml:space="preserve"> года (</w:t>
      </w:r>
      <w:r w:rsidR="000C7FD8" w:rsidRPr="00662B3E">
        <w:t>1 397 455</w:t>
      </w:r>
      <w:r w:rsidRPr="00662B3E">
        <w:t xml:space="preserve"> руб.) и на </w:t>
      </w:r>
      <w:r w:rsidR="00A3592F">
        <w:t>2 563 338</w:t>
      </w:r>
      <w:r w:rsidRPr="00662B3E">
        <w:t xml:space="preserve"> руб. по сравнению с </w:t>
      </w:r>
      <w:r w:rsidR="000C7FD8" w:rsidRPr="00662B3E">
        <w:t>1 кварталом</w:t>
      </w:r>
      <w:r w:rsidRPr="00662B3E">
        <w:t xml:space="preserve"> 202</w:t>
      </w:r>
      <w:r w:rsidR="000C7FD8" w:rsidRPr="00662B3E">
        <w:t>1</w:t>
      </w:r>
      <w:r w:rsidRPr="00662B3E">
        <w:t xml:space="preserve"> года </w:t>
      </w:r>
      <w:r w:rsidR="00E31B5A" w:rsidRPr="00662B3E">
        <w:t>(</w:t>
      </w:r>
      <w:r w:rsidR="000C7FD8" w:rsidRPr="00662B3E">
        <w:t>2 580 984</w:t>
      </w:r>
      <w:r w:rsidRPr="00662B3E">
        <w:t xml:space="preserve"> руб.</w:t>
      </w:r>
      <w:r w:rsidR="00E31B5A" w:rsidRPr="00662B3E">
        <w:t>)</w:t>
      </w:r>
      <w:r w:rsidR="005D0709">
        <w:t xml:space="preserve">, </w:t>
      </w:r>
      <w:r w:rsidR="005D0709" w:rsidRPr="005B408D">
        <w:t xml:space="preserve">в связи с изменением </w:t>
      </w:r>
      <w:r w:rsidR="00ED3DC6" w:rsidRPr="005B408D">
        <w:t>кон</w:t>
      </w:r>
      <w:r w:rsidR="00ED3DC6">
        <w:t>ъю</w:t>
      </w:r>
      <w:r w:rsidR="00ED3DC6" w:rsidRPr="005B408D">
        <w:t>нктуры</w:t>
      </w:r>
      <w:r w:rsidR="005D0709" w:rsidRPr="005B408D">
        <w:t xml:space="preserve"> рынка</w:t>
      </w:r>
      <w:r w:rsidRPr="00662B3E">
        <w:t>;</w:t>
      </w:r>
    </w:p>
    <w:p w14:paraId="1C1DDA9B" w14:textId="36141C29" w:rsidR="000C7FD8" w:rsidRPr="00662B3E" w:rsidRDefault="000C7FD8" w:rsidP="00186E03">
      <w:pPr>
        <w:ind w:firstLine="708"/>
        <w:jc w:val="both"/>
      </w:pPr>
      <w:r w:rsidRPr="00662B3E">
        <w:t>- по прочим специальным расходам, увеличение на 2 437 729 руб. больше по сравнению с 1 кварталом 2022 года (66 036 руб.) и на 1 768 599 руб. по сравнению с 1 квартало</w:t>
      </w:r>
      <w:r w:rsidR="00A35109" w:rsidRPr="00662B3E">
        <w:t>м</w:t>
      </w:r>
      <w:r w:rsidRPr="00662B3E">
        <w:t xml:space="preserve"> 2021 года</w:t>
      </w:r>
      <w:r w:rsidR="00A3592F">
        <w:t xml:space="preserve"> (735 166 руб.)</w:t>
      </w:r>
      <w:r w:rsidR="005D0709">
        <w:t xml:space="preserve">, в связи с введением «красного» и «желтого» уровня террористической </w:t>
      </w:r>
      <w:r w:rsidR="00612C0A">
        <w:t>опасности</w:t>
      </w:r>
      <w:r w:rsidRPr="00662B3E">
        <w:t>;</w:t>
      </w:r>
    </w:p>
    <w:p w14:paraId="3C20449E" w14:textId="7C0BA8B7" w:rsidR="003A41A1" w:rsidRPr="00662B3E" w:rsidRDefault="00186E03" w:rsidP="00D81B85">
      <w:pPr>
        <w:ind w:firstLine="708"/>
        <w:jc w:val="both"/>
      </w:pPr>
      <w:r w:rsidRPr="00662B3E">
        <w:t xml:space="preserve"> </w:t>
      </w:r>
      <w:r w:rsidR="00940573" w:rsidRPr="00662B3E">
        <w:rPr>
          <w:bCs/>
        </w:rPr>
        <w:t xml:space="preserve">- </w:t>
      </w:r>
      <w:r w:rsidR="00940573" w:rsidRPr="00662B3E">
        <w:t xml:space="preserve">по оплате работ и услуг, переданных на аутсорсинг, увеличение на </w:t>
      </w:r>
      <w:r w:rsidR="000C7FD8" w:rsidRPr="00662B3E">
        <w:t>1 767 532</w:t>
      </w:r>
      <w:r w:rsidR="003A41A1" w:rsidRPr="00662B3E">
        <w:t xml:space="preserve"> </w:t>
      </w:r>
      <w:r w:rsidR="00940573" w:rsidRPr="00662B3E">
        <w:t>руб. по сравнению с</w:t>
      </w:r>
      <w:r w:rsidR="00DE3BA4" w:rsidRPr="00662B3E">
        <w:t xml:space="preserve"> </w:t>
      </w:r>
      <w:r w:rsidR="000C7FD8" w:rsidRPr="00662B3E">
        <w:t>1 кварталом</w:t>
      </w:r>
      <w:r w:rsidR="00940573" w:rsidRPr="00662B3E">
        <w:t xml:space="preserve"> 202</w:t>
      </w:r>
      <w:r w:rsidR="000C7FD8" w:rsidRPr="00662B3E">
        <w:t>2</w:t>
      </w:r>
      <w:r w:rsidR="00940573" w:rsidRPr="00662B3E">
        <w:t xml:space="preserve"> год</w:t>
      </w:r>
      <w:r w:rsidR="00DE3BA4" w:rsidRPr="00662B3E">
        <w:t>а</w:t>
      </w:r>
      <w:r w:rsidR="00940573" w:rsidRPr="00662B3E">
        <w:t xml:space="preserve"> (</w:t>
      </w:r>
      <w:r w:rsidR="000C7FD8" w:rsidRPr="00662B3E">
        <w:t>386 522</w:t>
      </w:r>
      <w:r w:rsidR="003A41A1" w:rsidRPr="00662B3E">
        <w:t xml:space="preserve"> </w:t>
      </w:r>
      <w:r w:rsidR="00940573" w:rsidRPr="00662B3E">
        <w:t>руб</w:t>
      </w:r>
      <w:bookmarkStart w:id="9" w:name="_Hlk97215693"/>
      <w:r w:rsidR="003A41A1" w:rsidRPr="00662B3E">
        <w:t xml:space="preserve">.) </w:t>
      </w:r>
      <w:r w:rsidR="000C7FD8" w:rsidRPr="00662B3E">
        <w:t>и на 2 109 584 руб. по сравнению с 1 кварталом 2021 года (44 470 руб.)</w:t>
      </w:r>
      <w:r w:rsidR="00612C0A">
        <w:t>,</w:t>
      </w:r>
      <w:r w:rsidR="00612C0A" w:rsidRPr="005B408D">
        <w:t xml:space="preserve"> </w:t>
      </w:r>
      <w:r w:rsidR="005A42AF">
        <w:t>увеличение расходов, связанных с организацией лечебного питания пациентов, находящихся на стационарном лечении в лечебно-профилактических учреждениях, переданных на аутсорсинг  по сравнению с аналогичным периодом  2022 года, обусловлено тем, что указанные расходы в 2022 году осуществлялись преимущественно со 2 квартала 2022 года</w:t>
      </w:r>
      <w:r w:rsidR="000C7FD8" w:rsidRPr="00662B3E">
        <w:t>;</w:t>
      </w:r>
    </w:p>
    <w:p w14:paraId="161540D6" w14:textId="221155DD" w:rsidR="000C7FD8" w:rsidRPr="00662B3E" w:rsidRDefault="000C7FD8" w:rsidP="00D81B85">
      <w:pPr>
        <w:ind w:firstLine="708"/>
        <w:jc w:val="both"/>
      </w:pPr>
      <w:r w:rsidRPr="00662B3E">
        <w:t>- по погашению внутренних кредитов</w:t>
      </w:r>
      <w:r w:rsidR="00F94177" w:rsidRPr="00662B3E">
        <w:t>, увеличение на 49 302 512 руб. по сравнению</w:t>
      </w:r>
      <w:r w:rsidR="002D6EEA" w:rsidRPr="00662B3E">
        <w:t xml:space="preserve"> с 1 кварталом 2022 года (12 900 000 руб.) и на 39 802 512 руб. по сравнению с 1 кварталом 2021 года (22 400 000 руб.)</w:t>
      </w:r>
      <w:r w:rsidR="00676375" w:rsidRPr="00662B3E">
        <w:t xml:space="preserve">, это обусловлено необходимостью своевременного исполнения обязательств бюджета по погашению внутреннего долга, в связи с неоднократным </w:t>
      </w:r>
      <w:proofErr w:type="spellStart"/>
      <w:r w:rsidR="00676375" w:rsidRPr="00662B3E">
        <w:t>лонгированием</w:t>
      </w:r>
      <w:proofErr w:type="spellEnd"/>
      <w:r w:rsidR="00676375" w:rsidRPr="00662B3E">
        <w:t xml:space="preserve"> беспроцентного целевого займа.</w:t>
      </w:r>
    </w:p>
    <w:p w14:paraId="158B1DBE" w14:textId="4D4CDFA6" w:rsidR="008E2992" w:rsidRPr="00662B3E" w:rsidRDefault="008E2992" w:rsidP="00D81B85">
      <w:pPr>
        <w:ind w:firstLine="708"/>
        <w:jc w:val="both"/>
      </w:pPr>
      <w:r w:rsidRPr="00662B3E">
        <w:t xml:space="preserve">Следует отметить, что </w:t>
      </w:r>
      <w:r w:rsidR="00BF3EB1" w:rsidRPr="00662B3E">
        <w:t xml:space="preserve">за </w:t>
      </w:r>
      <w:r w:rsidR="0085361A" w:rsidRPr="00662B3E">
        <w:t xml:space="preserve">1 квартал </w:t>
      </w:r>
      <w:r w:rsidRPr="00662B3E">
        <w:t>202</w:t>
      </w:r>
      <w:r w:rsidR="0085361A" w:rsidRPr="00662B3E">
        <w:t>3</w:t>
      </w:r>
      <w:r w:rsidRPr="00662B3E">
        <w:t xml:space="preserve"> года плановые лимиты финансирования </w:t>
      </w:r>
      <w:r w:rsidR="00E1792B" w:rsidRPr="00662B3E">
        <w:t xml:space="preserve">прочих статей расходов </w:t>
      </w:r>
      <w:r w:rsidRPr="00662B3E">
        <w:t xml:space="preserve">не освоены </w:t>
      </w:r>
      <w:r w:rsidR="00306F53">
        <w:t xml:space="preserve">главными распорядителями </w:t>
      </w:r>
      <w:r w:rsidRPr="00662B3E">
        <w:t>в полном объеме</w:t>
      </w:r>
      <w:r w:rsidR="003E190A" w:rsidRPr="00662B3E">
        <w:t xml:space="preserve">, </w:t>
      </w:r>
      <w:r w:rsidR="00306F53">
        <w:t xml:space="preserve">в результате, </w:t>
      </w:r>
      <w:r w:rsidR="003E190A" w:rsidRPr="00662B3E">
        <w:t xml:space="preserve">финансирование составило </w:t>
      </w:r>
      <w:r w:rsidR="00D81B85" w:rsidRPr="00662B3E">
        <w:t>6</w:t>
      </w:r>
      <w:r w:rsidR="003D2E4D" w:rsidRPr="00662B3E">
        <w:t>1</w:t>
      </w:r>
      <w:r w:rsidR="0094548C" w:rsidRPr="00662B3E">
        <w:t>,</w:t>
      </w:r>
      <w:r w:rsidR="00CC21A1" w:rsidRPr="00662B3E">
        <w:t>0</w:t>
      </w:r>
      <w:r w:rsidR="003D2E4D" w:rsidRPr="00662B3E">
        <w:t xml:space="preserve"> </w:t>
      </w:r>
      <w:r w:rsidRPr="00662B3E">
        <w:t>%</w:t>
      </w:r>
      <w:r w:rsidR="0094548C" w:rsidRPr="00662B3E">
        <w:t xml:space="preserve"> от </w:t>
      </w:r>
      <w:r w:rsidR="006B56A1" w:rsidRPr="00662B3E">
        <w:t xml:space="preserve">уточненных </w:t>
      </w:r>
      <w:r w:rsidR="0094548C" w:rsidRPr="00662B3E">
        <w:t>предельных</w:t>
      </w:r>
      <w:r w:rsidR="006B56A1" w:rsidRPr="00662B3E">
        <w:t xml:space="preserve"> плановых</w:t>
      </w:r>
      <w:r w:rsidR="0094548C" w:rsidRPr="00662B3E">
        <w:t xml:space="preserve"> расходов</w:t>
      </w:r>
      <w:r w:rsidRPr="00662B3E">
        <w:t xml:space="preserve">. </w:t>
      </w:r>
    </w:p>
    <w:bookmarkEnd w:id="9"/>
    <w:p w14:paraId="3330DDE3" w14:textId="544A7C95" w:rsidR="00036813" w:rsidRPr="00881AAA" w:rsidRDefault="00F05268" w:rsidP="004A32B7">
      <w:pPr>
        <w:ind w:firstLine="708"/>
        <w:jc w:val="both"/>
        <w:rPr>
          <w:highlight w:val="yellow"/>
        </w:rPr>
      </w:pPr>
      <w:r w:rsidRPr="00662B3E">
        <w:rPr>
          <w:bCs/>
        </w:rPr>
        <w:t xml:space="preserve">В </w:t>
      </w:r>
      <w:r w:rsidR="002801A4" w:rsidRPr="00662B3E">
        <w:rPr>
          <w:bCs/>
        </w:rPr>
        <w:t xml:space="preserve">соответствии со статьей 8 </w:t>
      </w:r>
      <w:r w:rsidR="00AE2099" w:rsidRPr="00662B3E">
        <w:rPr>
          <w:bCs/>
        </w:rPr>
        <w:t>За</w:t>
      </w:r>
      <w:r w:rsidR="002801A4" w:rsidRPr="00662B3E">
        <w:rPr>
          <w:bCs/>
        </w:rPr>
        <w:t>кона Приднестровской</w:t>
      </w:r>
      <w:r w:rsidR="002801A4" w:rsidRPr="00662B3E">
        <w:t xml:space="preserve"> Молдавской Республики</w:t>
      </w:r>
      <w:r w:rsidR="000B1958" w:rsidRPr="00662B3E">
        <w:t xml:space="preserve"> «О республиканском бюджете на 202</w:t>
      </w:r>
      <w:r w:rsidR="003D2E4D" w:rsidRPr="00662B3E">
        <w:t>3</w:t>
      </w:r>
      <w:r w:rsidR="000B1958" w:rsidRPr="00662B3E">
        <w:t xml:space="preserve"> год» </w:t>
      </w:r>
      <w:r w:rsidR="00A54233" w:rsidRPr="00662B3E">
        <w:t xml:space="preserve">кредиторская </w:t>
      </w:r>
      <w:r w:rsidR="00AE2099" w:rsidRPr="00662B3E">
        <w:t>за</w:t>
      </w:r>
      <w:r w:rsidR="00A54233" w:rsidRPr="00662B3E">
        <w:t>долженность органи</w:t>
      </w:r>
      <w:r w:rsidR="00AE2099" w:rsidRPr="00662B3E">
        <w:t>за</w:t>
      </w:r>
      <w:r w:rsidR="00A54233" w:rsidRPr="00662B3E">
        <w:t>ций, финансируемых из бюджетов различных уровней, образовавшаяся по состоянию на 1 января 202</w:t>
      </w:r>
      <w:r w:rsidR="006F48B7">
        <w:t>3</w:t>
      </w:r>
      <w:r w:rsidR="00A54233" w:rsidRPr="00662B3E">
        <w:t xml:space="preserve"> года </w:t>
      </w:r>
      <w:r w:rsidR="00AE2099" w:rsidRPr="00662B3E">
        <w:t>за</w:t>
      </w:r>
      <w:r w:rsidR="00A54233" w:rsidRPr="00662B3E">
        <w:t xml:space="preserve"> счет недофинансирования в пределах выделенных лимитов предыдущих периодов, погашается органи</w:t>
      </w:r>
      <w:r w:rsidR="00AE2099" w:rsidRPr="00662B3E">
        <w:t>за</w:t>
      </w:r>
      <w:r w:rsidR="00A54233" w:rsidRPr="00662B3E">
        <w:t xml:space="preserve">циями в соответствии с действующим </w:t>
      </w:r>
      <w:r w:rsidR="00AE2099" w:rsidRPr="00662B3E">
        <w:t>за</w:t>
      </w:r>
      <w:r w:rsidR="00A54233" w:rsidRPr="00662B3E">
        <w:t xml:space="preserve">конодательством Приднестровской Молдавской Республики </w:t>
      </w:r>
      <w:r w:rsidR="00AE2099" w:rsidRPr="00662B3E">
        <w:t>за</w:t>
      </w:r>
      <w:r w:rsidR="00A54233" w:rsidRPr="00662B3E">
        <w:t xml:space="preserve"> счет и в пределах </w:t>
      </w:r>
      <w:r w:rsidR="00A54233" w:rsidRPr="00662B3E">
        <w:lastRenderedPageBreak/>
        <w:t>ассигнований, утвержденных на их содержание в</w:t>
      </w:r>
      <w:r w:rsidR="00651458" w:rsidRPr="00662B3E">
        <w:t xml:space="preserve"> </w:t>
      </w:r>
      <w:r w:rsidR="00A54233" w:rsidRPr="00662B3E">
        <w:t>202</w:t>
      </w:r>
      <w:r w:rsidR="003D2E4D" w:rsidRPr="00662B3E">
        <w:t>3</w:t>
      </w:r>
      <w:r w:rsidR="00A54233" w:rsidRPr="00662B3E">
        <w:t xml:space="preserve"> год</w:t>
      </w:r>
      <w:r w:rsidR="00945AA4" w:rsidRPr="00662B3E">
        <w:t>у</w:t>
      </w:r>
      <w:r w:rsidR="00A54233" w:rsidRPr="00662B3E">
        <w:t xml:space="preserve">, в том числе </w:t>
      </w:r>
      <w:r w:rsidR="00AE2099" w:rsidRPr="00662B3E">
        <w:t>за</w:t>
      </w:r>
      <w:r w:rsidR="00A54233" w:rsidRPr="00662B3E">
        <w:t xml:space="preserve"> счет средств от ока</w:t>
      </w:r>
      <w:r w:rsidR="00AE2099" w:rsidRPr="00662B3E">
        <w:t>за</w:t>
      </w:r>
      <w:r w:rsidR="00A54233" w:rsidRPr="00662B3E">
        <w:t>ния платных услуг и иной приносящей доход деятельности (органи</w:t>
      </w:r>
      <w:r w:rsidR="00AE2099" w:rsidRPr="00662B3E">
        <w:t>за</w:t>
      </w:r>
      <w:r w:rsidR="00A54233" w:rsidRPr="00662B3E">
        <w:t xml:space="preserve">ций). </w:t>
      </w:r>
      <w:r w:rsidR="00017840" w:rsidRPr="00662B3E">
        <w:t>Кредиторская задолженность бюджетных учреждений республиканского бюджета по состоянию на 1 января 202</w:t>
      </w:r>
      <w:r w:rsidR="003D2E4D" w:rsidRPr="00662B3E">
        <w:t>3</w:t>
      </w:r>
      <w:r w:rsidR="00017840" w:rsidRPr="00662B3E">
        <w:t xml:space="preserve"> года составила </w:t>
      </w:r>
      <w:r w:rsidR="003D2E4D" w:rsidRPr="00662B3E">
        <w:t>362 586 703</w:t>
      </w:r>
      <w:r w:rsidR="00017840" w:rsidRPr="00662B3E">
        <w:t xml:space="preserve"> руб</w:t>
      </w:r>
      <w:r w:rsidR="00017840" w:rsidRPr="00504BD0">
        <w:t xml:space="preserve">., </w:t>
      </w:r>
      <w:r w:rsidR="008E2992" w:rsidRPr="00504BD0">
        <w:t>увеличившись</w:t>
      </w:r>
      <w:r w:rsidR="00017840" w:rsidRPr="00504BD0">
        <w:t xml:space="preserve"> за отчетный </w:t>
      </w:r>
      <w:r w:rsidR="00017840" w:rsidRPr="00881AAA">
        <w:t xml:space="preserve">период на </w:t>
      </w:r>
      <w:r w:rsidR="00FF3780" w:rsidRPr="00881AAA">
        <w:t>1</w:t>
      </w:r>
      <w:r w:rsidR="00504BD0" w:rsidRPr="00881AAA">
        <w:t>37</w:t>
      </w:r>
      <w:r w:rsidR="005E58D9" w:rsidRPr="00881AAA">
        <w:t xml:space="preserve"> 807 063 </w:t>
      </w:r>
      <w:r w:rsidR="00017840" w:rsidRPr="00881AAA">
        <w:t xml:space="preserve">руб. (кредиторская задолженность </w:t>
      </w:r>
      <w:r w:rsidR="00A54233" w:rsidRPr="00881AAA">
        <w:t xml:space="preserve">по состоянию на 1 </w:t>
      </w:r>
      <w:r w:rsidR="003D2E4D" w:rsidRPr="00881AAA">
        <w:t>апреля</w:t>
      </w:r>
      <w:r w:rsidR="00A54233" w:rsidRPr="00881AAA">
        <w:t xml:space="preserve"> 202</w:t>
      </w:r>
      <w:r w:rsidR="003D2E4D" w:rsidRPr="00881AAA">
        <w:t>3</w:t>
      </w:r>
      <w:r w:rsidR="00A54233" w:rsidRPr="00881AAA">
        <w:t xml:space="preserve"> года </w:t>
      </w:r>
      <w:r w:rsidR="008E2992" w:rsidRPr="00881AAA">
        <w:t>–</w:t>
      </w:r>
      <w:r w:rsidR="00A54233" w:rsidRPr="00881AAA">
        <w:t xml:space="preserve"> </w:t>
      </w:r>
      <w:r w:rsidR="002E3289" w:rsidRPr="00881AAA">
        <w:t>50</w:t>
      </w:r>
      <w:r w:rsidR="00504BD0" w:rsidRPr="00881AAA">
        <w:t>0</w:t>
      </w:r>
      <w:r w:rsidR="00E05014" w:rsidRPr="00881AAA">
        <w:t> </w:t>
      </w:r>
      <w:r w:rsidR="00504BD0" w:rsidRPr="00881AAA">
        <w:t>3</w:t>
      </w:r>
      <w:r w:rsidR="00E05014" w:rsidRPr="00881AAA">
        <w:t>93 766</w:t>
      </w:r>
      <w:r w:rsidR="007002E1" w:rsidRPr="00881AAA">
        <w:t xml:space="preserve"> </w:t>
      </w:r>
      <w:r w:rsidR="00651458" w:rsidRPr="00881AAA">
        <w:t>руб.</w:t>
      </w:r>
      <w:r w:rsidR="00017840" w:rsidRPr="00881AAA">
        <w:t>).</w:t>
      </w:r>
      <w:r w:rsidR="00651458" w:rsidRPr="00881AAA">
        <w:t xml:space="preserve"> </w:t>
      </w:r>
    </w:p>
    <w:p w14:paraId="27987270" w14:textId="1F2D98A0" w:rsidR="008A03E3" w:rsidRPr="003E43B2" w:rsidRDefault="00017840" w:rsidP="00FF3780">
      <w:pPr>
        <w:ind w:firstLine="708"/>
        <w:jc w:val="both"/>
        <w:rPr>
          <w:color w:val="FF0000"/>
        </w:rPr>
      </w:pPr>
      <w:r w:rsidRPr="00881AAA">
        <w:t>К</w:t>
      </w:r>
      <w:r w:rsidR="00A54233" w:rsidRPr="00881AAA">
        <w:t xml:space="preserve">редиторская </w:t>
      </w:r>
      <w:r w:rsidR="00AE2099" w:rsidRPr="00881AAA">
        <w:t>за</w:t>
      </w:r>
      <w:r w:rsidR="00EA2431" w:rsidRPr="00881AAA">
        <w:t xml:space="preserve">долженность </w:t>
      </w:r>
      <w:r w:rsidR="00A54233" w:rsidRPr="00881AAA">
        <w:t>(без учета расчетов по оплате труда</w:t>
      </w:r>
      <w:r w:rsidR="00F169AB" w:rsidRPr="00881AAA">
        <w:t>,</w:t>
      </w:r>
      <w:r w:rsidR="00A54233" w:rsidRPr="00881AAA">
        <w:t xml:space="preserve"> коммунальным услугам</w:t>
      </w:r>
      <w:r w:rsidR="00F169AB" w:rsidRPr="00881AAA">
        <w:t xml:space="preserve"> и </w:t>
      </w:r>
      <w:r w:rsidR="008C72BD" w:rsidRPr="00881AAA">
        <w:t>компенсации государственной поддержки населению – бытовым потребителям в виде понижения стоимости потребленных коммунальных услуг</w:t>
      </w:r>
      <w:r w:rsidR="00A54233" w:rsidRPr="00881AAA">
        <w:t>)</w:t>
      </w:r>
      <w:r w:rsidR="00F169AB" w:rsidRPr="00881AAA">
        <w:t xml:space="preserve"> по состоянию на 1 января 202</w:t>
      </w:r>
      <w:r w:rsidR="006A2051" w:rsidRPr="00881AAA">
        <w:t>3</w:t>
      </w:r>
      <w:r w:rsidR="00F169AB" w:rsidRPr="00881AAA">
        <w:t xml:space="preserve"> года </w:t>
      </w:r>
      <w:r w:rsidR="00A54233" w:rsidRPr="00881AAA">
        <w:t>сложилась в общей сумме</w:t>
      </w:r>
      <w:r w:rsidR="00EA2431" w:rsidRPr="00881AAA">
        <w:t xml:space="preserve"> </w:t>
      </w:r>
      <w:r w:rsidR="000F1F70" w:rsidRPr="00881AAA">
        <w:t>14 664 076</w:t>
      </w:r>
      <w:r w:rsidR="006E1FE2" w:rsidRPr="00881AAA">
        <w:t> </w:t>
      </w:r>
      <w:r w:rsidR="00A54233" w:rsidRPr="00881AAA">
        <w:t>руб.</w:t>
      </w:r>
      <w:r w:rsidR="00162D3E" w:rsidRPr="00881AAA">
        <w:t xml:space="preserve">, по состоянию на 1 </w:t>
      </w:r>
      <w:r w:rsidR="006A2051" w:rsidRPr="00881AAA">
        <w:t>апрел</w:t>
      </w:r>
      <w:r w:rsidR="0099042B" w:rsidRPr="00881AAA">
        <w:t>я</w:t>
      </w:r>
      <w:r w:rsidR="00FF3780" w:rsidRPr="00881AAA">
        <w:t xml:space="preserve"> </w:t>
      </w:r>
      <w:r w:rsidR="00162D3E" w:rsidRPr="00881AAA">
        <w:t>202</w:t>
      </w:r>
      <w:r w:rsidR="006A2051" w:rsidRPr="00881AAA">
        <w:t>3</w:t>
      </w:r>
      <w:r w:rsidR="00162D3E" w:rsidRPr="00881AAA">
        <w:t xml:space="preserve"> года </w:t>
      </w:r>
      <w:r w:rsidR="000B4563" w:rsidRPr="00881AAA">
        <w:t>–</w:t>
      </w:r>
      <w:r w:rsidR="00162D3E" w:rsidRPr="00881AAA">
        <w:t xml:space="preserve"> </w:t>
      </w:r>
      <w:r w:rsidR="0099042B" w:rsidRPr="00881AAA">
        <w:t xml:space="preserve"> </w:t>
      </w:r>
      <w:r w:rsidR="00881849" w:rsidRPr="00881AAA">
        <w:t>34</w:t>
      </w:r>
      <w:r w:rsidR="00175151" w:rsidRPr="00881AAA">
        <w:t> 607 047</w:t>
      </w:r>
      <w:r w:rsidR="00881849" w:rsidRPr="00881AAA">
        <w:t xml:space="preserve"> </w:t>
      </w:r>
      <w:r w:rsidR="0099042B" w:rsidRPr="00881AAA">
        <w:t xml:space="preserve"> </w:t>
      </w:r>
      <w:r w:rsidR="00162D3E" w:rsidRPr="00881AAA">
        <w:t>руб.</w:t>
      </w:r>
      <w:r w:rsidR="0082304A" w:rsidRPr="00881AAA">
        <w:t xml:space="preserve"> Т</w:t>
      </w:r>
      <w:r w:rsidRPr="00881AAA">
        <w:t>аким образом</w:t>
      </w:r>
      <w:r w:rsidR="0082304A" w:rsidRPr="00881AAA">
        <w:t xml:space="preserve">, </w:t>
      </w:r>
      <w:r w:rsidR="000B4563" w:rsidRPr="00881AAA">
        <w:t>увеличение</w:t>
      </w:r>
      <w:r w:rsidR="0082304A" w:rsidRPr="00881AAA">
        <w:t xml:space="preserve"> кредиторской задолженности в отчетном периоде сложилось </w:t>
      </w:r>
      <w:r w:rsidR="00AB25C2" w:rsidRPr="00881AAA">
        <w:t>более</w:t>
      </w:r>
      <w:r w:rsidRPr="00881AAA">
        <w:t>,</w:t>
      </w:r>
      <w:r w:rsidR="00AB25C2" w:rsidRPr="00881AAA">
        <w:t xml:space="preserve"> чем в </w:t>
      </w:r>
      <w:r w:rsidR="00881849" w:rsidRPr="00881AAA">
        <w:t>2,</w:t>
      </w:r>
      <w:r w:rsidR="00175151" w:rsidRPr="00881AAA">
        <w:t>4</w:t>
      </w:r>
      <w:r w:rsidR="00AB25C2" w:rsidRPr="00881AAA">
        <w:t xml:space="preserve"> раза</w:t>
      </w:r>
      <w:r w:rsidR="00EC129F" w:rsidRPr="00881AAA">
        <w:t>, за счет недофинансирования в пределах выделенных лимитов</w:t>
      </w:r>
      <w:r w:rsidR="00F0308C" w:rsidRPr="00881AAA">
        <w:t xml:space="preserve">, </w:t>
      </w:r>
      <w:r w:rsidR="00642FF3" w:rsidRPr="00881AAA">
        <w:t>что</w:t>
      </w:r>
      <w:r w:rsidR="00F0308C" w:rsidRPr="00881AAA">
        <w:t xml:space="preserve"> объясняется низкой активностью распорядителей бюджетных средств в части направления обращений на выделение финансирования</w:t>
      </w:r>
      <w:r w:rsidR="0057324E" w:rsidRPr="00881AAA">
        <w:t>.</w:t>
      </w:r>
      <w:r w:rsidR="00A611C8" w:rsidRPr="00881AAA">
        <w:t xml:space="preserve"> </w:t>
      </w:r>
      <w:r w:rsidR="00AD64A7" w:rsidRPr="00881AAA">
        <w:t xml:space="preserve"> </w:t>
      </w:r>
      <w:r w:rsidR="00AD64A7" w:rsidRPr="00662B3E">
        <w:t>Все</w:t>
      </w:r>
      <w:r w:rsidR="00AD64A7">
        <w:t xml:space="preserve"> возможные к финансированию</w:t>
      </w:r>
      <w:r w:rsidR="00AD64A7" w:rsidRPr="00662B3E">
        <w:t xml:space="preserve"> обращения на выделение финансирования, направленные </w:t>
      </w:r>
      <w:r w:rsidR="00AD64A7">
        <w:t>главными распорядителями средств республиканского бюджета</w:t>
      </w:r>
      <w:r w:rsidR="00AD64A7" w:rsidRPr="00662B3E">
        <w:t xml:space="preserve">, за 1 квартал 2023 года, Министерством финансов </w:t>
      </w:r>
      <w:r w:rsidR="00D35C79">
        <w:t xml:space="preserve">Приднестровской Молдавской Республики исполнены </w:t>
      </w:r>
      <w:r w:rsidR="00AD64A7" w:rsidRPr="00662B3E">
        <w:t>в полном объеме.</w:t>
      </w:r>
    </w:p>
    <w:p w14:paraId="03E3AB25" w14:textId="6D358D52" w:rsidR="00A54233" w:rsidRPr="00504BD0" w:rsidRDefault="00A54233" w:rsidP="00B90D69">
      <w:pPr>
        <w:ind w:firstLine="708"/>
        <w:jc w:val="both"/>
      </w:pPr>
      <w:r w:rsidRPr="00504BD0">
        <w:t xml:space="preserve">Сводная информация о кредиторской </w:t>
      </w:r>
      <w:r w:rsidR="00AE2099" w:rsidRPr="00504BD0">
        <w:t>за</w:t>
      </w:r>
      <w:r w:rsidRPr="00504BD0">
        <w:t xml:space="preserve">долженности бюджетных учреждений республиканского подчинения, сформированная на основании отчетов и балансов учреждений по состоянию на 1 </w:t>
      </w:r>
      <w:r w:rsidR="00504BD0" w:rsidRPr="00504BD0">
        <w:t>апреля</w:t>
      </w:r>
      <w:r w:rsidRPr="00504BD0">
        <w:t xml:space="preserve"> 202</w:t>
      </w:r>
      <w:r w:rsidR="00504BD0" w:rsidRPr="00504BD0">
        <w:t>3</w:t>
      </w:r>
      <w:r w:rsidRPr="00504BD0">
        <w:t xml:space="preserve"> года, в разрезе статей (подстатей) экономической классификации расходов приведена в Приложении № </w:t>
      </w:r>
      <w:r w:rsidR="005D5CA4" w:rsidRPr="00504BD0">
        <w:t>1</w:t>
      </w:r>
      <w:r w:rsidR="00AD105F" w:rsidRPr="00504BD0">
        <w:t>4</w:t>
      </w:r>
      <w:r w:rsidRPr="00504BD0">
        <w:t xml:space="preserve"> </w:t>
      </w:r>
      <w:r w:rsidR="004B3A6B" w:rsidRPr="00504BD0">
        <w:t>к настоящей информации.</w:t>
      </w:r>
      <w:r w:rsidR="006E1FE2" w:rsidRPr="00504BD0">
        <w:t xml:space="preserve"> </w:t>
      </w:r>
      <w:r w:rsidR="00E133B1" w:rsidRPr="00504BD0">
        <w:t>Кредиторская задолженност</w:t>
      </w:r>
      <w:r w:rsidR="00451B90" w:rsidRPr="00504BD0">
        <w:t>ь</w:t>
      </w:r>
      <w:r w:rsidR="00E133B1" w:rsidRPr="00504BD0">
        <w:t xml:space="preserve"> по социально защищенным статьям по состоянию на 1 </w:t>
      </w:r>
      <w:r w:rsidR="00504BD0" w:rsidRPr="00504BD0">
        <w:t>апрел</w:t>
      </w:r>
      <w:r w:rsidR="00FF3780" w:rsidRPr="00504BD0">
        <w:t xml:space="preserve">я </w:t>
      </w:r>
      <w:r w:rsidR="00E133B1" w:rsidRPr="00504BD0">
        <w:t>202</w:t>
      </w:r>
      <w:r w:rsidR="00504BD0" w:rsidRPr="00504BD0">
        <w:t>3</w:t>
      </w:r>
      <w:r w:rsidR="00E133B1" w:rsidRPr="00504BD0">
        <w:t xml:space="preserve"> года, в разрезе статей (подстатей) экономической классификации расходов приведена в Приложении № </w:t>
      </w:r>
      <w:r w:rsidR="00FF211D" w:rsidRPr="00504BD0">
        <w:t>1</w:t>
      </w:r>
      <w:r w:rsidR="00AD105F" w:rsidRPr="00504BD0">
        <w:t>5</w:t>
      </w:r>
      <w:r w:rsidR="00E133B1" w:rsidRPr="00504BD0">
        <w:t xml:space="preserve"> к настояще</w:t>
      </w:r>
      <w:r w:rsidR="000B4563" w:rsidRPr="00504BD0">
        <w:t>й</w:t>
      </w:r>
      <w:r w:rsidR="00E133B1" w:rsidRPr="00504BD0">
        <w:t xml:space="preserve"> </w:t>
      </w:r>
      <w:r w:rsidR="000B4563" w:rsidRPr="00504BD0">
        <w:t>информации</w:t>
      </w:r>
      <w:r w:rsidR="00E133B1" w:rsidRPr="00504BD0">
        <w:t>.</w:t>
      </w:r>
    </w:p>
    <w:p w14:paraId="5D7238A3" w14:textId="3242594E" w:rsidR="00A54233" w:rsidRPr="00612C0A" w:rsidRDefault="00A54233" w:rsidP="00492546">
      <w:pPr>
        <w:ind w:firstLine="708"/>
        <w:jc w:val="both"/>
      </w:pPr>
      <w:r w:rsidRPr="00612C0A">
        <w:t xml:space="preserve">Также следует отметить, что при наличии кредиторской </w:t>
      </w:r>
      <w:r w:rsidR="00AE2099" w:rsidRPr="00612C0A">
        <w:t>за</w:t>
      </w:r>
      <w:r w:rsidRPr="00612C0A">
        <w:t>долженности учреждений и органи</w:t>
      </w:r>
      <w:r w:rsidR="00AE2099" w:rsidRPr="00612C0A">
        <w:t>за</w:t>
      </w:r>
      <w:r w:rsidRPr="00612C0A">
        <w:t xml:space="preserve">ций, финансируемых </w:t>
      </w:r>
      <w:r w:rsidR="00AE2099" w:rsidRPr="00612C0A">
        <w:t>за</w:t>
      </w:r>
      <w:r w:rsidRPr="00612C0A">
        <w:t xml:space="preserve"> счет республиканского бюджета, сумма дебиторской </w:t>
      </w:r>
      <w:r w:rsidR="00AE2099" w:rsidRPr="00612C0A">
        <w:t>за</w:t>
      </w:r>
      <w:r w:rsidRPr="00612C0A">
        <w:t xml:space="preserve">долженности </w:t>
      </w:r>
      <w:r w:rsidR="00167157" w:rsidRPr="00612C0A">
        <w:t xml:space="preserve">в отчетном периоде </w:t>
      </w:r>
      <w:r w:rsidRPr="00612C0A">
        <w:t xml:space="preserve">составила </w:t>
      </w:r>
      <w:r w:rsidR="00612C0A" w:rsidRPr="00612C0A">
        <w:t>100 127 856</w:t>
      </w:r>
      <w:r w:rsidR="00FF3780" w:rsidRPr="00612C0A">
        <w:t xml:space="preserve"> </w:t>
      </w:r>
      <w:r w:rsidRPr="00612C0A">
        <w:t xml:space="preserve">руб. или </w:t>
      </w:r>
      <w:r w:rsidR="00030FC8">
        <w:t>20</w:t>
      </w:r>
      <w:r w:rsidR="00FE1B18" w:rsidRPr="00030FC8">
        <w:t>,</w:t>
      </w:r>
      <w:r w:rsidR="00030FC8" w:rsidRPr="00030FC8">
        <w:t>0</w:t>
      </w:r>
      <w:r w:rsidR="00FE1B18" w:rsidRPr="00030FC8">
        <w:t xml:space="preserve"> </w:t>
      </w:r>
      <w:r w:rsidRPr="00030FC8">
        <w:t xml:space="preserve">% к сумме кредиторской </w:t>
      </w:r>
      <w:r w:rsidR="00AE2099" w:rsidRPr="00030FC8">
        <w:t>за</w:t>
      </w:r>
      <w:r w:rsidRPr="00030FC8">
        <w:t xml:space="preserve">долженности </w:t>
      </w:r>
      <w:r w:rsidR="00AE2099" w:rsidRPr="00030FC8">
        <w:t>за</w:t>
      </w:r>
      <w:r w:rsidRPr="00030FC8">
        <w:t xml:space="preserve"> данный </w:t>
      </w:r>
      <w:r w:rsidRPr="0068353E">
        <w:t>период</w:t>
      </w:r>
      <w:r w:rsidR="00FF4F81" w:rsidRPr="0068353E">
        <w:t xml:space="preserve"> и</w:t>
      </w:r>
      <w:r w:rsidR="00FE1B18" w:rsidRPr="0068353E">
        <w:t xml:space="preserve"> 10,</w:t>
      </w:r>
      <w:r w:rsidR="0068353E" w:rsidRPr="0068353E">
        <w:t>9</w:t>
      </w:r>
      <w:r w:rsidR="00FE1B18" w:rsidRPr="0068353E">
        <w:t xml:space="preserve"> </w:t>
      </w:r>
      <w:r w:rsidRPr="0068353E">
        <w:t>% к фа</w:t>
      </w:r>
      <w:r w:rsidRPr="00612C0A">
        <w:t xml:space="preserve">ктически произведенным расходам (без платных услуг и иной приносящей доход деятельности). </w:t>
      </w:r>
    </w:p>
    <w:p w14:paraId="01F3B0F7" w14:textId="58553524" w:rsidR="00186389" w:rsidRPr="00575705" w:rsidRDefault="001A4BFC" w:rsidP="00186389">
      <w:pPr>
        <w:ind w:firstLine="709"/>
        <w:jc w:val="both"/>
      </w:pPr>
      <w:r w:rsidRPr="002A0C8F">
        <w:t>П</w:t>
      </w:r>
      <w:r w:rsidR="00995769" w:rsidRPr="002A0C8F">
        <w:t xml:space="preserve">о состоянию на 1 </w:t>
      </w:r>
      <w:r w:rsidR="007509C7" w:rsidRPr="002A0C8F">
        <w:t xml:space="preserve">января </w:t>
      </w:r>
      <w:r w:rsidR="00995769" w:rsidRPr="002A0C8F">
        <w:t>202</w:t>
      </w:r>
      <w:r w:rsidR="0079437C" w:rsidRPr="002A0C8F">
        <w:t>3</w:t>
      </w:r>
      <w:r w:rsidR="00995769" w:rsidRPr="002A0C8F">
        <w:t xml:space="preserve"> года дебиторская задолженность (без учета расчетов по оплате труда и коммунальным услугам) сложилась в общей сумме </w:t>
      </w:r>
      <w:r w:rsidR="000F1F70" w:rsidRPr="002A0C8F">
        <w:t>75 442 076</w:t>
      </w:r>
      <w:r w:rsidR="007509C7" w:rsidRPr="002A0C8F">
        <w:t xml:space="preserve"> </w:t>
      </w:r>
      <w:r w:rsidR="00995769" w:rsidRPr="002A0C8F">
        <w:t xml:space="preserve"> руб., по состоянию на 1 </w:t>
      </w:r>
      <w:r w:rsidR="0079437C" w:rsidRPr="002A0C8F">
        <w:t>апреля</w:t>
      </w:r>
      <w:r w:rsidR="00995769" w:rsidRPr="002A0C8F">
        <w:t xml:space="preserve"> 202</w:t>
      </w:r>
      <w:r w:rsidR="0079437C" w:rsidRPr="002A0C8F">
        <w:t>3</w:t>
      </w:r>
      <w:r w:rsidR="00995769" w:rsidRPr="002A0C8F">
        <w:t xml:space="preserve"> года составила </w:t>
      </w:r>
      <w:r w:rsidR="002A0C8F" w:rsidRPr="002A0C8F">
        <w:t>91 421 286</w:t>
      </w:r>
      <w:r w:rsidR="009B6235" w:rsidRPr="002A0C8F">
        <w:t xml:space="preserve"> </w:t>
      </w:r>
      <w:r w:rsidR="00995769" w:rsidRPr="002A0C8F">
        <w:t>руб</w:t>
      </w:r>
      <w:r w:rsidR="00186389" w:rsidRPr="002A0C8F">
        <w:t xml:space="preserve">., </w:t>
      </w:r>
      <w:r w:rsidR="00186389" w:rsidRPr="00575705">
        <w:t xml:space="preserve">прирост дебиторской задолженности за </w:t>
      </w:r>
      <w:r w:rsidR="0079437C" w:rsidRPr="00575705">
        <w:t xml:space="preserve">1 квартал </w:t>
      </w:r>
      <w:r w:rsidR="00186389" w:rsidRPr="00575705">
        <w:t>202</w:t>
      </w:r>
      <w:r w:rsidR="0079437C" w:rsidRPr="00575705">
        <w:t>3</w:t>
      </w:r>
      <w:r w:rsidR="00186389" w:rsidRPr="00575705">
        <w:t xml:space="preserve"> года составляет </w:t>
      </w:r>
      <w:r w:rsidR="00575705" w:rsidRPr="00575705">
        <w:t>15 979 210</w:t>
      </w:r>
      <w:r w:rsidR="00492546" w:rsidRPr="00575705">
        <w:t xml:space="preserve"> </w:t>
      </w:r>
      <w:r w:rsidR="00186389" w:rsidRPr="00575705">
        <w:t>руб.</w:t>
      </w:r>
      <w:r w:rsidR="00167157" w:rsidRPr="00575705">
        <w:t xml:space="preserve">, что </w:t>
      </w:r>
      <w:r w:rsidR="00186389" w:rsidRPr="00575705">
        <w:t>обусловлено фактически выделяемой предоплатой по условиям заключенных договоров, по начислениям на оплату труда – ожиданием возмещения за счет средств Единого государственного фонда социального страхования Приднестровской Молдавской Республики.</w:t>
      </w:r>
    </w:p>
    <w:p w14:paraId="7CD8AED8" w14:textId="77777777" w:rsidR="00867198" w:rsidRPr="00575705" w:rsidRDefault="00867198" w:rsidP="004E7082">
      <w:pPr>
        <w:ind w:firstLine="708"/>
        <w:jc w:val="both"/>
      </w:pPr>
      <w:r w:rsidRPr="00575705">
        <w:t xml:space="preserve">Наибольший удельный вес в общей сумме дебиторской </w:t>
      </w:r>
      <w:r w:rsidR="00AE2099" w:rsidRPr="00575705">
        <w:t>за</w:t>
      </w:r>
      <w:r w:rsidRPr="00575705">
        <w:t xml:space="preserve">долженности республиканского бюджета </w:t>
      </w:r>
      <w:r w:rsidR="007C55B2" w:rsidRPr="00575705">
        <w:t>составляют такие направления, как</w:t>
      </w:r>
      <w:r w:rsidRPr="00575705">
        <w:t>:</w:t>
      </w:r>
    </w:p>
    <w:p w14:paraId="1FB8A0BD" w14:textId="27A0F9CB" w:rsidR="00F05268" w:rsidRPr="003E529F" w:rsidRDefault="00F05268" w:rsidP="004E7082">
      <w:pPr>
        <w:ind w:firstLine="709"/>
        <w:jc w:val="both"/>
      </w:pPr>
      <w:r w:rsidRPr="003E529F">
        <w:t xml:space="preserve">- медикаменты </w:t>
      </w:r>
      <w:r w:rsidR="005D640B" w:rsidRPr="003E529F">
        <w:t>–</w:t>
      </w:r>
      <w:r w:rsidRPr="003E529F">
        <w:t xml:space="preserve"> </w:t>
      </w:r>
      <w:r w:rsidR="0079437C" w:rsidRPr="003E529F">
        <w:t>1</w:t>
      </w:r>
      <w:r w:rsidR="000733C8" w:rsidRPr="003E529F">
        <w:t>3</w:t>
      </w:r>
      <w:r w:rsidR="003E529F" w:rsidRPr="003E529F">
        <w:t>,5</w:t>
      </w:r>
      <w:r w:rsidR="0079437C" w:rsidRPr="003E529F">
        <w:t xml:space="preserve"> </w:t>
      </w:r>
      <w:r w:rsidRPr="003E529F">
        <w:t xml:space="preserve">% </w:t>
      </w:r>
      <w:r w:rsidR="007C55B2" w:rsidRPr="003E529F">
        <w:t xml:space="preserve">от общей суммы </w:t>
      </w:r>
      <w:r w:rsidRPr="003E529F">
        <w:t xml:space="preserve">дебиторской </w:t>
      </w:r>
      <w:r w:rsidR="00AE2099" w:rsidRPr="003E529F">
        <w:t>за</w:t>
      </w:r>
      <w:r w:rsidRPr="003E529F">
        <w:t>долженности;</w:t>
      </w:r>
    </w:p>
    <w:p w14:paraId="70C36E72" w14:textId="2BB9F004" w:rsidR="000733C8" w:rsidRPr="003E529F" w:rsidRDefault="000733C8" w:rsidP="004E7082">
      <w:pPr>
        <w:ind w:firstLine="709"/>
        <w:jc w:val="both"/>
      </w:pPr>
      <w:r w:rsidRPr="003E529F">
        <w:t>- капитальный ремонт объектов социально-культурного назначения – 1</w:t>
      </w:r>
      <w:r w:rsidR="003E529F" w:rsidRPr="003E529F">
        <w:t>1</w:t>
      </w:r>
      <w:r w:rsidRPr="003E529F">
        <w:t>,</w:t>
      </w:r>
      <w:r w:rsidR="003E529F" w:rsidRPr="003E529F">
        <w:t>7</w:t>
      </w:r>
      <w:r w:rsidRPr="003E529F">
        <w:t xml:space="preserve"> % от общей суммы дебиторской задолженности;</w:t>
      </w:r>
    </w:p>
    <w:p w14:paraId="417424F7" w14:textId="7E253E4F" w:rsidR="006A2051" w:rsidRPr="003E529F" w:rsidRDefault="005D640B" w:rsidP="006A2051">
      <w:pPr>
        <w:ind w:firstLine="709"/>
        <w:jc w:val="both"/>
      </w:pPr>
      <w:r w:rsidRPr="003E529F">
        <w:t xml:space="preserve">- прочие текущие расходы на </w:t>
      </w:r>
      <w:r w:rsidR="00AE2099" w:rsidRPr="003E529F">
        <w:t>за</w:t>
      </w:r>
      <w:r w:rsidRPr="003E529F">
        <w:t xml:space="preserve">купку товара и услуг – </w:t>
      </w:r>
      <w:r w:rsidR="001B232C" w:rsidRPr="003E529F">
        <w:t>1</w:t>
      </w:r>
      <w:r w:rsidR="003E529F" w:rsidRPr="003E529F">
        <w:t>0</w:t>
      </w:r>
      <w:r w:rsidR="000733C8" w:rsidRPr="003E529F">
        <w:t>,</w:t>
      </w:r>
      <w:r w:rsidR="003E529F" w:rsidRPr="003E529F">
        <w:t>6</w:t>
      </w:r>
      <w:r w:rsidR="0079437C" w:rsidRPr="003E529F">
        <w:t xml:space="preserve"> </w:t>
      </w:r>
      <w:r w:rsidRPr="003E529F">
        <w:t xml:space="preserve">% </w:t>
      </w:r>
      <w:r w:rsidR="007C55B2" w:rsidRPr="003E529F">
        <w:t xml:space="preserve">от общей суммы </w:t>
      </w:r>
      <w:r w:rsidRPr="003E529F">
        <w:t xml:space="preserve">дебиторской </w:t>
      </w:r>
      <w:r w:rsidR="00AE2099" w:rsidRPr="003E529F">
        <w:t>за</w:t>
      </w:r>
      <w:r w:rsidRPr="003E529F">
        <w:t>долженности;</w:t>
      </w:r>
      <w:r w:rsidR="006A2051" w:rsidRPr="003E529F">
        <w:t xml:space="preserve"> </w:t>
      </w:r>
    </w:p>
    <w:p w14:paraId="199D6D98" w14:textId="5F358C6C" w:rsidR="000733C8" w:rsidRDefault="000733C8" w:rsidP="006A2051">
      <w:pPr>
        <w:ind w:firstLine="709"/>
        <w:jc w:val="both"/>
      </w:pPr>
      <w:r w:rsidRPr="003E529F">
        <w:t>- продукты питани</w:t>
      </w:r>
      <w:r w:rsidR="00740F49">
        <w:t>я</w:t>
      </w:r>
      <w:r w:rsidRPr="003E529F">
        <w:t xml:space="preserve"> – </w:t>
      </w:r>
      <w:r w:rsidR="003E529F" w:rsidRPr="003E529F">
        <w:t>7</w:t>
      </w:r>
      <w:r w:rsidRPr="003E529F">
        <w:t>,</w:t>
      </w:r>
      <w:r w:rsidR="003E529F" w:rsidRPr="003E529F">
        <w:t>9</w:t>
      </w:r>
      <w:r w:rsidRPr="003E529F">
        <w:t xml:space="preserve"> % от общей суммы дебиторской задолженности;</w:t>
      </w:r>
    </w:p>
    <w:p w14:paraId="46CFD16B" w14:textId="367EAA33" w:rsidR="003E529F" w:rsidRPr="003E529F" w:rsidRDefault="003E529F" w:rsidP="003E529F">
      <w:pPr>
        <w:ind w:firstLine="709"/>
        <w:jc w:val="both"/>
      </w:pPr>
      <w:r w:rsidRPr="003E529F">
        <w:t>- капитальные вложения в строительство объектов социально-культурного назначения – 7,2 % от общей суммы дебиторской задолженности;</w:t>
      </w:r>
    </w:p>
    <w:p w14:paraId="02DD824D" w14:textId="335F57F1" w:rsidR="000733C8" w:rsidRDefault="000733C8" w:rsidP="000733C8">
      <w:pPr>
        <w:ind w:firstLine="709"/>
        <w:jc w:val="both"/>
      </w:pPr>
      <w:r w:rsidRPr="003E529F">
        <w:t xml:space="preserve">- оплата топлива – </w:t>
      </w:r>
      <w:r w:rsidR="003E529F" w:rsidRPr="003E529F">
        <w:t>6</w:t>
      </w:r>
      <w:r w:rsidRPr="003E529F">
        <w:t>,</w:t>
      </w:r>
      <w:r w:rsidR="003E529F" w:rsidRPr="003E529F">
        <w:t>1</w:t>
      </w:r>
      <w:r w:rsidRPr="003E529F">
        <w:t xml:space="preserve"> % от общей суммы дебиторской задолженности;</w:t>
      </w:r>
    </w:p>
    <w:p w14:paraId="6BBD99F5" w14:textId="0ABC0787" w:rsidR="003E529F" w:rsidRPr="003E529F" w:rsidRDefault="003E529F" w:rsidP="003E529F">
      <w:pPr>
        <w:pStyle w:val="afff1"/>
        <w:ind w:firstLine="709"/>
        <w:jc w:val="both"/>
      </w:pPr>
      <w:r>
        <w:t xml:space="preserve"> - </w:t>
      </w:r>
      <w:r>
        <w:rPr>
          <w:szCs w:val="24"/>
        </w:rPr>
        <w:t>с</w:t>
      </w:r>
      <w:r w:rsidRPr="00402412">
        <w:rPr>
          <w:szCs w:val="24"/>
        </w:rPr>
        <w:t>оздание государственных резервов</w:t>
      </w:r>
      <w:r>
        <w:rPr>
          <w:szCs w:val="24"/>
        </w:rPr>
        <w:t xml:space="preserve"> </w:t>
      </w:r>
      <w:r>
        <w:t xml:space="preserve">– 5,7 % </w:t>
      </w:r>
      <w:r w:rsidRPr="003E529F">
        <w:t>от общей суммы дебиторской задолженности</w:t>
      </w:r>
      <w:r>
        <w:t>;</w:t>
      </w:r>
    </w:p>
    <w:p w14:paraId="0D720B9C" w14:textId="01251DE8" w:rsidR="006A2051" w:rsidRPr="003E529F" w:rsidRDefault="006A2051" w:rsidP="006A2051">
      <w:pPr>
        <w:ind w:firstLine="709"/>
        <w:jc w:val="both"/>
      </w:pPr>
      <w:r w:rsidRPr="003E529F">
        <w:t xml:space="preserve">- участие правительства в осуществлении отдельных программ – </w:t>
      </w:r>
      <w:r w:rsidR="000733C8" w:rsidRPr="003E529F">
        <w:t>5</w:t>
      </w:r>
      <w:r w:rsidRPr="003E529F">
        <w:t>,</w:t>
      </w:r>
      <w:r w:rsidR="003E529F" w:rsidRPr="003E529F">
        <w:t>0</w:t>
      </w:r>
      <w:r w:rsidRPr="003E529F">
        <w:t xml:space="preserve"> % от общей суммы дебиторской задолженности</w:t>
      </w:r>
      <w:r w:rsidR="00740F49">
        <w:t>.</w:t>
      </w:r>
    </w:p>
    <w:p w14:paraId="784ED3FA" w14:textId="539ED950" w:rsidR="00F05268" w:rsidRPr="003E529F" w:rsidRDefault="00F05268" w:rsidP="004E7082">
      <w:pPr>
        <w:ind w:firstLine="709"/>
        <w:jc w:val="both"/>
      </w:pPr>
      <w:r w:rsidRPr="003E529F">
        <w:t xml:space="preserve">Остальные статьи расходов в общей сумме дебиторской </w:t>
      </w:r>
      <w:r w:rsidR="00AE2099" w:rsidRPr="003E529F">
        <w:t>за</w:t>
      </w:r>
      <w:r w:rsidRPr="003E529F">
        <w:t>долженности республиканского бюджета составля</w:t>
      </w:r>
      <w:r w:rsidR="00186389" w:rsidRPr="003E529F">
        <w:t>ют</w:t>
      </w:r>
      <w:r w:rsidRPr="003E529F">
        <w:t xml:space="preserve"> в совокупности </w:t>
      </w:r>
      <w:r w:rsidR="000733C8" w:rsidRPr="003E529F">
        <w:t>3</w:t>
      </w:r>
      <w:r w:rsidR="006A2051" w:rsidRPr="003E529F">
        <w:t>2</w:t>
      </w:r>
      <w:r w:rsidR="005B2E19" w:rsidRPr="003E529F">
        <w:t>,</w:t>
      </w:r>
      <w:r w:rsidR="003E529F" w:rsidRPr="003E529F">
        <w:t>3</w:t>
      </w:r>
      <w:r w:rsidRPr="003E529F">
        <w:t>%</w:t>
      </w:r>
      <w:r w:rsidR="00544EA8" w:rsidRPr="003E529F">
        <w:t>.</w:t>
      </w:r>
    </w:p>
    <w:bookmarkEnd w:id="7"/>
    <w:p w14:paraId="032719D5" w14:textId="6160BE6C" w:rsidR="00F05268" w:rsidRPr="003E529F" w:rsidRDefault="00F05268" w:rsidP="004E7082">
      <w:pPr>
        <w:pStyle w:val="af6"/>
        <w:ind w:firstLine="709"/>
        <w:rPr>
          <w:sz w:val="24"/>
          <w:szCs w:val="24"/>
        </w:rPr>
      </w:pPr>
      <w:r w:rsidRPr="003E529F">
        <w:rPr>
          <w:sz w:val="24"/>
          <w:szCs w:val="24"/>
        </w:rPr>
        <w:lastRenderedPageBreak/>
        <w:t xml:space="preserve">Сводная информация о дебиторской </w:t>
      </w:r>
      <w:r w:rsidR="00AE2099" w:rsidRPr="003E529F">
        <w:rPr>
          <w:sz w:val="24"/>
          <w:szCs w:val="24"/>
        </w:rPr>
        <w:t>за</w:t>
      </w:r>
      <w:r w:rsidRPr="003E529F">
        <w:rPr>
          <w:sz w:val="24"/>
          <w:szCs w:val="24"/>
        </w:rPr>
        <w:t xml:space="preserve">долженности бюджетных учреждений республиканского подчинения, сформированная на основании отчетов и балансов учреждений по состоянию на </w:t>
      </w:r>
      <w:r w:rsidR="00204881" w:rsidRPr="003E529F">
        <w:rPr>
          <w:sz w:val="24"/>
          <w:szCs w:val="24"/>
        </w:rPr>
        <w:t xml:space="preserve">1 </w:t>
      </w:r>
      <w:r w:rsidR="003D2E4D" w:rsidRPr="003E529F">
        <w:rPr>
          <w:sz w:val="24"/>
          <w:szCs w:val="24"/>
        </w:rPr>
        <w:t>апреля</w:t>
      </w:r>
      <w:r w:rsidR="004815F2" w:rsidRPr="003E529F">
        <w:rPr>
          <w:sz w:val="24"/>
          <w:szCs w:val="24"/>
        </w:rPr>
        <w:t xml:space="preserve"> </w:t>
      </w:r>
      <w:r w:rsidRPr="003E529F">
        <w:rPr>
          <w:sz w:val="24"/>
          <w:szCs w:val="24"/>
        </w:rPr>
        <w:t>202</w:t>
      </w:r>
      <w:r w:rsidR="003D2E4D" w:rsidRPr="003E529F">
        <w:rPr>
          <w:sz w:val="24"/>
          <w:szCs w:val="24"/>
        </w:rPr>
        <w:t>3</w:t>
      </w:r>
      <w:r w:rsidRPr="003E529F">
        <w:rPr>
          <w:sz w:val="24"/>
          <w:szCs w:val="24"/>
        </w:rPr>
        <w:t xml:space="preserve"> года, в разрезе статей (подстатей) экономической классификации расходов приведена в Приложении № </w:t>
      </w:r>
      <w:r w:rsidR="005F2EBF" w:rsidRPr="003E529F">
        <w:rPr>
          <w:sz w:val="24"/>
          <w:szCs w:val="24"/>
        </w:rPr>
        <w:t>1</w:t>
      </w:r>
      <w:r w:rsidR="00AD105F" w:rsidRPr="003E529F">
        <w:rPr>
          <w:sz w:val="24"/>
          <w:szCs w:val="24"/>
        </w:rPr>
        <w:t>6</w:t>
      </w:r>
      <w:r w:rsidRPr="003E529F">
        <w:rPr>
          <w:sz w:val="24"/>
          <w:szCs w:val="24"/>
        </w:rPr>
        <w:t xml:space="preserve"> к настояще</w:t>
      </w:r>
      <w:r w:rsidR="00611C9B" w:rsidRPr="003E529F">
        <w:rPr>
          <w:sz w:val="24"/>
          <w:szCs w:val="24"/>
        </w:rPr>
        <w:t>й</w:t>
      </w:r>
      <w:r w:rsidRPr="003E529F">
        <w:rPr>
          <w:sz w:val="24"/>
          <w:szCs w:val="24"/>
        </w:rPr>
        <w:t xml:space="preserve"> </w:t>
      </w:r>
      <w:r w:rsidR="00611C9B" w:rsidRPr="003E529F">
        <w:rPr>
          <w:sz w:val="24"/>
          <w:szCs w:val="24"/>
        </w:rPr>
        <w:t>информации</w:t>
      </w:r>
      <w:r w:rsidRPr="003E529F">
        <w:rPr>
          <w:sz w:val="24"/>
          <w:szCs w:val="24"/>
        </w:rPr>
        <w:t>.</w:t>
      </w:r>
    </w:p>
    <w:p w14:paraId="6A7FF541" w14:textId="77777777" w:rsidR="009023DF" w:rsidRPr="00662B3E" w:rsidRDefault="009023DF" w:rsidP="004E7082">
      <w:pPr>
        <w:jc w:val="center"/>
        <w:rPr>
          <w:b/>
        </w:rPr>
      </w:pPr>
    </w:p>
    <w:p w14:paraId="193ADC02" w14:textId="7CCEFD8D" w:rsidR="00785226" w:rsidRPr="00662B3E" w:rsidRDefault="00C6079E" w:rsidP="004E7082">
      <w:pPr>
        <w:jc w:val="center"/>
        <w:rPr>
          <w:b/>
          <w:bCs/>
        </w:rPr>
      </w:pPr>
      <w:r w:rsidRPr="00662B3E">
        <w:rPr>
          <w:b/>
          <w:lang w:val="en-US"/>
        </w:rPr>
        <w:t>I</w:t>
      </w:r>
      <w:r w:rsidR="00785226" w:rsidRPr="00662B3E">
        <w:rPr>
          <w:b/>
        </w:rPr>
        <w:t>.</w:t>
      </w:r>
      <w:r w:rsidRPr="00662B3E">
        <w:rPr>
          <w:b/>
          <w:lang w:val="en-US"/>
        </w:rPr>
        <w:t>III</w:t>
      </w:r>
      <w:r w:rsidR="00785226" w:rsidRPr="00662B3E">
        <w:rPr>
          <w:b/>
        </w:rPr>
        <w:t xml:space="preserve">. </w:t>
      </w:r>
      <w:r w:rsidR="00560411" w:rsidRPr="00662B3E">
        <w:rPr>
          <w:b/>
          <w:bCs/>
        </w:rPr>
        <w:t xml:space="preserve">ИСПОЛНЕНИЕ ЦЕЛЕВЫХ </w:t>
      </w:r>
      <w:r w:rsidR="00785226" w:rsidRPr="00662B3E">
        <w:rPr>
          <w:b/>
          <w:bCs/>
        </w:rPr>
        <w:t>БЮДЖЕТНЫХ ФОНДОВ</w:t>
      </w:r>
    </w:p>
    <w:p w14:paraId="021709CE" w14:textId="4DBC270D" w:rsidR="00785226" w:rsidRPr="00662B3E" w:rsidRDefault="00CB40CE" w:rsidP="002F2DA9">
      <w:pPr>
        <w:autoSpaceDE w:val="0"/>
        <w:autoSpaceDN w:val="0"/>
        <w:adjustRightInd w:val="0"/>
        <w:ind w:firstLine="851"/>
        <w:jc w:val="both"/>
        <w:outlineLvl w:val="0"/>
      </w:pPr>
      <w:bookmarkStart w:id="10" w:name="_Hlk65669674"/>
      <w:r w:rsidRPr="00662B3E">
        <w:t>Статьей 1</w:t>
      </w:r>
      <w:r w:rsidR="001E54E5" w:rsidRPr="00662B3E">
        <w:t>7</w:t>
      </w:r>
      <w:r w:rsidRPr="00662B3E">
        <w:t xml:space="preserve"> </w:t>
      </w:r>
      <w:r w:rsidR="00AE2099" w:rsidRPr="00662B3E">
        <w:t>За</w:t>
      </w:r>
      <w:r w:rsidR="003F0A82" w:rsidRPr="00662B3E">
        <w:t>кон</w:t>
      </w:r>
      <w:r w:rsidR="004359D9" w:rsidRPr="00662B3E">
        <w:t>а</w:t>
      </w:r>
      <w:r w:rsidR="003F0A82" w:rsidRPr="00662B3E">
        <w:t xml:space="preserve"> Приднестровской Молдавской Республики </w:t>
      </w:r>
      <w:r w:rsidR="00684BBC" w:rsidRPr="00662B3E">
        <w:t xml:space="preserve">от </w:t>
      </w:r>
      <w:r w:rsidR="001E54E5" w:rsidRPr="00662B3E">
        <w:t>28</w:t>
      </w:r>
      <w:r w:rsidR="00684BBC" w:rsidRPr="00662B3E">
        <w:t xml:space="preserve"> декабря 202</w:t>
      </w:r>
      <w:r w:rsidR="001E54E5" w:rsidRPr="00662B3E">
        <w:t>2</w:t>
      </w:r>
      <w:r w:rsidR="00684BBC" w:rsidRPr="00662B3E">
        <w:t xml:space="preserve"> года № </w:t>
      </w:r>
      <w:r w:rsidR="00022691" w:rsidRPr="00662B3E">
        <w:t>3</w:t>
      </w:r>
      <w:r w:rsidR="001E54E5" w:rsidRPr="00662B3E">
        <w:t>89</w:t>
      </w:r>
      <w:r w:rsidR="00684BBC" w:rsidRPr="00662B3E">
        <w:t>-З-VII «О республиканском бюджете на 202</w:t>
      </w:r>
      <w:r w:rsidR="001E54E5" w:rsidRPr="00662B3E">
        <w:t>3</w:t>
      </w:r>
      <w:r w:rsidR="00684BBC" w:rsidRPr="00662B3E">
        <w:t xml:space="preserve"> год» (САЗ 2</w:t>
      </w:r>
      <w:r w:rsidR="001E54E5" w:rsidRPr="00662B3E">
        <w:t>3</w:t>
      </w:r>
      <w:r w:rsidR="00684BBC" w:rsidRPr="00662B3E">
        <w:t>-</w:t>
      </w:r>
      <w:r w:rsidR="001E54E5" w:rsidRPr="00662B3E">
        <w:t>4</w:t>
      </w:r>
      <w:r w:rsidR="00684BBC" w:rsidRPr="00662B3E">
        <w:t xml:space="preserve">) в действующей редакции </w:t>
      </w:r>
      <w:r w:rsidR="00785226" w:rsidRPr="00662B3E">
        <w:t xml:space="preserve">утверждено действие </w:t>
      </w:r>
      <w:r w:rsidR="00707E78" w:rsidRPr="00662B3E">
        <w:t>в 202</w:t>
      </w:r>
      <w:r w:rsidR="001E54E5" w:rsidRPr="00662B3E">
        <w:t>3</w:t>
      </w:r>
      <w:r w:rsidR="00707E78" w:rsidRPr="00662B3E">
        <w:t xml:space="preserve"> году </w:t>
      </w:r>
      <w:r w:rsidR="00785226" w:rsidRPr="00662B3E">
        <w:t>следующих целевых бюджетных фондов республиканского значения:</w:t>
      </w:r>
    </w:p>
    <w:bookmarkEnd w:id="10"/>
    <w:p w14:paraId="6C8D705B" w14:textId="77777777" w:rsidR="00022691" w:rsidRPr="00662B3E" w:rsidRDefault="00022691" w:rsidP="002F2DA9">
      <w:pPr>
        <w:ind w:firstLine="851"/>
        <w:jc w:val="both"/>
      </w:pPr>
      <w:r w:rsidRPr="00662B3E">
        <w:t>а) Дорожный фонд Приднестровской Молдавской Республики;</w:t>
      </w:r>
    </w:p>
    <w:p w14:paraId="091C409C" w14:textId="77777777" w:rsidR="00022691" w:rsidRPr="00662B3E" w:rsidRDefault="00022691" w:rsidP="002F2DA9">
      <w:pPr>
        <w:ind w:firstLine="851"/>
        <w:jc w:val="both"/>
      </w:pPr>
      <w:r w:rsidRPr="00662B3E">
        <w:t>б) Фонд капитальных вложений Приднестровской Молдавской Республики;</w:t>
      </w:r>
    </w:p>
    <w:p w14:paraId="1BE7435E" w14:textId="77777777" w:rsidR="00022691" w:rsidRPr="00662B3E" w:rsidRDefault="00022691" w:rsidP="002F2DA9">
      <w:pPr>
        <w:ind w:firstLine="851"/>
        <w:jc w:val="both"/>
      </w:pPr>
      <w:r w:rsidRPr="00662B3E">
        <w:t>в) Фонд развития предпринимательства Приднестровской Молдавской Республики;</w:t>
      </w:r>
    </w:p>
    <w:p w14:paraId="12102473" w14:textId="77777777" w:rsidR="00022691" w:rsidRPr="00662B3E" w:rsidRDefault="00022691" w:rsidP="002F2DA9">
      <w:pPr>
        <w:ind w:firstLine="851"/>
        <w:jc w:val="both"/>
      </w:pPr>
      <w:r w:rsidRPr="00662B3E">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14:paraId="10530534" w14:textId="77777777" w:rsidR="00022691" w:rsidRPr="00662B3E" w:rsidRDefault="00022691" w:rsidP="002F2DA9">
      <w:pPr>
        <w:ind w:firstLine="851"/>
        <w:jc w:val="both"/>
      </w:pPr>
      <w:r w:rsidRPr="00662B3E">
        <w:t>д) Фонд поддержки сельского хозяйства Приднестровской Молдавской Республики;</w:t>
      </w:r>
    </w:p>
    <w:p w14:paraId="5BFB62EC" w14:textId="77777777" w:rsidR="00022691" w:rsidRPr="00662B3E" w:rsidRDefault="00022691" w:rsidP="002F2DA9">
      <w:pPr>
        <w:ind w:firstLine="851"/>
        <w:jc w:val="both"/>
      </w:pPr>
      <w:r w:rsidRPr="00662B3E">
        <w:t>е) Фонд развития мелиоративного комплекса Приднестровской Молдавской Республики;</w:t>
      </w:r>
    </w:p>
    <w:p w14:paraId="560ED911" w14:textId="77777777" w:rsidR="00022691" w:rsidRPr="00662B3E" w:rsidRDefault="00022691" w:rsidP="002F2DA9">
      <w:pPr>
        <w:ind w:firstLine="851"/>
        <w:jc w:val="both"/>
      </w:pPr>
      <w:r w:rsidRPr="00662B3E">
        <w:t>ж) Фонд государственного резерва Приднестровской Молдавской Республики;</w:t>
      </w:r>
    </w:p>
    <w:p w14:paraId="12AA3925" w14:textId="77777777" w:rsidR="00022691" w:rsidRPr="00662B3E" w:rsidRDefault="00022691" w:rsidP="002F2DA9">
      <w:pPr>
        <w:ind w:firstLine="851"/>
        <w:jc w:val="both"/>
      </w:pPr>
      <w:r w:rsidRPr="00662B3E">
        <w:t>з) Республиканский экологический фонд Приднестровской Молдавской Республики;</w:t>
      </w:r>
    </w:p>
    <w:p w14:paraId="022A7FC1" w14:textId="7ABBB350" w:rsidR="00022691" w:rsidRPr="00662B3E" w:rsidRDefault="00022691" w:rsidP="002F2DA9">
      <w:pPr>
        <w:ind w:firstLine="851"/>
        <w:jc w:val="both"/>
      </w:pPr>
      <w:r w:rsidRPr="00662B3E">
        <w:t>и) Фонд поддержки молодежи Приднестровской Молдавской Республики.</w:t>
      </w:r>
    </w:p>
    <w:p w14:paraId="2D8C7FF7" w14:textId="7E832053" w:rsidR="00F008D9" w:rsidRPr="00662B3E" w:rsidRDefault="00F008D9" w:rsidP="002F2DA9">
      <w:pPr>
        <w:ind w:firstLine="851"/>
        <w:jc w:val="both"/>
      </w:pPr>
      <w:r w:rsidRPr="00662B3E">
        <w:t>Сводная информация о доходах целевых бюджетных фонд</w:t>
      </w:r>
      <w:r w:rsidR="00167C36" w:rsidRPr="00662B3E">
        <w:t>ов</w:t>
      </w:r>
      <w:r w:rsidRPr="00662B3E">
        <w:t xml:space="preserve"> в разрезе источников формирования представлена в Приложении № 2 </w:t>
      </w:r>
      <w:r w:rsidR="004B3A6B" w:rsidRPr="00662B3E">
        <w:t>к настоящей информации.</w:t>
      </w:r>
    </w:p>
    <w:p w14:paraId="0215FF26" w14:textId="49B22131" w:rsidR="00F008D9" w:rsidRDefault="00546799" w:rsidP="002F2DA9">
      <w:pPr>
        <w:ind w:firstLine="851"/>
        <w:jc w:val="both"/>
      </w:pPr>
      <w:r>
        <w:t>И</w:t>
      </w:r>
      <w:r w:rsidR="00F008D9" w:rsidRPr="00662B3E">
        <w:t>нформация о</w:t>
      </w:r>
      <w:r>
        <w:t xml:space="preserve"> </w:t>
      </w:r>
      <w:proofErr w:type="gramStart"/>
      <w:r>
        <w:t xml:space="preserve">доходах </w:t>
      </w:r>
      <w:r w:rsidR="00F008D9" w:rsidRPr="00662B3E">
        <w:t xml:space="preserve"> целевых</w:t>
      </w:r>
      <w:proofErr w:type="gramEnd"/>
      <w:r w:rsidR="00F008D9" w:rsidRPr="00662B3E">
        <w:t xml:space="preserve"> бюджетных фондов, </w:t>
      </w:r>
      <w:r>
        <w:t>специальных бюджетных счетов за</w:t>
      </w:r>
      <w:r w:rsidRPr="00546799">
        <w:t xml:space="preserve"> </w:t>
      </w:r>
      <w:r>
        <w:rPr>
          <w:lang w:val="en-US"/>
        </w:rPr>
        <w:t>I</w:t>
      </w:r>
      <w:r w:rsidRPr="00546799">
        <w:t xml:space="preserve"> </w:t>
      </w:r>
      <w:r>
        <w:t xml:space="preserve">квартал 2023 года </w:t>
      </w:r>
      <w:r w:rsidR="00F008D9" w:rsidRPr="00662B3E">
        <w:t>представлена в Приложении № 1</w:t>
      </w:r>
      <w:r w:rsidR="00AD105F">
        <w:t>7</w:t>
      </w:r>
      <w:r w:rsidR="00F008D9" w:rsidRPr="00662B3E">
        <w:t xml:space="preserve"> </w:t>
      </w:r>
      <w:r w:rsidR="004B3A6B" w:rsidRPr="00662B3E">
        <w:t>к настоящей информации.</w:t>
      </w:r>
    </w:p>
    <w:p w14:paraId="6064FEB3" w14:textId="77777777" w:rsidR="00F75463" w:rsidRPr="00662B3E" w:rsidRDefault="00F75463" w:rsidP="002F2DA9">
      <w:pPr>
        <w:ind w:firstLine="851"/>
        <w:jc w:val="both"/>
        <w:rPr>
          <w:highlight w:val="yellow"/>
        </w:rPr>
      </w:pPr>
    </w:p>
    <w:p w14:paraId="4F3E027A" w14:textId="49F0A0D8" w:rsidR="002045EC" w:rsidRPr="00662B3E" w:rsidRDefault="00163F7B" w:rsidP="00163F7B">
      <w:pPr>
        <w:ind w:firstLine="567"/>
        <w:jc w:val="center"/>
        <w:rPr>
          <w:b/>
          <w:bCs/>
        </w:rPr>
      </w:pPr>
      <w:r w:rsidRPr="00662B3E">
        <w:rPr>
          <w:b/>
          <w:bCs/>
        </w:rPr>
        <w:t>1.3.1. Дорожный фонд Приднестровской</w:t>
      </w:r>
    </w:p>
    <w:p w14:paraId="20EA152C" w14:textId="1846D9E7" w:rsidR="00163F7B" w:rsidRPr="00662B3E" w:rsidRDefault="00163F7B" w:rsidP="00163F7B">
      <w:pPr>
        <w:ind w:firstLine="567"/>
        <w:jc w:val="center"/>
        <w:rPr>
          <w:b/>
          <w:bCs/>
        </w:rPr>
      </w:pPr>
      <w:r w:rsidRPr="00662B3E">
        <w:rPr>
          <w:b/>
          <w:bCs/>
        </w:rPr>
        <w:t xml:space="preserve"> Молдавской Республики</w:t>
      </w:r>
    </w:p>
    <w:p w14:paraId="45784CE0" w14:textId="0B074061" w:rsidR="00934C5D" w:rsidRPr="00662B3E" w:rsidRDefault="00934C5D" w:rsidP="003414EF">
      <w:pPr>
        <w:ind w:firstLine="851"/>
        <w:jc w:val="both"/>
      </w:pPr>
      <w:r w:rsidRPr="00662B3E">
        <w:t>Статьей 1</w:t>
      </w:r>
      <w:r w:rsidR="001E54E5" w:rsidRPr="00662B3E">
        <w:t>8</w:t>
      </w:r>
      <w:r w:rsidRPr="00662B3E">
        <w:t xml:space="preserve"> Закона Приднестровской Молдавской Республики от </w:t>
      </w:r>
      <w:r w:rsidR="001E54E5" w:rsidRPr="00662B3E">
        <w:t>28</w:t>
      </w:r>
      <w:r w:rsidRPr="00662B3E">
        <w:t xml:space="preserve"> декабря 202</w:t>
      </w:r>
      <w:r w:rsidR="001E54E5" w:rsidRPr="00662B3E">
        <w:t>2</w:t>
      </w:r>
      <w:r w:rsidRPr="00662B3E">
        <w:t xml:space="preserve"> года № 3</w:t>
      </w:r>
      <w:r w:rsidR="001E54E5" w:rsidRPr="00662B3E">
        <w:t>89</w:t>
      </w:r>
      <w:r w:rsidRPr="00662B3E">
        <w:t>-З-VII «О республиканском бюджете на 202</w:t>
      </w:r>
      <w:r w:rsidR="001E54E5" w:rsidRPr="00662B3E">
        <w:t>3</w:t>
      </w:r>
      <w:r w:rsidRPr="00662B3E">
        <w:t xml:space="preserve"> год» (САЗ 2</w:t>
      </w:r>
      <w:r w:rsidR="001E54E5" w:rsidRPr="00662B3E">
        <w:t>3</w:t>
      </w:r>
      <w:r w:rsidRPr="00662B3E">
        <w:t>-</w:t>
      </w:r>
      <w:r w:rsidR="001E54E5" w:rsidRPr="00662B3E">
        <w:t>4</w:t>
      </w:r>
      <w:r w:rsidRPr="00662B3E">
        <w:t xml:space="preserve">) в действующей редакции утверждены основные характеристики Дорожного фонда Приднестровской Молдавской Республики </w:t>
      </w:r>
      <w:r w:rsidR="001E54E5" w:rsidRPr="00662B3E">
        <w:t>по доходам и по расходам в сумме 226 213 480 руб.</w:t>
      </w:r>
    </w:p>
    <w:p w14:paraId="594A4671" w14:textId="5BFE76CB" w:rsidR="00A47A20" w:rsidRPr="00662B3E" w:rsidRDefault="00A47A20" w:rsidP="00A47A20">
      <w:pPr>
        <w:ind w:firstLine="851"/>
        <w:jc w:val="both"/>
      </w:pPr>
      <w:r w:rsidRPr="00662B3E">
        <w:t>В соответствии с пунктом 2 статьи Закона, средства в сумме 220 221 751 руб. направляются в местные бюджеты городов (районов) в виде субсидий из республиканского бюджета в размерах, утвержденных Приложением № 8 к данному Закону.</w:t>
      </w:r>
    </w:p>
    <w:p w14:paraId="7C9C0D56" w14:textId="20240EBD" w:rsidR="001E54E5" w:rsidRPr="00662B3E" w:rsidRDefault="00A47A20" w:rsidP="00A47A20">
      <w:pPr>
        <w:ind w:firstLine="851"/>
        <w:jc w:val="both"/>
      </w:pPr>
      <w:r w:rsidRPr="00662B3E">
        <w:t>Пунктом 3 указанной статьи установлено, что в</w:t>
      </w:r>
      <w:r w:rsidR="001E54E5" w:rsidRPr="00662B3E">
        <w:t xml:space="preserve"> 2023 году </w:t>
      </w:r>
      <w:r w:rsidRPr="00662B3E">
        <w:t xml:space="preserve">средства Дорожного фонда Приднестровской Молдавской Республики направляются </w:t>
      </w:r>
      <w:r w:rsidR="001E54E5" w:rsidRPr="00662B3E">
        <w:t xml:space="preserve">Министерству экономического развития Приднестровской Молдавской Республики в сумме 1 503 225 руб. на проведение работ по обследованию мостовых сооружений и на выполнение проектно-изыскательских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экспертизы проектно-сметной документации. В </w:t>
      </w:r>
      <w:r w:rsidRPr="00662B3E">
        <w:t>1</w:t>
      </w:r>
      <w:r w:rsidR="001E54E5" w:rsidRPr="00662B3E">
        <w:t xml:space="preserve"> квартале 2021 года, 2022 года и 2023 года финансирование данного направления не осуществлялось</w:t>
      </w:r>
      <w:r w:rsidRPr="00662B3E">
        <w:t>.</w:t>
      </w:r>
    </w:p>
    <w:p w14:paraId="09B8A717" w14:textId="008F6F8E" w:rsidR="001E54E5" w:rsidRPr="0054591C" w:rsidRDefault="00A47A20" w:rsidP="00A47A20">
      <w:pPr>
        <w:ind w:firstLine="851"/>
        <w:jc w:val="both"/>
      </w:pPr>
      <w:r w:rsidRPr="00662B3E">
        <w:t xml:space="preserve">Также пунктом 4 указанной статьи установлено, что в 2023 году средства Дорожного фонда Приднестровской Молдавской Республики направляются Министерству экономического развития Приднестровской Молдавской Республики </w:t>
      </w:r>
      <w:r w:rsidR="001E54E5" w:rsidRPr="00662B3E">
        <w:t>в сумме 4 488 504 руб. на поэтапное погашение задолженности организаций дорожной отрасли перед государственным унитарным предприятием «</w:t>
      </w:r>
      <w:proofErr w:type="spellStart"/>
      <w:r w:rsidR="001E54E5" w:rsidRPr="00662B3E">
        <w:t>Дубоссарская</w:t>
      </w:r>
      <w:proofErr w:type="spellEnd"/>
      <w:r w:rsidR="001E54E5" w:rsidRPr="00662B3E">
        <w:t xml:space="preserve"> ГЭС», сформированной в 2015 году во исполнение правового акта Правительства Приднестровской Молдавской Республики в части приведения инфраструктуры дорожной отрасли в надлежащее </w:t>
      </w:r>
      <w:r w:rsidR="001E54E5" w:rsidRPr="00662B3E">
        <w:lastRenderedPageBreak/>
        <w:t xml:space="preserve">состояние. В </w:t>
      </w:r>
      <w:r w:rsidRPr="00662B3E">
        <w:t>1</w:t>
      </w:r>
      <w:r w:rsidR="001E54E5" w:rsidRPr="00662B3E">
        <w:t xml:space="preserve"> квартале 2023 года финансирование данного направления осуществлено в сумме 993 623 руб., что составляет 100 % от плана, в </w:t>
      </w:r>
      <w:r w:rsidRPr="00662B3E">
        <w:t>1</w:t>
      </w:r>
      <w:r w:rsidR="001E54E5" w:rsidRPr="00662B3E">
        <w:t xml:space="preserve"> квартале 2021 года и 2022 года </w:t>
      </w:r>
      <w:r w:rsidR="001E54E5" w:rsidRPr="0054591C">
        <w:t>финансирование данного направления не осуществлялось</w:t>
      </w:r>
      <w:r w:rsidRPr="0054591C">
        <w:t>.</w:t>
      </w:r>
    </w:p>
    <w:p w14:paraId="3BC1EFF8" w14:textId="31DCD267" w:rsidR="00AB3BD3" w:rsidRPr="0054591C" w:rsidRDefault="0054591C" w:rsidP="00AB3BD3">
      <w:pPr>
        <w:ind w:firstLine="709"/>
        <w:jc w:val="both"/>
      </w:pPr>
      <w:r w:rsidRPr="0054591C">
        <w:t xml:space="preserve">За 1 квартал 2023 года в Дорожный фонд республики поступило 50 855 265 руб. (с учетом единовременных зачетов, проведенных территориальными налоговыми инспекциями, в сумме – (–) 506,58 руб. </w:t>
      </w:r>
      <w:r w:rsidR="00AB3BD3" w:rsidRPr="0054591C">
        <w:t>и с учетом средств, поступивших в доход республиканского бюджета в счет уплаты единого таможенного платежа и не перечисленных в доход Дорожного фонда П</w:t>
      </w:r>
      <w:r w:rsidR="00AD64A7">
        <w:t xml:space="preserve">риднестровской </w:t>
      </w:r>
      <w:r w:rsidR="00AB3BD3" w:rsidRPr="0054591C">
        <w:t>М</w:t>
      </w:r>
      <w:r w:rsidR="00AD64A7">
        <w:t xml:space="preserve">олдавской </w:t>
      </w:r>
      <w:r w:rsidR="00AB3BD3" w:rsidRPr="0054591C">
        <w:t>Р</w:t>
      </w:r>
      <w:r w:rsidR="00AD64A7">
        <w:t>еспублики</w:t>
      </w:r>
      <w:r w:rsidR="00AB3BD3" w:rsidRPr="0054591C">
        <w:t xml:space="preserve">, в сумме  </w:t>
      </w:r>
      <w:r w:rsidRPr="0054591C">
        <w:t>88 318</w:t>
      </w:r>
      <w:r w:rsidR="00AB3BD3" w:rsidRPr="0054591C">
        <w:t xml:space="preserve"> руб.) (Приложение № 3) или 10</w:t>
      </w:r>
      <w:r w:rsidRPr="0054591C">
        <w:t>3,1</w:t>
      </w:r>
      <w:r w:rsidR="00AB3BD3" w:rsidRPr="0054591C">
        <w:t xml:space="preserve"> % от плана в сумме  </w:t>
      </w:r>
      <w:r w:rsidRPr="0054591C">
        <w:t>49 340 895</w:t>
      </w:r>
      <w:r w:rsidR="00AB3BD3" w:rsidRPr="0054591C">
        <w:t xml:space="preserve"> руб., в том числе в разрезе видов платежей:</w:t>
      </w:r>
    </w:p>
    <w:p w14:paraId="16FA5946" w14:textId="3DE93D38" w:rsidR="00B324A9" w:rsidRPr="0054591C" w:rsidRDefault="00B324A9" w:rsidP="00B324A9">
      <w:pPr>
        <w:ind w:firstLine="709"/>
        <w:jc w:val="right"/>
      </w:pPr>
      <w:r w:rsidRPr="0054591C">
        <w:t>Таблица</w:t>
      </w:r>
      <w:r w:rsidRPr="0054591C">
        <w:rPr>
          <w:lang w:val="en-US"/>
        </w:rPr>
        <w:t xml:space="preserve"> № </w:t>
      </w:r>
      <w:r w:rsidR="00132383">
        <w:t>10</w:t>
      </w:r>
      <w:r w:rsidRPr="0054591C">
        <w:rPr>
          <w:lang w:val="en-US"/>
        </w:rPr>
        <w:t xml:space="preserve"> </w:t>
      </w:r>
      <w:r w:rsidRPr="0054591C">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3370"/>
        <w:gridCol w:w="1303"/>
        <w:gridCol w:w="1305"/>
        <w:gridCol w:w="1473"/>
        <w:gridCol w:w="908"/>
      </w:tblGrid>
      <w:tr w:rsidR="0054591C" w:rsidRPr="0054591C" w14:paraId="0BD7A843" w14:textId="77777777" w:rsidTr="00FF350E">
        <w:trPr>
          <w:trHeight w:val="615"/>
          <w:tblHeader/>
        </w:trPr>
        <w:tc>
          <w:tcPr>
            <w:tcW w:w="528" w:type="pct"/>
            <w:shd w:val="clear" w:color="auto" w:fill="E7E6E6" w:themeFill="background2"/>
            <w:vAlign w:val="center"/>
            <w:hideMark/>
          </w:tcPr>
          <w:p w14:paraId="1D3F8BE7" w14:textId="09DE89F7" w:rsidR="0054591C" w:rsidRPr="0054591C" w:rsidRDefault="0054591C" w:rsidP="0054591C">
            <w:pPr>
              <w:jc w:val="center"/>
              <w:rPr>
                <w:b/>
                <w:bCs/>
                <w:iCs/>
                <w:sz w:val="20"/>
                <w:szCs w:val="20"/>
                <w:highlight w:val="yellow"/>
              </w:rPr>
            </w:pPr>
            <w:r w:rsidRPr="0054591C">
              <w:rPr>
                <w:b/>
                <w:bCs/>
                <w:iCs/>
                <w:sz w:val="20"/>
                <w:szCs w:val="20"/>
              </w:rPr>
              <w:t xml:space="preserve">Код </w:t>
            </w:r>
          </w:p>
        </w:tc>
        <w:tc>
          <w:tcPr>
            <w:tcW w:w="1803" w:type="pct"/>
            <w:shd w:val="clear" w:color="auto" w:fill="E7E6E6" w:themeFill="background2"/>
            <w:vAlign w:val="center"/>
            <w:hideMark/>
          </w:tcPr>
          <w:p w14:paraId="29E6DC9C" w14:textId="1E5258C2" w:rsidR="0054591C" w:rsidRPr="0054591C" w:rsidRDefault="0054591C" w:rsidP="0054591C">
            <w:pPr>
              <w:jc w:val="center"/>
              <w:rPr>
                <w:b/>
                <w:bCs/>
                <w:iCs/>
                <w:sz w:val="20"/>
                <w:szCs w:val="20"/>
                <w:highlight w:val="yellow"/>
              </w:rPr>
            </w:pPr>
            <w:r w:rsidRPr="0054591C">
              <w:rPr>
                <w:b/>
                <w:bCs/>
                <w:iCs/>
                <w:sz w:val="20"/>
                <w:szCs w:val="20"/>
              </w:rPr>
              <w:t xml:space="preserve">Наименование статей </w:t>
            </w:r>
          </w:p>
        </w:tc>
        <w:tc>
          <w:tcPr>
            <w:tcW w:w="697" w:type="pct"/>
            <w:shd w:val="clear" w:color="auto" w:fill="E7E6E6" w:themeFill="background2"/>
            <w:vAlign w:val="center"/>
            <w:hideMark/>
          </w:tcPr>
          <w:p w14:paraId="18AA0F49" w14:textId="6F1B4139" w:rsidR="0054591C" w:rsidRPr="0054591C" w:rsidRDefault="0054591C" w:rsidP="0054591C">
            <w:pPr>
              <w:jc w:val="center"/>
              <w:rPr>
                <w:b/>
                <w:bCs/>
                <w:iCs/>
                <w:sz w:val="20"/>
                <w:szCs w:val="20"/>
                <w:highlight w:val="yellow"/>
              </w:rPr>
            </w:pPr>
            <w:r w:rsidRPr="0054591C">
              <w:rPr>
                <w:b/>
                <w:bCs/>
                <w:iCs/>
                <w:sz w:val="20"/>
                <w:szCs w:val="20"/>
              </w:rPr>
              <w:t>План</w:t>
            </w:r>
            <w:r w:rsidRPr="0054591C">
              <w:rPr>
                <w:b/>
                <w:bCs/>
                <w:iCs/>
                <w:sz w:val="20"/>
                <w:szCs w:val="20"/>
                <w:lang w:val="en-US"/>
              </w:rPr>
              <w:t xml:space="preserve"> </w:t>
            </w:r>
          </w:p>
        </w:tc>
        <w:tc>
          <w:tcPr>
            <w:tcW w:w="698" w:type="pct"/>
            <w:shd w:val="clear" w:color="auto" w:fill="E7E6E6" w:themeFill="background2"/>
            <w:noWrap/>
            <w:vAlign w:val="center"/>
            <w:hideMark/>
          </w:tcPr>
          <w:p w14:paraId="4F19295A" w14:textId="7CA30141" w:rsidR="0054591C" w:rsidRPr="0054591C" w:rsidRDefault="0054591C" w:rsidP="0054591C">
            <w:pPr>
              <w:jc w:val="center"/>
              <w:rPr>
                <w:b/>
                <w:bCs/>
                <w:iCs/>
                <w:sz w:val="20"/>
                <w:szCs w:val="20"/>
                <w:highlight w:val="yellow"/>
              </w:rPr>
            </w:pPr>
            <w:r w:rsidRPr="0054591C">
              <w:rPr>
                <w:b/>
                <w:bCs/>
                <w:iCs/>
                <w:sz w:val="20"/>
                <w:szCs w:val="20"/>
              </w:rPr>
              <w:t>Факт</w:t>
            </w:r>
          </w:p>
        </w:tc>
        <w:tc>
          <w:tcPr>
            <w:tcW w:w="788" w:type="pct"/>
            <w:shd w:val="clear" w:color="auto" w:fill="E7E6E6" w:themeFill="background2"/>
            <w:vAlign w:val="center"/>
            <w:hideMark/>
          </w:tcPr>
          <w:p w14:paraId="135446A0" w14:textId="4338CCA3" w:rsidR="0054591C" w:rsidRPr="0054591C" w:rsidRDefault="0054591C" w:rsidP="0054591C">
            <w:pPr>
              <w:jc w:val="center"/>
              <w:rPr>
                <w:b/>
                <w:bCs/>
                <w:iCs/>
                <w:sz w:val="20"/>
                <w:szCs w:val="20"/>
                <w:highlight w:val="yellow"/>
              </w:rPr>
            </w:pPr>
            <w:r w:rsidRPr="0054591C">
              <w:rPr>
                <w:b/>
                <w:bCs/>
                <w:iCs/>
                <w:sz w:val="20"/>
                <w:szCs w:val="20"/>
              </w:rPr>
              <w:t>Отклонение, руб.</w:t>
            </w:r>
          </w:p>
        </w:tc>
        <w:tc>
          <w:tcPr>
            <w:tcW w:w="486" w:type="pct"/>
            <w:shd w:val="clear" w:color="auto" w:fill="E7E6E6" w:themeFill="background2"/>
            <w:vAlign w:val="center"/>
            <w:hideMark/>
          </w:tcPr>
          <w:p w14:paraId="2326354E" w14:textId="6C716992" w:rsidR="0054591C" w:rsidRPr="0054591C" w:rsidRDefault="0054591C" w:rsidP="0054591C">
            <w:pPr>
              <w:jc w:val="center"/>
              <w:rPr>
                <w:b/>
                <w:bCs/>
                <w:iCs/>
                <w:sz w:val="20"/>
                <w:szCs w:val="20"/>
                <w:highlight w:val="yellow"/>
              </w:rPr>
            </w:pPr>
            <w:proofErr w:type="spellStart"/>
            <w:proofErr w:type="gramStart"/>
            <w:r w:rsidRPr="0054591C">
              <w:rPr>
                <w:b/>
                <w:bCs/>
                <w:iCs/>
                <w:sz w:val="20"/>
                <w:szCs w:val="20"/>
              </w:rPr>
              <w:t>Испол-нение</w:t>
            </w:r>
            <w:proofErr w:type="spellEnd"/>
            <w:proofErr w:type="gramEnd"/>
            <w:r w:rsidRPr="0054591C">
              <w:rPr>
                <w:b/>
                <w:bCs/>
                <w:iCs/>
                <w:sz w:val="20"/>
                <w:szCs w:val="20"/>
              </w:rPr>
              <w:t>, (%)</w:t>
            </w:r>
          </w:p>
        </w:tc>
      </w:tr>
      <w:tr w:rsidR="0054591C" w:rsidRPr="0054591C" w14:paraId="19EECC4D" w14:textId="77777777" w:rsidTr="00EB008B">
        <w:trPr>
          <w:trHeight w:val="330"/>
        </w:trPr>
        <w:tc>
          <w:tcPr>
            <w:tcW w:w="528" w:type="pct"/>
            <w:shd w:val="clear" w:color="auto" w:fill="auto"/>
            <w:noWrap/>
            <w:vAlign w:val="center"/>
            <w:hideMark/>
          </w:tcPr>
          <w:p w14:paraId="6B5ECB48" w14:textId="5A2890BC" w:rsidR="0054591C" w:rsidRPr="0054591C" w:rsidRDefault="0054591C" w:rsidP="0054591C">
            <w:pPr>
              <w:jc w:val="center"/>
              <w:rPr>
                <w:sz w:val="20"/>
                <w:szCs w:val="20"/>
                <w:highlight w:val="yellow"/>
              </w:rPr>
            </w:pPr>
            <w:r w:rsidRPr="0054591C">
              <w:rPr>
                <w:sz w:val="20"/>
                <w:szCs w:val="20"/>
              </w:rPr>
              <w:t>4010000</w:t>
            </w:r>
          </w:p>
        </w:tc>
        <w:tc>
          <w:tcPr>
            <w:tcW w:w="1803" w:type="pct"/>
            <w:shd w:val="clear" w:color="auto" w:fill="auto"/>
            <w:vAlign w:val="center"/>
            <w:hideMark/>
          </w:tcPr>
          <w:p w14:paraId="2EA98B29" w14:textId="3F228A90" w:rsidR="0054591C" w:rsidRPr="00CF472F" w:rsidRDefault="0054591C" w:rsidP="0054591C">
            <w:pPr>
              <w:rPr>
                <w:sz w:val="22"/>
                <w:szCs w:val="22"/>
              </w:rPr>
            </w:pPr>
            <w:r w:rsidRPr="00CF472F">
              <w:rPr>
                <w:sz w:val="22"/>
                <w:szCs w:val="22"/>
              </w:rPr>
              <w:t>Доходы всего, в том числе:</w:t>
            </w:r>
          </w:p>
        </w:tc>
        <w:tc>
          <w:tcPr>
            <w:tcW w:w="697" w:type="pct"/>
            <w:shd w:val="clear" w:color="auto" w:fill="auto"/>
            <w:noWrap/>
            <w:vAlign w:val="center"/>
            <w:hideMark/>
          </w:tcPr>
          <w:p w14:paraId="394C5D11" w14:textId="1C3F0A74" w:rsidR="0054591C" w:rsidRPr="0054591C" w:rsidRDefault="0054591C" w:rsidP="0054591C">
            <w:pPr>
              <w:jc w:val="center"/>
              <w:rPr>
                <w:sz w:val="20"/>
                <w:szCs w:val="20"/>
                <w:highlight w:val="yellow"/>
              </w:rPr>
            </w:pPr>
            <w:r w:rsidRPr="0054591C">
              <w:rPr>
                <w:sz w:val="20"/>
                <w:szCs w:val="20"/>
              </w:rPr>
              <w:t>49 340 895</w:t>
            </w:r>
          </w:p>
        </w:tc>
        <w:tc>
          <w:tcPr>
            <w:tcW w:w="698" w:type="pct"/>
            <w:shd w:val="clear" w:color="auto" w:fill="auto"/>
            <w:noWrap/>
            <w:vAlign w:val="center"/>
            <w:hideMark/>
          </w:tcPr>
          <w:p w14:paraId="419B1F5B" w14:textId="1B3ECC7E" w:rsidR="0054591C" w:rsidRPr="0054591C" w:rsidRDefault="0054591C" w:rsidP="0054591C">
            <w:pPr>
              <w:jc w:val="center"/>
              <w:rPr>
                <w:sz w:val="20"/>
                <w:szCs w:val="20"/>
                <w:highlight w:val="yellow"/>
              </w:rPr>
            </w:pPr>
            <w:r w:rsidRPr="0054591C">
              <w:rPr>
                <w:sz w:val="20"/>
                <w:szCs w:val="20"/>
              </w:rPr>
              <w:t>50 855 265</w:t>
            </w:r>
          </w:p>
        </w:tc>
        <w:tc>
          <w:tcPr>
            <w:tcW w:w="788" w:type="pct"/>
            <w:shd w:val="clear" w:color="auto" w:fill="auto"/>
            <w:vAlign w:val="center"/>
            <w:hideMark/>
          </w:tcPr>
          <w:p w14:paraId="770EB927" w14:textId="1EAB26FB" w:rsidR="0054591C" w:rsidRPr="0054591C" w:rsidRDefault="0054591C" w:rsidP="0054591C">
            <w:pPr>
              <w:jc w:val="center"/>
              <w:rPr>
                <w:sz w:val="20"/>
                <w:szCs w:val="20"/>
                <w:highlight w:val="yellow"/>
              </w:rPr>
            </w:pPr>
            <w:r w:rsidRPr="0054591C">
              <w:rPr>
                <w:sz w:val="20"/>
                <w:szCs w:val="20"/>
              </w:rPr>
              <w:t>1 514 370</w:t>
            </w:r>
          </w:p>
        </w:tc>
        <w:tc>
          <w:tcPr>
            <w:tcW w:w="486" w:type="pct"/>
            <w:shd w:val="clear" w:color="auto" w:fill="auto"/>
            <w:vAlign w:val="center"/>
            <w:hideMark/>
          </w:tcPr>
          <w:p w14:paraId="0AE1F7DF" w14:textId="3DB36B74" w:rsidR="0054591C" w:rsidRPr="0054591C" w:rsidRDefault="0054591C" w:rsidP="0054591C">
            <w:pPr>
              <w:jc w:val="center"/>
              <w:rPr>
                <w:sz w:val="20"/>
                <w:szCs w:val="20"/>
                <w:highlight w:val="yellow"/>
              </w:rPr>
            </w:pPr>
            <w:r w:rsidRPr="0054591C">
              <w:rPr>
                <w:sz w:val="20"/>
                <w:szCs w:val="20"/>
              </w:rPr>
              <w:t>103,07</w:t>
            </w:r>
          </w:p>
        </w:tc>
      </w:tr>
      <w:tr w:rsidR="0054591C" w:rsidRPr="0054591C" w14:paraId="624BDCD7" w14:textId="77777777" w:rsidTr="00EB008B">
        <w:trPr>
          <w:trHeight w:val="525"/>
        </w:trPr>
        <w:tc>
          <w:tcPr>
            <w:tcW w:w="528" w:type="pct"/>
            <w:shd w:val="clear" w:color="auto" w:fill="auto"/>
            <w:noWrap/>
            <w:vAlign w:val="center"/>
            <w:hideMark/>
          </w:tcPr>
          <w:p w14:paraId="792078D7" w14:textId="3096EC4B" w:rsidR="0054591C" w:rsidRPr="0054591C" w:rsidRDefault="0054591C" w:rsidP="0054591C">
            <w:pPr>
              <w:jc w:val="center"/>
              <w:rPr>
                <w:sz w:val="22"/>
                <w:szCs w:val="22"/>
                <w:highlight w:val="yellow"/>
              </w:rPr>
            </w:pPr>
            <w:r w:rsidRPr="0054591C">
              <w:rPr>
                <w:sz w:val="22"/>
                <w:szCs w:val="22"/>
              </w:rPr>
              <w:t>4010101</w:t>
            </w:r>
          </w:p>
        </w:tc>
        <w:tc>
          <w:tcPr>
            <w:tcW w:w="1803" w:type="pct"/>
            <w:shd w:val="clear" w:color="auto" w:fill="auto"/>
            <w:vAlign w:val="center"/>
            <w:hideMark/>
          </w:tcPr>
          <w:p w14:paraId="6DC8CC42" w14:textId="2C6EAABE" w:rsidR="0054591C" w:rsidRPr="0054591C" w:rsidRDefault="0054591C" w:rsidP="0054591C">
            <w:pPr>
              <w:rPr>
                <w:sz w:val="22"/>
                <w:szCs w:val="22"/>
                <w:highlight w:val="yellow"/>
              </w:rPr>
            </w:pPr>
            <w:r w:rsidRPr="0054591C">
              <w:rPr>
                <w:sz w:val="22"/>
                <w:szCs w:val="22"/>
              </w:rPr>
              <w:t>Налог с владельцев транспортных средств, уплачиваемый юридическими лицами</w:t>
            </w:r>
          </w:p>
        </w:tc>
        <w:tc>
          <w:tcPr>
            <w:tcW w:w="697" w:type="pct"/>
            <w:shd w:val="clear" w:color="auto" w:fill="auto"/>
            <w:noWrap/>
            <w:vAlign w:val="center"/>
            <w:hideMark/>
          </w:tcPr>
          <w:p w14:paraId="4B50FF6E" w14:textId="07F8D181" w:rsidR="0054591C" w:rsidRPr="0054591C" w:rsidRDefault="0054591C" w:rsidP="0054591C">
            <w:pPr>
              <w:jc w:val="center"/>
              <w:rPr>
                <w:sz w:val="22"/>
                <w:szCs w:val="22"/>
                <w:highlight w:val="yellow"/>
              </w:rPr>
            </w:pPr>
            <w:r w:rsidRPr="0054591C">
              <w:rPr>
                <w:sz w:val="20"/>
                <w:szCs w:val="20"/>
              </w:rPr>
              <w:t>2 471 895</w:t>
            </w:r>
          </w:p>
        </w:tc>
        <w:tc>
          <w:tcPr>
            <w:tcW w:w="698" w:type="pct"/>
            <w:shd w:val="clear" w:color="auto" w:fill="auto"/>
            <w:noWrap/>
            <w:vAlign w:val="center"/>
            <w:hideMark/>
          </w:tcPr>
          <w:p w14:paraId="7D63F7BF" w14:textId="1A483FC6" w:rsidR="0054591C" w:rsidRPr="0054591C" w:rsidRDefault="0054591C" w:rsidP="0054591C">
            <w:pPr>
              <w:jc w:val="center"/>
              <w:rPr>
                <w:sz w:val="22"/>
                <w:szCs w:val="22"/>
                <w:highlight w:val="yellow"/>
              </w:rPr>
            </w:pPr>
            <w:r w:rsidRPr="0054591C">
              <w:rPr>
                <w:sz w:val="20"/>
                <w:szCs w:val="20"/>
              </w:rPr>
              <w:t>2 624 694</w:t>
            </w:r>
          </w:p>
        </w:tc>
        <w:tc>
          <w:tcPr>
            <w:tcW w:w="788" w:type="pct"/>
            <w:shd w:val="clear" w:color="auto" w:fill="auto"/>
            <w:vAlign w:val="center"/>
            <w:hideMark/>
          </w:tcPr>
          <w:p w14:paraId="7F2463F4" w14:textId="3D3668B2" w:rsidR="0054591C" w:rsidRPr="0054591C" w:rsidRDefault="0054591C" w:rsidP="0054591C">
            <w:pPr>
              <w:jc w:val="center"/>
              <w:rPr>
                <w:sz w:val="22"/>
                <w:szCs w:val="22"/>
                <w:highlight w:val="yellow"/>
              </w:rPr>
            </w:pPr>
            <w:r w:rsidRPr="0054591C">
              <w:rPr>
                <w:sz w:val="20"/>
                <w:szCs w:val="20"/>
              </w:rPr>
              <w:t>152 799</w:t>
            </w:r>
          </w:p>
        </w:tc>
        <w:tc>
          <w:tcPr>
            <w:tcW w:w="486" w:type="pct"/>
            <w:shd w:val="clear" w:color="auto" w:fill="auto"/>
            <w:vAlign w:val="center"/>
            <w:hideMark/>
          </w:tcPr>
          <w:p w14:paraId="321B745D" w14:textId="28E53C47" w:rsidR="0054591C" w:rsidRPr="0054591C" w:rsidRDefault="0054591C" w:rsidP="0054591C">
            <w:pPr>
              <w:jc w:val="center"/>
              <w:rPr>
                <w:sz w:val="22"/>
                <w:szCs w:val="22"/>
                <w:highlight w:val="yellow"/>
              </w:rPr>
            </w:pPr>
            <w:r w:rsidRPr="0054591C">
              <w:rPr>
                <w:sz w:val="20"/>
                <w:szCs w:val="20"/>
              </w:rPr>
              <w:t>106,18</w:t>
            </w:r>
          </w:p>
        </w:tc>
      </w:tr>
      <w:tr w:rsidR="0054591C" w:rsidRPr="0054591C" w14:paraId="1AC7BCC2" w14:textId="77777777" w:rsidTr="00EB008B">
        <w:trPr>
          <w:trHeight w:val="255"/>
        </w:trPr>
        <w:tc>
          <w:tcPr>
            <w:tcW w:w="528" w:type="pct"/>
            <w:shd w:val="clear" w:color="auto" w:fill="auto"/>
            <w:noWrap/>
            <w:vAlign w:val="center"/>
            <w:hideMark/>
          </w:tcPr>
          <w:p w14:paraId="136401C5" w14:textId="0B362C87" w:rsidR="0054591C" w:rsidRPr="0054591C" w:rsidRDefault="0054591C" w:rsidP="0054591C">
            <w:pPr>
              <w:jc w:val="center"/>
              <w:rPr>
                <w:sz w:val="22"/>
                <w:szCs w:val="22"/>
                <w:highlight w:val="yellow"/>
              </w:rPr>
            </w:pPr>
            <w:r w:rsidRPr="0054591C">
              <w:rPr>
                <w:sz w:val="22"/>
                <w:szCs w:val="22"/>
              </w:rPr>
              <w:t>4010104</w:t>
            </w:r>
          </w:p>
        </w:tc>
        <w:tc>
          <w:tcPr>
            <w:tcW w:w="1803" w:type="pct"/>
            <w:shd w:val="clear" w:color="auto" w:fill="auto"/>
            <w:vAlign w:val="center"/>
            <w:hideMark/>
          </w:tcPr>
          <w:p w14:paraId="7EA497FD" w14:textId="7C0AA3FB" w:rsidR="0054591C" w:rsidRPr="00D36F76" w:rsidRDefault="0054591C" w:rsidP="0054591C">
            <w:pPr>
              <w:rPr>
                <w:sz w:val="22"/>
                <w:szCs w:val="22"/>
              </w:rPr>
            </w:pPr>
            <w:r w:rsidRPr="00D36F76">
              <w:rPr>
                <w:sz w:val="22"/>
                <w:szCs w:val="22"/>
              </w:rPr>
              <w:t>Отчисления от налога на доходы организаций</w:t>
            </w:r>
          </w:p>
        </w:tc>
        <w:tc>
          <w:tcPr>
            <w:tcW w:w="697" w:type="pct"/>
            <w:shd w:val="clear" w:color="auto" w:fill="auto"/>
            <w:noWrap/>
            <w:vAlign w:val="center"/>
            <w:hideMark/>
          </w:tcPr>
          <w:p w14:paraId="0B67B24F" w14:textId="5BDF6750" w:rsidR="0054591C" w:rsidRPr="00D36F76" w:rsidRDefault="0054591C" w:rsidP="0054591C">
            <w:pPr>
              <w:jc w:val="center"/>
              <w:rPr>
                <w:sz w:val="22"/>
                <w:szCs w:val="22"/>
              </w:rPr>
            </w:pPr>
            <w:r w:rsidRPr="00D36F76">
              <w:rPr>
                <w:sz w:val="20"/>
                <w:szCs w:val="20"/>
              </w:rPr>
              <w:t>22 988 866</w:t>
            </w:r>
          </w:p>
        </w:tc>
        <w:tc>
          <w:tcPr>
            <w:tcW w:w="698" w:type="pct"/>
            <w:shd w:val="clear" w:color="auto" w:fill="auto"/>
            <w:noWrap/>
            <w:vAlign w:val="center"/>
            <w:hideMark/>
          </w:tcPr>
          <w:p w14:paraId="24303BAB" w14:textId="1065CA52" w:rsidR="0054591C" w:rsidRPr="00D36F76" w:rsidRDefault="0054591C" w:rsidP="0054591C">
            <w:pPr>
              <w:jc w:val="center"/>
              <w:rPr>
                <w:sz w:val="22"/>
                <w:szCs w:val="22"/>
              </w:rPr>
            </w:pPr>
            <w:r w:rsidRPr="00D36F76">
              <w:rPr>
                <w:sz w:val="20"/>
                <w:szCs w:val="20"/>
              </w:rPr>
              <w:t>21 025 306</w:t>
            </w:r>
          </w:p>
        </w:tc>
        <w:tc>
          <w:tcPr>
            <w:tcW w:w="788" w:type="pct"/>
            <w:shd w:val="clear" w:color="auto" w:fill="auto"/>
            <w:vAlign w:val="center"/>
            <w:hideMark/>
          </w:tcPr>
          <w:p w14:paraId="696DE716" w14:textId="67C602D8" w:rsidR="0054591C" w:rsidRPr="00D36F76" w:rsidRDefault="0054591C" w:rsidP="0054591C">
            <w:pPr>
              <w:jc w:val="center"/>
              <w:rPr>
                <w:sz w:val="22"/>
                <w:szCs w:val="22"/>
              </w:rPr>
            </w:pPr>
            <w:r w:rsidRPr="00D36F76">
              <w:rPr>
                <w:sz w:val="20"/>
                <w:szCs w:val="20"/>
              </w:rPr>
              <w:t>- 1 963 560</w:t>
            </w:r>
          </w:p>
        </w:tc>
        <w:tc>
          <w:tcPr>
            <w:tcW w:w="486" w:type="pct"/>
            <w:shd w:val="clear" w:color="auto" w:fill="auto"/>
            <w:vAlign w:val="center"/>
            <w:hideMark/>
          </w:tcPr>
          <w:p w14:paraId="38471A46" w14:textId="5A8ADE11" w:rsidR="0054591C" w:rsidRPr="0054591C" w:rsidRDefault="0054591C" w:rsidP="0054591C">
            <w:pPr>
              <w:jc w:val="center"/>
              <w:rPr>
                <w:sz w:val="22"/>
                <w:szCs w:val="22"/>
                <w:highlight w:val="yellow"/>
              </w:rPr>
            </w:pPr>
            <w:r w:rsidRPr="0054591C">
              <w:rPr>
                <w:sz w:val="20"/>
                <w:szCs w:val="20"/>
              </w:rPr>
              <w:t>91,46</w:t>
            </w:r>
          </w:p>
        </w:tc>
      </w:tr>
      <w:tr w:rsidR="0054591C" w:rsidRPr="0054591C" w14:paraId="5F8CE1A1" w14:textId="77777777" w:rsidTr="00EB008B">
        <w:trPr>
          <w:trHeight w:val="510"/>
        </w:trPr>
        <w:tc>
          <w:tcPr>
            <w:tcW w:w="528" w:type="pct"/>
            <w:shd w:val="clear" w:color="auto" w:fill="auto"/>
            <w:noWrap/>
            <w:vAlign w:val="center"/>
            <w:hideMark/>
          </w:tcPr>
          <w:p w14:paraId="5E5305C3" w14:textId="4BFD5EEB" w:rsidR="0054591C" w:rsidRPr="0054591C" w:rsidRDefault="0054591C" w:rsidP="0054591C">
            <w:pPr>
              <w:jc w:val="center"/>
              <w:rPr>
                <w:sz w:val="22"/>
                <w:szCs w:val="22"/>
                <w:highlight w:val="yellow"/>
              </w:rPr>
            </w:pPr>
            <w:r w:rsidRPr="0054591C">
              <w:rPr>
                <w:sz w:val="22"/>
                <w:szCs w:val="22"/>
              </w:rPr>
              <w:t>4010106</w:t>
            </w:r>
          </w:p>
        </w:tc>
        <w:tc>
          <w:tcPr>
            <w:tcW w:w="1803" w:type="pct"/>
            <w:shd w:val="clear" w:color="auto" w:fill="auto"/>
            <w:vAlign w:val="center"/>
            <w:hideMark/>
          </w:tcPr>
          <w:p w14:paraId="3210F344" w14:textId="768B99A0" w:rsidR="0054591C" w:rsidRPr="0054591C" w:rsidRDefault="0054591C" w:rsidP="0054591C">
            <w:pPr>
              <w:rPr>
                <w:sz w:val="22"/>
                <w:szCs w:val="22"/>
                <w:highlight w:val="yellow"/>
              </w:rPr>
            </w:pPr>
            <w:r w:rsidRPr="0054591C">
              <w:rPr>
                <w:sz w:val="22"/>
                <w:szCs w:val="22"/>
              </w:rPr>
              <w:t xml:space="preserve"> Отчисления от единого таможенного платежа  </w:t>
            </w:r>
          </w:p>
        </w:tc>
        <w:tc>
          <w:tcPr>
            <w:tcW w:w="697" w:type="pct"/>
            <w:shd w:val="clear" w:color="auto" w:fill="auto"/>
            <w:noWrap/>
            <w:vAlign w:val="center"/>
            <w:hideMark/>
          </w:tcPr>
          <w:p w14:paraId="4F5140FB" w14:textId="3D8DCE33" w:rsidR="0054591C" w:rsidRPr="0054591C" w:rsidRDefault="0054591C" w:rsidP="0054591C">
            <w:pPr>
              <w:jc w:val="center"/>
              <w:rPr>
                <w:sz w:val="22"/>
                <w:szCs w:val="22"/>
                <w:highlight w:val="yellow"/>
              </w:rPr>
            </w:pPr>
            <w:r w:rsidRPr="0054591C">
              <w:rPr>
                <w:sz w:val="20"/>
                <w:szCs w:val="20"/>
              </w:rPr>
              <w:t>23 880 134</w:t>
            </w:r>
          </w:p>
        </w:tc>
        <w:tc>
          <w:tcPr>
            <w:tcW w:w="698" w:type="pct"/>
            <w:shd w:val="clear" w:color="auto" w:fill="auto"/>
            <w:noWrap/>
            <w:vAlign w:val="center"/>
            <w:hideMark/>
          </w:tcPr>
          <w:p w14:paraId="7B36CFBF" w14:textId="32689A6F" w:rsidR="0054591C" w:rsidRPr="0054591C" w:rsidRDefault="0054591C" w:rsidP="0054591C">
            <w:pPr>
              <w:jc w:val="center"/>
              <w:rPr>
                <w:sz w:val="22"/>
                <w:szCs w:val="22"/>
                <w:highlight w:val="yellow"/>
              </w:rPr>
            </w:pPr>
            <w:r w:rsidRPr="0054591C">
              <w:rPr>
                <w:sz w:val="20"/>
                <w:szCs w:val="20"/>
              </w:rPr>
              <w:t>27 157 646</w:t>
            </w:r>
          </w:p>
        </w:tc>
        <w:tc>
          <w:tcPr>
            <w:tcW w:w="788" w:type="pct"/>
            <w:shd w:val="clear" w:color="auto" w:fill="auto"/>
            <w:vAlign w:val="center"/>
            <w:hideMark/>
          </w:tcPr>
          <w:p w14:paraId="00CCC82E" w14:textId="09BEEA87" w:rsidR="0054591C" w:rsidRPr="0054591C" w:rsidRDefault="0054591C" w:rsidP="0054591C">
            <w:pPr>
              <w:jc w:val="center"/>
              <w:rPr>
                <w:sz w:val="22"/>
                <w:szCs w:val="22"/>
                <w:highlight w:val="yellow"/>
              </w:rPr>
            </w:pPr>
            <w:r w:rsidRPr="0054591C">
              <w:rPr>
                <w:sz w:val="20"/>
                <w:szCs w:val="20"/>
              </w:rPr>
              <w:t>3 277 512</w:t>
            </w:r>
          </w:p>
        </w:tc>
        <w:tc>
          <w:tcPr>
            <w:tcW w:w="486" w:type="pct"/>
            <w:shd w:val="clear" w:color="auto" w:fill="auto"/>
            <w:vAlign w:val="center"/>
            <w:hideMark/>
          </w:tcPr>
          <w:p w14:paraId="4B282E81" w14:textId="091E6F7A" w:rsidR="0054591C" w:rsidRPr="0054591C" w:rsidRDefault="0054591C" w:rsidP="0054591C">
            <w:pPr>
              <w:jc w:val="center"/>
              <w:rPr>
                <w:sz w:val="22"/>
                <w:szCs w:val="22"/>
                <w:highlight w:val="yellow"/>
              </w:rPr>
            </w:pPr>
            <w:r w:rsidRPr="0054591C">
              <w:rPr>
                <w:sz w:val="20"/>
                <w:szCs w:val="20"/>
              </w:rPr>
              <w:t>113,72</w:t>
            </w:r>
          </w:p>
        </w:tc>
      </w:tr>
      <w:tr w:rsidR="0054591C" w:rsidRPr="0054591C" w14:paraId="62F6A1F4" w14:textId="77777777" w:rsidTr="00EB008B">
        <w:trPr>
          <w:trHeight w:val="765"/>
        </w:trPr>
        <w:tc>
          <w:tcPr>
            <w:tcW w:w="528" w:type="pct"/>
            <w:shd w:val="clear" w:color="auto" w:fill="auto"/>
            <w:noWrap/>
            <w:vAlign w:val="center"/>
            <w:hideMark/>
          </w:tcPr>
          <w:p w14:paraId="3AB8CFD4" w14:textId="7E02D6BF" w:rsidR="0054591C" w:rsidRPr="0054591C" w:rsidRDefault="0054591C" w:rsidP="0054591C">
            <w:pPr>
              <w:jc w:val="center"/>
              <w:rPr>
                <w:sz w:val="22"/>
                <w:szCs w:val="22"/>
                <w:highlight w:val="yellow"/>
              </w:rPr>
            </w:pPr>
            <w:r w:rsidRPr="0054591C">
              <w:rPr>
                <w:sz w:val="22"/>
                <w:szCs w:val="22"/>
              </w:rPr>
              <w:t>4010121</w:t>
            </w:r>
          </w:p>
        </w:tc>
        <w:tc>
          <w:tcPr>
            <w:tcW w:w="1803" w:type="pct"/>
            <w:shd w:val="clear" w:color="auto" w:fill="auto"/>
            <w:vAlign w:val="center"/>
            <w:hideMark/>
          </w:tcPr>
          <w:p w14:paraId="5F09D8E5" w14:textId="5964B7FB" w:rsidR="0054591C" w:rsidRPr="0054591C" w:rsidRDefault="0054591C" w:rsidP="0054591C">
            <w:pPr>
              <w:rPr>
                <w:sz w:val="22"/>
                <w:szCs w:val="22"/>
                <w:highlight w:val="yellow"/>
              </w:rPr>
            </w:pPr>
            <w:r w:rsidRPr="0054591C">
              <w:rPr>
                <w:sz w:val="22"/>
                <w:szCs w:val="22"/>
              </w:rPr>
              <w:t xml:space="preserve"> Отчисления от акцизного сбора на газ углеводородный сжиженный, реализуемый в качестве автомобильного топлива </w:t>
            </w:r>
          </w:p>
        </w:tc>
        <w:tc>
          <w:tcPr>
            <w:tcW w:w="697" w:type="pct"/>
            <w:shd w:val="clear" w:color="auto" w:fill="auto"/>
            <w:noWrap/>
            <w:vAlign w:val="center"/>
            <w:hideMark/>
          </w:tcPr>
          <w:p w14:paraId="17D2C414" w14:textId="0F2A371F" w:rsidR="0054591C" w:rsidRPr="0054591C" w:rsidRDefault="0054591C" w:rsidP="0054591C">
            <w:pPr>
              <w:jc w:val="center"/>
              <w:rPr>
                <w:sz w:val="22"/>
                <w:szCs w:val="22"/>
                <w:highlight w:val="yellow"/>
              </w:rPr>
            </w:pPr>
            <w:r w:rsidRPr="0054591C">
              <w:rPr>
                <w:sz w:val="20"/>
                <w:szCs w:val="20"/>
              </w:rPr>
              <w:t>-</w:t>
            </w:r>
          </w:p>
        </w:tc>
        <w:tc>
          <w:tcPr>
            <w:tcW w:w="698" w:type="pct"/>
            <w:shd w:val="clear" w:color="auto" w:fill="auto"/>
            <w:noWrap/>
            <w:vAlign w:val="center"/>
            <w:hideMark/>
          </w:tcPr>
          <w:p w14:paraId="0BB8E28D" w14:textId="1FB0A68D" w:rsidR="0054591C" w:rsidRPr="0054591C" w:rsidRDefault="0054591C" w:rsidP="0054591C">
            <w:pPr>
              <w:jc w:val="center"/>
              <w:rPr>
                <w:sz w:val="22"/>
                <w:szCs w:val="22"/>
                <w:highlight w:val="yellow"/>
              </w:rPr>
            </w:pPr>
            <w:r w:rsidRPr="0054591C">
              <w:rPr>
                <w:sz w:val="20"/>
                <w:szCs w:val="20"/>
              </w:rPr>
              <w:t>47 619</w:t>
            </w:r>
          </w:p>
        </w:tc>
        <w:tc>
          <w:tcPr>
            <w:tcW w:w="788" w:type="pct"/>
            <w:shd w:val="clear" w:color="auto" w:fill="auto"/>
            <w:vAlign w:val="center"/>
            <w:hideMark/>
          </w:tcPr>
          <w:p w14:paraId="4ED7DFF0" w14:textId="223E1DCC" w:rsidR="0054591C" w:rsidRPr="0054591C" w:rsidRDefault="0054591C" w:rsidP="0054591C">
            <w:pPr>
              <w:jc w:val="center"/>
              <w:rPr>
                <w:sz w:val="22"/>
                <w:szCs w:val="22"/>
                <w:highlight w:val="yellow"/>
              </w:rPr>
            </w:pPr>
            <w:r w:rsidRPr="0054591C">
              <w:rPr>
                <w:sz w:val="20"/>
                <w:szCs w:val="20"/>
              </w:rPr>
              <w:t>47 619</w:t>
            </w:r>
          </w:p>
        </w:tc>
        <w:tc>
          <w:tcPr>
            <w:tcW w:w="486" w:type="pct"/>
            <w:shd w:val="clear" w:color="auto" w:fill="auto"/>
            <w:vAlign w:val="center"/>
            <w:hideMark/>
          </w:tcPr>
          <w:p w14:paraId="4AB6D42D" w14:textId="48A2F284" w:rsidR="0054591C" w:rsidRPr="0054591C" w:rsidRDefault="0054591C" w:rsidP="0054591C">
            <w:pPr>
              <w:jc w:val="center"/>
              <w:rPr>
                <w:sz w:val="22"/>
                <w:szCs w:val="22"/>
                <w:highlight w:val="yellow"/>
              </w:rPr>
            </w:pPr>
            <w:r w:rsidRPr="0054591C">
              <w:rPr>
                <w:sz w:val="20"/>
                <w:szCs w:val="20"/>
              </w:rPr>
              <w:t>-</w:t>
            </w:r>
          </w:p>
        </w:tc>
      </w:tr>
    </w:tbl>
    <w:p w14:paraId="2AB00527" w14:textId="77777777" w:rsidR="00B324A9" w:rsidRPr="00662B3E" w:rsidRDefault="00B324A9" w:rsidP="00B324A9">
      <w:pPr>
        <w:ind w:firstLine="567"/>
        <w:jc w:val="both"/>
        <w:rPr>
          <w:highlight w:val="yellow"/>
        </w:rPr>
      </w:pPr>
    </w:p>
    <w:p w14:paraId="3DC27825" w14:textId="18377905" w:rsidR="00B324A9" w:rsidRPr="00D36F76" w:rsidRDefault="00B324A9" w:rsidP="00B324A9">
      <w:pPr>
        <w:ind w:firstLine="567"/>
        <w:jc w:val="both"/>
        <w:rPr>
          <w:color w:val="000000" w:themeColor="text1"/>
        </w:rPr>
      </w:pPr>
      <w:r w:rsidRPr="00D36F76">
        <w:rPr>
          <w:color w:val="000000" w:themeColor="text1"/>
        </w:rPr>
        <w:t xml:space="preserve">Основная доля перевыполнения плана по доходам Дорожного фонда Приднестровской Молдавской Республики приходится на отчисления </w:t>
      </w:r>
      <w:r w:rsidR="00D36F76" w:rsidRPr="00D36F76">
        <w:rPr>
          <w:color w:val="000000" w:themeColor="text1"/>
        </w:rPr>
        <w:t>от единого таможенного платежа</w:t>
      </w:r>
      <w:r w:rsidRPr="00D36F76">
        <w:rPr>
          <w:color w:val="000000" w:themeColor="text1"/>
        </w:rPr>
        <w:t xml:space="preserve">.  </w:t>
      </w:r>
    </w:p>
    <w:p w14:paraId="07C0F612" w14:textId="77777777" w:rsidR="00087F82" w:rsidRDefault="00934C5D" w:rsidP="00087F82">
      <w:pPr>
        <w:ind w:firstLine="567"/>
        <w:jc w:val="both"/>
      </w:pPr>
      <w:r w:rsidRPr="00D36F76">
        <w:rPr>
          <w:color w:val="000000" w:themeColor="text1"/>
        </w:rPr>
        <w:t xml:space="preserve">Объем расходов Дорожного </w:t>
      </w:r>
      <w:r w:rsidRPr="00662B3E">
        <w:t xml:space="preserve">фонда Приднестровской Молдавской Республики за </w:t>
      </w:r>
      <w:r w:rsidR="00A44AA6" w:rsidRPr="00662B3E">
        <w:t>1 квартал</w:t>
      </w:r>
      <w:r w:rsidRPr="00662B3E">
        <w:t xml:space="preserve"> 202</w:t>
      </w:r>
      <w:r w:rsidR="00A44AA6" w:rsidRPr="00662B3E">
        <w:t>3</w:t>
      </w:r>
      <w:r w:rsidRPr="00662B3E">
        <w:t xml:space="preserve"> года составил </w:t>
      </w:r>
      <w:r w:rsidR="00A44AA6" w:rsidRPr="00662B3E">
        <w:t>48 646 759</w:t>
      </w:r>
      <w:r w:rsidRPr="00662B3E">
        <w:t xml:space="preserve"> руб., что на </w:t>
      </w:r>
      <w:r w:rsidR="00A44AA6" w:rsidRPr="00662B3E">
        <w:t>694 136</w:t>
      </w:r>
      <w:r w:rsidR="00266F8E" w:rsidRPr="00662B3E">
        <w:t xml:space="preserve"> </w:t>
      </w:r>
      <w:r w:rsidRPr="00662B3E">
        <w:t xml:space="preserve">руб. меньше, чем запланировано или </w:t>
      </w:r>
      <w:r w:rsidR="00B62CDF" w:rsidRPr="00662B3E">
        <w:t>98</w:t>
      </w:r>
      <w:r w:rsidR="00266F8E" w:rsidRPr="00662B3E">
        <w:t>,</w:t>
      </w:r>
      <w:r w:rsidR="00A44AA6" w:rsidRPr="00662B3E">
        <w:t>59</w:t>
      </w:r>
      <w:r w:rsidRPr="00662B3E">
        <w:t>% от плана</w:t>
      </w:r>
      <w:r w:rsidR="00A44AA6" w:rsidRPr="00662B3E">
        <w:t xml:space="preserve"> </w:t>
      </w:r>
      <w:r w:rsidRPr="00662B3E">
        <w:t>(</w:t>
      </w:r>
      <w:r w:rsidR="00A44AA6" w:rsidRPr="00662B3E">
        <w:t>49 340 895</w:t>
      </w:r>
      <w:r w:rsidR="00B62CDF" w:rsidRPr="00662B3E">
        <w:t xml:space="preserve"> </w:t>
      </w:r>
      <w:r w:rsidRPr="00662B3E">
        <w:t xml:space="preserve">руб.). Расходы Дорожного фонда </w:t>
      </w:r>
      <w:r w:rsidR="006471D8" w:rsidRPr="00662B3E">
        <w:t>П</w:t>
      </w:r>
      <w:r w:rsidRPr="00662B3E">
        <w:t xml:space="preserve">риднестровской Молдавской Республики </w:t>
      </w:r>
      <w:r w:rsidR="00D76FC3" w:rsidRPr="00662B3E">
        <w:t xml:space="preserve">за </w:t>
      </w:r>
      <w:r w:rsidR="00A44AA6" w:rsidRPr="00662B3E">
        <w:t xml:space="preserve">1 </w:t>
      </w:r>
      <w:r w:rsidR="00A35109" w:rsidRPr="00662B3E">
        <w:t>квартал</w:t>
      </w:r>
      <w:r w:rsidRPr="00662B3E">
        <w:t xml:space="preserve"> 202</w:t>
      </w:r>
      <w:r w:rsidR="00A44AA6" w:rsidRPr="00662B3E">
        <w:t>3</w:t>
      </w:r>
      <w:r w:rsidRPr="00662B3E">
        <w:t xml:space="preserve"> года по сравнению с </w:t>
      </w:r>
      <w:r w:rsidR="00A44AA6" w:rsidRPr="00662B3E">
        <w:t>1 кварталом</w:t>
      </w:r>
      <w:r w:rsidRPr="00662B3E">
        <w:t xml:space="preserve"> 202</w:t>
      </w:r>
      <w:r w:rsidR="00A44AA6" w:rsidRPr="00662B3E">
        <w:t>2</w:t>
      </w:r>
      <w:r w:rsidRPr="00662B3E">
        <w:t xml:space="preserve"> года</w:t>
      </w:r>
      <w:r w:rsidR="00030FC8">
        <w:t xml:space="preserve"> (35 555 789 руб.)</w:t>
      </w:r>
      <w:r w:rsidRPr="00662B3E">
        <w:t xml:space="preserve"> </w:t>
      </w:r>
      <w:r w:rsidR="00A35109" w:rsidRPr="00662B3E">
        <w:t>увеличились</w:t>
      </w:r>
      <w:r w:rsidR="00A44AA6" w:rsidRPr="00662B3E">
        <w:t xml:space="preserve"> </w:t>
      </w:r>
      <w:r w:rsidRPr="00662B3E">
        <w:t xml:space="preserve">на </w:t>
      </w:r>
      <w:r w:rsidR="00A44AA6" w:rsidRPr="00662B3E">
        <w:t>13 090 970</w:t>
      </w:r>
      <w:r w:rsidRPr="00662B3E">
        <w:t xml:space="preserve"> руб. и увеличились на </w:t>
      </w:r>
      <w:r w:rsidR="00A44AA6" w:rsidRPr="00662B3E">
        <w:t xml:space="preserve">19 400 071 </w:t>
      </w:r>
      <w:r w:rsidRPr="00662B3E">
        <w:t xml:space="preserve">руб. по сравнению с </w:t>
      </w:r>
      <w:r w:rsidR="00A44AA6" w:rsidRPr="00662B3E">
        <w:t xml:space="preserve">1 кварталом </w:t>
      </w:r>
      <w:r w:rsidRPr="00662B3E">
        <w:t>202</w:t>
      </w:r>
      <w:r w:rsidR="00A44AA6" w:rsidRPr="00662B3E">
        <w:t>1</w:t>
      </w:r>
      <w:r w:rsidRPr="00662B3E">
        <w:t xml:space="preserve"> года</w:t>
      </w:r>
      <w:r w:rsidR="00030FC8">
        <w:t xml:space="preserve"> (29 246 688 руб.)</w:t>
      </w:r>
      <w:r w:rsidRPr="00662B3E">
        <w:t>.</w:t>
      </w:r>
      <w:r w:rsidR="00087F82">
        <w:t xml:space="preserve"> </w:t>
      </w:r>
      <w:r w:rsidR="00087F82" w:rsidRPr="005B408D">
        <w:t>При этом все обращения главного распорядителя на выделение финансирование исполнены в полном объеме.</w:t>
      </w:r>
    </w:p>
    <w:p w14:paraId="229A9078" w14:textId="56F4C89C" w:rsidR="00E64FF7" w:rsidRPr="00662B3E" w:rsidRDefault="00934C5D" w:rsidP="00087F82">
      <w:pPr>
        <w:ind w:firstLine="567"/>
        <w:jc w:val="both"/>
      </w:pPr>
      <w:r w:rsidRPr="00662B3E">
        <w:t xml:space="preserve">По итогам исполнения республиканского бюджета за </w:t>
      </w:r>
      <w:r w:rsidR="00CC24F6" w:rsidRPr="00662B3E">
        <w:t>1 квартал</w:t>
      </w:r>
      <w:r w:rsidRPr="00662B3E">
        <w:t xml:space="preserve"> 202</w:t>
      </w:r>
      <w:r w:rsidR="00CC24F6" w:rsidRPr="00662B3E">
        <w:t>3</w:t>
      </w:r>
      <w:r w:rsidRPr="00662B3E">
        <w:t xml:space="preserve"> года Министерством финансов Приднестровской Молдавской Республики фактически были профинансированы 99,</w:t>
      </w:r>
      <w:r w:rsidR="00CC24F6" w:rsidRPr="00662B3E">
        <w:t>2</w:t>
      </w:r>
      <w:r w:rsidR="00266F8E" w:rsidRPr="00662B3E">
        <w:t>5</w:t>
      </w:r>
      <w:r w:rsidR="00CC24F6" w:rsidRPr="00662B3E">
        <w:t xml:space="preserve"> </w:t>
      </w:r>
      <w:r w:rsidRPr="00662B3E">
        <w:t xml:space="preserve">% </w:t>
      </w:r>
      <w:r w:rsidR="00C406D2" w:rsidRPr="00662B3E">
        <w:t>плановых субсидий на исполнение программ развития дорожной отрасли и целевых субсидий</w:t>
      </w:r>
      <w:r w:rsidRPr="00662B3E">
        <w:t xml:space="preserve">, или в сумме </w:t>
      </w:r>
      <w:r w:rsidR="00CC24F6" w:rsidRPr="00662B3E">
        <w:t>47 653 136</w:t>
      </w:r>
      <w:r w:rsidRPr="00662B3E">
        <w:t xml:space="preserve"> руб., в том числе по городам и районам:</w:t>
      </w:r>
    </w:p>
    <w:p w14:paraId="58280385" w14:textId="6B4E7A8D" w:rsidR="00934C5D" w:rsidRPr="00662B3E" w:rsidRDefault="00934C5D" w:rsidP="00934C5D">
      <w:pPr>
        <w:ind w:firstLine="708"/>
        <w:jc w:val="right"/>
      </w:pPr>
      <w:r w:rsidRPr="00662B3E">
        <w:t xml:space="preserve">Таблица № </w:t>
      </w:r>
      <w:r w:rsidR="00D2154C" w:rsidRPr="00662B3E">
        <w:t>1</w:t>
      </w:r>
      <w:r w:rsidR="00132383">
        <w:t>1</w:t>
      </w:r>
      <w:r w:rsidRPr="00662B3E">
        <w:t xml:space="preserve"> (руб.)</w:t>
      </w:r>
    </w:p>
    <w:tbl>
      <w:tblPr>
        <w:tblW w:w="0" w:type="auto"/>
        <w:tblInd w:w="113" w:type="dxa"/>
        <w:tblLook w:val="04A0" w:firstRow="1" w:lastRow="0" w:firstColumn="1" w:lastColumn="0" w:noHBand="0" w:noVBand="1"/>
      </w:tblPr>
      <w:tblGrid>
        <w:gridCol w:w="623"/>
        <w:gridCol w:w="2877"/>
        <w:gridCol w:w="1206"/>
        <w:gridCol w:w="1206"/>
        <w:gridCol w:w="1845"/>
        <w:gridCol w:w="1476"/>
      </w:tblGrid>
      <w:tr w:rsidR="00662B3E" w:rsidRPr="00662B3E" w14:paraId="2B603F1F" w14:textId="77777777" w:rsidTr="00FF350E">
        <w:trPr>
          <w:trHeight w:val="600"/>
          <w:tblHead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83F7F70" w14:textId="77777777" w:rsidR="00CC24F6" w:rsidRPr="00662B3E" w:rsidRDefault="00CC24F6" w:rsidP="00DE0E40">
            <w:pPr>
              <w:jc w:val="center"/>
              <w:rPr>
                <w:b/>
                <w:sz w:val="22"/>
                <w:szCs w:val="22"/>
              </w:rPr>
            </w:pPr>
            <w:bookmarkStart w:id="11" w:name="_Hlk103187759"/>
            <w:r w:rsidRPr="00662B3E">
              <w:rPr>
                <w:b/>
                <w:sz w:val="22"/>
                <w:szCs w:val="22"/>
              </w:rPr>
              <w:t>№ п/п</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4708D63C" w14:textId="77777777" w:rsidR="00CC24F6" w:rsidRPr="00662B3E" w:rsidRDefault="00CC24F6" w:rsidP="00DE0E40">
            <w:pPr>
              <w:jc w:val="center"/>
              <w:rPr>
                <w:b/>
                <w:sz w:val="22"/>
                <w:szCs w:val="22"/>
              </w:rPr>
            </w:pPr>
            <w:r w:rsidRPr="00662B3E">
              <w:rPr>
                <w:b/>
                <w:sz w:val="22"/>
                <w:szCs w:val="22"/>
              </w:rPr>
              <w:t xml:space="preserve">Государственная администрация </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390FA0E0" w14:textId="5F8B3583" w:rsidR="00CC24F6" w:rsidRPr="00662B3E" w:rsidRDefault="00CC24F6" w:rsidP="00DE0E40">
            <w:pPr>
              <w:jc w:val="center"/>
              <w:rPr>
                <w:b/>
                <w:sz w:val="22"/>
                <w:szCs w:val="22"/>
              </w:rPr>
            </w:pPr>
            <w:r w:rsidRPr="00662B3E">
              <w:rPr>
                <w:b/>
                <w:sz w:val="22"/>
                <w:szCs w:val="22"/>
              </w:rPr>
              <w:t xml:space="preserve">  </w:t>
            </w:r>
            <w:r w:rsidR="00642FF3">
              <w:rPr>
                <w:b/>
                <w:sz w:val="22"/>
                <w:szCs w:val="22"/>
              </w:rPr>
              <w:t>П</w:t>
            </w:r>
            <w:r w:rsidRPr="00662B3E">
              <w:rPr>
                <w:b/>
                <w:sz w:val="22"/>
                <w:szCs w:val="22"/>
              </w:rPr>
              <w:t xml:space="preserve">лан </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279B8C7D" w14:textId="106BADC0" w:rsidR="00CC24F6" w:rsidRPr="00662B3E" w:rsidRDefault="00CC24F6" w:rsidP="00DE0E40">
            <w:pPr>
              <w:jc w:val="center"/>
              <w:rPr>
                <w:b/>
                <w:sz w:val="22"/>
                <w:szCs w:val="22"/>
              </w:rPr>
            </w:pPr>
            <w:r w:rsidRPr="00662B3E">
              <w:rPr>
                <w:b/>
                <w:sz w:val="22"/>
                <w:szCs w:val="22"/>
              </w:rPr>
              <w:t xml:space="preserve"> </w:t>
            </w:r>
            <w:r w:rsidR="00642FF3">
              <w:rPr>
                <w:b/>
                <w:sz w:val="22"/>
                <w:szCs w:val="22"/>
              </w:rPr>
              <w:t>Ф</w:t>
            </w:r>
            <w:r w:rsidRPr="00662B3E">
              <w:rPr>
                <w:b/>
                <w:sz w:val="22"/>
                <w:szCs w:val="22"/>
              </w:rPr>
              <w:t xml:space="preserve">акт </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15696C75" w14:textId="18156499" w:rsidR="00CC24F6" w:rsidRPr="00662B3E" w:rsidRDefault="00CC24F6" w:rsidP="00DE0E40">
            <w:pPr>
              <w:jc w:val="center"/>
              <w:rPr>
                <w:b/>
                <w:sz w:val="22"/>
                <w:szCs w:val="22"/>
              </w:rPr>
            </w:pPr>
            <w:r w:rsidRPr="00662B3E">
              <w:rPr>
                <w:b/>
                <w:sz w:val="22"/>
                <w:szCs w:val="22"/>
              </w:rPr>
              <w:t xml:space="preserve"> </w:t>
            </w:r>
            <w:r w:rsidR="00642FF3">
              <w:rPr>
                <w:b/>
                <w:sz w:val="22"/>
                <w:szCs w:val="22"/>
              </w:rPr>
              <w:t>А</w:t>
            </w:r>
            <w:r w:rsidRPr="00662B3E">
              <w:rPr>
                <w:b/>
                <w:bCs/>
                <w:sz w:val="22"/>
                <w:szCs w:val="22"/>
              </w:rPr>
              <w:t xml:space="preserve">бсолютное </w:t>
            </w:r>
            <w:r w:rsidRPr="00662B3E">
              <w:rPr>
                <w:b/>
                <w:sz w:val="22"/>
                <w:szCs w:val="22"/>
              </w:rPr>
              <w:t xml:space="preserve">отклонение </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6161FA03" w14:textId="55475B56" w:rsidR="00642FF3" w:rsidRDefault="00642FF3" w:rsidP="00DE0E40">
            <w:pPr>
              <w:jc w:val="center"/>
              <w:rPr>
                <w:b/>
                <w:sz w:val="22"/>
                <w:szCs w:val="22"/>
              </w:rPr>
            </w:pPr>
            <w:r>
              <w:rPr>
                <w:b/>
                <w:sz w:val="22"/>
                <w:szCs w:val="22"/>
              </w:rPr>
              <w:t>И</w:t>
            </w:r>
            <w:r w:rsidR="00CC24F6" w:rsidRPr="00662B3E">
              <w:rPr>
                <w:b/>
                <w:sz w:val="22"/>
                <w:szCs w:val="22"/>
              </w:rPr>
              <w:t>сполнени</w:t>
            </w:r>
            <w:r>
              <w:rPr>
                <w:b/>
                <w:sz w:val="22"/>
                <w:szCs w:val="22"/>
              </w:rPr>
              <w:t>е,</w:t>
            </w:r>
          </w:p>
          <w:p w14:paraId="08727E34" w14:textId="3D78905F" w:rsidR="00CC24F6" w:rsidRPr="00662B3E" w:rsidRDefault="00642FF3" w:rsidP="00DE0E40">
            <w:pPr>
              <w:jc w:val="center"/>
              <w:rPr>
                <w:b/>
                <w:sz w:val="22"/>
                <w:szCs w:val="22"/>
              </w:rPr>
            </w:pPr>
            <w:r>
              <w:rPr>
                <w:b/>
                <w:sz w:val="22"/>
                <w:szCs w:val="22"/>
              </w:rPr>
              <w:t>(%)</w:t>
            </w:r>
            <w:r w:rsidR="00CC24F6" w:rsidRPr="00662B3E">
              <w:rPr>
                <w:b/>
                <w:sz w:val="22"/>
                <w:szCs w:val="22"/>
              </w:rPr>
              <w:t xml:space="preserve"> </w:t>
            </w:r>
          </w:p>
        </w:tc>
      </w:tr>
      <w:tr w:rsidR="00CC24F6" w:rsidRPr="00662B3E" w14:paraId="54A590E3" w14:textId="77777777" w:rsidTr="00CC24F6">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66264E0" w14:textId="77777777" w:rsidR="00CC24F6" w:rsidRPr="00662B3E" w:rsidRDefault="00CC24F6" w:rsidP="00DE0E40">
            <w:pPr>
              <w:jc w:val="center"/>
              <w:rPr>
                <w:sz w:val="22"/>
                <w:szCs w:val="22"/>
              </w:rPr>
            </w:pPr>
            <w:r w:rsidRPr="00662B3E">
              <w:rPr>
                <w:sz w:val="22"/>
                <w:szCs w:val="22"/>
              </w:rPr>
              <w:t>1.</w:t>
            </w:r>
          </w:p>
        </w:tc>
        <w:tc>
          <w:tcPr>
            <w:tcW w:w="0" w:type="auto"/>
            <w:tcBorders>
              <w:top w:val="nil"/>
              <w:left w:val="nil"/>
              <w:bottom w:val="single" w:sz="4" w:space="0" w:color="auto"/>
              <w:right w:val="single" w:sz="4" w:space="0" w:color="auto"/>
            </w:tcBorders>
            <w:shd w:val="clear" w:color="000000" w:fill="FFFFFF"/>
            <w:vAlign w:val="center"/>
            <w:hideMark/>
          </w:tcPr>
          <w:p w14:paraId="27C4AC55" w14:textId="77777777" w:rsidR="00CC24F6" w:rsidRPr="00662B3E" w:rsidRDefault="00CC24F6" w:rsidP="00DE0E40">
            <w:pPr>
              <w:rPr>
                <w:sz w:val="22"/>
                <w:szCs w:val="22"/>
              </w:rPr>
            </w:pPr>
            <w:r w:rsidRPr="00662B3E">
              <w:rPr>
                <w:sz w:val="22"/>
                <w:szCs w:val="22"/>
              </w:rPr>
              <w:t>г. Тирасполь</w:t>
            </w:r>
          </w:p>
        </w:tc>
        <w:tc>
          <w:tcPr>
            <w:tcW w:w="0" w:type="auto"/>
            <w:tcBorders>
              <w:top w:val="nil"/>
              <w:left w:val="nil"/>
              <w:bottom w:val="single" w:sz="4" w:space="0" w:color="auto"/>
              <w:right w:val="single" w:sz="4" w:space="0" w:color="auto"/>
            </w:tcBorders>
            <w:shd w:val="clear" w:color="000000" w:fill="FFFFFF"/>
            <w:vAlign w:val="bottom"/>
            <w:hideMark/>
          </w:tcPr>
          <w:p w14:paraId="3F14133E" w14:textId="77777777" w:rsidR="00CC24F6" w:rsidRPr="00662B3E" w:rsidRDefault="00CC24F6" w:rsidP="00DE0E40">
            <w:pPr>
              <w:jc w:val="center"/>
              <w:rPr>
                <w:sz w:val="22"/>
                <w:szCs w:val="22"/>
              </w:rPr>
            </w:pPr>
            <w:r w:rsidRPr="00662B3E">
              <w:rPr>
                <w:sz w:val="22"/>
                <w:szCs w:val="22"/>
              </w:rPr>
              <w:t>8 248 028</w:t>
            </w:r>
          </w:p>
        </w:tc>
        <w:tc>
          <w:tcPr>
            <w:tcW w:w="0" w:type="auto"/>
            <w:tcBorders>
              <w:top w:val="nil"/>
              <w:left w:val="nil"/>
              <w:bottom w:val="single" w:sz="4" w:space="0" w:color="auto"/>
              <w:right w:val="single" w:sz="4" w:space="0" w:color="auto"/>
            </w:tcBorders>
            <w:shd w:val="clear" w:color="000000" w:fill="FFFFFF"/>
            <w:vAlign w:val="bottom"/>
            <w:hideMark/>
          </w:tcPr>
          <w:p w14:paraId="00330D9D" w14:textId="77777777" w:rsidR="00CC24F6" w:rsidRPr="00662B3E" w:rsidRDefault="00CC24F6" w:rsidP="00DE0E40">
            <w:pPr>
              <w:jc w:val="center"/>
              <w:rPr>
                <w:sz w:val="22"/>
                <w:szCs w:val="22"/>
              </w:rPr>
            </w:pPr>
            <w:r w:rsidRPr="00662B3E">
              <w:rPr>
                <w:sz w:val="22"/>
                <w:szCs w:val="22"/>
              </w:rPr>
              <w:t>8 248 028</w:t>
            </w:r>
          </w:p>
        </w:tc>
        <w:tc>
          <w:tcPr>
            <w:tcW w:w="0" w:type="auto"/>
            <w:tcBorders>
              <w:top w:val="nil"/>
              <w:left w:val="nil"/>
              <w:bottom w:val="single" w:sz="4" w:space="0" w:color="auto"/>
              <w:right w:val="single" w:sz="4" w:space="0" w:color="auto"/>
            </w:tcBorders>
            <w:shd w:val="clear" w:color="000000" w:fill="FFFFFF"/>
            <w:vAlign w:val="bottom"/>
            <w:hideMark/>
          </w:tcPr>
          <w:p w14:paraId="419DFC94" w14:textId="77777777" w:rsidR="00CC24F6" w:rsidRPr="00662B3E" w:rsidRDefault="00CC24F6" w:rsidP="00DE0E40">
            <w:pPr>
              <w:jc w:val="center"/>
              <w:rPr>
                <w:sz w:val="22"/>
                <w:szCs w:val="22"/>
              </w:rPr>
            </w:pPr>
            <w:r w:rsidRPr="00662B3E">
              <w:rPr>
                <w:sz w:val="22"/>
                <w:szCs w:val="22"/>
              </w:rPr>
              <w:t>0</w:t>
            </w:r>
          </w:p>
        </w:tc>
        <w:tc>
          <w:tcPr>
            <w:tcW w:w="0" w:type="auto"/>
            <w:tcBorders>
              <w:top w:val="nil"/>
              <w:left w:val="nil"/>
              <w:bottom w:val="single" w:sz="4" w:space="0" w:color="auto"/>
              <w:right w:val="single" w:sz="4" w:space="0" w:color="auto"/>
            </w:tcBorders>
            <w:shd w:val="clear" w:color="000000" w:fill="FFFFFF"/>
            <w:vAlign w:val="bottom"/>
            <w:hideMark/>
          </w:tcPr>
          <w:p w14:paraId="64EF8A9D" w14:textId="77777777" w:rsidR="00CC24F6" w:rsidRPr="00662B3E" w:rsidRDefault="00CC24F6" w:rsidP="00DE0E40">
            <w:pPr>
              <w:jc w:val="center"/>
              <w:rPr>
                <w:sz w:val="22"/>
                <w:szCs w:val="22"/>
              </w:rPr>
            </w:pPr>
            <w:r w:rsidRPr="00662B3E">
              <w:rPr>
                <w:sz w:val="22"/>
                <w:szCs w:val="22"/>
              </w:rPr>
              <w:t xml:space="preserve">100,00 </w:t>
            </w:r>
          </w:p>
        </w:tc>
      </w:tr>
      <w:tr w:rsidR="00CC24F6" w:rsidRPr="00662B3E" w14:paraId="035D3A5A" w14:textId="77777777" w:rsidTr="00CC24F6">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EB424DC" w14:textId="77777777" w:rsidR="00CC24F6" w:rsidRPr="00662B3E" w:rsidRDefault="00CC24F6" w:rsidP="00DE0E40">
            <w:pPr>
              <w:jc w:val="center"/>
              <w:rPr>
                <w:sz w:val="22"/>
                <w:szCs w:val="22"/>
              </w:rPr>
            </w:pPr>
            <w:r w:rsidRPr="00662B3E">
              <w:rPr>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0FF7084E" w14:textId="77777777" w:rsidR="00CC24F6" w:rsidRPr="00662B3E" w:rsidRDefault="00CC24F6" w:rsidP="00DE0E40">
            <w:pPr>
              <w:rPr>
                <w:sz w:val="22"/>
                <w:szCs w:val="22"/>
              </w:rPr>
            </w:pPr>
            <w:r w:rsidRPr="00662B3E">
              <w:rPr>
                <w:sz w:val="22"/>
                <w:szCs w:val="22"/>
              </w:rPr>
              <w:t xml:space="preserve">г. </w:t>
            </w:r>
            <w:proofErr w:type="spellStart"/>
            <w:r w:rsidRPr="00662B3E">
              <w:rPr>
                <w:sz w:val="22"/>
                <w:szCs w:val="22"/>
              </w:rPr>
              <w:t>Днестровск</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13065FE5" w14:textId="77777777" w:rsidR="00CC24F6" w:rsidRPr="00662B3E" w:rsidRDefault="00CC24F6" w:rsidP="00DE0E40">
            <w:pPr>
              <w:jc w:val="center"/>
              <w:rPr>
                <w:sz w:val="22"/>
                <w:szCs w:val="22"/>
              </w:rPr>
            </w:pPr>
            <w:r w:rsidRPr="00662B3E">
              <w:rPr>
                <w:sz w:val="22"/>
                <w:szCs w:val="22"/>
              </w:rPr>
              <w:t>278 834</w:t>
            </w:r>
          </w:p>
        </w:tc>
        <w:tc>
          <w:tcPr>
            <w:tcW w:w="0" w:type="auto"/>
            <w:tcBorders>
              <w:top w:val="nil"/>
              <w:left w:val="nil"/>
              <w:bottom w:val="single" w:sz="4" w:space="0" w:color="auto"/>
              <w:right w:val="single" w:sz="4" w:space="0" w:color="auto"/>
            </w:tcBorders>
            <w:shd w:val="clear" w:color="000000" w:fill="FFFFFF"/>
            <w:vAlign w:val="bottom"/>
            <w:hideMark/>
          </w:tcPr>
          <w:p w14:paraId="76999992" w14:textId="77777777" w:rsidR="00CC24F6" w:rsidRPr="00662B3E" w:rsidRDefault="00CC24F6" w:rsidP="00DE0E40">
            <w:pPr>
              <w:jc w:val="center"/>
              <w:rPr>
                <w:sz w:val="22"/>
                <w:szCs w:val="22"/>
              </w:rPr>
            </w:pPr>
            <w:r w:rsidRPr="00662B3E">
              <w:rPr>
                <w:sz w:val="22"/>
                <w:szCs w:val="22"/>
              </w:rPr>
              <w:t>257 170</w:t>
            </w:r>
          </w:p>
        </w:tc>
        <w:tc>
          <w:tcPr>
            <w:tcW w:w="0" w:type="auto"/>
            <w:tcBorders>
              <w:top w:val="nil"/>
              <w:left w:val="nil"/>
              <w:bottom w:val="single" w:sz="4" w:space="0" w:color="auto"/>
              <w:right w:val="single" w:sz="4" w:space="0" w:color="auto"/>
            </w:tcBorders>
            <w:shd w:val="clear" w:color="000000" w:fill="FFFFFF"/>
            <w:vAlign w:val="bottom"/>
            <w:hideMark/>
          </w:tcPr>
          <w:p w14:paraId="7DA57DE1" w14:textId="77777777" w:rsidR="00CC24F6" w:rsidRPr="00662B3E" w:rsidRDefault="00CC24F6" w:rsidP="00DE0E40">
            <w:pPr>
              <w:jc w:val="center"/>
              <w:rPr>
                <w:sz w:val="22"/>
                <w:szCs w:val="22"/>
              </w:rPr>
            </w:pPr>
            <w:r w:rsidRPr="00662B3E">
              <w:rPr>
                <w:sz w:val="22"/>
                <w:szCs w:val="22"/>
              </w:rPr>
              <w:t>21 664</w:t>
            </w:r>
          </w:p>
        </w:tc>
        <w:tc>
          <w:tcPr>
            <w:tcW w:w="0" w:type="auto"/>
            <w:tcBorders>
              <w:top w:val="nil"/>
              <w:left w:val="nil"/>
              <w:bottom w:val="single" w:sz="4" w:space="0" w:color="auto"/>
              <w:right w:val="single" w:sz="4" w:space="0" w:color="auto"/>
            </w:tcBorders>
            <w:shd w:val="clear" w:color="000000" w:fill="FFFFFF"/>
            <w:vAlign w:val="bottom"/>
            <w:hideMark/>
          </w:tcPr>
          <w:p w14:paraId="50DB2D14" w14:textId="77777777" w:rsidR="00CC24F6" w:rsidRPr="00662B3E" w:rsidRDefault="00CC24F6" w:rsidP="00DE0E40">
            <w:pPr>
              <w:jc w:val="center"/>
              <w:rPr>
                <w:sz w:val="22"/>
                <w:szCs w:val="22"/>
              </w:rPr>
            </w:pPr>
            <w:r w:rsidRPr="00662B3E">
              <w:rPr>
                <w:sz w:val="22"/>
                <w:szCs w:val="22"/>
              </w:rPr>
              <w:t xml:space="preserve">92,23 </w:t>
            </w:r>
          </w:p>
        </w:tc>
      </w:tr>
      <w:tr w:rsidR="00CC24F6" w:rsidRPr="00662B3E" w14:paraId="0447EC3E" w14:textId="77777777" w:rsidTr="00CC24F6">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A943942" w14:textId="77777777" w:rsidR="00CC24F6" w:rsidRPr="00662B3E" w:rsidRDefault="00CC24F6" w:rsidP="00DE0E40">
            <w:pPr>
              <w:jc w:val="center"/>
              <w:rPr>
                <w:sz w:val="22"/>
                <w:szCs w:val="22"/>
              </w:rPr>
            </w:pPr>
            <w:r w:rsidRPr="00662B3E">
              <w:rPr>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1365530D" w14:textId="77777777" w:rsidR="00CC24F6" w:rsidRPr="00662B3E" w:rsidRDefault="00CC24F6" w:rsidP="00DE0E40">
            <w:pPr>
              <w:rPr>
                <w:sz w:val="22"/>
                <w:szCs w:val="22"/>
              </w:rPr>
            </w:pPr>
            <w:r w:rsidRPr="00662B3E">
              <w:rPr>
                <w:sz w:val="22"/>
                <w:szCs w:val="22"/>
              </w:rPr>
              <w:t>г. Бендеры</w:t>
            </w:r>
          </w:p>
        </w:tc>
        <w:tc>
          <w:tcPr>
            <w:tcW w:w="0" w:type="auto"/>
            <w:tcBorders>
              <w:top w:val="nil"/>
              <w:left w:val="nil"/>
              <w:bottom w:val="single" w:sz="4" w:space="0" w:color="auto"/>
              <w:right w:val="single" w:sz="4" w:space="0" w:color="auto"/>
            </w:tcBorders>
            <w:shd w:val="clear" w:color="000000" w:fill="FFFFFF"/>
            <w:vAlign w:val="bottom"/>
            <w:hideMark/>
          </w:tcPr>
          <w:p w14:paraId="312FC46F" w14:textId="77777777" w:rsidR="00CC24F6" w:rsidRPr="00662B3E" w:rsidRDefault="00CC24F6" w:rsidP="00DE0E40">
            <w:pPr>
              <w:jc w:val="center"/>
              <w:rPr>
                <w:sz w:val="22"/>
                <w:szCs w:val="22"/>
              </w:rPr>
            </w:pPr>
            <w:r w:rsidRPr="00662B3E">
              <w:rPr>
                <w:sz w:val="22"/>
                <w:szCs w:val="22"/>
              </w:rPr>
              <w:t>5 378 981</w:t>
            </w:r>
          </w:p>
        </w:tc>
        <w:tc>
          <w:tcPr>
            <w:tcW w:w="0" w:type="auto"/>
            <w:tcBorders>
              <w:top w:val="nil"/>
              <w:left w:val="nil"/>
              <w:bottom w:val="single" w:sz="4" w:space="0" w:color="auto"/>
              <w:right w:val="single" w:sz="4" w:space="0" w:color="auto"/>
            </w:tcBorders>
            <w:shd w:val="clear" w:color="000000" w:fill="FFFFFF"/>
            <w:vAlign w:val="bottom"/>
            <w:hideMark/>
          </w:tcPr>
          <w:p w14:paraId="108F9E55" w14:textId="77777777" w:rsidR="00CC24F6" w:rsidRPr="00662B3E" w:rsidRDefault="00CC24F6" w:rsidP="00DE0E40">
            <w:pPr>
              <w:jc w:val="center"/>
              <w:rPr>
                <w:sz w:val="22"/>
                <w:szCs w:val="22"/>
              </w:rPr>
            </w:pPr>
            <w:r w:rsidRPr="00662B3E">
              <w:rPr>
                <w:sz w:val="22"/>
                <w:szCs w:val="22"/>
              </w:rPr>
              <w:t>5 302 023</w:t>
            </w:r>
          </w:p>
        </w:tc>
        <w:tc>
          <w:tcPr>
            <w:tcW w:w="0" w:type="auto"/>
            <w:tcBorders>
              <w:top w:val="nil"/>
              <w:left w:val="nil"/>
              <w:bottom w:val="single" w:sz="4" w:space="0" w:color="auto"/>
              <w:right w:val="single" w:sz="4" w:space="0" w:color="auto"/>
            </w:tcBorders>
            <w:shd w:val="clear" w:color="000000" w:fill="FFFFFF"/>
            <w:vAlign w:val="bottom"/>
            <w:hideMark/>
          </w:tcPr>
          <w:p w14:paraId="70B9EBB5" w14:textId="77777777" w:rsidR="00CC24F6" w:rsidRPr="00662B3E" w:rsidRDefault="00CC24F6" w:rsidP="00DE0E40">
            <w:pPr>
              <w:jc w:val="center"/>
              <w:rPr>
                <w:sz w:val="22"/>
                <w:szCs w:val="22"/>
              </w:rPr>
            </w:pPr>
            <w:r w:rsidRPr="00662B3E">
              <w:rPr>
                <w:sz w:val="22"/>
                <w:szCs w:val="22"/>
              </w:rPr>
              <w:t>76 958</w:t>
            </w:r>
          </w:p>
        </w:tc>
        <w:tc>
          <w:tcPr>
            <w:tcW w:w="0" w:type="auto"/>
            <w:tcBorders>
              <w:top w:val="nil"/>
              <w:left w:val="nil"/>
              <w:bottom w:val="single" w:sz="4" w:space="0" w:color="auto"/>
              <w:right w:val="single" w:sz="4" w:space="0" w:color="auto"/>
            </w:tcBorders>
            <w:shd w:val="clear" w:color="000000" w:fill="FFFFFF"/>
            <w:vAlign w:val="bottom"/>
            <w:hideMark/>
          </w:tcPr>
          <w:p w14:paraId="27946DE0" w14:textId="77777777" w:rsidR="00CC24F6" w:rsidRPr="00662B3E" w:rsidRDefault="00CC24F6" w:rsidP="00DE0E40">
            <w:pPr>
              <w:jc w:val="center"/>
              <w:rPr>
                <w:sz w:val="22"/>
                <w:szCs w:val="22"/>
              </w:rPr>
            </w:pPr>
            <w:r w:rsidRPr="00662B3E">
              <w:rPr>
                <w:sz w:val="22"/>
                <w:szCs w:val="22"/>
              </w:rPr>
              <w:t xml:space="preserve">98,57 </w:t>
            </w:r>
          </w:p>
        </w:tc>
      </w:tr>
      <w:tr w:rsidR="00CC24F6" w:rsidRPr="00662B3E" w14:paraId="040D5787" w14:textId="77777777" w:rsidTr="00CC24F6">
        <w:trPr>
          <w:trHeight w:val="6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63EAD09" w14:textId="77777777" w:rsidR="00CC24F6" w:rsidRPr="00662B3E" w:rsidRDefault="00CC24F6" w:rsidP="00DE0E40">
            <w:pPr>
              <w:jc w:val="center"/>
              <w:rPr>
                <w:sz w:val="22"/>
                <w:szCs w:val="22"/>
              </w:rPr>
            </w:pPr>
            <w:r w:rsidRPr="00662B3E">
              <w:rPr>
                <w:sz w:val="22"/>
                <w:szCs w:val="22"/>
              </w:rPr>
              <w:t>4.</w:t>
            </w:r>
          </w:p>
        </w:tc>
        <w:tc>
          <w:tcPr>
            <w:tcW w:w="0" w:type="auto"/>
            <w:tcBorders>
              <w:top w:val="nil"/>
              <w:left w:val="nil"/>
              <w:bottom w:val="single" w:sz="4" w:space="0" w:color="auto"/>
              <w:right w:val="single" w:sz="4" w:space="0" w:color="auto"/>
            </w:tcBorders>
            <w:shd w:val="clear" w:color="000000" w:fill="FFFFFF"/>
            <w:vAlign w:val="center"/>
            <w:hideMark/>
          </w:tcPr>
          <w:p w14:paraId="3D811A0C" w14:textId="77777777" w:rsidR="00CC24F6" w:rsidRPr="00662B3E" w:rsidRDefault="00CC24F6" w:rsidP="00DE0E40">
            <w:pPr>
              <w:rPr>
                <w:sz w:val="22"/>
                <w:szCs w:val="22"/>
              </w:rPr>
            </w:pPr>
            <w:proofErr w:type="spellStart"/>
            <w:r w:rsidRPr="00662B3E">
              <w:rPr>
                <w:sz w:val="22"/>
                <w:szCs w:val="22"/>
              </w:rPr>
              <w:t>Григориопольского</w:t>
            </w:r>
            <w:proofErr w:type="spellEnd"/>
            <w:r w:rsidRPr="00662B3E">
              <w:rPr>
                <w:sz w:val="22"/>
                <w:szCs w:val="22"/>
              </w:rPr>
              <w:t xml:space="preserve"> района и г. Григориополь</w:t>
            </w:r>
          </w:p>
        </w:tc>
        <w:tc>
          <w:tcPr>
            <w:tcW w:w="0" w:type="auto"/>
            <w:tcBorders>
              <w:top w:val="nil"/>
              <w:left w:val="nil"/>
              <w:bottom w:val="single" w:sz="4" w:space="0" w:color="auto"/>
              <w:right w:val="single" w:sz="4" w:space="0" w:color="auto"/>
            </w:tcBorders>
            <w:shd w:val="clear" w:color="000000" w:fill="FFFFFF"/>
            <w:noWrap/>
            <w:vAlign w:val="bottom"/>
            <w:hideMark/>
          </w:tcPr>
          <w:p w14:paraId="1CD107CB" w14:textId="77777777" w:rsidR="00CC24F6" w:rsidRPr="00662B3E" w:rsidRDefault="00CC24F6" w:rsidP="00DE0E40">
            <w:pPr>
              <w:jc w:val="center"/>
              <w:rPr>
                <w:sz w:val="22"/>
                <w:szCs w:val="22"/>
              </w:rPr>
            </w:pPr>
            <w:r w:rsidRPr="00662B3E">
              <w:rPr>
                <w:sz w:val="22"/>
                <w:szCs w:val="22"/>
              </w:rPr>
              <w:t>5 459 292</w:t>
            </w:r>
          </w:p>
        </w:tc>
        <w:tc>
          <w:tcPr>
            <w:tcW w:w="0" w:type="auto"/>
            <w:tcBorders>
              <w:top w:val="nil"/>
              <w:left w:val="nil"/>
              <w:bottom w:val="single" w:sz="4" w:space="0" w:color="auto"/>
              <w:right w:val="single" w:sz="4" w:space="0" w:color="auto"/>
            </w:tcBorders>
            <w:shd w:val="clear" w:color="000000" w:fill="FFFFFF"/>
            <w:noWrap/>
            <w:vAlign w:val="bottom"/>
            <w:hideMark/>
          </w:tcPr>
          <w:p w14:paraId="1A24AA86" w14:textId="77777777" w:rsidR="00CC24F6" w:rsidRPr="00662B3E" w:rsidRDefault="00CC24F6" w:rsidP="00DE0E40">
            <w:pPr>
              <w:jc w:val="center"/>
              <w:rPr>
                <w:sz w:val="22"/>
                <w:szCs w:val="22"/>
              </w:rPr>
            </w:pPr>
            <w:r w:rsidRPr="00662B3E">
              <w:rPr>
                <w:sz w:val="22"/>
                <w:szCs w:val="22"/>
              </w:rPr>
              <w:t>5 459 292</w:t>
            </w:r>
          </w:p>
        </w:tc>
        <w:tc>
          <w:tcPr>
            <w:tcW w:w="0" w:type="auto"/>
            <w:tcBorders>
              <w:top w:val="nil"/>
              <w:left w:val="nil"/>
              <w:bottom w:val="single" w:sz="4" w:space="0" w:color="auto"/>
              <w:right w:val="single" w:sz="4" w:space="0" w:color="auto"/>
            </w:tcBorders>
            <w:shd w:val="clear" w:color="000000" w:fill="FFFFFF"/>
            <w:vAlign w:val="bottom"/>
            <w:hideMark/>
          </w:tcPr>
          <w:p w14:paraId="0BAE9DDD" w14:textId="77777777" w:rsidR="00CC24F6" w:rsidRPr="00662B3E" w:rsidRDefault="00CC24F6" w:rsidP="00DE0E40">
            <w:pPr>
              <w:jc w:val="center"/>
              <w:rPr>
                <w:sz w:val="22"/>
                <w:szCs w:val="22"/>
              </w:rPr>
            </w:pPr>
            <w:r w:rsidRPr="00662B3E">
              <w:rPr>
                <w:sz w:val="22"/>
                <w:szCs w:val="22"/>
              </w:rPr>
              <w:t>0</w:t>
            </w:r>
          </w:p>
        </w:tc>
        <w:tc>
          <w:tcPr>
            <w:tcW w:w="0" w:type="auto"/>
            <w:tcBorders>
              <w:top w:val="nil"/>
              <w:left w:val="nil"/>
              <w:bottom w:val="single" w:sz="4" w:space="0" w:color="auto"/>
              <w:right w:val="single" w:sz="4" w:space="0" w:color="auto"/>
            </w:tcBorders>
            <w:shd w:val="clear" w:color="000000" w:fill="FFFFFF"/>
            <w:vAlign w:val="bottom"/>
            <w:hideMark/>
          </w:tcPr>
          <w:p w14:paraId="44EAF031" w14:textId="77777777" w:rsidR="00CC24F6" w:rsidRPr="00662B3E" w:rsidRDefault="00CC24F6" w:rsidP="00DE0E40">
            <w:pPr>
              <w:jc w:val="center"/>
              <w:rPr>
                <w:sz w:val="22"/>
                <w:szCs w:val="22"/>
              </w:rPr>
            </w:pPr>
            <w:r w:rsidRPr="00662B3E">
              <w:rPr>
                <w:sz w:val="22"/>
                <w:szCs w:val="22"/>
              </w:rPr>
              <w:t xml:space="preserve">100,00 </w:t>
            </w:r>
          </w:p>
        </w:tc>
      </w:tr>
      <w:tr w:rsidR="00CC24F6" w:rsidRPr="00662B3E" w14:paraId="50E69B3D" w14:textId="77777777" w:rsidTr="00CC24F6">
        <w:trPr>
          <w:trHeight w:val="6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EE393B6" w14:textId="77777777" w:rsidR="00CC24F6" w:rsidRPr="00662B3E" w:rsidRDefault="00CC24F6" w:rsidP="00DE0E40">
            <w:pPr>
              <w:jc w:val="center"/>
              <w:rPr>
                <w:sz w:val="22"/>
                <w:szCs w:val="22"/>
              </w:rPr>
            </w:pPr>
            <w:r w:rsidRPr="00662B3E">
              <w:rPr>
                <w:sz w:val="22"/>
                <w:szCs w:val="22"/>
              </w:rPr>
              <w:t>5.</w:t>
            </w:r>
          </w:p>
        </w:tc>
        <w:tc>
          <w:tcPr>
            <w:tcW w:w="0" w:type="auto"/>
            <w:tcBorders>
              <w:top w:val="nil"/>
              <w:left w:val="nil"/>
              <w:bottom w:val="single" w:sz="4" w:space="0" w:color="auto"/>
              <w:right w:val="single" w:sz="4" w:space="0" w:color="auto"/>
            </w:tcBorders>
            <w:shd w:val="clear" w:color="000000" w:fill="FFFFFF"/>
            <w:vAlign w:val="center"/>
            <w:hideMark/>
          </w:tcPr>
          <w:p w14:paraId="4BA67366" w14:textId="77777777" w:rsidR="00CC24F6" w:rsidRPr="00662B3E" w:rsidRDefault="00CC24F6" w:rsidP="00DE0E40">
            <w:pPr>
              <w:rPr>
                <w:sz w:val="22"/>
                <w:szCs w:val="22"/>
              </w:rPr>
            </w:pPr>
            <w:r w:rsidRPr="00662B3E">
              <w:rPr>
                <w:sz w:val="22"/>
                <w:szCs w:val="22"/>
              </w:rPr>
              <w:t xml:space="preserve"> </w:t>
            </w:r>
            <w:proofErr w:type="spellStart"/>
            <w:r w:rsidRPr="00662B3E">
              <w:rPr>
                <w:sz w:val="22"/>
                <w:szCs w:val="22"/>
              </w:rPr>
              <w:t>Дубоссарского</w:t>
            </w:r>
            <w:proofErr w:type="spellEnd"/>
            <w:r w:rsidRPr="00662B3E">
              <w:rPr>
                <w:sz w:val="22"/>
                <w:szCs w:val="22"/>
              </w:rPr>
              <w:t xml:space="preserve"> района и г. Дубоссары</w:t>
            </w:r>
          </w:p>
        </w:tc>
        <w:tc>
          <w:tcPr>
            <w:tcW w:w="0" w:type="auto"/>
            <w:tcBorders>
              <w:top w:val="nil"/>
              <w:left w:val="nil"/>
              <w:bottom w:val="single" w:sz="4" w:space="0" w:color="auto"/>
              <w:right w:val="single" w:sz="4" w:space="0" w:color="auto"/>
            </w:tcBorders>
            <w:shd w:val="clear" w:color="000000" w:fill="FFFFFF"/>
            <w:vAlign w:val="bottom"/>
            <w:hideMark/>
          </w:tcPr>
          <w:p w14:paraId="4BA5F86E" w14:textId="77777777" w:rsidR="00CC24F6" w:rsidRPr="00662B3E" w:rsidRDefault="00CC24F6" w:rsidP="00DE0E40">
            <w:pPr>
              <w:jc w:val="center"/>
              <w:rPr>
                <w:sz w:val="22"/>
                <w:szCs w:val="22"/>
              </w:rPr>
            </w:pPr>
            <w:r w:rsidRPr="00662B3E">
              <w:rPr>
                <w:sz w:val="22"/>
                <w:szCs w:val="22"/>
              </w:rPr>
              <w:t>5 982 097</w:t>
            </w:r>
          </w:p>
        </w:tc>
        <w:tc>
          <w:tcPr>
            <w:tcW w:w="0" w:type="auto"/>
            <w:tcBorders>
              <w:top w:val="nil"/>
              <w:left w:val="nil"/>
              <w:bottom w:val="single" w:sz="4" w:space="0" w:color="auto"/>
              <w:right w:val="single" w:sz="4" w:space="0" w:color="auto"/>
            </w:tcBorders>
            <w:shd w:val="clear" w:color="000000" w:fill="FFFFFF"/>
            <w:vAlign w:val="bottom"/>
            <w:hideMark/>
          </w:tcPr>
          <w:p w14:paraId="39386EC6" w14:textId="77777777" w:rsidR="00CC24F6" w:rsidRPr="00662B3E" w:rsidRDefault="00CC24F6" w:rsidP="00DE0E40">
            <w:pPr>
              <w:jc w:val="center"/>
              <w:rPr>
                <w:sz w:val="22"/>
                <w:szCs w:val="22"/>
              </w:rPr>
            </w:pPr>
            <w:r w:rsidRPr="00662B3E">
              <w:rPr>
                <w:sz w:val="22"/>
                <w:szCs w:val="22"/>
              </w:rPr>
              <w:t>5 877 189</w:t>
            </w:r>
          </w:p>
        </w:tc>
        <w:tc>
          <w:tcPr>
            <w:tcW w:w="0" w:type="auto"/>
            <w:tcBorders>
              <w:top w:val="nil"/>
              <w:left w:val="nil"/>
              <w:bottom w:val="single" w:sz="4" w:space="0" w:color="auto"/>
              <w:right w:val="single" w:sz="4" w:space="0" w:color="auto"/>
            </w:tcBorders>
            <w:shd w:val="clear" w:color="000000" w:fill="FFFFFF"/>
            <w:vAlign w:val="bottom"/>
            <w:hideMark/>
          </w:tcPr>
          <w:p w14:paraId="44FE8177" w14:textId="77777777" w:rsidR="00CC24F6" w:rsidRPr="00662B3E" w:rsidRDefault="00CC24F6" w:rsidP="00DE0E40">
            <w:pPr>
              <w:jc w:val="center"/>
              <w:rPr>
                <w:sz w:val="22"/>
                <w:szCs w:val="22"/>
              </w:rPr>
            </w:pPr>
            <w:r w:rsidRPr="00662B3E">
              <w:rPr>
                <w:sz w:val="22"/>
                <w:szCs w:val="22"/>
              </w:rPr>
              <w:t>104 908</w:t>
            </w:r>
          </w:p>
        </w:tc>
        <w:tc>
          <w:tcPr>
            <w:tcW w:w="0" w:type="auto"/>
            <w:tcBorders>
              <w:top w:val="nil"/>
              <w:left w:val="nil"/>
              <w:bottom w:val="single" w:sz="4" w:space="0" w:color="auto"/>
              <w:right w:val="single" w:sz="4" w:space="0" w:color="auto"/>
            </w:tcBorders>
            <w:shd w:val="clear" w:color="000000" w:fill="FFFFFF"/>
            <w:vAlign w:val="bottom"/>
            <w:hideMark/>
          </w:tcPr>
          <w:p w14:paraId="72B97C68" w14:textId="77777777" w:rsidR="00CC24F6" w:rsidRPr="00662B3E" w:rsidRDefault="00CC24F6" w:rsidP="00DE0E40">
            <w:pPr>
              <w:jc w:val="center"/>
              <w:rPr>
                <w:sz w:val="22"/>
                <w:szCs w:val="22"/>
              </w:rPr>
            </w:pPr>
            <w:r w:rsidRPr="00662B3E">
              <w:rPr>
                <w:sz w:val="22"/>
                <w:szCs w:val="22"/>
              </w:rPr>
              <w:t xml:space="preserve">98,25 </w:t>
            </w:r>
          </w:p>
        </w:tc>
      </w:tr>
      <w:tr w:rsidR="00CC24F6" w:rsidRPr="00662B3E" w14:paraId="1A6A3028" w14:textId="77777777" w:rsidTr="00CC24F6">
        <w:trPr>
          <w:trHeight w:val="6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9DE5DEF" w14:textId="77777777" w:rsidR="00CC24F6" w:rsidRPr="00662B3E" w:rsidRDefault="00CC24F6" w:rsidP="00DE0E40">
            <w:pPr>
              <w:jc w:val="center"/>
              <w:rPr>
                <w:sz w:val="22"/>
                <w:szCs w:val="22"/>
              </w:rPr>
            </w:pPr>
            <w:r w:rsidRPr="00662B3E">
              <w:rPr>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22C66D72" w14:textId="77777777" w:rsidR="00CC24F6" w:rsidRPr="00662B3E" w:rsidRDefault="00CC24F6" w:rsidP="00DE0E40">
            <w:pPr>
              <w:rPr>
                <w:sz w:val="22"/>
                <w:szCs w:val="22"/>
              </w:rPr>
            </w:pPr>
            <w:r w:rsidRPr="00662B3E">
              <w:rPr>
                <w:sz w:val="22"/>
                <w:szCs w:val="22"/>
              </w:rPr>
              <w:t>Каменского района и г. Каменка</w:t>
            </w:r>
          </w:p>
        </w:tc>
        <w:tc>
          <w:tcPr>
            <w:tcW w:w="0" w:type="auto"/>
            <w:tcBorders>
              <w:top w:val="nil"/>
              <w:left w:val="nil"/>
              <w:bottom w:val="single" w:sz="4" w:space="0" w:color="auto"/>
              <w:right w:val="single" w:sz="4" w:space="0" w:color="auto"/>
            </w:tcBorders>
            <w:shd w:val="clear" w:color="000000" w:fill="FFFFFF"/>
            <w:vAlign w:val="bottom"/>
            <w:hideMark/>
          </w:tcPr>
          <w:p w14:paraId="31617D2A" w14:textId="77777777" w:rsidR="00CC24F6" w:rsidRPr="00662B3E" w:rsidRDefault="00CC24F6" w:rsidP="00DE0E40">
            <w:pPr>
              <w:jc w:val="center"/>
              <w:rPr>
                <w:sz w:val="22"/>
                <w:szCs w:val="22"/>
              </w:rPr>
            </w:pPr>
            <w:r w:rsidRPr="00662B3E">
              <w:rPr>
                <w:sz w:val="22"/>
                <w:szCs w:val="22"/>
              </w:rPr>
              <w:t>4 677 253</w:t>
            </w:r>
          </w:p>
        </w:tc>
        <w:tc>
          <w:tcPr>
            <w:tcW w:w="0" w:type="auto"/>
            <w:tcBorders>
              <w:top w:val="nil"/>
              <w:left w:val="nil"/>
              <w:bottom w:val="single" w:sz="4" w:space="0" w:color="auto"/>
              <w:right w:val="single" w:sz="4" w:space="0" w:color="auto"/>
            </w:tcBorders>
            <w:shd w:val="clear" w:color="000000" w:fill="FFFFFF"/>
            <w:vAlign w:val="bottom"/>
            <w:hideMark/>
          </w:tcPr>
          <w:p w14:paraId="040B8A6E" w14:textId="77777777" w:rsidR="00CC24F6" w:rsidRPr="00662B3E" w:rsidRDefault="00CC24F6" w:rsidP="00DE0E40">
            <w:pPr>
              <w:jc w:val="center"/>
              <w:rPr>
                <w:sz w:val="22"/>
                <w:szCs w:val="22"/>
              </w:rPr>
            </w:pPr>
            <w:r w:rsidRPr="00662B3E">
              <w:rPr>
                <w:sz w:val="22"/>
                <w:szCs w:val="22"/>
              </w:rPr>
              <w:t>4 621 463</w:t>
            </w:r>
          </w:p>
        </w:tc>
        <w:tc>
          <w:tcPr>
            <w:tcW w:w="0" w:type="auto"/>
            <w:tcBorders>
              <w:top w:val="nil"/>
              <w:left w:val="nil"/>
              <w:bottom w:val="single" w:sz="4" w:space="0" w:color="auto"/>
              <w:right w:val="single" w:sz="4" w:space="0" w:color="auto"/>
            </w:tcBorders>
            <w:shd w:val="clear" w:color="000000" w:fill="FFFFFF"/>
            <w:vAlign w:val="bottom"/>
            <w:hideMark/>
          </w:tcPr>
          <w:p w14:paraId="49CA4D17" w14:textId="77777777" w:rsidR="00CC24F6" w:rsidRPr="00662B3E" w:rsidRDefault="00CC24F6" w:rsidP="00DE0E40">
            <w:pPr>
              <w:jc w:val="center"/>
              <w:rPr>
                <w:sz w:val="22"/>
                <w:szCs w:val="22"/>
              </w:rPr>
            </w:pPr>
            <w:r w:rsidRPr="00662B3E">
              <w:rPr>
                <w:sz w:val="22"/>
                <w:szCs w:val="22"/>
              </w:rPr>
              <w:t>55 790</w:t>
            </w:r>
          </w:p>
        </w:tc>
        <w:tc>
          <w:tcPr>
            <w:tcW w:w="0" w:type="auto"/>
            <w:tcBorders>
              <w:top w:val="nil"/>
              <w:left w:val="nil"/>
              <w:bottom w:val="single" w:sz="4" w:space="0" w:color="auto"/>
              <w:right w:val="single" w:sz="4" w:space="0" w:color="auto"/>
            </w:tcBorders>
            <w:shd w:val="clear" w:color="000000" w:fill="FFFFFF"/>
            <w:vAlign w:val="bottom"/>
            <w:hideMark/>
          </w:tcPr>
          <w:p w14:paraId="70FC4EDC" w14:textId="77777777" w:rsidR="00CC24F6" w:rsidRPr="00662B3E" w:rsidRDefault="00CC24F6" w:rsidP="00DE0E40">
            <w:pPr>
              <w:jc w:val="center"/>
              <w:rPr>
                <w:sz w:val="22"/>
                <w:szCs w:val="22"/>
              </w:rPr>
            </w:pPr>
            <w:r w:rsidRPr="00662B3E">
              <w:rPr>
                <w:sz w:val="22"/>
                <w:szCs w:val="22"/>
              </w:rPr>
              <w:t xml:space="preserve">98,81 </w:t>
            </w:r>
          </w:p>
        </w:tc>
      </w:tr>
      <w:tr w:rsidR="00CC24F6" w:rsidRPr="00662B3E" w14:paraId="429F938E" w14:textId="77777777" w:rsidTr="00CC24F6">
        <w:trPr>
          <w:trHeight w:val="6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6C62719" w14:textId="77777777" w:rsidR="00CC24F6" w:rsidRPr="00662B3E" w:rsidRDefault="00CC24F6" w:rsidP="00DE0E40">
            <w:pPr>
              <w:jc w:val="center"/>
              <w:rPr>
                <w:sz w:val="22"/>
                <w:szCs w:val="22"/>
              </w:rPr>
            </w:pPr>
            <w:r w:rsidRPr="00662B3E">
              <w:rPr>
                <w:sz w:val="22"/>
                <w:szCs w:val="22"/>
              </w:rPr>
              <w:lastRenderedPageBreak/>
              <w:t>7.</w:t>
            </w:r>
          </w:p>
        </w:tc>
        <w:tc>
          <w:tcPr>
            <w:tcW w:w="0" w:type="auto"/>
            <w:tcBorders>
              <w:top w:val="nil"/>
              <w:left w:val="nil"/>
              <w:bottom w:val="single" w:sz="4" w:space="0" w:color="auto"/>
              <w:right w:val="single" w:sz="4" w:space="0" w:color="auto"/>
            </w:tcBorders>
            <w:shd w:val="clear" w:color="000000" w:fill="FFFFFF"/>
            <w:vAlign w:val="center"/>
            <w:hideMark/>
          </w:tcPr>
          <w:p w14:paraId="2AD6EF9B" w14:textId="77777777" w:rsidR="00CC24F6" w:rsidRPr="00662B3E" w:rsidRDefault="00CC24F6" w:rsidP="00DE0E40">
            <w:pPr>
              <w:rPr>
                <w:sz w:val="22"/>
                <w:szCs w:val="22"/>
              </w:rPr>
            </w:pPr>
            <w:proofErr w:type="spellStart"/>
            <w:r w:rsidRPr="00662B3E">
              <w:rPr>
                <w:sz w:val="22"/>
                <w:szCs w:val="22"/>
              </w:rPr>
              <w:t>Рыбницкого</w:t>
            </w:r>
            <w:proofErr w:type="spellEnd"/>
            <w:r w:rsidRPr="00662B3E">
              <w:rPr>
                <w:sz w:val="22"/>
                <w:szCs w:val="22"/>
              </w:rPr>
              <w:t xml:space="preserve"> района и г. Рыбница </w:t>
            </w:r>
          </w:p>
        </w:tc>
        <w:tc>
          <w:tcPr>
            <w:tcW w:w="0" w:type="auto"/>
            <w:tcBorders>
              <w:top w:val="nil"/>
              <w:left w:val="nil"/>
              <w:bottom w:val="single" w:sz="4" w:space="0" w:color="auto"/>
              <w:right w:val="single" w:sz="4" w:space="0" w:color="auto"/>
            </w:tcBorders>
            <w:shd w:val="clear" w:color="000000" w:fill="FFFFFF"/>
            <w:vAlign w:val="bottom"/>
            <w:hideMark/>
          </w:tcPr>
          <w:p w14:paraId="12B2DB2A" w14:textId="77777777" w:rsidR="00CC24F6" w:rsidRPr="00662B3E" w:rsidRDefault="00CC24F6" w:rsidP="00DE0E40">
            <w:pPr>
              <w:jc w:val="center"/>
              <w:rPr>
                <w:sz w:val="22"/>
                <w:szCs w:val="22"/>
              </w:rPr>
            </w:pPr>
            <w:r w:rsidRPr="00662B3E">
              <w:rPr>
                <w:sz w:val="22"/>
                <w:szCs w:val="22"/>
              </w:rPr>
              <w:t>8 452 325</w:t>
            </w:r>
          </w:p>
        </w:tc>
        <w:tc>
          <w:tcPr>
            <w:tcW w:w="0" w:type="auto"/>
            <w:tcBorders>
              <w:top w:val="nil"/>
              <w:left w:val="nil"/>
              <w:bottom w:val="single" w:sz="4" w:space="0" w:color="auto"/>
              <w:right w:val="single" w:sz="4" w:space="0" w:color="auto"/>
            </w:tcBorders>
            <w:shd w:val="clear" w:color="000000" w:fill="FFFFFF"/>
            <w:vAlign w:val="bottom"/>
            <w:hideMark/>
          </w:tcPr>
          <w:p w14:paraId="728E832A" w14:textId="77777777" w:rsidR="00CC24F6" w:rsidRPr="00662B3E" w:rsidRDefault="00CC24F6" w:rsidP="00DE0E40">
            <w:pPr>
              <w:jc w:val="center"/>
              <w:rPr>
                <w:sz w:val="22"/>
                <w:szCs w:val="22"/>
              </w:rPr>
            </w:pPr>
            <w:r w:rsidRPr="00662B3E">
              <w:rPr>
                <w:sz w:val="22"/>
                <w:szCs w:val="22"/>
              </w:rPr>
              <w:t>8 350 279</w:t>
            </w:r>
          </w:p>
        </w:tc>
        <w:tc>
          <w:tcPr>
            <w:tcW w:w="0" w:type="auto"/>
            <w:tcBorders>
              <w:top w:val="nil"/>
              <w:left w:val="nil"/>
              <w:bottom w:val="single" w:sz="4" w:space="0" w:color="auto"/>
              <w:right w:val="single" w:sz="4" w:space="0" w:color="auto"/>
            </w:tcBorders>
            <w:shd w:val="clear" w:color="000000" w:fill="FFFFFF"/>
            <w:vAlign w:val="bottom"/>
            <w:hideMark/>
          </w:tcPr>
          <w:p w14:paraId="604AE934" w14:textId="77777777" w:rsidR="00CC24F6" w:rsidRPr="00662B3E" w:rsidRDefault="00CC24F6" w:rsidP="00DE0E40">
            <w:pPr>
              <w:jc w:val="center"/>
              <w:rPr>
                <w:sz w:val="22"/>
                <w:szCs w:val="22"/>
              </w:rPr>
            </w:pPr>
            <w:r w:rsidRPr="00662B3E">
              <w:rPr>
                <w:sz w:val="22"/>
                <w:szCs w:val="22"/>
              </w:rPr>
              <w:t>102 046</w:t>
            </w:r>
          </w:p>
        </w:tc>
        <w:tc>
          <w:tcPr>
            <w:tcW w:w="0" w:type="auto"/>
            <w:tcBorders>
              <w:top w:val="nil"/>
              <w:left w:val="nil"/>
              <w:bottom w:val="single" w:sz="4" w:space="0" w:color="auto"/>
              <w:right w:val="single" w:sz="4" w:space="0" w:color="auto"/>
            </w:tcBorders>
            <w:shd w:val="clear" w:color="000000" w:fill="FFFFFF"/>
            <w:vAlign w:val="bottom"/>
            <w:hideMark/>
          </w:tcPr>
          <w:p w14:paraId="34E14EFA" w14:textId="77777777" w:rsidR="00CC24F6" w:rsidRPr="00662B3E" w:rsidRDefault="00CC24F6" w:rsidP="00DE0E40">
            <w:pPr>
              <w:jc w:val="center"/>
              <w:rPr>
                <w:sz w:val="22"/>
                <w:szCs w:val="22"/>
              </w:rPr>
            </w:pPr>
            <w:r w:rsidRPr="00662B3E">
              <w:rPr>
                <w:sz w:val="22"/>
                <w:szCs w:val="22"/>
              </w:rPr>
              <w:t xml:space="preserve">98,79 </w:t>
            </w:r>
          </w:p>
        </w:tc>
      </w:tr>
      <w:tr w:rsidR="00CC24F6" w:rsidRPr="00662B3E" w14:paraId="439B6F9E" w14:textId="77777777" w:rsidTr="00CC24F6">
        <w:trPr>
          <w:trHeight w:val="427"/>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EEC740A" w14:textId="77777777" w:rsidR="00CC24F6" w:rsidRPr="00662B3E" w:rsidRDefault="00CC24F6" w:rsidP="00DE0E40">
            <w:pPr>
              <w:jc w:val="center"/>
              <w:rPr>
                <w:sz w:val="22"/>
                <w:szCs w:val="22"/>
              </w:rPr>
            </w:pPr>
            <w:r w:rsidRPr="00662B3E">
              <w:rPr>
                <w:sz w:val="22"/>
                <w:szCs w:val="22"/>
              </w:rPr>
              <w:t>8.</w:t>
            </w:r>
          </w:p>
        </w:tc>
        <w:tc>
          <w:tcPr>
            <w:tcW w:w="0" w:type="auto"/>
            <w:tcBorders>
              <w:top w:val="nil"/>
              <w:left w:val="nil"/>
              <w:bottom w:val="single" w:sz="4" w:space="0" w:color="auto"/>
              <w:right w:val="single" w:sz="4" w:space="0" w:color="auto"/>
            </w:tcBorders>
            <w:shd w:val="clear" w:color="000000" w:fill="FFFFFF"/>
            <w:vAlign w:val="center"/>
            <w:hideMark/>
          </w:tcPr>
          <w:p w14:paraId="502CB272" w14:textId="77777777" w:rsidR="00CC24F6" w:rsidRPr="00662B3E" w:rsidRDefault="00CC24F6" w:rsidP="00DE0E40">
            <w:pPr>
              <w:rPr>
                <w:sz w:val="22"/>
                <w:szCs w:val="22"/>
              </w:rPr>
            </w:pPr>
            <w:proofErr w:type="spellStart"/>
            <w:r w:rsidRPr="00662B3E">
              <w:rPr>
                <w:sz w:val="22"/>
                <w:szCs w:val="22"/>
              </w:rPr>
              <w:t>Слободзейского</w:t>
            </w:r>
            <w:proofErr w:type="spellEnd"/>
            <w:r w:rsidRPr="00662B3E">
              <w:rPr>
                <w:sz w:val="22"/>
                <w:szCs w:val="22"/>
              </w:rPr>
              <w:t xml:space="preserve"> района и г. </w:t>
            </w:r>
            <w:proofErr w:type="spellStart"/>
            <w:r w:rsidRPr="00662B3E">
              <w:rPr>
                <w:sz w:val="22"/>
                <w:szCs w:val="22"/>
              </w:rPr>
              <w:t>Слободзея</w:t>
            </w:r>
            <w:proofErr w:type="spellEnd"/>
            <w:r w:rsidRPr="00662B3E">
              <w:rPr>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14:paraId="5DC6A158" w14:textId="77777777" w:rsidR="00CC24F6" w:rsidRPr="00662B3E" w:rsidRDefault="00CC24F6" w:rsidP="00DE0E40">
            <w:pPr>
              <w:jc w:val="center"/>
              <w:rPr>
                <w:sz w:val="22"/>
                <w:szCs w:val="22"/>
              </w:rPr>
            </w:pPr>
            <w:r w:rsidRPr="00662B3E">
              <w:rPr>
                <w:sz w:val="22"/>
                <w:szCs w:val="22"/>
              </w:rPr>
              <w:t>9 537 692</w:t>
            </w:r>
          </w:p>
        </w:tc>
        <w:tc>
          <w:tcPr>
            <w:tcW w:w="0" w:type="auto"/>
            <w:tcBorders>
              <w:top w:val="nil"/>
              <w:left w:val="nil"/>
              <w:bottom w:val="single" w:sz="4" w:space="0" w:color="auto"/>
              <w:right w:val="single" w:sz="4" w:space="0" w:color="auto"/>
            </w:tcBorders>
            <w:shd w:val="clear" w:color="000000" w:fill="FFFFFF"/>
            <w:vAlign w:val="bottom"/>
            <w:hideMark/>
          </w:tcPr>
          <w:p w14:paraId="28289652" w14:textId="77777777" w:rsidR="00CC24F6" w:rsidRPr="00662B3E" w:rsidRDefault="00CC24F6" w:rsidP="00DE0E40">
            <w:pPr>
              <w:jc w:val="center"/>
              <w:rPr>
                <w:sz w:val="22"/>
                <w:szCs w:val="22"/>
              </w:rPr>
            </w:pPr>
            <w:r w:rsidRPr="00662B3E">
              <w:rPr>
                <w:sz w:val="22"/>
                <w:szCs w:val="22"/>
              </w:rPr>
              <w:t>9 537 692</w:t>
            </w:r>
          </w:p>
        </w:tc>
        <w:tc>
          <w:tcPr>
            <w:tcW w:w="0" w:type="auto"/>
            <w:tcBorders>
              <w:top w:val="nil"/>
              <w:left w:val="nil"/>
              <w:bottom w:val="single" w:sz="4" w:space="0" w:color="auto"/>
              <w:right w:val="single" w:sz="4" w:space="0" w:color="auto"/>
            </w:tcBorders>
            <w:shd w:val="clear" w:color="000000" w:fill="FFFFFF"/>
            <w:vAlign w:val="bottom"/>
            <w:hideMark/>
          </w:tcPr>
          <w:p w14:paraId="381B8A1A" w14:textId="77777777" w:rsidR="00CC24F6" w:rsidRPr="00662B3E" w:rsidRDefault="00CC24F6" w:rsidP="00DE0E40">
            <w:pPr>
              <w:jc w:val="center"/>
              <w:rPr>
                <w:sz w:val="22"/>
                <w:szCs w:val="22"/>
              </w:rPr>
            </w:pPr>
            <w:r w:rsidRPr="00662B3E">
              <w:rPr>
                <w:sz w:val="22"/>
                <w:szCs w:val="22"/>
              </w:rPr>
              <w:t>0</w:t>
            </w:r>
          </w:p>
        </w:tc>
        <w:tc>
          <w:tcPr>
            <w:tcW w:w="0" w:type="auto"/>
            <w:tcBorders>
              <w:top w:val="nil"/>
              <w:left w:val="nil"/>
              <w:bottom w:val="single" w:sz="4" w:space="0" w:color="auto"/>
              <w:right w:val="single" w:sz="4" w:space="0" w:color="auto"/>
            </w:tcBorders>
            <w:shd w:val="clear" w:color="000000" w:fill="FFFFFF"/>
            <w:vAlign w:val="bottom"/>
            <w:hideMark/>
          </w:tcPr>
          <w:p w14:paraId="138DD7C5" w14:textId="77777777" w:rsidR="00CC24F6" w:rsidRPr="00662B3E" w:rsidRDefault="00CC24F6" w:rsidP="00DE0E40">
            <w:pPr>
              <w:jc w:val="center"/>
              <w:rPr>
                <w:sz w:val="22"/>
                <w:szCs w:val="22"/>
              </w:rPr>
            </w:pPr>
            <w:r w:rsidRPr="00662B3E">
              <w:rPr>
                <w:sz w:val="22"/>
                <w:szCs w:val="22"/>
              </w:rPr>
              <w:t xml:space="preserve">100,00 </w:t>
            </w:r>
          </w:p>
        </w:tc>
      </w:tr>
      <w:tr w:rsidR="000373F0" w:rsidRPr="00662B3E" w14:paraId="03A60B04" w14:textId="77777777" w:rsidTr="00CE7563">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14:paraId="0842E047" w14:textId="1025B68E" w:rsidR="000373F0" w:rsidRPr="000373F0" w:rsidRDefault="000373F0" w:rsidP="000373F0">
            <w:pPr>
              <w:rPr>
                <w:b/>
                <w:bCs/>
                <w:sz w:val="22"/>
                <w:szCs w:val="22"/>
              </w:rPr>
            </w:pPr>
            <w:r w:rsidRPr="000373F0">
              <w:rPr>
                <w:b/>
                <w:bCs/>
                <w:sz w:val="22"/>
                <w:szCs w:val="22"/>
              </w:rPr>
              <w:t> Итого:</w:t>
            </w:r>
          </w:p>
        </w:tc>
        <w:tc>
          <w:tcPr>
            <w:tcW w:w="0" w:type="auto"/>
            <w:tcBorders>
              <w:top w:val="nil"/>
              <w:left w:val="nil"/>
              <w:bottom w:val="single" w:sz="4" w:space="0" w:color="auto"/>
              <w:right w:val="single" w:sz="4" w:space="0" w:color="auto"/>
            </w:tcBorders>
            <w:shd w:val="clear" w:color="000000" w:fill="FFFFFF"/>
            <w:noWrap/>
            <w:vAlign w:val="center"/>
            <w:hideMark/>
          </w:tcPr>
          <w:p w14:paraId="08A2C270" w14:textId="77777777" w:rsidR="000373F0" w:rsidRPr="000373F0" w:rsidRDefault="000373F0" w:rsidP="00DE0E40">
            <w:pPr>
              <w:jc w:val="center"/>
              <w:rPr>
                <w:b/>
                <w:bCs/>
                <w:sz w:val="22"/>
                <w:szCs w:val="22"/>
              </w:rPr>
            </w:pPr>
            <w:r w:rsidRPr="000373F0">
              <w:rPr>
                <w:b/>
                <w:bCs/>
                <w:sz w:val="22"/>
                <w:szCs w:val="22"/>
              </w:rPr>
              <w:t>48 014 502</w:t>
            </w:r>
          </w:p>
        </w:tc>
        <w:tc>
          <w:tcPr>
            <w:tcW w:w="0" w:type="auto"/>
            <w:tcBorders>
              <w:top w:val="nil"/>
              <w:left w:val="nil"/>
              <w:bottom w:val="single" w:sz="4" w:space="0" w:color="auto"/>
              <w:right w:val="single" w:sz="4" w:space="0" w:color="auto"/>
            </w:tcBorders>
            <w:shd w:val="clear" w:color="000000" w:fill="FFFFFF"/>
            <w:noWrap/>
            <w:vAlign w:val="center"/>
            <w:hideMark/>
          </w:tcPr>
          <w:p w14:paraId="6709F077" w14:textId="77777777" w:rsidR="000373F0" w:rsidRPr="000373F0" w:rsidRDefault="000373F0" w:rsidP="00DE0E40">
            <w:pPr>
              <w:jc w:val="center"/>
              <w:rPr>
                <w:b/>
                <w:bCs/>
                <w:sz w:val="22"/>
                <w:szCs w:val="22"/>
              </w:rPr>
            </w:pPr>
            <w:r w:rsidRPr="000373F0">
              <w:rPr>
                <w:b/>
                <w:bCs/>
                <w:sz w:val="22"/>
                <w:szCs w:val="22"/>
              </w:rPr>
              <w:t>47 653 136</w:t>
            </w:r>
          </w:p>
        </w:tc>
        <w:tc>
          <w:tcPr>
            <w:tcW w:w="0" w:type="auto"/>
            <w:tcBorders>
              <w:top w:val="nil"/>
              <w:left w:val="nil"/>
              <w:bottom w:val="single" w:sz="4" w:space="0" w:color="auto"/>
              <w:right w:val="single" w:sz="4" w:space="0" w:color="auto"/>
            </w:tcBorders>
            <w:shd w:val="clear" w:color="000000" w:fill="FFFFFF"/>
            <w:vAlign w:val="center"/>
            <w:hideMark/>
          </w:tcPr>
          <w:p w14:paraId="035B04C3" w14:textId="77777777" w:rsidR="000373F0" w:rsidRPr="000373F0" w:rsidRDefault="000373F0" w:rsidP="00DE0E40">
            <w:pPr>
              <w:jc w:val="center"/>
              <w:rPr>
                <w:b/>
                <w:bCs/>
                <w:sz w:val="22"/>
                <w:szCs w:val="22"/>
              </w:rPr>
            </w:pPr>
            <w:r w:rsidRPr="000373F0">
              <w:rPr>
                <w:b/>
                <w:bCs/>
                <w:sz w:val="22"/>
                <w:szCs w:val="22"/>
              </w:rPr>
              <w:t>361 366</w:t>
            </w:r>
          </w:p>
        </w:tc>
        <w:tc>
          <w:tcPr>
            <w:tcW w:w="0" w:type="auto"/>
            <w:tcBorders>
              <w:top w:val="nil"/>
              <w:left w:val="nil"/>
              <w:bottom w:val="single" w:sz="4" w:space="0" w:color="auto"/>
              <w:right w:val="single" w:sz="4" w:space="0" w:color="auto"/>
            </w:tcBorders>
            <w:shd w:val="clear" w:color="000000" w:fill="FFFFFF"/>
            <w:vAlign w:val="bottom"/>
            <w:hideMark/>
          </w:tcPr>
          <w:p w14:paraId="55D26629" w14:textId="77777777" w:rsidR="000373F0" w:rsidRPr="000373F0" w:rsidRDefault="000373F0" w:rsidP="00DE0E40">
            <w:pPr>
              <w:jc w:val="center"/>
              <w:rPr>
                <w:b/>
                <w:bCs/>
                <w:sz w:val="22"/>
                <w:szCs w:val="22"/>
              </w:rPr>
            </w:pPr>
            <w:r w:rsidRPr="000373F0">
              <w:rPr>
                <w:b/>
                <w:bCs/>
                <w:sz w:val="22"/>
                <w:szCs w:val="22"/>
              </w:rPr>
              <w:t xml:space="preserve">99,25 </w:t>
            </w:r>
          </w:p>
        </w:tc>
      </w:tr>
    </w:tbl>
    <w:p w14:paraId="553AC14F" w14:textId="77777777" w:rsidR="00CC24F6" w:rsidRPr="00662B3E" w:rsidRDefault="00CC24F6" w:rsidP="00934C5D">
      <w:pPr>
        <w:ind w:firstLine="709"/>
        <w:jc w:val="both"/>
      </w:pPr>
    </w:p>
    <w:p w14:paraId="744113E9" w14:textId="2014B399" w:rsidR="00934C5D" w:rsidRPr="00662B3E" w:rsidRDefault="00934C5D" w:rsidP="00934C5D">
      <w:pPr>
        <w:ind w:firstLine="709"/>
        <w:jc w:val="both"/>
      </w:pPr>
      <w:r w:rsidRPr="00662B3E">
        <w:t>Неисполнение плана по расходам по отдельным городам и районам обусловлено недопоступлением в Дорожный фонд Приднестровской Молдавской Республики налога с владельца транспортных средств, который направляется в местные бюджеты городов (районов) в виде субсидий, по месту уплаты налога.</w:t>
      </w:r>
    </w:p>
    <w:bookmarkEnd w:id="11"/>
    <w:p w14:paraId="7FA5CE9F" w14:textId="7ACEA0A7" w:rsidR="00934C5D" w:rsidRPr="00662B3E" w:rsidRDefault="00934C5D" w:rsidP="00934C5D">
      <w:pPr>
        <w:ind w:firstLine="708"/>
        <w:jc w:val="both"/>
      </w:pPr>
      <w:r w:rsidRPr="00662B3E">
        <w:t xml:space="preserve">В соответствии с Приложением № 8.1 к Закону Приднестровской Молдавской Республики от </w:t>
      </w:r>
      <w:r w:rsidR="00CC24F6" w:rsidRPr="00662B3E">
        <w:t>28</w:t>
      </w:r>
      <w:r w:rsidRPr="00662B3E">
        <w:t xml:space="preserve"> декабря 202</w:t>
      </w:r>
      <w:r w:rsidR="00CC24F6" w:rsidRPr="00662B3E">
        <w:t>2</w:t>
      </w:r>
      <w:r w:rsidRPr="00662B3E">
        <w:t xml:space="preserve"> года № 3</w:t>
      </w:r>
      <w:r w:rsidR="00CC24F6" w:rsidRPr="00662B3E">
        <w:t>89</w:t>
      </w:r>
      <w:r w:rsidRPr="00662B3E">
        <w:t>-З-VII «О республиканском бюджете на 202</w:t>
      </w:r>
      <w:r w:rsidR="00CC24F6" w:rsidRPr="00662B3E">
        <w:t>3</w:t>
      </w:r>
      <w:r w:rsidRPr="00662B3E">
        <w:t xml:space="preserve"> год» (САЗ 21-52) в действующей редакции, в отчетном периоде средства в общей сумме </w:t>
      </w:r>
      <w:r w:rsidR="00A91FFE" w:rsidRPr="00662B3E">
        <w:t>8 180 853</w:t>
      </w:r>
      <w:r w:rsidRPr="00662B3E">
        <w:t xml:space="preserve"> руб. направлены государственными администрациями городов и районов на финансирование содержания, ремонта и развития (строительства, реконструкции) автомобильных дорог общего пользования и их составных частей, находящихся в государственной собственности, в том числе:</w:t>
      </w:r>
    </w:p>
    <w:p w14:paraId="16F4A911" w14:textId="75054044" w:rsidR="00934C5D" w:rsidRPr="00662B3E" w:rsidRDefault="00934C5D" w:rsidP="00934C5D">
      <w:pPr>
        <w:ind w:firstLine="708"/>
        <w:jc w:val="both"/>
      </w:pPr>
      <w:r w:rsidRPr="00662B3E">
        <w:t xml:space="preserve">- по </w:t>
      </w:r>
      <w:proofErr w:type="spellStart"/>
      <w:r w:rsidRPr="00662B3E">
        <w:t>Григориопольскому</w:t>
      </w:r>
      <w:proofErr w:type="spellEnd"/>
      <w:r w:rsidRPr="00662B3E">
        <w:t xml:space="preserve"> району и г. Григориополь – </w:t>
      </w:r>
      <w:r w:rsidR="00A91FFE" w:rsidRPr="00662B3E">
        <w:t>1 332 739</w:t>
      </w:r>
      <w:r w:rsidRPr="00662B3E">
        <w:t xml:space="preserve"> руб.;</w:t>
      </w:r>
    </w:p>
    <w:p w14:paraId="4306BC07" w14:textId="17305FDC" w:rsidR="00934C5D" w:rsidRPr="00662B3E" w:rsidRDefault="00934C5D" w:rsidP="00934C5D">
      <w:pPr>
        <w:ind w:firstLine="708"/>
        <w:jc w:val="both"/>
      </w:pPr>
      <w:r w:rsidRPr="00662B3E">
        <w:t xml:space="preserve">- по </w:t>
      </w:r>
      <w:proofErr w:type="spellStart"/>
      <w:r w:rsidRPr="00662B3E">
        <w:t>Дубоссарскому</w:t>
      </w:r>
      <w:proofErr w:type="spellEnd"/>
      <w:r w:rsidRPr="00662B3E">
        <w:t xml:space="preserve"> району и г. Дубоссары – </w:t>
      </w:r>
      <w:r w:rsidR="00A91FFE" w:rsidRPr="00662B3E">
        <w:t>1 258 666</w:t>
      </w:r>
      <w:r w:rsidRPr="00662B3E">
        <w:t xml:space="preserve"> руб.;</w:t>
      </w:r>
    </w:p>
    <w:p w14:paraId="746843FD" w14:textId="7759D00E" w:rsidR="00934C5D" w:rsidRPr="00662B3E" w:rsidRDefault="00934C5D" w:rsidP="00934C5D">
      <w:pPr>
        <w:ind w:firstLine="708"/>
        <w:jc w:val="both"/>
      </w:pPr>
      <w:r w:rsidRPr="00662B3E">
        <w:t xml:space="preserve">- по Каменскому району и г. Каменка – </w:t>
      </w:r>
      <w:r w:rsidR="00A91FFE" w:rsidRPr="00662B3E">
        <w:t>1 660 704</w:t>
      </w:r>
      <w:r w:rsidRPr="00662B3E">
        <w:t xml:space="preserve"> руб.;</w:t>
      </w:r>
    </w:p>
    <w:p w14:paraId="5F052CE1" w14:textId="6D6AA372" w:rsidR="00934C5D" w:rsidRPr="00662B3E" w:rsidRDefault="00934C5D" w:rsidP="00934C5D">
      <w:pPr>
        <w:ind w:firstLine="708"/>
        <w:jc w:val="both"/>
      </w:pPr>
      <w:r w:rsidRPr="00662B3E">
        <w:t xml:space="preserve">- по </w:t>
      </w:r>
      <w:proofErr w:type="spellStart"/>
      <w:r w:rsidRPr="00662B3E">
        <w:t>Рыбницкому</w:t>
      </w:r>
      <w:proofErr w:type="spellEnd"/>
      <w:r w:rsidRPr="00662B3E">
        <w:t xml:space="preserve"> району и г.</w:t>
      </w:r>
      <w:r w:rsidR="00A35109" w:rsidRPr="00662B3E">
        <w:t xml:space="preserve"> </w:t>
      </w:r>
      <w:r w:rsidRPr="00662B3E">
        <w:t xml:space="preserve">Рыбница – </w:t>
      </w:r>
      <w:r w:rsidR="00A91FFE" w:rsidRPr="00662B3E">
        <w:t>1 383 744</w:t>
      </w:r>
      <w:r w:rsidRPr="00662B3E">
        <w:t xml:space="preserve"> руб.;</w:t>
      </w:r>
    </w:p>
    <w:p w14:paraId="6497AA33" w14:textId="2F0D32D8" w:rsidR="00934C5D" w:rsidRPr="00662B3E" w:rsidRDefault="00934C5D" w:rsidP="00934C5D">
      <w:pPr>
        <w:ind w:firstLine="708"/>
        <w:jc w:val="both"/>
      </w:pPr>
      <w:r w:rsidRPr="00662B3E">
        <w:t xml:space="preserve">- по </w:t>
      </w:r>
      <w:proofErr w:type="spellStart"/>
      <w:r w:rsidRPr="00662B3E">
        <w:t>Слободзейскому</w:t>
      </w:r>
      <w:proofErr w:type="spellEnd"/>
      <w:r w:rsidRPr="00662B3E">
        <w:t xml:space="preserve"> району и г.</w:t>
      </w:r>
      <w:r w:rsidR="00A35109" w:rsidRPr="00662B3E">
        <w:t xml:space="preserve"> </w:t>
      </w:r>
      <w:proofErr w:type="spellStart"/>
      <w:r w:rsidRPr="00662B3E">
        <w:t>Слободзея</w:t>
      </w:r>
      <w:proofErr w:type="spellEnd"/>
      <w:r w:rsidRPr="00662B3E">
        <w:t xml:space="preserve"> – </w:t>
      </w:r>
      <w:r w:rsidR="00A91FFE" w:rsidRPr="00662B3E">
        <w:t>2 545 000</w:t>
      </w:r>
      <w:r w:rsidRPr="00662B3E">
        <w:t xml:space="preserve"> руб.</w:t>
      </w:r>
    </w:p>
    <w:p w14:paraId="29694709" w14:textId="7C1D34DE" w:rsidR="00934C5D" w:rsidRPr="00662B3E" w:rsidRDefault="00934C5D" w:rsidP="00934C5D">
      <w:pPr>
        <w:ind w:firstLine="709"/>
        <w:jc w:val="both"/>
      </w:pPr>
      <w:r w:rsidRPr="00D317AA">
        <w:t xml:space="preserve">Информация о направлениях использования средств по Программе развития дорожной отрасли по автомобильным дорогам общего пользования, находящимся в государственной собственности, за </w:t>
      </w:r>
      <w:r w:rsidR="00A91FFE" w:rsidRPr="00D317AA">
        <w:t xml:space="preserve">1 квартал </w:t>
      </w:r>
      <w:r w:rsidRPr="00D317AA">
        <w:t>202</w:t>
      </w:r>
      <w:r w:rsidR="00A91FFE" w:rsidRPr="00D317AA">
        <w:t>3</w:t>
      </w:r>
      <w:r w:rsidRPr="00D317AA">
        <w:t xml:space="preserve"> года представлена в Приложении №</w:t>
      </w:r>
      <w:r w:rsidR="00225E46" w:rsidRPr="00D317AA">
        <w:t>1</w:t>
      </w:r>
      <w:r w:rsidR="00AD105F" w:rsidRPr="00D317AA">
        <w:t>8</w:t>
      </w:r>
      <w:r w:rsidR="00225E46" w:rsidRPr="00D317AA">
        <w:t xml:space="preserve"> </w:t>
      </w:r>
      <w:r w:rsidRPr="00D317AA">
        <w:t>к настоящей информации.</w:t>
      </w:r>
      <w:r w:rsidRPr="00662B3E">
        <w:t xml:space="preserve"> </w:t>
      </w:r>
    </w:p>
    <w:p w14:paraId="46D6FC4F" w14:textId="5AF34856" w:rsidR="00934C5D" w:rsidRPr="00662B3E" w:rsidRDefault="00934C5D" w:rsidP="00934C5D">
      <w:pPr>
        <w:ind w:firstLine="709"/>
        <w:jc w:val="both"/>
      </w:pPr>
      <w:r w:rsidRPr="00662B3E">
        <w:t xml:space="preserve">На исполнение Программ развития дорожной отрасли по автомобильным дорогам общего пользования, находящимся в муниципальной собственности, государственными администрациями городов и районов за </w:t>
      </w:r>
      <w:r w:rsidR="00A91FFE" w:rsidRPr="00662B3E">
        <w:t>1 квартал</w:t>
      </w:r>
      <w:r w:rsidRPr="00662B3E">
        <w:t xml:space="preserve"> 202</w:t>
      </w:r>
      <w:r w:rsidR="00A91FFE" w:rsidRPr="00662B3E">
        <w:t>3</w:t>
      </w:r>
      <w:r w:rsidRPr="00662B3E">
        <w:t xml:space="preserve"> года фактически были выделены средства в сумме </w:t>
      </w:r>
      <w:r w:rsidR="00A91FFE" w:rsidRPr="00662B3E">
        <w:t>4 447 318</w:t>
      </w:r>
      <w:r w:rsidRPr="00662B3E">
        <w:t xml:space="preserve"> руб., или </w:t>
      </w:r>
      <w:r w:rsidR="00A91FFE" w:rsidRPr="00662B3E">
        <w:t>15,45</w:t>
      </w:r>
      <w:r w:rsidRPr="00662B3E">
        <w:t xml:space="preserve"> % от запланированных, исходя из фактически выполненных работ. </w:t>
      </w:r>
    </w:p>
    <w:p w14:paraId="20D28D48" w14:textId="3E46EC47" w:rsidR="00934C5D" w:rsidRPr="00662B3E" w:rsidRDefault="00934C5D" w:rsidP="00934C5D">
      <w:pPr>
        <w:ind w:firstLine="708"/>
        <w:jc w:val="right"/>
      </w:pPr>
      <w:r w:rsidRPr="00662B3E">
        <w:t>Таблица</w:t>
      </w:r>
      <w:r w:rsidRPr="00662B3E">
        <w:rPr>
          <w:lang w:val="en-US"/>
        </w:rPr>
        <w:t xml:space="preserve"> № </w:t>
      </w:r>
      <w:r w:rsidRPr="00662B3E">
        <w:t>1</w:t>
      </w:r>
      <w:r w:rsidR="00132383">
        <w:t>2</w:t>
      </w:r>
      <w:r w:rsidRPr="00662B3E">
        <w:t xml:space="preserve"> (руб.)</w:t>
      </w:r>
    </w:p>
    <w:tbl>
      <w:tblPr>
        <w:tblW w:w="4991" w:type="pct"/>
        <w:tblLayout w:type="fixed"/>
        <w:tblLook w:val="04A0" w:firstRow="1" w:lastRow="0" w:firstColumn="1" w:lastColumn="0" w:noHBand="0" w:noVBand="1"/>
      </w:tblPr>
      <w:tblGrid>
        <w:gridCol w:w="558"/>
        <w:gridCol w:w="2840"/>
        <w:gridCol w:w="1843"/>
        <w:gridCol w:w="1304"/>
        <w:gridCol w:w="1396"/>
        <w:gridCol w:w="1388"/>
      </w:tblGrid>
      <w:tr w:rsidR="00662B3E" w:rsidRPr="00662B3E" w14:paraId="2E04E70D" w14:textId="77777777" w:rsidTr="00265F1E">
        <w:trPr>
          <w:trHeight w:val="597"/>
          <w:tblHeader/>
        </w:trPr>
        <w:tc>
          <w:tcPr>
            <w:tcW w:w="29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AE3B9C2" w14:textId="77777777" w:rsidR="00BA42E6" w:rsidRPr="00662B3E" w:rsidRDefault="00BA42E6" w:rsidP="00D239A6">
            <w:pPr>
              <w:jc w:val="center"/>
              <w:rPr>
                <w:b/>
                <w:bCs/>
                <w:sz w:val="20"/>
                <w:szCs w:val="20"/>
              </w:rPr>
            </w:pPr>
            <w:r w:rsidRPr="00662B3E">
              <w:rPr>
                <w:b/>
                <w:bCs/>
                <w:sz w:val="20"/>
                <w:szCs w:val="20"/>
              </w:rPr>
              <w:t>№ п/п</w:t>
            </w:r>
          </w:p>
        </w:tc>
        <w:tc>
          <w:tcPr>
            <w:tcW w:w="1522" w:type="pct"/>
            <w:tcBorders>
              <w:top w:val="single" w:sz="4" w:space="0" w:color="auto"/>
              <w:left w:val="nil"/>
              <w:bottom w:val="single" w:sz="4" w:space="0" w:color="auto"/>
              <w:right w:val="single" w:sz="4" w:space="0" w:color="auto"/>
            </w:tcBorders>
            <w:shd w:val="clear" w:color="auto" w:fill="E7E6E6" w:themeFill="background2"/>
            <w:vAlign w:val="center"/>
            <w:hideMark/>
          </w:tcPr>
          <w:p w14:paraId="6D5A3BC3" w14:textId="77777777" w:rsidR="00BA42E6" w:rsidRPr="00662B3E" w:rsidRDefault="00BA42E6" w:rsidP="00D239A6">
            <w:pPr>
              <w:jc w:val="center"/>
              <w:rPr>
                <w:b/>
                <w:bCs/>
                <w:sz w:val="20"/>
                <w:szCs w:val="20"/>
              </w:rPr>
            </w:pPr>
            <w:r w:rsidRPr="00662B3E">
              <w:rPr>
                <w:b/>
                <w:bCs/>
                <w:sz w:val="20"/>
                <w:szCs w:val="20"/>
              </w:rPr>
              <w:t>Государственная администрация</w:t>
            </w:r>
          </w:p>
        </w:tc>
        <w:tc>
          <w:tcPr>
            <w:tcW w:w="988" w:type="pct"/>
            <w:tcBorders>
              <w:top w:val="single" w:sz="4" w:space="0" w:color="auto"/>
              <w:left w:val="nil"/>
              <w:bottom w:val="single" w:sz="4" w:space="0" w:color="auto"/>
              <w:right w:val="single" w:sz="4" w:space="0" w:color="auto"/>
            </w:tcBorders>
            <w:shd w:val="clear" w:color="auto" w:fill="E7E6E6" w:themeFill="background2"/>
            <w:vAlign w:val="center"/>
          </w:tcPr>
          <w:p w14:paraId="3BB885F3" w14:textId="740541B1" w:rsidR="00BA42E6" w:rsidRPr="00662B3E" w:rsidRDefault="00C43F4D" w:rsidP="00D239A6">
            <w:pPr>
              <w:jc w:val="center"/>
              <w:rPr>
                <w:b/>
                <w:sz w:val="20"/>
                <w:szCs w:val="20"/>
              </w:rPr>
            </w:pPr>
            <w:r>
              <w:rPr>
                <w:b/>
                <w:sz w:val="20"/>
                <w:szCs w:val="20"/>
              </w:rPr>
              <w:t>П</w:t>
            </w:r>
            <w:r w:rsidR="00BA42E6" w:rsidRPr="00662B3E">
              <w:rPr>
                <w:b/>
                <w:sz w:val="20"/>
                <w:szCs w:val="20"/>
              </w:rPr>
              <w:t>ервоначальн</w:t>
            </w:r>
            <w:r w:rsidR="00265F1E">
              <w:rPr>
                <w:b/>
                <w:sz w:val="20"/>
                <w:szCs w:val="20"/>
              </w:rPr>
              <w:t xml:space="preserve">ый </w:t>
            </w:r>
            <w:r w:rsidR="00BA42E6" w:rsidRPr="00662B3E">
              <w:rPr>
                <w:b/>
                <w:sz w:val="20"/>
                <w:szCs w:val="20"/>
              </w:rPr>
              <w:t>план</w:t>
            </w:r>
          </w:p>
        </w:tc>
        <w:tc>
          <w:tcPr>
            <w:tcW w:w="6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F7A1A1" w14:textId="34CF48FF" w:rsidR="00BA42E6" w:rsidRPr="00662B3E" w:rsidRDefault="00C43F4D" w:rsidP="007F72F1">
            <w:pPr>
              <w:jc w:val="center"/>
              <w:rPr>
                <w:b/>
                <w:sz w:val="20"/>
                <w:szCs w:val="20"/>
              </w:rPr>
            </w:pPr>
            <w:r>
              <w:rPr>
                <w:b/>
                <w:sz w:val="20"/>
                <w:szCs w:val="20"/>
              </w:rPr>
              <w:t>У</w:t>
            </w:r>
            <w:r w:rsidR="00BA42E6" w:rsidRPr="00662B3E">
              <w:rPr>
                <w:b/>
                <w:sz w:val="20"/>
                <w:szCs w:val="20"/>
              </w:rPr>
              <w:t>точненный план</w:t>
            </w:r>
          </w:p>
        </w:tc>
        <w:tc>
          <w:tcPr>
            <w:tcW w:w="748" w:type="pct"/>
            <w:tcBorders>
              <w:top w:val="single" w:sz="4" w:space="0" w:color="auto"/>
              <w:left w:val="nil"/>
              <w:bottom w:val="single" w:sz="4" w:space="0" w:color="auto"/>
              <w:right w:val="single" w:sz="4" w:space="0" w:color="auto"/>
            </w:tcBorders>
            <w:shd w:val="clear" w:color="auto" w:fill="E7E6E6" w:themeFill="background2"/>
            <w:vAlign w:val="center"/>
            <w:hideMark/>
          </w:tcPr>
          <w:p w14:paraId="27007BFA" w14:textId="491B84AC" w:rsidR="00BA42E6" w:rsidRPr="00662B3E" w:rsidRDefault="00BA42E6" w:rsidP="00D239A6">
            <w:pPr>
              <w:jc w:val="center"/>
              <w:rPr>
                <w:b/>
                <w:sz w:val="20"/>
                <w:szCs w:val="20"/>
              </w:rPr>
            </w:pPr>
            <w:r w:rsidRPr="00662B3E">
              <w:rPr>
                <w:b/>
                <w:sz w:val="20"/>
                <w:szCs w:val="20"/>
              </w:rPr>
              <w:t xml:space="preserve"> </w:t>
            </w:r>
            <w:r w:rsidR="00C43F4D">
              <w:rPr>
                <w:b/>
                <w:sz w:val="20"/>
                <w:szCs w:val="20"/>
              </w:rPr>
              <w:t>Ф</w:t>
            </w:r>
            <w:r w:rsidRPr="00662B3E">
              <w:rPr>
                <w:b/>
                <w:sz w:val="20"/>
                <w:szCs w:val="20"/>
              </w:rPr>
              <w:t xml:space="preserve">акт </w:t>
            </w:r>
          </w:p>
        </w:tc>
        <w:tc>
          <w:tcPr>
            <w:tcW w:w="744" w:type="pct"/>
            <w:tcBorders>
              <w:top w:val="single" w:sz="4" w:space="0" w:color="auto"/>
              <w:left w:val="nil"/>
              <w:bottom w:val="single" w:sz="4" w:space="0" w:color="auto"/>
              <w:right w:val="single" w:sz="4" w:space="0" w:color="auto"/>
            </w:tcBorders>
            <w:shd w:val="clear" w:color="auto" w:fill="E7E6E6" w:themeFill="background2"/>
            <w:vAlign w:val="center"/>
            <w:hideMark/>
          </w:tcPr>
          <w:p w14:paraId="1A5F9D5E" w14:textId="09D4C7B7" w:rsidR="00BA42E6" w:rsidRDefault="00C43F4D" w:rsidP="00D239A6">
            <w:pPr>
              <w:jc w:val="center"/>
              <w:rPr>
                <w:b/>
                <w:bCs/>
                <w:sz w:val="20"/>
                <w:szCs w:val="20"/>
              </w:rPr>
            </w:pPr>
            <w:r>
              <w:rPr>
                <w:b/>
                <w:bCs/>
                <w:sz w:val="20"/>
                <w:szCs w:val="20"/>
              </w:rPr>
              <w:t>И</w:t>
            </w:r>
            <w:r w:rsidR="00BA42E6" w:rsidRPr="00662B3E">
              <w:rPr>
                <w:b/>
                <w:bCs/>
                <w:sz w:val="20"/>
                <w:szCs w:val="20"/>
              </w:rPr>
              <w:t>сполнени</w:t>
            </w:r>
            <w:r>
              <w:rPr>
                <w:b/>
                <w:bCs/>
                <w:sz w:val="20"/>
                <w:szCs w:val="20"/>
              </w:rPr>
              <w:t xml:space="preserve">е, </w:t>
            </w:r>
          </w:p>
          <w:p w14:paraId="58A0DB2B" w14:textId="693DFB0B" w:rsidR="00C43F4D" w:rsidRPr="00662B3E" w:rsidRDefault="00C43F4D" w:rsidP="00D239A6">
            <w:pPr>
              <w:jc w:val="center"/>
              <w:rPr>
                <w:b/>
                <w:bCs/>
                <w:sz w:val="20"/>
                <w:szCs w:val="20"/>
              </w:rPr>
            </w:pPr>
            <w:r>
              <w:rPr>
                <w:b/>
                <w:bCs/>
                <w:sz w:val="20"/>
                <w:szCs w:val="20"/>
              </w:rPr>
              <w:t>(%)</w:t>
            </w:r>
          </w:p>
        </w:tc>
      </w:tr>
      <w:tr w:rsidR="007F72F1" w:rsidRPr="00662B3E" w14:paraId="0309FE3F" w14:textId="77777777" w:rsidTr="00265F1E">
        <w:trPr>
          <w:trHeight w:val="278"/>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14:paraId="0D209CD1" w14:textId="77777777" w:rsidR="00BA42E6" w:rsidRPr="00662B3E" w:rsidRDefault="00BA42E6" w:rsidP="00D239A6">
            <w:pPr>
              <w:jc w:val="center"/>
              <w:rPr>
                <w:sz w:val="20"/>
                <w:szCs w:val="20"/>
              </w:rPr>
            </w:pPr>
            <w:r w:rsidRPr="00662B3E">
              <w:rPr>
                <w:sz w:val="20"/>
                <w:szCs w:val="20"/>
              </w:rPr>
              <w:t>1.</w:t>
            </w:r>
          </w:p>
        </w:tc>
        <w:tc>
          <w:tcPr>
            <w:tcW w:w="1522" w:type="pct"/>
            <w:tcBorders>
              <w:top w:val="nil"/>
              <w:left w:val="nil"/>
              <w:bottom w:val="single" w:sz="4" w:space="0" w:color="auto"/>
              <w:right w:val="single" w:sz="4" w:space="0" w:color="auto"/>
            </w:tcBorders>
            <w:shd w:val="clear" w:color="000000" w:fill="FFFFFF"/>
            <w:vAlign w:val="center"/>
            <w:hideMark/>
          </w:tcPr>
          <w:p w14:paraId="372CAF28" w14:textId="77777777" w:rsidR="00BA42E6" w:rsidRPr="00662B3E" w:rsidRDefault="00BA42E6" w:rsidP="00D239A6">
            <w:pPr>
              <w:rPr>
                <w:sz w:val="20"/>
                <w:szCs w:val="20"/>
              </w:rPr>
            </w:pPr>
            <w:r w:rsidRPr="00483999">
              <w:rPr>
                <w:sz w:val="22"/>
                <w:szCs w:val="22"/>
              </w:rPr>
              <w:t>Тирасполь</w:t>
            </w:r>
          </w:p>
        </w:tc>
        <w:tc>
          <w:tcPr>
            <w:tcW w:w="988" w:type="pct"/>
            <w:tcBorders>
              <w:top w:val="nil"/>
              <w:left w:val="nil"/>
              <w:bottom w:val="single" w:sz="4" w:space="0" w:color="auto"/>
              <w:right w:val="single" w:sz="4" w:space="0" w:color="auto"/>
            </w:tcBorders>
            <w:shd w:val="clear" w:color="000000" w:fill="FFFFFF"/>
            <w:vAlign w:val="center"/>
          </w:tcPr>
          <w:p w14:paraId="484851F8" w14:textId="0CDBB77C" w:rsidR="00BA42E6" w:rsidRPr="00662B3E" w:rsidRDefault="00E33BFE" w:rsidP="00D239A6">
            <w:pPr>
              <w:jc w:val="center"/>
              <w:rPr>
                <w:sz w:val="22"/>
                <w:szCs w:val="22"/>
              </w:rPr>
            </w:pPr>
            <w:r w:rsidRPr="00662B3E">
              <w:rPr>
                <w:sz w:val="22"/>
                <w:szCs w:val="22"/>
              </w:rPr>
              <w:t>8 140 728</w:t>
            </w:r>
          </w:p>
        </w:tc>
        <w:tc>
          <w:tcPr>
            <w:tcW w:w="699" w:type="pct"/>
            <w:tcBorders>
              <w:top w:val="nil"/>
              <w:left w:val="single" w:sz="4" w:space="0" w:color="auto"/>
              <w:bottom w:val="single" w:sz="4" w:space="0" w:color="auto"/>
              <w:right w:val="single" w:sz="4" w:space="0" w:color="auto"/>
            </w:tcBorders>
            <w:shd w:val="clear" w:color="000000" w:fill="FFFFFF"/>
            <w:noWrap/>
            <w:vAlign w:val="center"/>
          </w:tcPr>
          <w:p w14:paraId="197D7907" w14:textId="126D7F10" w:rsidR="00BA42E6" w:rsidRPr="00662B3E" w:rsidRDefault="00E33BFE" w:rsidP="00D239A6">
            <w:pPr>
              <w:jc w:val="center"/>
              <w:rPr>
                <w:sz w:val="22"/>
                <w:szCs w:val="22"/>
              </w:rPr>
            </w:pPr>
            <w:r w:rsidRPr="00662B3E">
              <w:rPr>
                <w:sz w:val="22"/>
                <w:szCs w:val="22"/>
              </w:rPr>
              <w:t>8 140 728</w:t>
            </w:r>
          </w:p>
        </w:tc>
        <w:tc>
          <w:tcPr>
            <w:tcW w:w="748" w:type="pct"/>
            <w:tcBorders>
              <w:top w:val="nil"/>
              <w:left w:val="nil"/>
              <w:bottom w:val="single" w:sz="4" w:space="0" w:color="auto"/>
              <w:right w:val="single" w:sz="4" w:space="0" w:color="auto"/>
            </w:tcBorders>
            <w:shd w:val="clear" w:color="000000" w:fill="FFFFFF"/>
            <w:noWrap/>
            <w:vAlign w:val="center"/>
          </w:tcPr>
          <w:p w14:paraId="7D98C487" w14:textId="45DC4408" w:rsidR="00BA42E6" w:rsidRPr="00662B3E" w:rsidRDefault="00A91FFE" w:rsidP="00D239A6">
            <w:pPr>
              <w:jc w:val="center"/>
              <w:rPr>
                <w:sz w:val="20"/>
                <w:szCs w:val="20"/>
              </w:rPr>
            </w:pPr>
            <w:r w:rsidRPr="00662B3E">
              <w:rPr>
                <w:sz w:val="20"/>
                <w:szCs w:val="20"/>
              </w:rPr>
              <w:t>349 708</w:t>
            </w:r>
          </w:p>
        </w:tc>
        <w:tc>
          <w:tcPr>
            <w:tcW w:w="744" w:type="pct"/>
            <w:tcBorders>
              <w:top w:val="nil"/>
              <w:left w:val="nil"/>
              <w:bottom w:val="single" w:sz="4" w:space="0" w:color="auto"/>
              <w:right w:val="single" w:sz="4" w:space="0" w:color="auto"/>
            </w:tcBorders>
            <w:shd w:val="clear" w:color="000000" w:fill="FFFFFF"/>
            <w:noWrap/>
            <w:vAlign w:val="center"/>
          </w:tcPr>
          <w:p w14:paraId="68B857B7" w14:textId="3F26602C" w:rsidR="00BA42E6" w:rsidRPr="00662B3E" w:rsidRDefault="00A91FFE" w:rsidP="00D239A6">
            <w:pPr>
              <w:jc w:val="center"/>
              <w:rPr>
                <w:sz w:val="20"/>
                <w:szCs w:val="20"/>
              </w:rPr>
            </w:pPr>
            <w:r w:rsidRPr="00662B3E">
              <w:rPr>
                <w:sz w:val="20"/>
                <w:szCs w:val="20"/>
              </w:rPr>
              <w:t>4,30</w:t>
            </w:r>
          </w:p>
        </w:tc>
      </w:tr>
      <w:tr w:rsidR="007F72F1" w:rsidRPr="00662B3E" w14:paraId="469C64BD" w14:textId="77777777" w:rsidTr="00265F1E">
        <w:trPr>
          <w:trHeight w:val="278"/>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14:paraId="316B668B" w14:textId="77777777" w:rsidR="00BA42E6" w:rsidRPr="00662B3E" w:rsidRDefault="00BA42E6" w:rsidP="00D239A6">
            <w:pPr>
              <w:jc w:val="center"/>
              <w:rPr>
                <w:sz w:val="22"/>
                <w:szCs w:val="22"/>
              </w:rPr>
            </w:pPr>
            <w:r w:rsidRPr="00662B3E">
              <w:rPr>
                <w:sz w:val="22"/>
                <w:szCs w:val="22"/>
              </w:rPr>
              <w:t>2.</w:t>
            </w:r>
          </w:p>
        </w:tc>
        <w:tc>
          <w:tcPr>
            <w:tcW w:w="1522" w:type="pct"/>
            <w:tcBorders>
              <w:top w:val="nil"/>
              <w:left w:val="nil"/>
              <w:bottom w:val="single" w:sz="4" w:space="0" w:color="auto"/>
              <w:right w:val="single" w:sz="4" w:space="0" w:color="auto"/>
            </w:tcBorders>
            <w:shd w:val="clear" w:color="000000" w:fill="FFFFFF"/>
            <w:vAlign w:val="center"/>
            <w:hideMark/>
          </w:tcPr>
          <w:p w14:paraId="0049AA0F" w14:textId="77777777" w:rsidR="00BA42E6" w:rsidRPr="00662B3E" w:rsidRDefault="00BA42E6" w:rsidP="00D239A6">
            <w:pPr>
              <w:rPr>
                <w:sz w:val="22"/>
                <w:szCs w:val="22"/>
              </w:rPr>
            </w:pPr>
            <w:proofErr w:type="spellStart"/>
            <w:r w:rsidRPr="00662B3E">
              <w:rPr>
                <w:sz w:val="22"/>
                <w:szCs w:val="22"/>
              </w:rPr>
              <w:t>Днестровск</w:t>
            </w:r>
            <w:proofErr w:type="spellEnd"/>
          </w:p>
        </w:tc>
        <w:tc>
          <w:tcPr>
            <w:tcW w:w="988" w:type="pct"/>
            <w:tcBorders>
              <w:top w:val="nil"/>
              <w:left w:val="nil"/>
              <w:bottom w:val="single" w:sz="4" w:space="0" w:color="auto"/>
              <w:right w:val="single" w:sz="4" w:space="0" w:color="auto"/>
            </w:tcBorders>
            <w:shd w:val="clear" w:color="000000" w:fill="FFFFFF"/>
            <w:vAlign w:val="center"/>
          </w:tcPr>
          <w:p w14:paraId="250DB779" w14:textId="52D5B64F" w:rsidR="00BA42E6" w:rsidRPr="00662B3E" w:rsidRDefault="00E33BFE" w:rsidP="00D239A6">
            <w:pPr>
              <w:jc w:val="center"/>
              <w:rPr>
                <w:sz w:val="22"/>
                <w:szCs w:val="22"/>
              </w:rPr>
            </w:pPr>
            <w:r w:rsidRPr="00662B3E">
              <w:rPr>
                <w:sz w:val="22"/>
                <w:szCs w:val="22"/>
              </w:rPr>
              <w:t>271 383</w:t>
            </w:r>
          </w:p>
        </w:tc>
        <w:tc>
          <w:tcPr>
            <w:tcW w:w="699" w:type="pct"/>
            <w:tcBorders>
              <w:top w:val="nil"/>
              <w:left w:val="single" w:sz="4" w:space="0" w:color="auto"/>
              <w:bottom w:val="single" w:sz="4" w:space="0" w:color="auto"/>
              <w:right w:val="single" w:sz="4" w:space="0" w:color="auto"/>
            </w:tcBorders>
            <w:shd w:val="clear" w:color="000000" w:fill="FFFFFF"/>
            <w:noWrap/>
            <w:vAlign w:val="center"/>
          </w:tcPr>
          <w:p w14:paraId="1A447560" w14:textId="462C0470" w:rsidR="00BA42E6" w:rsidRPr="00662B3E" w:rsidRDefault="00E33BFE" w:rsidP="00D239A6">
            <w:pPr>
              <w:jc w:val="center"/>
              <w:rPr>
                <w:sz w:val="22"/>
                <w:szCs w:val="22"/>
              </w:rPr>
            </w:pPr>
            <w:r w:rsidRPr="00662B3E">
              <w:rPr>
                <w:sz w:val="22"/>
                <w:szCs w:val="22"/>
              </w:rPr>
              <w:t>271 383</w:t>
            </w:r>
          </w:p>
        </w:tc>
        <w:tc>
          <w:tcPr>
            <w:tcW w:w="748" w:type="pct"/>
            <w:tcBorders>
              <w:top w:val="nil"/>
              <w:left w:val="nil"/>
              <w:bottom w:val="single" w:sz="4" w:space="0" w:color="auto"/>
              <w:right w:val="single" w:sz="4" w:space="0" w:color="auto"/>
            </w:tcBorders>
            <w:shd w:val="clear" w:color="000000" w:fill="FFFFFF"/>
            <w:noWrap/>
            <w:vAlign w:val="center"/>
          </w:tcPr>
          <w:p w14:paraId="4F57B2A0" w14:textId="485B332D" w:rsidR="00BA42E6" w:rsidRPr="00662B3E" w:rsidRDefault="00A91FFE" w:rsidP="00D239A6">
            <w:pPr>
              <w:jc w:val="center"/>
              <w:rPr>
                <w:sz w:val="22"/>
                <w:szCs w:val="22"/>
              </w:rPr>
            </w:pPr>
            <w:r w:rsidRPr="00662B3E">
              <w:rPr>
                <w:sz w:val="22"/>
                <w:szCs w:val="22"/>
              </w:rPr>
              <w:t>0</w:t>
            </w:r>
          </w:p>
        </w:tc>
        <w:tc>
          <w:tcPr>
            <w:tcW w:w="744" w:type="pct"/>
            <w:tcBorders>
              <w:top w:val="nil"/>
              <w:left w:val="nil"/>
              <w:bottom w:val="single" w:sz="4" w:space="0" w:color="auto"/>
              <w:right w:val="single" w:sz="4" w:space="0" w:color="auto"/>
            </w:tcBorders>
            <w:shd w:val="clear" w:color="000000" w:fill="FFFFFF"/>
            <w:noWrap/>
            <w:vAlign w:val="center"/>
          </w:tcPr>
          <w:p w14:paraId="726C7A4A" w14:textId="6C6D4EC9" w:rsidR="00BA42E6" w:rsidRPr="00662B3E" w:rsidRDefault="00A91FFE" w:rsidP="00D239A6">
            <w:pPr>
              <w:jc w:val="center"/>
              <w:rPr>
                <w:sz w:val="22"/>
                <w:szCs w:val="22"/>
              </w:rPr>
            </w:pPr>
            <w:r w:rsidRPr="00662B3E">
              <w:rPr>
                <w:sz w:val="22"/>
                <w:szCs w:val="22"/>
              </w:rPr>
              <w:t>0,00</w:t>
            </w:r>
          </w:p>
        </w:tc>
      </w:tr>
      <w:tr w:rsidR="00E33BFE" w:rsidRPr="00662B3E" w14:paraId="73BD08B1" w14:textId="77777777" w:rsidTr="00265F1E">
        <w:trPr>
          <w:trHeight w:val="278"/>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14:paraId="78D18A3D" w14:textId="77777777" w:rsidR="00E33BFE" w:rsidRPr="00662B3E" w:rsidRDefault="00E33BFE" w:rsidP="00E33BFE">
            <w:pPr>
              <w:jc w:val="center"/>
              <w:rPr>
                <w:sz w:val="22"/>
                <w:szCs w:val="22"/>
              </w:rPr>
            </w:pPr>
            <w:r w:rsidRPr="00662B3E">
              <w:rPr>
                <w:sz w:val="22"/>
                <w:szCs w:val="22"/>
              </w:rPr>
              <w:t>3.</w:t>
            </w:r>
          </w:p>
        </w:tc>
        <w:tc>
          <w:tcPr>
            <w:tcW w:w="1522" w:type="pct"/>
            <w:tcBorders>
              <w:top w:val="nil"/>
              <w:left w:val="nil"/>
              <w:bottom w:val="single" w:sz="4" w:space="0" w:color="auto"/>
              <w:right w:val="single" w:sz="4" w:space="0" w:color="auto"/>
            </w:tcBorders>
            <w:shd w:val="clear" w:color="000000" w:fill="FFFFFF"/>
            <w:vAlign w:val="center"/>
            <w:hideMark/>
          </w:tcPr>
          <w:p w14:paraId="19B12F5D" w14:textId="77777777" w:rsidR="00E33BFE" w:rsidRPr="00662B3E" w:rsidRDefault="00E33BFE" w:rsidP="00E33BFE">
            <w:pPr>
              <w:rPr>
                <w:sz w:val="22"/>
                <w:szCs w:val="22"/>
              </w:rPr>
            </w:pPr>
            <w:r w:rsidRPr="00662B3E">
              <w:rPr>
                <w:sz w:val="22"/>
                <w:szCs w:val="22"/>
              </w:rPr>
              <w:t>Бендеры</w:t>
            </w:r>
          </w:p>
        </w:tc>
        <w:tc>
          <w:tcPr>
            <w:tcW w:w="988" w:type="pct"/>
            <w:tcBorders>
              <w:top w:val="nil"/>
              <w:left w:val="nil"/>
              <w:bottom w:val="single" w:sz="4" w:space="0" w:color="auto"/>
              <w:right w:val="single" w:sz="4" w:space="0" w:color="auto"/>
            </w:tcBorders>
            <w:shd w:val="clear" w:color="000000" w:fill="FFFFFF"/>
            <w:vAlign w:val="bottom"/>
          </w:tcPr>
          <w:p w14:paraId="3D72B729" w14:textId="22E2C43A" w:rsidR="00E33BFE" w:rsidRPr="00662B3E" w:rsidRDefault="00E33BFE" w:rsidP="00E33BFE">
            <w:pPr>
              <w:jc w:val="center"/>
              <w:rPr>
                <w:sz w:val="22"/>
                <w:szCs w:val="22"/>
              </w:rPr>
            </w:pPr>
            <w:r w:rsidRPr="00662B3E">
              <w:rPr>
                <w:sz w:val="22"/>
                <w:szCs w:val="22"/>
              </w:rPr>
              <w:t>5 227 125</w:t>
            </w:r>
          </w:p>
        </w:tc>
        <w:tc>
          <w:tcPr>
            <w:tcW w:w="699" w:type="pct"/>
            <w:tcBorders>
              <w:top w:val="nil"/>
              <w:left w:val="single" w:sz="4" w:space="0" w:color="auto"/>
              <w:bottom w:val="single" w:sz="4" w:space="0" w:color="auto"/>
              <w:right w:val="single" w:sz="4" w:space="0" w:color="auto"/>
            </w:tcBorders>
            <w:shd w:val="clear" w:color="000000" w:fill="FFFFFF"/>
            <w:noWrap/>
            <w:vAlign w:val="bottom"/>
          </w:tcPr>
          <w:p w14:paraId="74E97875" w14:textId="6797702E" w:rsidR="00E33BFE" w:rsidRPr="00662B3E" w:rsidRDefault="00E33BFE" w:rsidP="00E33BFE">
            <w:pPr>
              <w:jc w:val="center"/>
              <w:rPr>
                <w:sz w:val="22"/>
                <w:szCs w:val="22"/>
              </w:rPr>
            </w:pPr>
            <w:r w:rsidRPr="00662B3E">
              <w:rPr>
                <w:sz w:val="22"/>
                <w:szCs w:val="22"/>
              </w:rPr>
              <w:t>5 227 125</w:t>
            </w:r>
          </w:p>
        </w:tc>
        <w:tc>
          <w:tcPr>
            <w:tcW w:w="748" w:type="pct"/>
            <w:tcBorders>
              <w:top w:val="nil"/>
              <w:left w:val="nil"/>
              <w:bottom w:val="single" w:sz="4" w:space="0" w:color="auto"/>
              <w:right w:val="single" w:sz="4" w:space="0" w:color="auto"/>
            </w:tcBorders>
            <w:shd w:val="clear" w:color="000000" w:fill="FFFFFF"/>
            <w:noWrap/>
            <w:vAlign w:val="center"/>
          </w:tcPr>
          <w:p w14:paraId="3BBF152B" w14:textId="2E94BF5C" w:rsidR="00E33BFE" w:rsidRPr="00662B3E" w:rsidRDefault="00E33BFE" w:rsidP="00E33BFE">
            <w:pPr>
              <w:jc w:val="center"/>
              <w:rPr>
                <w:sz w:val="22"/>
                <w:szCs w:val="22"/>
              </w:rPr>
            </w:pPr>
            <w:r w:rsidRPr="00662B3E">
              <w:rPr>
                <w:sz w:val="22"/>
                <w:szCs w:val="22"/>
              </w:rPr>
              <w:t>2 691 511</w:t>
            </w:r>
          </w:p>
        </w:tc>
        <w:tc>
          <w:tcPr>
            <w:tcW w:w="744" w:type="pct"/>
            <w:tcBorders>
              <w:top w:val="nil"/>
              <w:left w:val="nil"/>
              <w:bottom w:val="single" w:sz="4" w:space="0" w:color="auto"/>
              <w:right w:val="single" w:sz="4" w:space="0" w:color="auto"/>
            </w:tcBorders>
            <w:shd w:val="clear" w:color="000000" w:fill="FFFFFF"/>
            <w:noWrap/>
            <w:vAlign w:val="center"/>
          </w:tcPr>
          <w:p w14:paraId="2C9BE56B" w14:textId="3BAA605D" w:rsidR="00E33BFE" w:rsidRPr="00662B3E" w:rsidRDefault="00E33BFE" w:rsidP="00E33BFE">
            <w:pPr>
              <w:jc w:val="center"/>
              <w:rPr>
                <w:sz w:val="22"/>
                <w:szCs w:val="22"/>
              </w:rPr>
            </w:pPr>
            <w:r w:rsidRPr="00662B3E">
              <w:rPr>
                <w:sz w:val="22"/>
                <w:szCs w:val="22"/>
              </w:rPr>
              <w:t>51,49</w:t>
            </w:r>
          </w:p>
        </w:tc>
      </w:tr>
      <w:tr w:rsidR="00E33BFE" w:rsidRPr="00662B3E" w14:paraId="229885C3" w14:textId="77777777" w:rsidTr="00265F1E">
        <w:trPr>
          <w:trHeight w:val="431"/>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14:paraId="360371CD" w14:textId="77777777" w:rsidR="00E33BFE" w:rsidRPr="00662B3E" w:rsidRDefault="00E33BFE" w:rsidP="00E33BFE">
            <w:pPr>
              <w:jc w:val="center"/>
              <w:rPr>
                <w:sz w:val="22"/>
                <w:szCs w:val="22"/>
              </w:rPr>
            </w:pPr>
            <w:r w:rsidRPr="00662B3E">
              <w:rPr>
                <w:sz w:val="22"/>
                <w:szCs w:val="22"/>
              </w:rPr>
              <w:t>4.</w:t>
            </w:r>
          </w:p>
        </w:tc>
        <w:tc>
          <w:tcPr>
            <w:tcW w:w="1522" w:type="pct"/>
            <w:tcBorders>
              <w:top w:val="nil"/>
              <w:left w:val="nil"/>
              <w:bottom w:val="single" w:sz="4" w:space="0" w:color="auto"/>
              <w:right w:val="single" w:sz="4" w:space="0" w:color="auto"/>
            </w:tcBorders>
            <w:shd w:val="clear" w:color="000000" w:fill="FFFFFF"/>
            <w:vAlign w:val="center"/>
            <w:hideMark/>
          </w:tcPr>
          <w:p w14:paraId="06117EC2" w14:textId="77777777" w:rsidR="00C43F4D" w:rsidRDefault="00E33BFE" w:rsidP="00E33BFE">
            <w:pPr>
              <w:rPr>
                <w:sz w:val="22"/>
                <w:szCs w:val="22"/>
              </w:rPr>
            </w:pPr>
            <w:proofErr w:type="spellStart"/>
            <w:r w:rsidRPr="00662B3E">
              <w:rPr>
                <w:sz w:val="22"/>
                <w:szCs w:val="22"/>
              </w:rPr>
              <w:t>Григориопольского</w:t>
            </w:r>
            <w:proofErr w:type="spellEnd"/>
            <w:r w:rsidRPr="00662B3E">
              <w:rPr>
                <w:sz w:val="22"/>
                <w:szCs w:val="22"/>
              </w:rPr>
              <w:t xml:space="preserve"> района </w:t>
            </w:r>
          </w:p>
          <w:p w14:paraId="3277A038" w14:textId="21CC6980" w:rsidR="00E33BFE" w:rsidRPr="00662B3E" w:rsidRDefault="00C43F4D" w:rsidP="00C43F4D">
            <w:pPr>
              <w:rPr>
                <w:sz w:val="22"/>
                <w:szCs w:val="22"/>
              </w:rPr>
            </w:pPr>
            <w:r>
              <w:rPr>
                <w:sz w:val="22"/>
                <w:szCs w:val="22"/>
              </w:rPr>
              <w:t xml:space="preserve">и </w:t>
            </w:r>
            <w:r w:rsidR="00E33BFE" w:rsidRPr="00662B3E">
              <w:rPr>
                <w:sz w:val="22"/>
                <w:szCs w:val="22"/>
              </w:rPr>
              <w:t>г. Григориополь</w:t>
            </w:r>
          </w:p>
        </w:tc>
        <w:tc>
          <w:tcPr>
            <w:tcW w:w="988" w:type="pct"/>
            <w:tcBorders>
              <w:top w:val="nil"/>
              <w:left w:val="nil"/>
              <w:bottom w:val="single" w:sz="4" w:space="0" w:color="auto"/>
              <w:right w:val="single" w:sz="4" w:space="0" w:color="auto"/>
            </w:tcBorders>
            <w:shd w:val="clear" w:color="000000" w:fill="FFFFFF"/>
            <w:vAlign w:val="center"/>
          </w:tcPr>
          <w:p w14:paraId="324A5EEF" w14:textId="16B39F62" w:rsidR="00E33BFE" w:rsidRPr="00662B3E" w:rsidRDefault="00E33BFE" w:rsidP="00E33BFE">
            <w:pPr>
              <w:jc w:val="center"/>
              <w:rPr>
                <w:sz w:val="22"/>
                <w:szCs w:val="22"/>
              </w:rPr>
            </w:pPr>
            <w:r w:rsidRPr="00662B3E">
              <w:rPr>
                <w:sz w:val="22"/>
                <w:szCs w:val="22"/>
              </w:rPr>
              <w:t>2 770 591</w:t>
            </w:r>
          </w:p>
        </w:tc>
        <w:tc>
          <w:tcPr>
            <w:tcW w:w="699" w:type="pct"/>
            <w:tcBorders>
              <w:top w:val="nil"/>
              <w:left w:val="single" w:sz="4" w:space="0" w:color="auto"/>
              <w:bottom w:val="single" w:sz="4" w:space="0" w:color="auto"/>
              <w:right w:val="single" w:sz="4" w:space="0" w:color="auto"/>
            </w:tcBorders>
            <w:shd w:val="clear" w:color="000000" w:fill="FFFFFF"/>
            <w:noWrap/>
            <w:vAlign w:val="center"/>
          </w:tcPr>
          <w:p w14:paraId="6A28C173" w14:textId="0A5E5843" w:rsidR="00E33BFE" w:rsidRPr="00662B3E" w:rsidRDefault="00E33BFE" w:rsidP="00E33BFE">
            <w:pPr>
              <w:jc w:val="center"/>
              <w:rPr>
                <w:sz w:val="22"/>
                <w:szCs w:val="22"/>
              </w:rPr>
            </w:pPr>
            <w:r w:rsidRPr="00662B3E">
              <w:rPr>
                <w:sz w:val="22"/>
                <w:szCs w:val="22"/>
              </w:rPr>
              <w:t>2 770 591</w:t>
            </w:r>
          </w:p>
        </w:tc>
        <w:tc>
          <w:tcPr>
            <w:tcW w:w="748" w:type="pct"/>
            <w:tcBorders>
              <w:top w:val="nil"/>
              <w:left w:val="nil"/>
              <w:bottom w:val="single" w:sz="4" w:space="0" w:color="auto"/>
              <w:right w:val="single" w:sz="4" w:space="0" w:color="auto"/>
            </w:tcBorders>
            <w:shd w:val="clear" w:color="000000" w:fill="FFFFFF"/>
            <w:noWrap/>
            <w:vAlign w:val="center"/>
          </w:tcPr>
          <w:p w14:paraId="389255AF" w14:textId="63F23DC4" w:rsidR="00E33BFE" w:rsidRPr="00662B3E" w:rsidRDefault="00E33BFE" w:rsidP="00E33BFE">
            <w:pPr>
              <w:jc w:val="center"/>
              <w:rPr>
                <w:sz w:val="22"/>
                <w:szCs w:val="22"/>
              </w:rPr>
            </w:pPr>
            <w:r w:rsidRPr="00662B3E">
              <w:rPr>
                <w:sz w:val="22"/>
                <w:szCs w:val="22"/>
              </w:rPr>
              <w:t>153 435</w:t>
            </w:r>
          </w:p>
        </w:tc>
        <w:tc>
          <w:tcPr>
            <w:tcW w:w="744" w:type="pct"/>
            <w:tcBorders>
              <w:top w:val="nil"/>
              <w:left w:val="nil"/>
              <w:bottom w:val="single" w:sz="4" w:space="0" w:color="auto"/>
              <w:right w:val="single" w:sz="4" w:space="0" w:color="auto"/>
            </w:tcBorders>
            <w:shd w:val="clear" w:color="000000" w:fill="FFFFFF"/>
            <w:noWrap/>
            <w:vAlign w:val="center"/>
          </w:tcPr>
          <w:p w14:paraId="60EDEC8B" w14:textId="32769BE0" w:rsidR="00E33BFE" w:rsidRPr="00662B3E" w:rsidRDefault="00E33BFE" w:rsidP="00E33BFE">
            <w:pPr>
              <w:jc w:val="center"/>
              <w:rPr>
                <w:sz w:val="22"/>
                <w:szCs w:val="22"/>
              </w:rPr>
            </w:pPr>
            <w:r w:rsidRPr="00662B3E">
              <w:rPr>
                <w:sz w:val="22"/>
                <w:szCs w:val="22"/>
              </w:rPr>
              <w:t>5,54</w:t>
            </w:r>
          </w:p>
        </w:tc>
      </w:tr>
      <w:tr w:rsidR="00E33BFE" w:rsidRPr="00662B3E" w14:paraId="68F11434" w14:textId="77777777" w:rsidTr="00265F1E">
        <w:trPr>
          <w:trHeight w:val="339"/>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14:paraId="50504795" w14:textId="77777777" w:rsidR="00E33BFE" w:rsidRPr="00662B3E" w:rsidRDefault="00E33BFE" w:rsidP="00E33BFE">
            <w:pPr>
              <w:jc w:val="center"/>
              <w:rPr>
                <w:sz w:val="22"/>
                <w:szCs w:val="22"/>
              </w:rPr>
            </w:pPr>
            <w:r w:rsidRPr="00662B3E">
              <w:rPr>
                <w:sz w:val="22"/>
                <w:szCs w:val="22"/>
              </w:rPr>
              <w:t>5.</w:t>
            </w:r>
          </w:p>
        </w:tc>
        <w:tc>
          <w:tcPr>
            <w:tcW w:w="1522" w:type="pct"/>
            <w:tcBorders>
              <w:top w:val="nil"/>
              <w:left w:val="nil"/>
              <w:bottom w:val="single" w:sz="4" w:space="0" w:color="auto"/>
              <w:right w:val="single" w:sz="4" w:space="0" w:color="auto"/>
            </w:tcBorders>
            <w:shd w:val="clear" w:color="000000" w:fill="FFFFFF"/>
            <w:vAlign w:val="center"/>
            <w:hideMark/>
          </w:tcPr>
          <w:p w14:paraId="32D6EC62" w14:textId="31EE56F6" w:rsidR="00E33BFE" w:rsidRPr="00662B3E" w:rsidRDefault="00E33BFE" w:rsidP="00E33BFE">
            <w:pPr>
              <w:rPr>
                <w:sz w:val="22"/>
                <w:szCs w:val="22"/>
              </w:rPr>
            </w:pPr>
            <w:proofErr w:type="spellStart"/>
            <w:r w:rsidRPr="00662B3E">
              <w:rPr>
                <w:sz w:val="22"/>
                <w:szCs w:val="22"/>
              </w:rPr>
              <w:t>Дубоссарского</w:t>
            </w:r>
            <w:proofErr w:type="spellEnd"/>
            <w:r w:rsidRPr="00662B3E">
              <w:rPr>
                <w:sz w:val="22"/>
                <w:szCs w:val="22"/>
              </w:rPr>
              <w:t xml:space="preserve"> района и г.</w:t>
            </w:r>
            <w:r w:rsidR="00A35109" w:rsidRPr="00662B3E">
              <w:rPr>
                <w:sz w:val="22"/>
                <w:szCs w:val="22"/>
              </w:rPr>
              <w:t xml:space="preserve"> </w:t>
            </w:r>
            <w:r w:rsidRPr="00662B3E">
              <w:rPr>
                <w:sz w:val="22"/>
                <w:szCs w:val="22"/>
              </w:rPr>
              <w:t>Дубоссары</w:t>
            </w:r>
          </w:p>
        </w:tc>
        <w:tc>
          <w:tcPr>
            <w:tcW w:w="988" w:type="pct"/>
            <w:tcBorders>
              <w:top w:val="nil"/>
              <w:left w:val="nil"/>
              <w:bottom w:val="single" w:sz="4" w:space="0" w:color="auto"/>
              <w:right w:val="single" w:sz="4" w:space="0" w:color="auto"/>
            </w:tcBorders>
            <w:shd w:val="clear" w:color="000000" w:fill="FFFFFF"/>
            <w:vAlign w:val="center"/>
          </w:tcPr>
          <w:p w14:paraId="7A37297D" w14:textId="51BD6C21" w:rsidR="00E33BFE" w:rsidRPr="00662B3E" w:rsidRDefault="00E33BFE" w:rsidP="00E33BFE">
            <w:pPr>
              <w:jc w:val="center"/>
              <w:rPr>
                <w:sz w:val="22"/>
                <w:szCs w:val="22"/>
              </w:rPr>
            </w:pPr>
            <w:r w:rsidRPr="00662B3E">
              <w:rPr>
                <w:sz w:val="22"/>
                <w:szCs w:val="22"/>
              </w:rPr>
              <w:t>2 790 050</w:t>
            </w:r>
          </w:p>
        </w:tc>
        <w:tc>
          <w:tcPr>
            <w:tcW w:w="699" w:type="pct"/>
            <w:tcBorders>
              <w:top w:val="nil"/>
              <w:left w:val="single" w:sz="4" w:space="0" w:color="auto"/>
              <w:bottom w:val="single" w:sz="4" w:space="0" w:color="auto"/>
              <w:right w:val="single" w:sz="4" w:space="0" w:color="auto"/>
            </w:tcBorders>
            <w:shd w:val="clear" w:color="000000" w:fill="FFFFFF"/>
            <w:noWrap/>
            <w:vAlign w:val="center"/>
          </w:tcPr>
          <w:p w14:paraId="313FA1F6" w14:textId="1BA63B0E" w:rsidR="00E33BFE" w:rsidRPr="00662B3E" w:rsidRDefault="00E33BFE" w:rsidP="00E33BFE">
            <w:pPr>
              <w:jc w:val="center"/>
              <w:rPr>
                <w:sz w:val="22"/>
                <w:szCs w:val="22"/>
              </w:rPr>
            </w:pPr>
            <w:r w:rsidRPr="00662B3E">
              <w:rPr>
                <w:sz w:val="22"/>
                <w:szCs w:val="22"/>
              </w:rPr>
              <w:t>2 790 050</w:t>
            </w:r>
          </w:p>
        </w:tc>
        <w:tc>
          <w:tcPr>
            <w:tcW w:w="748" w:type="pct"/>
            <w:tcBorders>
              <w:top w:val="nil"/>
              <w:left w:val="nil"/>
              <w:bottom w:val="single" w:sz="4" w:space="0" w:color="auto"/>
              <w:right w:val="single" w:sz="4" w:space="0" w:color="auto"/>
            </w:tcBorders>
            <w:shd w:val="clear" w:color="000000" w:fill="FFFFFF"/>
            <w:noWrap/>
            <w:vAlign w:val="center"/>
          </w:tcPr>
          <w:p w14:paraId="71353674" w14:textId="6004D0AA" w:rsidR="00E33BFE" w:rsidRPr="00662B3E" w:rsidRDefault="00E33BFE" w:rsidP="00E33BFE">
            <w:pPr>
              <w:jc w:val="center"/>
              <w:rPr>
                <w:sz w:val="22"/>
                <w:szCs w:val="22"/>
              </w:rPr>
            </w:pPr>
            <w:r w:rsidRPr="00662B3E">
              <w:rPr>
                <w:sz w:val="22"/>
                <w:szCs w:val="22"/>
              </w:rPr>
              <w:t>390 607</w:t>
            </w:r>
          </w:p>
        </w:tc>
        <w:tc>
          <w:tcPr>
            <w:tcW w:w="744" w:type="pct"/>
            <w:tcBorders>
              <w:top w:val="nil"/>
              <w:left w:val="nil"/>
              <w:bottom w:val="single" w:sz="4" w:space="0" w:color="auto"/>
              <w:right w:val="single" w:sz="4" w:space="0" w:color="auto"/>
            </w:tcBorders>
            <w:shd w:val="clear" w:color="000000" w:fill="FFFFFF"/>
            <w:noWrap/>
            <w:vAlign w:val="center"/>
          </w:tcPr>
          <w:p w14:paraId="2176E30C" w14:textId="022F99C4" w:rsidR="00E33BFE" w:rsidRPr="00662B3E" w:rsidRDefault="00E33BFE" w:rsidP="00E33BFE">
            <w:pPr>
              <w:jc w:val="center"/>
              <w:rPr>
                <w:sz w:val="22"/>
                <w:szCs w:val="22"/>
              </w:rPr>
            </w:pPr>
            <w:r w:rsidRPr="00662B3E">
              <w:rPr>
                <w:sz w:val="22"/>
                <w:szCs w:val="22"/>
              </w:rPr>
              <w:t>14,00</w:t>
            </w:r>
          </w:p>
        </w:tc>
      </w:tr>
      <w:tr w:rsidR="00E33BFE" w:rsidRPr="00662B3E" w14:paraId="72E140E4" w14:textId="77777777" w:rsidTr="00265F1E">
        <w:trPr>
          <w:trHeight w:val="308"/>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14:paraId="03A10EB9" w14:textId="77777777" w:rsidR="00E33BFE" w:rsidRPr="00662B3E" w:rsidRDefault="00E33BFE" w:rsidP="00E33BFE">
            <w:pPr>
              <w:jc w:val="center"/>
              <w:rPr>
                <w:sz w:val="22"/>
                <w:szCs w:val="22"/>
              </w:rPr>
            </w:pPr>
            <w:r w:rsidRPr="00662B3E">
              <w:rPr>
                <w:sz w:val="22"/>
                <w:szCs w:val="22"/>
              </w:rPr>
              <w:t>6.</w:t>
            </w:r>
          </w:p>
        </w:tc>
        <w:tc>
          <w:tcPr>
            <w:tcW w:w="1522" w:type="pct"/>
            <w:tcBorders>
              <w:top w:val="nil"/>
              <w:left w:val="nil"/>
              <w:bottom w:val="single" w:sz="4" w:space="0" w:color="auto"/>
              <w:right w:val="single" w:sz="4" w:space="0" w:color="auto"/>
            </w:tcBorders>
            <w:shd w:val="clear" w:color="000000" w:fill="FFFFFF"/>
            <w:vAlign w:val="center"/>
            <w:hideMark/>
          </w:tcPr>
          <w:p w14:paraId="54BE7E09" w14:textId="333FCED4" w:rsidR="00E33BFE" w:rsidRPr="00662B3E" w:rsidRDefault="00E33BFE" w:rsidP="00E33BFE">
            <w:pPr>
              <w:rPr>
                <w:sz w:val="22"/>
                <w:szCs w:val="22"/>
              </w:rPr>
            </w:pPr>
            <w:r w:rsidRPr="00662B3E">
              <w:rPr>
                <w:sz w:val="22"/>
                <w:szCs w:val="22"/>
              </w:rPr>
              <w:t>Каменского района и г.</w:t>
            </w:r>
            <w:r w:rsidR="00A35109" w:rsidRPr="00662B3E">
              <w:rPr>
                <w:sz w:val="22"/>
                <w:szCs w:val="22"/>
              </w:rPr>
              <w:t xml:space="preserve"> </w:t>
            </w:r>
            <w:r w:rsidRPr="00662B3E">
              <w:rPr>
                <w:sz w:val="22"/>
                <w:szCs w:val="22"/>
              </w:rPr>
              <w:t>Каменка</w:t>
            </w:r>
          </w:p>
        </w:tc>
        <w:tc>
          <w:tcPr>
            <w:tcW w:w="988" w:type="pct"/>
            <w:tcBorders>
              <w:top w:val="nil"/>
              <w:left w:val="nil"/>
              <w:bottom w:val="single" w:sz="4" w:space="0" w:color="auto"/>
              <w:right w:val="single" w:sz="4" w:space="0" w:color="auto"/>
            </w:tcBorders>
            <w:shd w:val="clear" w:color="000000" w:fill="FFFFFF"/>
            <w:vAlign w:val="center"/>
          </w:tcPr>
          <w:p w14:paraId="2AF60D44" w14:textId="46309EB2" w:rsidR="00E33BFE" w:rsidRPr="00662B3E" w:rsidRDefault="00E33BFE" w:rsidP="00E33BFE">
            <w:pPr>
              <w:jc w:val="center"/>
              <w:rPr>
                <w:sz w:val="22"/>
                <w:szCs w:val="22"/>
              </w:rPr>
            </w:pPr>
            <w:r w:rsidRPr="00662B3E">
              <w:rPr>
                <w:sz w:val="22"/>
                <w:szCs w:val="22"/>
              </w:rPr>
              <w:t>1 816 178</w:t>
            </w:r>
          </w:p>
        </w:tc>
        <w:tc>
          <w:tcPr>
            <w:tcW w:w="699" w:type="pct"/>
            <w:tcBorders>
              <w:top w:val="nil"/>
              <w:left w:val="single" w:sz="4" w:space="0" w:color="auto"/>
              <w:bottom w:val="single" w:sz="4" w:space="0" w:color="auto"/>
              <w:right w:val="single" w:sz="4" w:space="0" w:color="auto"/>
            </w:tcBorders>
            <w:shd w:val="clear" w:color="000000" w:fill="FFFFFF"/>
            <w:noWrap/>
            <w:vAlign w:val="center"/>
          </w:tcPr>
          <w:p w14:paraId="3C67B60E" w14:textId="5BA52E60" w:rsidR="00E33BFE" w:rsidRPr="00662B3E" w:rsidRDefault="00E33BFE" w:rsidP="00E33BFE">
            <w:pPr>
              <w:jc w:val="center"/>
              <w:rPr>
                <w:sz w:val="22"/>
                <w:szCs w:val="22"/>
              </w:rPr>
            </w:pPr>
            <w:r w:rsidRPr="00662B3E">
              <w:rPr>
                <w:sz w:val="22"/>
                <w:szCs w:val="22"/>
              </w:rPr>
              <w:t>1 816 178</w:t>
            </w:r>
          </w:p>
        </w:tc>
        <w:tc>
          <w:tcPr>
            <w:tcW w:w="748" w:type="pct"/>
            <w:tcBorders>
              <w:top w:val="nil"/>
              <w:left w:val="nil"/>
              <w:bottom w:val="single" w:sz="4" w:space="0" w:color="auto"/>
              <w:right w:val="single" w:sz="4" w:space="0" w:color="auto"/>
            </w:tcBorders>
            <w:shd w:val="clear" w:color="000000" w:fill="FFFFFF"/>
            <w:noWrap/>
            <w:vAlign w:val="center"/>
          </w:tcPr>
          <w:p w14:paraId="71C01472" w14:textId="33C5FA9A" w:rsidR="00E33BFE" w:rsidRPr="00662B3E" w:rsidRDefault="00E33BFE" w:rsidP="00E33BFE">
            <w:pPr>
              <w:jc w:val="center"/>
              <w:rPr>
                <w:sz w:val="22"/>
                <w:szCs w:val="22"/>
              </w:rPr>
            </w:pPr>
            <w:r w:rsidRPr="00662B3E">
              <w:rPr>
                <w:sz w:val="22"/>
                <w:szCs w:val="22"/>
              </w:rPr>
              <w:t>0</w:t>
            </w:r>
          </w:p>
        </w:tc>
        <w:tc>
          <w:tcPr>
            <w:tcW w:w="744" w:type="pct"/>
            <w:tcBorders>
              <w:top w:val="nil"/>
              <w:left w:val="nil"/>
              <w:bottom w:val="single" w:sz="4" w:space="0" w:color="auto"/>
              <w:right w:val="single" w:sz="4" w:space="0" w:color="auto"/>
            </w:tcBorders>
            <w:shd w:val="clear" w:color="000000" w:fill="FFFFFF"/>
            <w:noWrap/>
            <w:vAlign w:val="center"/>
          </w:tcPr>
          <w:p w14:paraId="70DD3FB0" w14:textId="59929A17" w:rsidR="00E33BFE" w:rsidRPr="00662B3E" w:rsidRDefault="00E33BFE" w:rsidP="00E33BFE">
            <w:pPr>
              <w:jc w:val="center"/>
              <w:rPr>
                <w:sz w:val="22"/>
                <w:szCs w:val="22"/>
              </w:rPr>
            </w:pPr>
            <w:r w:rsidRPr="00662B3E">
              <w:rPr>
                <w:sz w:val="22"/>
                <w:szCs w:val="22"/>
              </w:rPr>
              <w:t>0,00</w:t>
            </w:r>
          </w:p>
        </w:tc>
      </w:tr>
      <w:tr w:rsidR="00E33BFE" w:rsidRPr="00662B3E" w14:paraId="17C78ACE" w14:textId="77777777" w:rsidTr="00265F1E">
        <w:trPr>
          <w:trHeight w:val="386"/>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14:paraId="468351B4" w14:textId="77777777" w:rsidR="00E33BFE" w:rsidRPr="00662B3E" w:rsidRDefault="00E33BFE" w:rsidP="00E33BFE">
            <w:pPr>
              <w:jc w:val="center"/>
              <w:rPr>
                <w:sz w:val="22"/>
                <w:szCs w:val="22"/>
              </w:rPr>
            </w:pPr>
            <w:r w:rsidRPr="00662B3E">
              <w:rPr>
                <w:sz w:val="22"/>
                <w:szCs w:val="22"/>
              </w:rPr>
              <w:t>7.</w:t>
            </w:r>
          </w:p>
        </w:tc>
        <w:tc>
          <w:tcPr>
            <w:tcW w:w="1522" w:type="pct"/>
            <w:tcBorders>
              <w:top w:val="nil"/>
              <w:left w:val="nil"/>
              <w:bottom w:val="single" w:sz="4" w:space="0" w:color="auto"/>
              <w:right w:val="single" w:sz="4" w:space="0" w:color="auto"/>
            </w:tcBorders>
            <w:shd w:val="clear" w:color="000000" w:fill="FFFFFF"/>
            <w:vAlign w:val="center"/>
            <w:hideMark/>
          </w:tcPr>
          <w:p w14:paraId="36E24F5E" w14:textId="2A1CF06A" w:rsidR="00E33BFE" w:rsidRPr="00662B3E" w:rsidRDefault="00E33BFE" w:rsidP="00E33BFE">
            <w:pPr>
              <w:rPr>
                <w:sz w:val="22"/>
                <w:szCs w:val="22"/>
              </w:rPr>
            </w:pPr>
            <w:proofErr w:type="spellStart"/>
            <w:r w:rsidRPr="00662B3E">
              <w:rPr>
                <w:sz w:val="22"/>
                <w:szCs w:val="22"/>
              </w:rPr>
              <w:t>Рыбницкого</w:t>
            </w:r>
            <w:proofErr w:type="spellEnd"/>
            <w:r w:rsidRPr="00662B3E">
              <w:rPr>
                <w:sz w:val="22"/>
                <w:szCs w:val="22"/>
              </w:rPr>
              <w:t xml:space="preserve"> района и г.</w:t>
            </w:r>
            <w:r w:rsidR="00A35109" w:rsidRPr="00662B3E">
              <w:rPr>
                <w:sz w:val="22"/>
                <w:szCs w:val="22"/>
              </w:rPr>
              <w:t xml:space="preserve"> </w:t>
            </w:r>
            <w:r w:rsidRPr="00662B3E">
              <w:rPr>
                <w:sz w:val="22"/>
                <w:szCs w:val="22"/>
              </w:rPr>
              <w:t xml:space="preserve">Рыбница </w:t>
            </w:r>
          </w:p>
        </w:tc>
        <w:tc>
          <w:tcPr>
            <w:tcW w:w="988" w:type="pct"/>
            <w:tcBorders>
              <w:top w:val="nil"/>
              <w:left w:val="nil"/>
              <w:bottom w:val="single" w:sz="4" w:space="0" w:color="auto"/>
              <w:right w:val="single" w:sz="4" w:space="0" w:color="auto"/>
            </w:tcBorders>
            <w:shd w:val="clear" w:color="000000" w:fill="FFFFFF"/>
            <w:vAlign w:val="center"/>
          </w:tcPr>
          <w:p w14:paraId="230B8EFC" w14:textId="5C4F37F4" w:rsidR="00E33BFE" w:rsidRPr="00662B3E" w:rsidRDefault="00E33BFE" w:rsidP="00E33BFE">
            <w:pPr>
              <w:jc w:val="center"/>
              <w:rPr>
                <w:sz w:val="22"/>
                <w:szCs w:val="22"/>
              </w:rPr>
            </w:pPr>
            <w:r w:rsidRPr="00662B3E">
              <w:rPr>
                <w:sz w:val="22"/>
                <w:szCs w:val="22"/>
              </w:rPr>
              <w:t>3 968 923</w:t>
            </w:r>
          </w:p>
        </w:tc>
        <w:tc>
          <w:tcPr>
            <w:tcW w:w="699" w:type="pct"/>
            <w:tcBorders>
              <w:top w:val="nil"/>
              <w:left w:val="single" w:sz="4" w:space="0" w:color="auto"/>
              <w:bottom w:val="single" w:sz="4" w:space="0" w:color="auto"/>
              <w:right w:val="single" w:sz="4" w:space="0" w:color="auto"/>
            </w:tcBorders>
            <w:shd w:val="clear" w:color="000000" w:fill="FFFFFF"/>
            <w:noWrap/>
            <w:vAlign w:val="center"/>
          </w:tcPr>
          <w:p w14:paraId="0D79181E" w14:textId="58280F3F" w:rsidR="00E33BFE" w:rsidRPr="00662B3E" w:rsidRDefault="00E33BFE" w:rsidP="00E33BFE">
            <w:pPr>
              <w:jc w:val="center"/>
              <w:rPr>
                <w:sz w:val="22"/>
                <w:szCs w:val="22"/>
              </w:rPr>
            </w:pPr>
            <w:r w:rsidRPr="00662B3E">
              <w:rPr>
                <w:sz w:val="22"/>
                <w:szCs w:val="22"/>
              </w:rPr>
              <w:t>3 968 923</w:t>
            </w:r>
          </w:p>
        </w:tc>
        <w:tc>
          <w:tcPr>
            <w:tcW w:w="748" w:type="pct"/>
            <w:tcBorders>
              <w:top w:val="nil"/>
              <w:left w:val="nil"/>
              <w:bottom w:val="single" w:sz="4" w:space="0" w:color="auto"/>
              <w:right w:val="single" w:sz="4" w:space="0" w:color="auto"/>
            </w:tcBorders>
            <w:shd w:val="clear" w:color="000000" w:fill="FFFFFF"/>
            <w:noWrap/>
            <w:vAlign w:val="center"/>
          </w:tcPr>
          <w:p w14:paraId="799EDDB5" w14:textId="7BB46F59" w:rsidR="00E33BFE" w:rsidRPr="00662B3E" w:rsidRDefault="00E33BFE" w:rsidP="00E33BFE">
            <w:pPr>
              <w:jc w:val="center"/>
              <w:rPr>
                <w:sz w:val="22"/>
                <w:szCs w:val="22"/>
              </w:rPr>
            </w:pPr>
            <w:r w:rsidRPr="00662B3E">
              <w:rPr>
                <w:sz w:val="22"/>
                <w:szCs w:val="22"/>
              </w:rPr>
              <w:t>302 057</w:t>
            </w:r>
          </w:p>
        </w:tc>
        <w:tc>
          <w:tcPr>
            <w:tcW w:w="744" w:type="pct"/>
            <w:tcBorders>
              <w:top w:val="nil"/>
              <w:left w:val="nil"/>
              <w:bottom w:val="single" w:sz="4" w:space="0" w:color="auto"/>
              <w:right w:val="single" w:sz="4" w:space="0" w:color="auto"/>
            </w:tcBorders>
            <w:shd w:val="clear" w:color="000000" w:fill="FFFFFF"/>
            <w:noWrap/>
            <w:vAlign w:val="center"/>
          </w:tcPr>
          <w:p w14:paraId="5EAC6C67" w14:textId="0D59D071" w:rsidR="00E33BFE" w:rsidRPr="00662B3E" w:rsidRDefault="00E33BFE" w:rsidP="00E33BFE">
            <w:pPr>
              <w:jc w:val="center"/>
              <w:rPr>
                <w:sz w:val="22"/>
                <w:szCs w:val="22"/>
              </w:rPr>
            </w:pPr>
            <w:r w:rsidRPr="00662B3E">
              <w:rPr>
                <w:sz w:val="22"/>
                <w:szCs w:val="22"/>
              </w:rPr>
              <w:t>7,61</w:t>
            </w:r>
          </w:p>
        </w:tc>
      </w:tr>
      <w:tr w:rsidR="00E33BFE" w:rsidRPr="00662B3E" w14:paraId="44F57621" w14:textId="77777777" w:rsidTr="00265F1E">
        <w:trPr>
          <w:trHeight w:val="307"/>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14:paraId="5D24BD14" w14:textId="77777777" w:rsidR="00E33BFE" w:rsidRPr="00662B3E" w:rsidRDefault="00E33BFE" w:rsidP="00E33BFE">
            <w:pPr>
              <w:jc w:val="center"/>
              <w:rPr>
                <w:sz w:val="22"/>
                <w:szCs w:val="22"/>
              </w:rPr>
            </w:pPr>
            <w:r w:rsidRPr="00662B3E">
              <w:rPr>
                <w:sz w:val="22"/>
                <w:szCs w:val="22"/>
              </w:rPr>
              <w:t>8.</w:t>
            </w:r>
          </w:p>
        </w:tc>
        <w:tc>
          <w:tcPr>
            <w:tcW w:w="1522" w:type="pct"/>
            <w:tcBorders>
              <w:top w:val="nil"/>
              <w:left w:val="nil"/>
              <w:bottom w:val="single" w:sz="4" w:space="0" w:color="auto"/>
              <w:right w:val="single" w:sz="4" w:space="0" w:color="auto"/>
            </w:tcBorders>
            <w:shd w:val="clear" w:color="000000" w:fill="FFFFFF"/>
            <w:vAlign w:val="center"/>
            <w:hideMark/>
          </w:tcPr>
          <w:p w14:paraId="6576839A" w14:textId="286447A3" w:rsidR="00E33BFE" w:rsidRPr="00662B3E" w:rsidRDefault="00E33BFE" w:rsidP="00E33BFE">
            <w:pPr>
              <w:rPr>
                <w:sz w:val="22"/>
                <w:szCs w:val="22"/>
              </w:rPr>
            </w:pPr>
            <w:proofErr w:type="spellStart"/>
            <w:r w:rsidRPr="00662B3E">
              <w:rPr>
                <w:sz w:val="22"/>
                <w:szCs w:val="22"/>
              </w:rPr>
              <w:t>Слободзейского</w:t>
            </w:r>
            <w:proofErr w:type="spellEnd"/>
            <w:r w:rsidRPr="00662B3E">
              <w:rPr>
                <w:sz w:val="22"/>
                <w:szCs w:val="22"/>
              </w:rPr>
              <w:t xml:space="preserve"> района и г.</w:t>
            </w:r>
            <w:r w:rsidR="00A35109" w:rsidRPr="00662B3E">
              <w:rPr>
                <w:sz w:val="22"/>
                <w:szCs w:val="22"/>
              </w:rPr>
              <w:t xml:space="preserve"> </w:t>
            </w:r>
            <w:proofErr w:type="spellStart"/>
            <w:r w:rsidRPr="00662B3E">
              <w:rPr>
                <w:sz w:val="22"/>
                <w:szCs w:val="22"/>
              </w:rPr>
              <w:t>Слободзея</w:t>
            </w:r>
            <w:proofErr w:type="spellEnd"/>
            <w:r w:rsidRPr="00662B3E">
              <w:rPr>
                <w:sz w:val="22"/>
                <w:szCs w:val="22"/>
              </w:rPr>
              <w:t xml:space="preserve"> </w:t>
            </w:r>
          </w:p>
        </w:tc>
        <w:tc>
          <w:tcPr>
            <w:tcW w:w="988" w:type="pct"/>
            <w:tcBorders>
              <w:top w:val="nil"/>
              <w:left w:val="nil"/>
              <w:bottom w:val="single" w:sz="4" w:space="0" w:color="auto"/>
              <w:right w:val="single" w:sz="4" w:space="0" w:color="auto"/>
            </w:tcBorders>
            <w:shd w:val="clear" w:color="000000" w:fill="FFFFFF"/>
            <w:vAlign w:val="center"/>
          </w:tcPr>
          <w:p w14:paraId="0EA394E6" w14:textId="462B1EBA" w:rsidR="00E33BFE" w:rsidRPr="00662B3E" w:rsidRDefault="00E33BFE" w:rsidP="00E33BFE">
            <w:pPr>
              <w:jc w:val="center"/>
              <w:rPr>
                <w:sz w:val="22"/>
                <w:szCs w:val="22"/>
              </w:rPr>
            </w:pPr>
            <w:r w:rsidRPr="00662B3E">
              <w:rPr>
                <w:sz w:val="22"/>
                <w:szCs w:val="22"/>
              </w:rPr>
              <w:t>3 792 186</w:t>
            </w:r>
          </w:p>
        </w:tc>
        <w:tc>
          <w:tcPr>
            <w:tcW w:w="699" w:type="pct"/>
            <w:tcBorders>
              <w:top w:val="nil"/>
              <w:left w:val="single" w:sz="4" w:space="0" w:color="auto"/>
              <w:bottom w:val="single" w:sz="4" w:space="0" w:color="auto"/>
              <w:right w:val="single" w:sz="4" w:space="0" w:color="auto"/>
            </w:tcBorders>
            <w:shd w:val="clear" w:color="000000" w:fill="FFFFFF"/>
            <w:noWrap/>
            <w:vAlign w:val="center"/>
          </w:tcPr>
          <w:p w14:paraId="3493E8E3" w14:textId="1125BED3" w:rsidR="00E33BFE" w:rsidRPr="00662B3E" w:rsidRDefault="00E33BFE" w:rsidP="00E33BFE">
            <w:pPr>
              <w:jc w:val="center"/>
              <w:rPr>
                <w:sz w:val="22"/>
                <w:szCs w:val="22"/>
              </w:rPr>
            </w:pPr>
            <w:r w:rsidRPr="00662B3E">
              <w:rPr>
                <w:sz w:val="22"/>
                <w:szCs w:val="22"/>
              </w:rPr>
              <w:t>3 792 186</w:t>
            </w:r>
          </w:p>
        </w:tc>
        <w:tc>
          <w:tcPr>
            <w:tcW w:w="748" w:type="pct"/>
            <w:tcBorders>
              <w:top w:val="nil"/>
              <w:left w:val="nil"/>
              <w:bottom w:val="single" w:sz="4" w:space="0" w:color="auto"/>
              <w:right w:val="single" w:sz="4" w:space="0" w:color="auto"/>
            </w:tcBorders>
            <w:shd w:val="clear" w:color="000000" w:fill="FFFFFF"/>
            <w:noWrap/>
            <w:vAlign w:val="center"/>
          </w:tcPr>
          <w:p w14:paraId="295A222F" w14:textId="239E9C3C" w:rsidR="00E33BFE" w:rsidRPr="00662B3E" w:rsidRDefault="00E33BFE" w:rsidP="00E33BFE">
            <w:pPr>
              <w:jc w:val="center"/>
              <w:rPr>
                <w:sz w:val="22"/>
                <w:szCs w:val="22"/>
              </w:rPr>
            </w:pPr>
            <w:r w:rsidRPr="00662B3E">
              <w:rPr>
                <w:sz w:val="22"/>
                <w:szCs w:val="22"/>
              </w:rPr>
              <w:t>560 000</w:t>
            </w:r>
          </w:p>
        </w:tc>
        <w:tc>
          <w:tcPr>
            <w:tcW w:w="744" w:type="pct"/>
            <w:tcBorders>
              <w:top w:val="nil"/>
              <w:left w:val="nil"/>
              <w:bottom w:val="single" w:sz="4" w:space="0" w:color="auto"/>
              <w:right w:val="single" w:sz="4" w:space="0" w:color="auto"/>
            </w:tcBorders>
            <w:shd w:val="clear" w:color="000000" w:fill="FFFFFF"/>
            <w:noWrap/>
            <w:vAlign w:val="center"/>
          </w:tcPr>
          <w:p w14:paraId="01DE3720" w14:textId="3054C43D" w:rsidR="00E33BFE" w:rsidRPr="00662B3E" w:rsidRDefault="00E33BFE" w:rsidP="00E33BFE">
            <w:pPr>
              <w:jc w:val="center"/>
              <w:rPr>
                <w:sz w:val="22"/>
                <w:szCs w:val="22"/>
              </w:rPr>
            </w:pPr>
            <w:r w:rsidRPr="00662B3E">
              <w:rPr>
                <w:sz w:val="22"/>
                <w:szCs w:val="22"/>
              </w:rPr>
              <w:t>14,77</w:t>
            </w:r>
          </w:p>
        </w:tc>
      </w:tr>
      <w:tr w:rsidR="00E33BFE" w:rsidRPr="00662B3E" w14:paraId="48BD474C" w14:textId="77777777" w:rsidTr="00265F1E">
        <w:trPr>
          <w:trHeight w:val="235"/>
        </w:trPr>
        <w:tc>
          <w:tcPr>
            <w:tcW w:w="1821"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17C1AFFA" w14:textId="77777777" w:rsidR="00E33BFE" w:rsidRPr="00662B3E" w:rsidRDefault="00E33BFE" w:rsidP="00E33BFE">
            <w:pPr>
              <w:rPr>
                <w:sz w:val="22"/>
                <w:szCs w:val="22"/>
              </w:rPr>
            </w:pPr>
            <w:r w:rsidRPr="00662B3E">
              <w:rPr>
                <w:b/>
                <w:sz w:val="22"/>
                <w:szCs w:val="22"/>
              </w:rPr>
              <w:t>Итого</w:t>
            </w:r>
          </w:p>
        </w:tc>
        <w:tc>
          <w:tcPr>
            <w:tcW w:w="988" w:type="pct"/>
            <w:tcBorders>
              <w:top w:val="nil"/>
              <w:left w:val="nil"/>
              <w:bottom w:val="single" w:sz="4" w:space="0" w:color="auto"/>
              <w:right w:val="single" w:sz="4" w:space="0" w:color="auto"/>
            </w:tcBorders>
            <w:shd w:val="clear" w:color="000000" w:fill="FFFFFF"/>
            <w:vAlign w:val="center"/>
          </w:tcPr>
          <w:p w14:paraId="2670CBA9" w14:textId="11FA7922" w:rsidR="00E33BFE" w:rsidRPr="00662B3E" w:rsidRDefault="00E33BFE" w:rsidP="00E33BFE">
            <w:pPr>
              <w:jc w:val="center"/>
              <w:rPr>
                <w:b/>
                <w:bCs/>
                <w:sz w:val="22"/>
                <w:szCs w:val="22"/>
              </w:rPr>
            </w:pPr>
            <w:r w:rsidRPr="00662B3E">
              <w:rPr>
                <w:b/>
                <w:bCs/>
                <w:sz w:val="22"/>
                <w:szCs w:val="22"/>
              </w:rPr>
              <w:t>28 777 164</w:t>
            </w:r>
          </w:p>
        </w:tc>
        <w:tc>
          <w:tcPr>
            <w:tcW w:w="699" w:type="pct"/>
            <w:tcBorders>
              <w:top w:val="nil"/>
              <w:left w:val="single" w:sz="4" w:space="0" w:color="auto"/>
              <w:bottom w:val="single" w:sz="4" w:space="0" w:color="auto"/>
              <w:right w:val="single" w:sz="4" w:space="0" w:color="auto"/>
            </w:tcBorders>
            <w:shd w:val="clear" w:color="000000" w:fill="FFFFFF"/>
            <w:noWrap/>
            <w:vAlign w:val="center"/>
          </w:tcPr>
          <w:p w14:paraId="5041D9F3" w14:textId="65C3FD19" w:rsidR="00E33BFE" w:rsidRPr="00662B3E" w:rsidRDefault="00E33BFE" w:rsidP="00E33BFE">
            <w:pPr>
              <w:jc w:val="center"/>
              <w:rPr>
                <w:b/>
                <w:bCs/>
                <w:sz w:val="22"/>
                <w:szCs w:val="22"/>
              </w:rPr>
            </w:pPr>
            <w:r w:rsidRPr="00662B3E">
              <w:rPr>
                <w:b/>
                <w:bCs/>
                <w:sz w:val="22"/>
                <w:szCs w:val="22"/>
              </w:rPr>
              <w:t>28 777 164</w:t>
            </w:r>
          </w:p>
        </w:tc>
        <w:tc>
          <w:tcPr>
            <w:tcW w:w="748" w:type="pct"/>
            <w:tcBorders>
              <w:top w:val="nil"/>
              <w:left w:val="nil"/>
              <w:bottom w:val="single" w:sz="4" w:space="0" w:color="auto"/>
              <w:right w:val="single" w:sz="4" w:space="0" w:color="auto"/>
            </w:tcBorders>
            <w:shd w:val="clear" w:color="000000" w:fill="FFFFFF"/>
            <w:noWrap/>
            <w:vAlign w:val="center"/>
          </w:tcPr>
          <w:p w14:paraId="09532B07" w14:textId="36AD4F13" w:rsidR="00E33BFE" w:rsidRPr="00662B3E" w:rsidRDefault="00E33BFE" w:rsidP="00E33BFE">
            <w:pPr>
              <w:jc w:val="center"/>
              <w:rPr>
                <w:b/>
                <w:bCs/>
                <w:sz w:val="22"/>
                <w:szCs w:val="22"/>
              </w:rPr>
            </w:pPr>
            <w:r w:rsidRPr="00662B3E">
              <w:rPr>
                <w:b/>
                <w:bCs/>
                <w:sz w:val="22"/>
                <w:szCs w:val="22"/>
              </w:rPr>
              <w:t>4 447 318</w:t>
            </w:r>
          </w:p>
        </w:tc>
        <w:tc>
          <w:tcPr>
            <w:tcW w:w="744" w:type="pct"/>
            <w:tcBorders>
              <w:top w:val="nil"/>
              <w:left w:val="nil"/>
              <w:bottom w:val="single" w:sz="4" w:space="0" w:color="auto"/>
              <w:right w:val="single" w:sz="4" w:space="0" w:color="auto"/>
            </w:tcBorders>
            <w:shd w:val="clear" w:color="000000" w:fill="FFFFFF"/>
            <w:noWrap/>
            <w:vAlign w:val="center"/>
          </w:tcPr>
          <w:p w14:paraId="56A666A9" w14:textId="22B2B5C7" w:rsidR="00E33BFE" w:rsidRPr="00662B3E" w:rsidRDefault="00E33BFE" w:rsidP="00E33BFE">
            <w:pPr>
              <w:jc w:val="center"/>
              <w:rPr>
                <w:b/>
                <w:bCs/>
                <w:sz w:val="22"/>
                <w:szCs w:val="22"/>
              </w:rPr>
            </w:pPr>
            <w:r w:rsidRPr="00662B3E">
              <w:rPr>
                <w:b/>
                <w:bCs/>
                <w:sz w:val="22"/>
                <w:szCs w:val="22"/>
              </w:rPr>
              <w:t>15,45</w:t>
            </w:r>
          </w:p>
        </w:tc>
      </w:tr>
    </w:tbl>
    <w:p w14:paraId="729087C0" w14:textId="77777777" w:rsidR="00934C5D" w:rsidRPr="00662B3E" w:rsidRDefault="00934C5D" w:rsidP="00934C5D">
      <w:pPr>
        <w:ind w:firstLine="709"/>
        <w:jc w:val="both"/>
      </w:pPr>
    </w:p>
    <w:p w14:paraId="260E783D" w14:textId="096FC46D" w:rsidR="00E16750" w:rsidRPr="00662B3E" w:rsidRDefault="00E16750" w:rsidP="00E16750">
      <w:pPr>
        <w:ind w:firstLine="709"/>
        <w:jc w:val="both"/>
      </w:pPr>
      <w:r w:rsidRPr="00662B3E">
        <w:t>Финансирование мероприятий на строительство и реконструкцию остановочных пунктов при плане 301 550 руб. в 1 квартале 2023 года не осуществлялось.</w:t>
      </w:r>
    </w:p>
    <w:p w14:paraId="577FA313" w14:textId="3B0FE733" w:rsidR="00E16750" w:rsidRDefault="00E16750" w:rsidP="00871BC9">
      <w:pPr>
        <w:ind w:firstLine="709"/>
        <w:jc w:val="center"/>
        <w:rPr>
          <w:b/>
        </w:rPr>
      </w:pPr>
    </w:p>
    <w:p w14:paraId="6C2560E6" w14:textId="71033B6E" w:rsidR="00B21F5C" w:rsidRDefault="00B21F5C" w:rsidP="00871BC9">
      <w:pPr>
        <w:ind w:firstLine="709"/>
        <w:jc w:val="center"/>
        <w:rPr>
          <w:b/>
        </w:rPr>
      </w:pPr>
    </w:p>
    <w:p w14:paraId="240BF01C" w14:textId="77777777" w:rsidR="00B21F5C" w:rsidRPr="00662B3E" w:rsidRDefault="00B21F5C" w:rsidP="00871BC9">
      <w:pPr>
        <w:ind w:firstLine="709"/>
        <w:jc w:val="center"/>
        <w:rPr>
          <w:b/>
        </w:rPr>
      </w:pPr>
    </w:p>
    <w:p w14:paraId="2EF576FD" w14:textId="7464BBA5" w:rsidR="00E232C0" w:rsidRPr="00662B3E" w:rsidRDefault="00A90710" w:rsidP="00871BC9">
      <w:pPr>
        <w:ind w:firstLine="709"/>
        <w:jc w:val="center"/>
        <w:rPr>
          <w:b/>
        </w:rPr>
      </w:pPr>
      <w:r w:rsidRPr="00662B3E">
        <w:rPr>
          <w:b/>
        </w:rPr>
        <w:lastRenderedPageBreak/>
        <w:t>1.</w:t>
      </w:r>
      <w:r w:rsidR="00F96EA0" w:rsidRPr="00662B3E">
        <w:rPr>
          <w:b/>
        </w:rPr>
        <w:t>3</w:t>
      </w:r>
      <w:r w:rsidRPr="00662B3E">
        <w:rPr>
          <w:b/>
        </w:rPr>
        <w:t>.</w:t>
      </w:r>
      <w:r w:rsidR="00E336D1" w:rsidRPr="00662B3E">
        <w:rPr>
          <w:b/>
        </w:rPr>
        <w:t>2</w:t>
      </w:r>
      <w:r w:rsidRPr="00662B3E">
        <w:rPr>
          <w:b/>
        </w:rPr>
        <w:t>. Фонд капитальных вложений</w:t>
      </w:r>
      <w:r w:rsidR="00E232C0" w:rsidRPr="00662B3E">
        <w:rPr>
          <w:b/>
        </w:rPr>
        <w:t xml:space="preserve"> </w:t>
      </w:r>
      <w:r w:rsidRPr="00662B3E">
        <w:rPr>
          <w:b/>
        </w:rPr>
        <w:t xml:space="preserve">Приднестровской </w:t>
      </w:r>
    </w:p>
    <w:p w14:paraId="104C35EC" w14:textId="72B5AD3A" w:rsidR="006B445A" w:rsidRPr="00662B3E" w:rsidRDefault="00A90710" w:rsidP="00A90710">
      <w:pPr>
        <w:ind w:firstLine="709"/>
        <w:jc w:val="center"/>
        <w:rPr>
          <w:b/>
        </w:rPr>
      </w:pPr>
      <w:r w:rsidRPr="00662B3E">
        <w:rPr>
          <w:b/>
        </w:rPr>
        <w:t>Молдавской Республики</w:t>
      </w:r>
    </w:p>
    <w:p w14:paraId="5ED075C4" w14:textId="07D48086" w:rsidR="00B9085E" w:rsidRPr="00662B3E" w:rsidRDefault="00934C5D" w:rsidP="00B9085E">
      <w:pPr>
        <w:ind w:firstLine="851"/>
        <w:jc w:val="both"/>
      </w:pPr>
      <w:bookmarkStart w:id="12" w:name="_Hlk79048069"/>
      <w:r w:rsidRPr="00662B3E">
        <w:t xml:space="preserve">Пунктом 1 статьи </w:t>
      </w:r>
      <w:r w:rsidR="00B9085E" w:rsidRPr="00662B3E">
        <w:t>19</w:t>
      </w:r>
      <w:r w:rsidRPr="00662B3E">
        <w:t xml:space="preserve"> Закона Приднестровской Молдавской Республики от </w:t>
      </w:r>
      <w:r w:rsidR="00B9085E" w:rsidRPr="00662B3E">
        <w:t>28</w:t>
      </w:r>
      <w:r w:rsidRPr="00662B3E">
        <w:t xml:space="preserve"> декабря 202</w:t>
      </w:r>
      <w:r w:rsidR="00B9085E" w:rsidRPr="00662B3E">
        <w:t>2</w:t>
      </w:r>
      <w:r w:rsidRPr="00662B3E">
        <w:t xml:space="preserve"> года № 3</w:t>
      </w:r>
      <w:r w:rsidR="00B9085E" w:rsidRPr="00662B3E">
        <w:t>89</w:t>
      </w:r>
      <w:r w:rsidRPr="00662B3E">
        <w:t>-З-VII «О республиканском бюджете на 202</w:t>
      </w:r>
      <w:r w:rsidR="00B9085E" w:rsidRPr="00662B3E">
        <w:t>3</w:t>
      </w:r>
      <w:r w:rsidRPr="00662B3E">
        <w:t xml:space="preserve"> год» (САЗ 2</w:t>
      </w:r>
      <w:r w:rsidR="00B9085E" w:rsidRPr="00662B3E">
        <w:t>3</w:t>
      </w:r>
      <w:r w:rsidRPr="00662B3E">
        <w:t>-</w:t>
      </w:r>
      <w:r w:rsidR="00B9085E" w:rsidRPr="00662B3E">
        <w:t>4</w:t>
      </w:r>
      <w:r w:rsidRPr="00662B3E">
        <w:t xml:space="preserve">) в действующей редакции утверждены основные характеристики Фонда, </w:t>
      </w:r>
      <w:bookmarkEnd w:id="12"/>
      <w:r w:rsidR="009945F0" w:rsidRPr="00662B3E">
        <w:t xml:space="preserve">в </w:t>
      </w:r>
      <w:r w:rsidRPr="00662B3E">
        <w:t>том числе</w:t>
      </w:r>
      <w:r w:rsidR="00B9085E" w:rsidRPr="00662B3E">
        <w:t>, по доходам и по расходам в сумме 206 980 240 руб., а также источники формирования и направления расходования согласно Приложению № 2.2 к указанному Закону.</w:t>
      </w:r>
    </w:p>
    <w:p w14:paraId="7E42C85A" w14:textId="4B8AC8B2" w:rsidR="00B9085E" w:rsidRPr="00662B3E" w:rsidRDefault="00B9085E" w:rsidP="00B9085E">
      <w:pPr>
        <w:ind w:firstLine="709"/>
        <w:jc w:val="both"/>
      </w:pPr>
      <w:r w:rsidRPr="00662B3E">
        <w:t>Согласно пункту 2 статьи 19 Закона Приднестровской Молдавской Республики от 28 декабря 2022 года № 389-З-VII «О республиканском бюджете на 2023 год»  (САЗ 23-4) в действующей редакции, в 2023 году часть денежных средств, поступивших в счет уплаты единого таможенного платежа в размере 22,8 %, перечисляется в доход Фонда капитальных вложений Приднестровской Молдавской Республики.</w:t>
      </w:r>
    </w:p>
    <w:p w14:paraId="7DF40750" w14:textId="21186224" w:rsidR="00B324A9" w:rsidRPr="00662B3E" w:rsidRDefault="0054591C" w:rsidP="009464DA">
      <w:pPr>
        <w:ind w:firstLine="851"/>
        <w:jc w:val="both"/>
        <w:rPr>
          <w:highlight w:val="yellow"/>
        </w:rPr>
      </w:pPr>
      <w:r w:rsidRPr="0054591C">
        <w:t>За 1 квартал 2023 года в Фонд капитальных вложений Приднестровской Молдавской Республики поступило средств на сумму 4</w:t>
      </w:r>
      <w:r w:rsidR="00EB335B">
        <w:t>7</w:t>
      </w:r>
      <w:r w:rsidRPr="0054591C">
        <w:t xml:space="preserve"> 557 168 руб. </w:t>
      </w:r>
      <w:r w:rsidR="008C436B" w:rsidRPr="0054591C">
        <w:t>(с учетом средств, поступивших в доход республиканского бюджета в счет уплаты единого таможенного платежа и не перечисленных в доход Фонда капитальных вложений П</w:t>
      </w:r>
      <w:r w:rsidR="00AD64A7">
        <w:t xml:space="preserve">риднестровской </w:t>
      </w:r>
      <w:r w:rsidR="008C436B" w:rsidRPr="0054591C">
        <w:t>М</w:t>
      </w:r>
      <w:r w:rsidR="00AD64A7">
        <w:t xml:space="preserve">олдавской </w:t>
      </w:r>
      <w:r w:rsidR="008C436B" w:rsidRPr="0054591C">
        <w:t>Р</w:t>
      </w:r>
      <w:r w:rsidR="00AD64A7">
        <w:t>еспублики</w:t>
      </w:r>
      <w:r w:rsidR="008C436B" w:rsidRPr="0054591C">
        <w:t xml:space="preserve">, в сумме </w:t>
      </w:r>
      <w:r w:rsidRPr="0054591C">
        <w:t>154 659</w:t>
      </w:r>
      <w:r w:rsidR="008C436B" w:rsidRPr="0054591C">
        <w:t xml:space="preserve"> руб.)</w:t>
      </w:r>
      <w:r>
        <w:t xml:space="preserve"> </w:t>
      </w:r>
      <w:r w:rsidRPr="0054591C">
        <w:t>или 104,4 % от уточненного плана, что меньше показателя прошлого года на 9 468 264 руб. (на 16,6 %)</w:t>
      </w:r>
      <w:r w:rsidR="00EB008B">
        <w:t xml:space="preserve">, что обусловлено изменением норматива отчисления </w:t>
      </w:r>
      <w:r w:rsidR="00EB008B" w:rsidRPr="0054591C">
        <w:t>единого таможенного платежа</w:t>
      </w:r>
      <w:r w:rsidR="00EB008B">
        <w:t xml:space="preserve"> в доход </w:t>
      </w:r>
      <w:r w:rsidR="00EB008B" w:rsidRPr="0054591C">
        <w:t>Фонда капитальных вложений П</w:t>
      </w:r>
      <w:r w:rsidR="00AD64A7">
        <w:t xml:space="preserve">риднестровской </w:t>
      </w:r>
      <w:r w:rsidR="00EB008B" w:rsidRPr="0054591C">
        <w:t>М</w:t>
      </w:r>
      <w:r w:rsidR="00AD64A7">
        <w:t xml:space="preserve">олдавской </w:t>
      </w:r>
      <w:r w:rsidR="00EB008B" w:rsidRPr="0054591C">
        <w:t>Р</w:t>
      </w:r>
      <w:r w:rsidR="00AD64A7">
        <w:t>еспублики</w:t>
      </w:r>
      <w:r w:rsidR="00EB008B">
        <w:t xml:space="preserve"> с 29,92 % в 2022 году до 22,8 % в 2023 году.  </w:t>
      </w:r>
    </w:p>
    <w:p w14:paraId="7F44D9FC" w14:textId="637B7357" w:rsidR="00BD6965" w:rsidRPr="00881AAA" w:rsidRDefault="00B9085E" w:rsidP="00BD6965">
      <w:pPr>
        <w:ind w:firstLine="851"/>
        <w:jc w:val="both"/>
      </w:pPr>
      <w:r w:rsidRPr="00662B3E">
        <w:t xml:space="preserve">По итогам исполнения </w:t>
      </w:r>
      <w:r w:rsidR="00A35109" w:rsidRPr="00662B3E">
        <w:t>республиканского</w:t>
      </w:r>
      <w:r w:rsidRPr="00662B3E">
        <w:t xml:space="preserve"> бюджета за 1 квартал 2023 года</w:t>
      </w:r>
      <w:r w:rsidR="00934C5D" w:rsidRPr="00662B3E">
        <w:t xml:space="preserve"> Министерством финансов Приднестровской Молдавской Республики профинансированы </w:t>
      </w:r>
      <w:r w:rsidR="00881AAA">
        <w:t xml:space="preserve">практически все </w:t>
      </w:r>
      <w:r w:rsidR="00934C5D" w:rsidRPr="00662B3E">
        <w:t xml:space="preserve">обращения главных распорядителей средств Фонда капитальных вложений Приднестровской Молдавской Республики в </w:t>
      </w:r>
      <w:r w:rsidR="00934C5D" w:rsidRPr="00881AAA">
        <w:t xml:space="preserve">сумме </w:t>
      </w:r>
      <w:r w:rsidR="00401177" w:rsidRPr="00881AAA">
        <w:t>11</w:t>
      </w:r>
      <w:r w:rsidRPr="00881AAA">
        <w:t> 496 390</w:t>
      </w:r>
      <w:r w:rsidR="00401177" w:rsidRPr="00881AAA">
        <w:t xml:space="preserve"> </w:t>
      </w:r>
      <w:r w:rsidR="00934C5D" w:rsidRPr="00881AAA">
        <w:t xml:space="preserve">руб., или </w:t>
      </w:r>
      <w:r w:rsidRPr="00881AAA">
        <w:t>25,23</w:t>
      </w:r>
      <w:r w:rsidR="00934C5D" w:rsidRPr="00881AAA">
        <w:t xml:space="preserve"> % от уточненного планового показателя </w:t>
      </w:r>
      <w:r w:rsidRPr="00881AAA">
        <w:t>45 571 771</w:t>
      </w:r>
      <w:r w:rsidR="00425E7A" w:rsidRPr="00881AAA">
        <w:t xml:space="preserve"> </w:t>
      </w:r>
      <w:r w:rsidR="00934C5D" w:rsidRPr="00881AAA">
        <w:t>руб.</w:t>
      </w:r>
      <w:r w:rsidR="00425E7A" w:rsidRPr="00881AAA">
        <w:t xml:space="preserve"> </w:t>
      </w:r>
      <w:r w:rsidRPr="00881AAA">
        <w:t>(или 27,5 % от утвержденного плана 41 810 463 руб.)</w:t>
      </w:r>
      <w:r w:rsidR="00D60B9A" w:rsidRPr="00881AAA">
        <w:t>,</w:t>
      </w:r>
      <w:r w:rsidR="00BD6965" w:rsidRPr="00881AAA">
        <w:t xml:space="preserve"> что на 8 723 096 руб. меньше</w:t>
      </w:r>
      <w:r w:rsidR="00D60B9A" w:rsidRPr="00881AAA">
        <w:t>,</w:t>
      </w:r>
      <w:r w:rsidR="00BD6965" w:rsidRPr="00881AAA">
        <w:t xml:space="preserve"> чем в 1 квартале 2022 года</w:t>
      </w:r>
      <w:r w:rsidR="00202899" w:rsidRPr="00881AAA">
        <w:t xml:space="preserve"> (20 219 486 руб.)</w:t>
      </w:r>
      <w:r w:rsidR="00BD6965" w:rsidRPr="00881AAA">
        <w:t xml:space="preserve"> и на 10 628 969 руб. больше, чем в 1 квартале 2021 года</w:t>
      </w:r>
      <w:r w:rsidR="00202899" w:rsidRPr="00881AAA">
        <w:t xml:space="preserve"> (867 421 руб</w:t>
      </w:r>
      <w:r w:rsidR="005A146A" w:rsidRPr="00881AAA">
        <w:t>.). Таким образом</w:t>
      </w:r>
      <w:r w:rsidR="00881AAA" w:rsidRPr="00881AAA">
        <w:t>,</w:t>
      </w:r>
      <w:r w:rsidR="005A146A" w:rsidRPr="00881AAA">
        <w:t xml:space="preserve"> </w:t>
      </w:r>
      <w:r w:rsidR="00881AAA" w:rsidRPr="00881AAA">
        <w:t xml:space="preserve">показатель </w:t>
      </w:r>
      <w:r w:rsidR="005A146A" w:rsidRPr="00881AAA">
        <w:t>исполнени</w:t>
      </w:r>
      <w:r w:rsidR="00881AAA" w:rsidRPr="00881AAA">
        <w:t>я</w:t>
      </w:r>
      <w:r w:rsidR="005A146A" w:rsidRPr="00881AAA">
        <w:t xml:space="preserve"> плана объясняется низкой активностью</w:t>
      </w:r>
      <w:r w:rsidR="00881AAA" w:rsidRPr="00881AAA">
        <w:t xml:space="preserve"> главных распорядителей бюджетных средств</w:t>
      </w:r>
      <w:r w:rsidR="00202899" w:rsidRPr="00881AAA">
        <w:t>.</w:t>
      </w:r>
      <w:r w:rsidR="00D50F94" w:rsidRPr="00881AAA">
        <w:t xml:space="preserve"> </w:t>
      </w:r>
    </w:p>
    <w:p w14:paraId="3134C9DB" w14:textId="77777777" w:rsidR="00136DA2" w:rsidRPr="00D317AA" w:rsidRDefault="00136DA2" w:rsidP="00136DA2">
      <w:pPr>
        <w:ind w:firstLine="709"/>
        <w:jc w:val="both"/>
      </w:pPr>
      <w:r w:rsidRPr="00881AAA">
        <w:t>Низкий процент исполнения плана финансирования расходо</w:t>
      </w:r>
      <w:r w:rsidRPr="00136DA2">
        <w:t>в Фонда капитальных вложений Приднестровской Молдавской Республики в 1 квартале 2023 года связан с тем, что финансирование данных расходов носит заявительный характер, а также в связи с изменением порядка определения стоимости расходов на цели капитального строительства и иных строительных работ, связанного с введением с 1 января 2023 года на территории Приднестровской Молдавской Республики проектно-сметного метода с использованием ресурсного метода ценообразования при определении стоимости строительных работ, ремонтно-строительных работ, пуско-наладочных работ, работ по монтажу и капитальному ремонту оборудования.</w:t>
      </w:r>
    </w:p>
    <w:p w14:paraId="1B009E71" w14:textId="3687CBD7" w:rsidR="00934C5D" w:rsidRPr="00D317AA" w:rsidRDefault="00934C5D" w:rsidP="00934C5D">
      <w:pPr>
        <w:ind w:firstLine="709"/>
        <w:jc w:val="both"/>
      </w:pPr>
      <w:r w:rsidRPr="00D317AA">
        <w:t xml:space="preserve">Информация об исполнении основных характеристик, источников формирования и направления расходования </w:t>
      </w:r>
      <w:r w:rsidR="00FE2425" w:rsidRPr="00D317AA">
        <w:t xml:space="preserve">средств </w:t>
      </w:r>
      <w:r w:rsidRPr="00D317AA">
        <w:t xml:space="preserve">Фонда капитальных вложений Приднестровской Молдавской Республики за </w:t>
      </w:r>
      <w:r w:rsidR="00BD6965" w:rsidRPr="00D317AA">
        <w:t>1 квартал</w:t>
      </w:r>
      <w:r w:rsidRPr="00D317AA">
        <w:t xml:space="preserve"> 202</w:t>
      </w:r>
      <w:r w:rsidR="00BD6965" w:rsidRPr="00D317AA">
        <w:t>3</w:t>
      </w:r>
      <w:r w:rsidRPr="00D317AA">
        <w:t xml:space="preserve"> год</w:t>
      </w:r>
      <w:r w:rsidR="00BD6965" w:rsidRPr="00D317AA">
        <w:t>а</w:t>
      </w:r>
      <w:r w:rsidRPr="00D317AA">
        <w:t xml:space="preserve"> приведена в Приложении № </w:t>
      </w:r>
      <w:r w:rsidR="00225E46" w:rsidRPr="00D317AA">
        <w:t>1</w:t>
      </w:r>
      <w:r w:rsidR="00AD105F" w:rsidRPr="00D317AA">
        <w:t>9</w:t>
      </w:r>
      <w:r w:rsidR="00225E46" w:rsidRPr="00D317AA">
        <w:t xml:space="preserve"> </w:t>
      </w:r>
      <w:r w:rsidRPr="00D317AA">
        <w:t>к настоящей информации.</w:t>
      </w:r>
    </w:p>
    <w:p w14:paraId="5C6CCF09" w14:textId="77777777" w:rsidR="00BD6965" w:rsidRPr="00662B3E" w:rsidRDefault="00BD6965" w:rsidP="00934C5D">
      <w:pPr>
        <w:ind w:firstLine="709"/>
        <w:jc w:val="both"/>
      </w:pPr>
    </w:p>
    <w:p w14:paraId="3621E925" w14:textId="2192610B" w:rsidR="006B445A" w:rsidRPr="00662B3E" w:rsidRDefault="00A90710" w:rsidP="00871BC9">
      <w:pPr>
        <w:shd w:val="clear" w:color="auto" w:fill="FFFFFF"/>
        <w:ind w:firstLine="708"/>
        <w:jc w:val="center"/>
        <w:rPr>
          <w:b/>
        </w:rPr>
      </w:pPr>
      <w:r w:rsidRPr="00662B3E">
        <w:rPr>
          <w:b/>
        </w:rPr>
        <w:t>1.</w:t>
      </w:r>
      <w:r w:rsidR="00F96EA0" w:rsidRPr="00662B3E">
        <w:rPr>
          <w:b/>
        </w:rPr>
        <w:t>3</w:t>
      </w:r>
      <w:r w:rsidRPr="00662B3E">
        <w:rPr>
          <w:b/>
        </w:rPr>
        <w:t>.</w:t>
      </w:r>
      <w:r w:rsidR="00E336D1" w:rsidRPr="00662B3E">
        <w:rPr>
          <w:b/>
        </w:rPr>
        <w:t>3</w:t>
      </w:r>
      <w:r w:rsidR="00A04493" w:rsidRPr="00662B3E">
        <w:rPr>
          <w:b/>
        </w:rPr>
        <w:t>.</w:t>
      </w:r>
      <w:r w:rsidRPr="00662B3E">
        <w:rPr>
          <w:b/>
        </w:rPr>
        <w:t xml:space="preserve"> Фонд развития предпринимательства</w:t>
      </w:r>
      <w:r w:rsidR="00E232C0" w:rsidRPr="00662B3E">
        <w:rPr>
          <w:b/>
        </w:rPr>
        <w:t xml:space="preserve"> </w:t>
      </w:r>
      <w:r w:rsidRPr="00662B3E">
        <w:rPr>
          <w:b/>
        </w:rPr>
        <w:t>Приднестровской Молдавской Республики</w:t>
      </w:r>
    </w:p>
    <w:p w14:paraId="582B6004" w14:textId="77777777" w:rsidR="00BD6965" w:rsidRPr="00662B3E" w:rsidRDefault="00934C5D" w:rsidP="00BD6965">
      <w:pPr>
        <w:ind w:firstLine="709"/>
        <w:jc w:val="both"/>
      </w:pPr>
      <w:r w:rsidRPr="00662B3E">
        <w:t>Статьей 2</w:t>
      </w:r>
      <w:r w:rsidR="00BD6965" w:rsidRPr="00662B3E">
        <w:t>0</w:t>
      </w:r>
      <w:r w:rsidRPr="00662B3E">
        <w:t xml:space="preserve"> </w:t>
      </w:r>
      <w:r w:rsidR="00BD6965" w:rsidRPr="00662B3E">
        <w:t xml:space="preserve">Закона Приднестровской Молдавской Республики от 28 декабря 2022 года № 389-З-VII «О республиканском бюджете на 2023 год» (САЗ 23-4) в действующей редакции </w:t>
      </w:r>
      <w:r w:rsidRPr="00662B3E">
        <w:t>на 202</w:t>
      </w:r>
      <w:r w:rsidR="00BD6965" w:rsidRPr="00662B3E">
        <w:t>3</w:t>
      </w:r>
      <w:r w:rsidRPr="00662B3E">
        <w:t xml:space="preserve"> год утверждены основные характеристики Фонда развития предпринимательства Приднестровской Молдавской Республики, </w:t>
      </w:r>
      <w:r w:rsidR="00BD6965" w:rsidRPr="00662B3E">
        <w:t>в том числе по доходам и по расходам, в сумме 20 701 609 руб., а также источники формирования и направления расходования средств Фонда развития предпринимательства Приднестровской Молдавской Республики согласно Приложению № 2.3 к указанному Закону.</w:t>
      </w:r>
    </w:p>
    <w:p w14:paraId="5A521E59" w14:textId="0C4EDE4D" w:rsidR="0054591C" w:rsidRPr="0054591C" w:rsidRDefault="0054591C" w:rsidP="0054591C">
      <w:pPr>
        <w:autoSpaceDE w:val="0"/>
        <w:autoSpaceDN w:val="0"/>
        <w:adjustRightInd w:val="0"/>
        <w:ind w:firstLine="851"/>
        <w:jc w:val="both"/>
      </w:pPr>
      <w:r w:rsidRPr="0054591C">
        <w:t xml:space="preserve">За 1 квартал 2023 года в Фонд развития предпринимательства Приднестровской Молдавской Республики поступило средств на сумму 4 755 717 руб. </w:t>
      </w:r>
      <w:r w:rsidR="00B324A9" w:rsidRPr="0054591C">
        <w:t xml:space="preserve">(с учетом средств, поступивших в доход республиканского бюджета в счет уплаты единого таможенного </w:t>
      </w:r>
      <w:r w:rsidR="00B324A9" w:rsidRPr="0054591C">
        <w:lastRenderedPageBreak/>
        <w:t xml:space="preserve">платежа и не перечисленных в доход </w:t>
      </w:r>
      <w:r w:rsidR="00F91CA3" w:rsidRPr="0054591C">
        <w:t>Фонда развития предпринимательства Приднестровской Молдавской Республики</w:t>
      </w:r>
      <w:r w:rsidR="00B324A9" w:rsidRPr="0054591C">
        <w:t xml:space="preserve">, в сумме </w:t>
      </w:r>
      <w:r w:rsidRPr="0054591C">
        <w:t>15 466</w:t>
      </w:r>
      <w:r w:rsidR="00B324A9" w:rsidRPr="0054591C">
        <w:t xml:space="preserve"> руб.)</w:t>
      </w:r>
      <w:r w:rsidRPr="0054591C">
        <w:t xml:space="preserve"> (113,7 %) при плане 4 181 771 руб. </w:t>
      </w:r>
    </w:p>
    <w:p w14:paraId="593EA2D4" w14:textId="1B631294" w:rsidR="00DF13A4" w:rsidRPr="00662B3E" w:rsidRDefault="00DF13A4" w:rsidP="0054591C">
      <w:pPr>
        <w:autoSpaceDE w:val="0"/>
        <w:autoSpaceDN w:val="0"/>
        <w:adjustRightInd w:val="0"/>
        <w:ind w:firstLine="851"/>
        <w:jc w:val="both"/>
      </w:pPr>
      <w:r w:rsidRPr="00662B3E">
        <w:t xml:space="preserve">Финансирование расходов данного Фонда на основании обращений главных распорядителей средств </w:t>
      </w:r>
      <w:r w:rsidR="00E16750" w:rsidRPr="00662B3E">
        <w:t xml:space="preserve">(Министерства экономического развития Приднестровской Молдавской Республики) </w:t>
      </w:r>
      <w:r w:rsidR="00D76FC3" w:rsidRPr="00662B3E">
        <w:t xml:space="preserve">за </w:t>
      </w:r>
      <w:r w:rsidR="00E16750" w:rsidRPr="00662B3E">
        <w:t>1 квартал</w:t>
      </w:r>
      <w:r w:rsidRPr="00662B3E">
        <w:t xml:space="preserve"> 202</w:t>
      </w:r>
      <w:r w:rsidR="00E16750" w:rsidRPr="00662B3E">
        <w:t>3</w:t>
      </w:r>
      <w:r w:rsidRPr="00662B3E">
        <w:t xml:space="preserve"> года осуществлено в сумме </w:t>
      </w:r>
      <w:r w:rsidR="00E16750" w:rsidRPr="00662B3E">
        <w:t>2 625 162</w:t>
      </w:r>
      <w:r w:rsidR="006C6BB1" w:rsidRPr="00662B3E">
        <w:t xml:space="preserve"> </w:t>
      </w:r>
      <w:r w:rsidRPr="00662B3E">
        <w:t xml:space="preserve">руб., в том числе: </w:t>
      </w:r>
    </w:p>
    <w:p w14:paraId="76EDECB0" w14:textId="6CD6A305" w:rsidR="00E16750" w:rsidRPr="00662B3E" w:rsidRDefault="00E16750" w:rsidP="00E16750">
      <w:pPr>
        <w:ind w:firstLine="709"/>
        <w:jc w:val="both"/>
      </w:pPr>
      <w:r w:rsidRPr="00662B3E">
        <w:t xml:space="preserve">- на цели субсидирования части процентных ставок по льготным кредитам со стороны </w:t>
      </w:r>
      <w:proofErr w:type="gramStart"/>
      <w:r w:rsidRPr="00662B3E">
        <w:t>государства,  исходя</w:t>
      </w:r>
      <w:proofErr w:type="gramEnd"/>
      <w:r w:rsidRPr="00662B3E">
        <w:t xml:space="preserve"> из объема фактически заключенных в 2021 – 2023 годах кредитных договоров по данному направлению расходования средств республиканского бюджета в сумме 2 587 162 руб.;</w:t>
      </w:r>
    </w:p>
    <w:p w14:paraId="209E103A" w14:textId="77777777" w:rsidR="00E16750" w:rsidRPr="00662B3E" w:rsidRDefault="00E16750" w:rsidP="00E16750">
      <w:pPr>
        <w:ind w:firstLine="709"/>
        <w:jc w:val="both"/>
      </w:pPr>
      <w:r w:rsidRPr="00662B3E">
        <w:t xml:space="preserve">- на поддержку и развитие туризма в Приднестровской Молдавской </w:t>
      </w:r>
      <w:proofErr w:type="gramStart"/>
      <w:r w:rsidRPr="00662B3E">
        <w:t>Республике  на</w:t>
      </w:r>
      <w:proofErr w:type="gramEnd"/>
      <w:r w:rsidRPr="00662B3E">
        <w:t xml:space="preserve"> 2019–2026 годы в сумме 38 000 руб.</w:t>
      </w:r>
    </w:p>
    <w:p w14:paraId="6AE1574F" w14:textId="00CE138D" w:rsidR="00E16750" w:rsidRPr="00662B3E" w:rsidRDefault="00E16750" w:rsidP="00E16750">
      <w:pPr>
        <w:autoSpaceDE w:val="0"/>
        <w:autoSpaceDN w:val="0"/>
        <w:adjustRightInd w:val="0"/>
        <w:ind w:firstLine="709"/>
        <w:jc w:val="both"/>
      </w:pPr>
      <w:r w:rsidRPr="00662B3E">
        <w:t>В 1 квартале 2023 года во исполнение норм Постановления Правительства Приднестровской Молдавской Республики от 20 апреля 2021 года № 128 «Об утверждении Положения о порядке реализации мероприятий по льготному кредитованию хозяйствующих субъектов на инвестиционные цели» заключено 11 кредитных договоров.</w:t>
      </w:r>
    </w:p>
    <w:p w14:paraId="6E928123" w14:textId="1020D295" w:rsidR="00E16750" w:rsidRPr="00662B3E" w:rsidRDefault="00394D9B" w:rsidP="00E16750">
      <w:pPr>
        <w:ind w:firstLine="709"/>
        <w:jc w:val="both"/>
      </w:pPr>
      <w:r>
        <w:t>В</w:t>
      </w:r>
      <w:r w:rsidRPr="005B408D">
        <w:t>се обращения главного распорядителя на выделение финансирование исполнены в полном объеме.</w:t>
      </w:r>
      <w:r>
        <w:t xml:space="preserve"> </w:t>
      </w:r>
      <w:r w:rsidR="00E16750" w:rsidRPr="00662B3E">
        <w:t>По сравнению с предыдущими годами средств Фонда развития предпринимательства Приднестровской Молдавской Республики в 1 квартале 2023 года было перечислено больше на 1 750 846 руб., чем в 1 квартале 2022 года</w:t>
      </w:r>
      <w:r w:rsidR="00202899">
        <w:t xml:space="preserve"> (874 316 руб.)</w:t>
      </w:r>
      <w:r w:rsidR="00E16750" w:rsidRPr="00662B3E">
        <w:t>;  в 1 квартале 2021 года финансирование расходов данного Фонда не осуществлялось.</w:t>
      </w:r>
    </w:p>
    <w:p w14:paraId="6CBFC6BC" w14:textId="016CDC44" w:rsidR="004C1DC8" w:rsidRPr="00D317AA" w:rsidRDefault="004C1DC8" w:rsidP="00DF13A4">
      <w:pPr>
        <w:autoSpaceDE w:val="0"/>
        <w:autoSpaceDN w:val="0"/>
        <w:adjustRightInd w:val="0"/>
        <w:ind w:firstLine="851"/>
        <w:jc w:val="both"/>
      </w:pPr>
      <w:r w:rsidRPr="00D317AA">
        <w:t xml:space="preserve">Информация об исполнении основных характеристик, источников формирования и направлений расходования </w:t>
      </w:r>
      <w:r w:rsidR="00FE2425" w:rsidRPr="00D317AA">
        <w:t xml:space="preserve">средств </w:t>
      </w:r>
      <w:r w:rsidRPr="00D317AA">
        <w:t xml:space="preserve">Фонда развития предпринимательства Приднестровской Молдавской Республики за </w:t>
      </w:r>
      <w:r w:rsidR="00E16750" w:rsidRPr="00D317AA">
        <w:t>1 квартал</w:t>
      </w:r>
      <w:r w:rsidR="006C6BB1" w:rsidRPr="00D317AA">
        <w:t xml:space="preserve"> </w:t>
      </w:r>
      <w:r w:rsidRPr="00D317AA">
        <w:t>202</w:t>
      </w:r>
      <w:r w:rsidR="00E16750" w:rsidRPr="00D317AA">
        <w:t>3</w:t>
      </w:r>
      <w:r w:rsidRPr="00D317AA">
        <w:t xml:space="preserve"> год</w:t>
      </w:r>
      <w:r w:rsidR="00A93A03" w:rsidRPr="00D317AA">
        <w:t>а</w:t>
      </w:r>
      <w:r w:rsidRPr="00D317AA">
        <w:t xml:space="preserve"> приведена в Приложении №</w:t>
      </w:r>
      <w:r w:rsidR="00057F52" w:rsidRPr="00D317AA">
        <w:t xml:space="preserve"> </w:t>
      </w:r>
      <w:r w:rsidR="00AD105F" w:rsidRPr="00D317AA">
        <w:t>20</w:t>
      </w:r>
      <w:r w:rsidR="00057F52" w:rsidRPr="00D317AA">
        <w:t xml:space="preserve"> </w:t>
      </w:r>
      <w:r w:rsidRPr="00D317AA">
        <w:t xml:space="preserve">к </w:t>
      </w:r>
      <w:r w:rsidR="007C55B2" w:rsidRPr="00D317AA">
        <w:t>настояще</w:t>
      </w:r>
      <w:r w:rsidR="00611C9B" w:rsidRPr="00D317AA">
        <w:t>й</w:t>
      </w:r>
      <w:r w:rsidR="007C55B2" w:rsidRPr="00D317AA">
        <w:t xml:space="preserve"> </w:t>
      </w:r>
      <w:r w:rsidR="00611C9B" w:rsidRPr="00D317AA">
        <w:t>информации</w:t>
      </w:r>
      <w:r w:rsidRPr="00D317AA">
        <w:t>.</w:t>
      </w:r>
    </w:p>
    <w:p w14:paraId="662A9CE8" w14:textId="77777777" w:rsidR="009206A7" w:rsidRPr="00662B3E" w:rsidRDefault="009206A7" w:rsidP="00DF13A4">
      <w:pPr>
        <w:autoSpaceDE w:val="0"/>
        <w:autoSpaceDN w:val="0"/>
        <w:adjustRightInd w:val="0"/>
        <w:ind w:firstLine="851"/>
        <w:jc w:val="both"/>
      </w:pPr>
    </w:p>
    <w:p w14:paraId="4718755A" w14:textId="304D0796" w:rsidR="00A90710" w:rsidRPr="00662B3E" w:rsidRDefault="00A90710" w:rsidP="00A90710">
      <w:pPr>
        <w:autoSpaceDE w:val="0"/>
        <w:autoSpaceDN w:val="0"/>
        <w:adjustRightInd w:val="0"/>
        <w:jc w:val="center"/>
        <w:rPr>
          <w:b/>
        </w:rPr>
      </w:pPr>
      <w:r w:rsidRPr="00662B3E">
        <w:rPr>
          <w:b/>
        </w:rPr>
        <w:t>1.</w:t>
      </w:r>
      <w:r w:rsidR="00F96EA0" w:rsidRPr="00662B3E">
        <w:rPr>
          <w:b/>
        </w:rPr>
        <w:t>3</w:t>
      </w:r>
      <w:r w:rsidRPr="00662B3E">
        <w:rPr>
          <w:b/>
        </w:rPr>
        <w:t>.4. Фонд по обеспечению государственных гарантий</w:t>
      </w:r>
    </w:p>
    <w:p w14:paraId="105ACDDF" w14:textId="77777777" w:rsidR="00A90710" w:rsidRPr="00662B3E" w:rsidRDefault="00A90710" w:rsidP="00A90710">
      <w:pPr>
        <w:autoSpaceDE w:val="0"/>
        <w:autoSpaceDN w:val="0"/>
        <w:adjustRightInd w:val="0"/>
        <w:jc w:val="center"/>
        <w:rPr>
          <w:b/>
        </w:rPr>
      </w:pPr>
      <w:r w:rsidRPr="00662B3E">
        <w:rPr>
          <w:b/>
        </w:rPr>
        <w:t xml:space="preserve"> по расчетам с гражданами, имеющими право на земельную долю (пай),</w:t>
      </w:r>
    </w:p>
    <w:p w14:paraId="7E328DCE" w14:textId="5CBDA431" w:rsidR="006B445A" w:rsidRPr="00662B3E" w:rsidRDefault="00A90710" w:rsidP="00A90710">
      <w:pPr>
        <w:ind w:firstLine="709"/>
        <w:jc w:val="center"/>
        <w:rPr>
          <w:b/>
        </w:rPr>
      </w:pPr>
      <w:r w:rsidRPr="00662B3E">
        <w:rPr>
          <w:b/>
        </w:rPr>
        <w:t>и иными работниками сельскохозяйственных предприятий Приднестровской Молдавской Республики</w:t>
      </w:r>
    </w:p>
    <w:p w14:paraId="619EB0A7" w14:textId="337D0A22" w:rsidR="00934C5D" w:rsidRPr="00662B3E" w:rsidRDefault="00934C5D" w:rsidP="00934C5D">
      <w:pPr>
        <w:autoSpaceDE w:val="0"/>
        <w:autoSpaceDN w:val="0"/>
        <w:adjustRightInd w:val="0"/>
        <w:ind w:firstLine="709"/>
        <w:jc w:val="both"/>
      </w:pPr>
      <w:r w:rsidRPr="00662B3E">
        <w:t>Статьей 2</w:t>
      </w:r>
      <w:r w:rsidR="00E16750" w:rsidRPr="00662B3E">
        <w:t>1</w:t>
      </w:r>
      <w:r w:rsidRPr="00662B3E">
        <w:t xml:space="preserve"> Закона Приднестровской Молдавской Республики от </w:t>
      </w:r>
      <w:r w:rsidR="00E16750" w:rsidRPr="00662B3E">
        <w:t>28</w:t>
      </w:r>
      <w:r w:rsidRPr="00662B3E">
        <w:t xml:space="preserve"> декабря 202</w:t>
      </w:r>
      <w:r w:rsidR="00E16750" w:rsidRPr="00662B3E">
        <w:t>2</w:t>
      </w:r>
      <w:r w:rsidRPr="00662B3E">
        <w:t xml:space="preserve"> года № 3</w:t>
      </w:r>
      <w:r w:rsidR="00E16750" w:rsidRPr="00662B3E">
        <w:t>89</w:t>
      </w:r>
      <w:r w:rsidRPr="00662B3E">
        <w:t>-З-VII «О республиканском бюджете на 202</w:t>
      </w:r>
      <w:r w:rsidR="00E16750" w:rsidRPr="00662B3E">
        <w:t>3</w:t>
      </w:r>
      <w:r w:rsidRPr="00662B3E">
        <w:t xml:space="preserve"> год»  (САЗ 2</w:t>
      </w:r>
      <w:r w:rsidR="00E16750" w:rsidRPr="00662B3E">
        <w:t>3</w:t>
      </w:r>
      <w:r w:rsidRPr="00662B3E">
        <w:t>-</w:t>
      </w:r>
      <w:r w:rsidR="00E16750" w:rsidRPr="00662B3E">
        <w:t>4</w:t>
      </w:r>
      <w:r w:rsidRPr="00662B3E">
        <w:t>) в действующей редакции на 202</w:t>
      </w:r>
      <w:r w:rsidR="00E16750" w:rsidRPr="00662B3E">
        <w:t>3</w:t>
      </w:r>
      <w:r w:rsidRPr="00662B3E">
        <w:t xml:space="preserve"> год утверждены основные характеристики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r w:rsidR="00E16750" w:rsidRPr="00662B3E">
        <w:t>, в том числе по доходам и по расходам, в сумме 48 252 116 руб., а также источники формирования и направления расходования средств согласно Приложению № 2.4 к данному Закону.</w:t>
      </w:r>
      <w:r w:rsidRPr="00662B3E">
        <w:t xml:space="preserve"> </w:t>
      </w:r>
    </w:p>
    <w:p w14:paraId="4110D31C" w14:textId="6D6A2825" w:rsidR="00484F9D" w:rsidRPr="00662B3E" w:rsidRDefault="00934C5D" w:rsidP="00484F9D">
      <w:pPr>
        <w:autoSpaceDE w:val="0"/>
        <w:autoSpaceDN w:val="0"/>
        <w:adjustRightInd w:val="0"/>
        <w:ind w:firstLine="709"/>
        <w:jc w:val="both"/>
        <w:rPr>
          <w:highlight w:val="yellow"/>
        </w:rPr>
      </w:pPr>
      <w:r w:rsidRPr="0054591C">
        <w:t xml:space="preserve"> </w:t>
      </w:r>
      <w:r w:rsidR="0054591C" w:rsidRPr="0054591C">
        <w:t>За 1 квартал 2023 года в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поступило средств на сумму</w:t>
      </w:r>
      <w:r w:rsidR="0054591C" w:rsidRPr="0054591C">
        <w:rPr>
          <w:b/>
          <w:bCs/>
        </w:rPr>
        <w:t xml:space="preserve"> </w:t>
      </w:r>
      <w:r w:rsidR="0054591C" w:rsidRPr="0054591C">
        <w:t>810 757 руб</w:t>
      </w:r>
      <w:r w:rsidR="0054591C" w:rsidRPr="0040293C">
        <w:rPr>
          <w:color w:val="7030A0"/>
        </w:rPr>
        <w:t xml:space="preserve">. </w:t>
      </w:r>
      <w:r w:rsidR="0054591C" w:rsidRPr="00E826B5">
        <w:t xml:space="preserve">(с учетом </w:t>
      </w:r>
      <w:r w:rsidR="0054591C" w:rsidRPr="0054591C">
        <w:t>единовременных зачетов, проведенных территориальными налоговыми инспекциями, в сумме – (–) 3 642 руб.) или 3,9 раза от запланированного показателя в сумме 209 720 руб.</w:t>
      </w:r>
    </w:p>
    <w:p w14:paraId="3D7FA659" w14:textId="41FF11DD" w:rsidR="00484F9D" w:rsidRPr="0054591C" w:rsidRDefault="00484F9D" w:rsidP="00484F9D">
      <w:pPr>
        <w:autoSpaceDE w:val="0"/>
        <w:autoSpaceDN w:val="0"/>
        <w:adjustRightInd w:val="0"/>
        <w:ind w:firstLine="709"/>
        <w:jc w:val="both"/>
      </w:pPr>
      <w:r w:rsidRPr="0054591C">
        <w:t xml:space="preserve">Информация о поступлении по городам (районам) республики в вышеуказанный фонд представлена в таблице </w:t>
      </w:r>
      <w:r w:rsidR="00D2154C" w:rsidRPr="0054591C">
        <w:t>№ 1</w:t>
      </w:r>
      <w:r w:rsidR="00132383">
        <w:t>3</w:t>
      </w:r>
      <w:r w:rsidRPr="0054591C">
        <w:t>:</w:t>
      </w:r>
    </w:p>
    <w:p w14:paraId="651D819E" w14:textId="1E65E2CA" w:rsidR="00484F9D" w:rsidRPr="00FF350E" w:rsidRDefault="00484F9D" w:rsidP="00484F9D">
      <w:pPr>
        <w:autoSpaceDE w:val="0"/>
        <w:autoSpaceDN w:val="0"/>
        <w:adjustRightInd w:val="0"/>
        <w:ind w:firstLine="709"/>
        <w:jc w:val="right"/>
      </w:pPr>
      <w:r w:rsidRPr="00FF350E">
        <w:t>Таблица № 1</w:t>
      </w:r>
      <w:r w:rsidR="00132383">
        <w:t>3</w:t>
      </w:r>
      <w:r w:rsidRPr="00FF350E">
        <w:t xml:space="preserve">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1208"/>
        <w:gridCol w:w="1209"/>
        <w:gridCol w:w="1432"/>
        <w:gridCol w:w="1049"/>
      </w:tblGrid>
      <w:tr w:rsidR="0054591C" w:rsidRPr="0054591C" w14:paraId="129A1971" w14:textId="77777777" w:rsidTr="00FF350E">
        <w:trPr>
          <w:trHeight w:val="411"/>
          <w:tblHeader/>
        </w:trPr>
        <w:tc>
          <w:tcPr>
            <w:tcW w:w="2380" w:type="pct"/>
            <w:vMerge w:val="restart"/>
            <w:shd w:val="clear" w:color="auto" w:fill="E7E6E6" w:themeFill="background2"/>
            <w:vAlign w:val="center"/>
            <w:hideMark/>
          </w:tcPr>
          <w:p w14:paraId="380269B5" w14:textId="548DB9C9" w:rsidR="00484F9D" w:rsidRPr="0054591C" w:rsidRDefault="00484F9D" w:rsidP="001805B2">
            <w:pPr>
              <w:jc w:val="center"/>
              <w:rPr>
                <w:b/>
                <w:bCs/>
                <w:sz w:val="20"/>
                <w:szCs w:val="20"/>
              </w:rPr>
            </w:pPr>
            <w:r w:rsidRPr="0054591C">
              <w:rPr>
                <w:b/>
                <w:bCs/>
                <w:sz w:val="20"/>
                <w:szCs w:val="20"/>
              </w:rPr>
              <w:t xml:space="preserve">Наименование </w:t>
            </w:r>
            <w:r w:rsidR="004F7898">
              <w:rPr>
                <w:b/>
                <w:bCs/>
                <w:sz w:val="20"/>
                <w:szCs w:val="20"/>
              </w:rPr>
              <w:t>республиканского</w:t>
            </w:r>
            <w:r w:rsidRPr="0054591C">
              <w:rPr>
                <w:b/>
                <w:bCs/>
                <w:sz w:val="20"/>
                <w:szCs w:val="20"/>
              </w:rPr>
              <w:t xml:space="preserve"> бюджета города (района)</w:t>
            </w:r>
          </w:p>
        </w:tc>
        <w:tc>
          <w:tcPr>
            <w:tcW w:w="1293" w:type="pct"/>
            <w:gridSpan w:val="2"/>
            <w:shd w:val="clear" w:color="auto" w:fill="E7E6E6" w:themeFill="background2"/>
            <w:vAlign w:val="center"/>
            <w:hideMark/>
          </w:tcPr>
          <w:p w14:paraId="4F9E2064" w14:textId="477E47D3" w:rsidR="00484F9D" w:rsidRPr="0054591C" w:rsidRDefault="00A35109" w:rsidP="001805B2">
            <w:pPr>
              <w:jc w:val="center"/>
              <w:rPr>
                <w:b/>
                <w:bCs/>
                <w:sz w:val="20"/>
                <w:szCs w:val="20"/>
              </w:rPr>
            </w:pPr>
            <w:r w:rsidRPr="0054591C">
              <w:rPr>
                <w:b/>
                <w:bCs/>
                <w:sz w:val="20"/>
                <w:szCs w:val="20"/>
              </w:rPr>
              <w:t>1 квартал</w:t>
            </w:r>
            <w:r w:rsidR="00484F9D" w:rsidRPr="0054591C">
              <w:rPr>
                <w:b/>
                <w:bCs/>
                <w:sz w:val="20"/>
                <w:szCs w:val="20"/>
              </w:rPr>
              <w:t xml:space="preserve"> 202</w:t>
            </w:r>
            <w:r w:rsidRPr="0054591C">
              <w:rPr>
                <w:b/>
                <w:bCs/>
                <w:sz w:val="20"/>
                <w:szCs w:val="20"/>
              </w:rPr>
              <w:t>3</w:t>
            </w:r>
            <w:r w:rsidR="00484F9D" w:rsidRPr="0054591C">
              <w:rPr>
                <w:b/>
                <w:bCs/>
                <w:sz w:val="20"/>
                <w:szCs w:val="20"/>
              </w:rPr>
              <w:t xml:space="preserve"> года</w:t>
            </w:r>
          </w:p>
        </w:tc>
        <w:tc>
          <w:tcPr>
            <w:tcW w:w="766" w:type="pct"/>
            <w:shd w:val="clear" w:color="auto" w:fill="E7E6E6" w:themeFill="background2"/>
          </w:tcPr>
          <w:p w14:paraId="004D7BCA" w14:textId="77777777" w:rsidR="00484F9D" w:rsidRPr="0054591C" w:rsidRDefault="00484F9D" w:rsidP="001805B2">
            <w:pPr>
              <w:jc w:val="center"/>
              <w:rPr>
                <w:b/>
                <w:bCs/>
                <w:sz w:val="20"/>
                <w:szCs w:val="20"/>
              </w:rPr>
            </w:pPr>
            <w:r w:rsidRPr="0054591C">
              <w:rPr>
                <w:b/>
                <w:bCs/>
                <w:sz w:val="20"/>
                <w:szCs w:val="20"/>
              </w:rPr>
              <w:t>Отклонение</w:t>
            </w:r>
          </w:p>
        </w:tc>
        <w:tc>
          <w:tcPr>
            <w:tcW w:w="561" w:type="pct"/>
            <w:shd w:val="clear" w:color="auto" w:fill="E7E6E6" w:themeFill="background2"/>
            <w:vAlign w:val="center"/>
            <w:hideMark/>
          </w:tcPr>
          <w:p w14:paraId="3792B798" w14:textId="77777777" w:rsidR="00484F9D" w:rsidRPr="0054591C" w:rsidRDefault="00484F9D" w:rsidP="001805B2">
            <w:pPr>
              <w:jc w:val="center"/>
              <w:rPr>
                <w:b/>
                <w:bCs/>
                <w:sz w:val="20"/>
                <w:szCs w:val="20"/>
              </w:rPr>
            </w:pPr>
            <w:proofErr w:type="spellStart"/>
            <w:proofErr w:type="gramStart"/>
            <w:r w:rsidRPr="0054591C">
              <w:rPr>
                <w:b/>
                <w:bCs/>
                <w:sz w:val="20"/>
                <w:szCs w:val="20"/>
              </w:rPr>
              <w:t>Испол-нение</w:t>
            </w:r>
            <w:proofErr w:type="spellEnd"/>
            <w:proofErr w:type="gramEnd"/>
            <w:r w:rsidRPr="0054591C">
              <w:rPr>
                <w:b/>
                <w:bCs/>
                <w:sz w:val="20"/>
                <w:szCs w:val="20"/>
              </w:rPr>
              <w:t>,</w:t>
            </w:r>
          </w:p>
        </w:tc>
      </w:tr>
      <w:tr w:rsidR="0054591C" w:rsidRPr="0054591C" w14:paraId="3452DE58" w14:textId="77777777" w:rsidTr="00FF350E">
        <w:trPr>
          <w:trHeight w:val="43"/>
        </w:trPr>
        <w:tc>
          <w:tcPr>
            <w:tcW w:w="2380" w:type="pct"/>
            <w:vMerge/>
            <w:shd w:val="clear" w:color="auto" w:fill="E7E6E6" w:themeFill="background2"/>
            <w:vAlign w:val="center"/>
            <w:hideMark/>
          </w:tcPr>
          <w:p w14:paraId="3CCEB009" w14:textId="77777777" w:rsidR="00484F9D" w:rsidRPr="0054591C" w:rsidRDefault="00484F9D" w:rsidP="001805B2">
            <w:pPr>
              <w:rPr>
                <w:b/>
                <w:bCs/>
                <w:sz w:val="20"/>
                <w:szCs w:val="20"/>
              </w:rPr>
            </w:pPr>
          </w:p>
        </w:tc>
        <w:tc>
          <w:tcPr>
            <w:tcW w:w="646" w:type="pct"/>
            <w:shd w:val="clear" w:color="auto" w:fill="E7E6E6" w:themeFill="background2"/>
            <w:vAlign w:val="center"/>
            <w:hideMark/>
          </w:tcPr>
          <w:p w14:paraId="604414A5" w14:textId="77777777" w:rsidR="00484F9D" w:rsidRPr="0054591C" w:rsidRDefault="00484F9D" w:rsidP="001805B2">
            <w:pPr>
              <w:jc w:val="center"/>
              <w:rPr>
                <w:b/>
                <w:bCs/>
                <w:sz w:val="20"/>
                <w:szCs w:val="20"/>
              </w:rPr>
            </w:pPr>
            <w:r w:rsidRPr="0054591C">
              <w:rPr>
                <w:b/>
                <w:bCs/>
                <w:sz w:val="20"/>
                <w:szCs w:val="20"/>
              </w:rPr>
              <w:t>План</w:t>
            </w:r>
          </w:p>
        </w:tc>
        <w:tc>
          <w:tcPr>
            <w:tcW w:w="647" w:type="pct"/>
            <w:shd w:val="clear" w:color="auto" w:fill="E7E6E6" w:themeFill="background2"/>
            <w:vAlign w:val="center"/>
            <w:hideMark/>
          </w:tcPr>
          <w:p w14:paraId="2ED8F3CE" w14:textId="77777777" w:rsidR="00484F9D" w:rsidRPr="0054591C" w:rsidRDefault="00484F9D" w:rsidP="001805B2">
            <w:pPr>
              <w:jc w:val="center"/>
              <w:rPr>
                <w:b/>
                <w:bCs/>
                <w:sz w:val="20"/>
                <w:szCs w:val="20"/>
              </w:rPr>
            </w:pPr>
            <w:r w:rsidRPr="0054591C">
              <w:rPr>
                <w:b/>
                <w:bCs/>
                <w:sz w:val="20"/>
                <w:szCs w:val="20"/>
              </w:rPr>
              <w:t>Факт</w:t>
            </w:r>
          </w:p>
        </w:tc>
        <w:tc>
          <w:tcPr>
            <w:tcW w:w="766" w:type="pct"/>
            <w:shd w:val="clear" w:color="auto" w:fill="E7E6E6" w:themeFill="background2"/>
          </w:tcPr>
          <w:p w14:paraId="540DF4F6" w14:textId="77777777" w:rsidR="00484F9D" w:rsidRPr="0054591C" w:rsidRDefault="00484F9D" w:rsidP="001805B2">
            <w:pPr>
              <w:jc w:val="center"/>
              <w:rPr>
                <w:b/>
                <w:bCs/>
                <w:sz w:val="20"/>
                <w:szCs w:val="20"/>
              </w:rPr>
            </w:pPr>
            <w:r w:rsidRPr="0054591C">
              <w:rPr>
                <w:b/>
                <w:bCs/>
                <w:sz w:val="20"/>
                <w:szCs w:val="20"/>
              </w:rPr>
              <w:t>(+,-)</w:t>
            </w:r>
          </w:p>
        </w:tc>
        <w:tc>
          <w:tcPr>
            <w:tcW w:w="561" w:type="pct"/>
            <w:shd w:val="clear" w:color="auto" w:fill="E7E6E6" w:themeFill="background2"/>
            <w:vAlign w:val="center"/>
            <w:hideMark/>
          </w:tcPr>
          <w:p w14:paraId="367B5404" w14:textId="77777777" w:rsidR="00484F9D" w:rsidRPr="0054591C" w:rsidRDefault="00484F9D" w:rsidP="001805B2">
            <w:pPr>
              <w:jc w:val="center"/>
              <w:rPr>
                <w:rFonts w:ascii="Calibri" w:hAnsi="Calibri" w:cs="Calibri"/>
                <w:sz w:val="20"/>
                <w:szCs w:val="20"/>
              </w:rPr>
            </w:pPr>
            <w:r w:rsidRPr="0054591C">
              <w:rPr>
                <w:b/>
                <w:bCs/>
                <w:sz w:val="20"/>
                <w:szCs w:val="20"/>
              </w:rPr>
              <w:t>(%)</w:t>
            </w:r>
          </w:p>
        </w:tc>
      </w:tr>
      <w:tr w:rsidR="0054591C" w:rsidRPr="0054591C" w14:paraId="54D32B22" w14:textId="77777777" w:rsidTr="00B075CE">
        <w:trPr>
          <w:trHeight w:val="43"/>
        </w:trPr>
        <w:tc>
          <w:tcPr>
            <w:tcW w:w="2380" w:type="pct"/>
            <w:vAlign w:val="center"/>
          </w:tcPr>
          <w:p w14:paraId="6A2894FB" w14:textId="77777777" w:rsidR="0054591C" w:rsidRPr="0054591C" w:rsidRDefault="0054591C" w:rsidP="0054591C">
            <w:pPr>
              <w:rPr>
                <w:sz w:val="22"/>
                <w:szCs w:val="22"/>
              </w:rPr>
            </w:pPr>
            <w:r w:rsidRPr="0054591C">
              <w:rPr>
                <w:sz w:val="22"/>
                <w:szCs w:val="22"/>
              </w:rPr>
              <w:t>Тирасполь</w:t>
            </w:r>
          </w:p>
        </w:tc>
        <w:tc>
          <w:tcPr>
            <w:tcW w:w="646" w:type="pct"/>
            <w:shd w:val="clear" w:color="auto" w:fill="auto"/>
            <w:vAlign w:val="center"/>
          </w:tcPr>
          <w:p w14:paraId="31E8582C" w14:textId="6D458CDC" w:rsidR="0054591C" w:rsidRPr="0054591C" w:rsidRDefault="0054591C" w:rsidP="0054591C">
            <w:pPr>
              <w:jc w:val="center"/>
              <w:rPr>
                <w:sz w:val="22"/>
                <w:szCs w:val="22"/>
              </w:rPr>
            </w:pPr>
            <w:r w:rsidRPr="0054591C">
              <w:rPr>
                <w:sz w:val="20"/>
                <w:szCs w:val="20"/>
              </w:rPr>
              <w:t>-</w:t>
            </w:r>
          </w:p>
        </w:tc>
        <w:tc>
          <w:tcPr>
            <w:tcW w:w="647" w:type="pct"/>
            <w:shd w:val="clear" w:color="auto" w:fill="auto"/>
            <w:vAlign w:val="center"/>
          </w:tcPr>
          <w:p w14:paraId="398B548B" w14:textId="2039B88E" w:rsidR="0054591C" w:rsidRPr="0054591C" w:rsidRDefault="0054591C" w:rsidP="0054591C">
            <w:pPr>
              <w:jc w:val="center"/>
              <w:rPr>
                <w:sz w:val="22"/>
                <w:szCs w:val="22"/>
              </w:rPr>
            </w:pPr>
            <w:r w:rsidRPr="0054591C">
              <w:rPr>
                <w:sz w:val="20"/>
                <w:szCs w:val="20"/>
              </w:rPr>
              <w:t>-100</w:t>
            </w:r>
          </w:p>
        </w:tc>
        <w:tc>
          <w:tcPr>
            <w:tcW w:w="766" w:type="pct"/>
            <w:vAlign w:val="center"/>
          </w:tcPr>
          <w:p w14:paraId="31373A0E" w14:textId="6169D0F6" w:rsidR="0054591C" w:rsidRPr="0054591C" w:rsidRDefault="0054591C" w:rsidP="0054591C">
            <w:pPr>
              <w:jc w:val="center"/>
              <w:rPr>
                <w:rFonts w:ascii="Calibri" w:hAnsi="Calibri" w:cs="Calibri"/>
                <w:sz w:val="22"/>
                <w:szCs w:val="22"/>
              </w:rPr>
            </w:pPr>
            <w:r w:rsidRPr="0054591C">
              <w:rPr>
                <w:sz w:val="20"/>
                <w:szCs w:val="20"/>
              </w:rPr>
              <w:t>-100</w:t>
            </w:r>
          </w:p>
        </w:tc>
        <w:tc>
          <w:tcPr>
            <w:tcW w:w="561" w:type="pct"/>
            <w:shd w:val="clear" w:color="auto" w:fill="auto"/>
            <w:vAlign w:val="center"/>
          </w:tcPr>
          <w:p w14:paraId="2EBAF198" w14:textId="3382621B" w:rsidR="0054591C" w:rsidRPr="0054591C" w:rsidRDefault="0054591C" w:rsidP="0054591C">
            <w:pPr>
              <w:jc w:val="center"/>
              <w:rPr>
                <w:rFonts w:ascii="Calibri" w:hAnsi="Calibri" w:cs="Calibri"/>
                <w:sz w:val="22"/>
                <w:szCs w:val="22"/>
              </w:rPr>
            </w:pPr>
            <w:r w:rsidRPr="0054591C">
              <w:rPr>
                <w:sz w:val="20"/>
                <w:szCs w:val="20"/>
              </w:rPr>
              <w:t>-</w:t>
            </w:r>
          </w:p>
        </w:tc>
      </w:tr>
      <w:tr w:rsidR="0054591C" w:rsidRPr="0054591C" w14:paraId="2B8071B0" w14:textId="77777777" w:rsidTr="0054591C">
        <w:trPr>
          <w:trHeight w:val="315"/>
        </w:trPr>
        <w:tc>
          <w:tcPr>
            <w:tcW w:w="2380" w:type="pct"/>
            <w:shd w:val="clear" w:color="auto" w:fill="auto"/>
            <w:vAlign w:val="center"/>
            <w:hideMark/>
          </w:tcPr>
          <w:p w14:paraId="442AAC2A" w14:textId="77777777" w:rsidR="0054591C" w:rsidRPr="0054591C" w:rsidRDefault="0054591C" w:rsidP="0054591C">
            <w:pPr>
              <w:rPr>
                <w:sz w:val="22"/>
                <w:szCs w:val="22"/>
              </w:rPr>
            </w:pPr>
            <w:proofErr w:type="spellStart"/>
            <w:r w:rsidRPr="0054591C">
              <w:rPr>
                <w:sz w:val="22"/>
                <w:szCs w:val="22"/>
              </w:rPr>
              <w:t>Днестровск</w:t>
            </w:r>
            <w:proofErr w:type="spellEnd"/>
          </w:p>
        </w:tc>
        <w:tc>
          <w:tcPr>
            <w:tcW w:w="646" w:type="pct"/>
            <w:shd w:val="clear" w:color="auto" w:fill="auto"/>
            <w:vAlign w:val="center"/>
          </w:tcPr>
          <w:p w14:paraId="341BA7EB" w14:textId="2BFA7F80" w:rsidR="0054591C" w:rsidRPr="0054591C" w:rsidRDefault="0054591C" w:rsidP="0054591C">
            <w:pPr>
              <w:jc w:val="center"/>
              <w:rPr>
                <w:sz w:val="22"/>
                <w:szCs w:val="22"/>
              </w:rPr>
            </w:pPr>
            <w:r w:rsidRPr="0054591C">
              <w:rPr>
                <w:sz w:val="20"/>
                <w:szCs w:val="20"/>
              </w:rPr>
              <w:t>-</w:t>
            </w:r>
          </w:p>
        </w:tc>
        <w:tc>
          <w:tcPr>
            <w:tcW w:w="647" w:type="pct"/>
            <w:shd w:val="clear" w:color="auto" w:fill="auto"/>
            <w:vAlign w:val="center"/>
          </w:tcPr>
          <w:p w14:paraId="2405A1FD" w14:textId="43FA153C" w:rsidR="0054591C" w:rsidRPr="0054591C" w:rsidRDefault="0054591C" w:rsidP="0054591C">
            <w:pPr>
              <w:jc w:val="center"/>
              <w:rPr>
                <w:sz w:val="22"/>
                <w:szCs w:val="22"/>
              </w:rPr>
            </w:pPr>
            <w:r w:rsidRPr="0054591C">
              <w:rPr>
                <w:sz w:val="20"/>
                <w:szCs w:val="20"/>
              </w:rPr>
              <w:t>-</w:t>
            </w:r>
          </w:p>
        </w:tc>
        <w:tc>
          <w:tcPr>
            <w:tcW w:w="766" w:type="pct"/>
            <w:vAlign w:val="center"/>
          </w:tcPr>
          <w:p w14:paraId="0724228F" w14:textId="6C0D806D" w:rsidR="0054591C" w:rsidRPr="0054591C" w:rsidRDefault="0054591C" w:rsidP="0054591C">
            <w:pPr>
              <w:jc w:val="center"/>
              <w:rPr>
                <w:sz w:val="22"/>
                <w:szCs w:val="22"/>
              </w:rPr>
            </w:pPr>
            <w:r w:rsidRPr="0054591C">
              <w:rPr>
                <w:sz w:val="20"/>
                <w:szCs w:val="20"/>
              </w:rPr>
              <w:t>-</w:t>
            </w:r>
          </w:p>
        </w:tc>
        <w:tc>
          <w:tcPr>
            <w:tcW w:w="561" w:type="pct"/>
            <w:shd w:val="clear" w:color="auto" w:fill="auto"/>
            <w:vAlign w:val="center"/>
          </w:tcPr>
          <w:p w14:paraId="104E6B8B" w14:textId="5D04C96F" w:rsidR="0054591C" w:rsidRPr="0054591C" w:rsidRDefault="0054591C" w:rsidP="0054591C">
            <w:pPr>
              <w:jc w:val="center"/>
              <w:rPr>
                <w:sz w:val="22"/>
                <w:szCs w:val="22"/>
              </w:rPr>
            </w:pPr>
            <w:r w:rsidRPr="0054591C">
              <w:rPr>
                <w:sz w:val="20"/>
                <w:szCs w:val="20"/>
              </w:rPr>
              <w:t>-</w:t>
            </w:r>
          </w:p>
        </w:tc>
      </w:tr>
      <w:tr w:rsidR="0054591C" w:rsidRPr="0054591C" w14:paraId="6AFBBCA6" w14:textId="77777777" w:rsidTr="0054591C">
        <w:trPr>
          <w:trHeight w:val="315"/>
        </w:trPr>
        <w:tc>
          <w:tcPr>
            <w:tcW w:w="2380" w:type="pct"/>
            <w:shd w:val="clear" w:color="auto" w:fill="auto"/>
            <w:vAlign w:val="center"/>
            <w:hideMark/>
          </w:tcPr>
          <w:p w14:paraId="79963DA2" w14:textId="77777777" w:rsidR="0054591C" w:rsidRPr="0054591C" w:rsidRDefault="0054591C" w:rsidP="0054591C">
            <w:pPr>
              <w:rPr>
                <w:sz w:val="22"/>
                <w:szCs w:val="22"/>
              </w:rPr>
            </w:pPr>
            <w:r w:rsidRPr="0054591C">
              <w:rPr>
                <w:sz w:val="22"/>
                <w:szCs w:val="22"/>
              </w:rPr>
              <w:t>Бендеры</w:t>
            </w:r>
          </w:p>
        </w:tc>
        <w:tc>
          <w:tcPr>
            <w:tcW w:w="646" w:type="pct"/>
            <w:shd w:val="clear" w:color="auto" w:fill="auto"/>
            <w:vAlign w:val="center"/>
          </w:tcPr>
          <w:p w14:paraId="13C761BF" w14:textId="1BB0A0A3" w:rsidR="0054591C" w:rsidRPr="0054591C" w:rsidRDefault="0054591C" w:rsidP="0054591C">
            <w:pPr>
              <w:jc w:val="center"/>
              <w:rPr>
                <w:sz w:val="22"/>
                <w:szCs w:val="22"/>
              </w:rPr>
            </w:pPr>
            <w:r w:rsidRPr="0054591C">
              <w:rPr>
                <w:bCs/>
                <w:sz w:val="20"/>
                <w:szCs w:val="20"/>
              </w:rPr>
              <w:t>472</w:t>
            </w:r>
          </w:p>
        </w:tc>
        <w:tc>
          <w:tcPr>
            <w:tcW w:w="647" w:type="pct"/>
            <w:shd w:val="clear" w:color="auto" w:fill="auto"/>
            <w:vAlign w:val="center"/>
          </w:tcPr>
          <w:p w14:paraId="62FD9375" w14:textId="620F439C" w:rsidR="0054591C" w:rsidRPr="0054591C" w:rsidRDefault="0054591C" w:rsidP="0054591C">
            <w:pPr>
              <w:jc w:val="center"/>
              <w:rPr>
                <w:sz w:val="22"/>
                <w:szCs w:val="22"/>
              </w:rPr>
            </w:pPr>
            <w:r w:rsidRPr="0054591C">
              <w:rPr>
                <w:bCs/>
                <w:sz w:val="20"/>
                <w:szCs w:val="20"/>
              </w:rPr>
              <w:t>204</w:t>
            </w:r>
          </w:p>
        </w:tc>
        <w:tc>
          <w:tcPr>
            <w:tcW w:w="766" w:type="pct"/>
            <w:vAlign w:val="center"/>
          </w:tcPr>
          <w:p w14:paraId="350EDCC0" w14:textId="7EA1B2ED" w:rsidR="0054591C" w:rsidRPr="0054591C" w:rsidRDefault="0054591C" w:rsidP="0054591C">
            <w:pPr>
              <w:jc w:val="center"/>
              <w:rPr>
                <w:sz w:val="22"/>
                <w:szCs w:val="22"/>
              </w:rPr>
            </w:pPr>
            <w:r w:rsidRPr="0054591C">
              <w:rPr>
                <w:bCs/>
                <w:sz w:val="20"/>
                <w:szCs w:val="20"/>
              </w:rPr>
              <w:t>- 268</w:t>
            </w:r>
          </w:p>
        </w:tc>
        <w:tc>
          <w:tcPr>
            <w:tcW w:w="561" w:type="pct"/>
            <w:shd w:val="clear" w:color="auto" w:fill="auto"/>
            <w:vAlign w:val="center"/>
          </w:tcPr>
          <w:p w14:paraId="16378526" w14:textId="1C5A2696" w:rsidR="0054591C" w:rsidRPr="0054591C" w:rsidRDefault="0054591C" w:rsidP="0054591C">
            <w:pPr>
              <w:jc w:val="center"/>
              <w:rPr>
                <w:sz w:val="22"/>
                <w:szCs w:val="22"/>
              </w:rPr>
            </w:pPr>
            <w:r w:rsidRPr="0054591C">
              <w:rPr>
                <w:bCs/>
                <w:sz w:val="20"/>
                <w:szCs w:val="20"/>
              </w:rPr>
              <w:t>43,21</w:t>
            </w:r>
          </w:p>
        </w:tc>
      </w:tr>
      <w:tr w:rsidR="0054591C" w:rsidRPr="0054591C" w14:paraId="1A6EF9C7" w14:textId="77777777" w:rsidTr="0054591C">
        <w:trPr>
          <w:trHeight w:val="331"/>
        </w:trPr>
        <w:tc>
          <w:tcPr>
            <w:tcW w:w="2380" w:type="pct"/>
            <w:shd w:val="clear" w:color="auto" w:fill="auto"/>
            <w:vAlign w:val="center"/>
            <w:hideMark/>
          </w:tcPr>
          <w:p w14:paraId="56810ED6" w14:textId="77777777" w:rsidR="0054591C" w:rsidRPr="0054591C" w:rsidRDefault="0054591C" w:rsidP="0054591C">
            <w:pPr>
              <w:rPr>
                <w:sz w:val="22"/>
                <w:szCs w:val="22"/>
              </w:rPr>
            </w:pPr>
            <w:proofErr w:type="spellStart"/>
            <w:r w:rsidRPr="0054591C">
              <w:rPr>
                <w:sz w:val="22"/>
                <w:szCs w:val="22"/>
              </w:rPr>
              <w:t>Рыбницкого</w:t>
            </w:r>
            <w:proofErr w:type="spellEnd"/>
            <w:r w:rsidRPr="0054591C">
              <w:rPr>
                <w:sz w:val="22"/>
                <w:szCs w:val="22"/>
              </w:rPr>
              <w:t xml:space="preserve"> района и города Рыбница</w:t>
            </w:r>
          </w:p>
        </w:tc>
        <w:tc>
          <w:tcPr>
            <w:tcW w:w="646" w:type="pct"/>
            <w:shd w:val="clear" w:color="auto" w:fill="auto"/>
            <w:vAlign w:val="center"/>
          </w:tcPr>
          <w:p w14:paraId="3022FC30" w14:textId="4986FEF7" w:rsidR="0054591C" w:rsidRPr="0054591C" w:rsidRDefault="0054591C" w:rsidP="0054591C">
            <w:pPr>
              <w:jc w:val="center"/>
              <w:rPr>
                <w:sz w:val="22"/>
                <w:szCs w:val="22"/>
              </w:rPr>
            </w:pPr>
            <w:r w:rsidRPr="0054591C">
              <w:rPr>
                <w:bCs/>
                <w:sz w:val="20"/>
                <w:szCs w:val="20"/>
              </w:rPr>
              <w:t>21 403</w:t>
            </w:r>
          </w:p>
        </w:tc>
        <w:tc>
          <w:tcPr>
            <w:tcW w:w="647" w:type="pct"/>
            <w:shd w:val="clear" w:color="auto" w:fill="auto"/>
            <w:vAlign w:val="center"/>
          </w:tcPr>
          <w:p w14:paraId="49318C1D" w14:textId="5AF02597" w:rsidR="0054591C" w:rsidRPr="0054591C" w:rsidRDefault="0054591C" w:rsidP="0054591C">
            <w:pPr>
              <w:jc w:val="center"/>
              <w:rPr>
                <w:sz w:val="22"/>
                <w:szCs w:val="22"/>
              </w:rPr>
            </w:pPr>
            <w:r w:rsidRPr="0054591C">
              <w:rPr>
                <w:bCs/>
                <w:sz w:val="20"/>
                <w:szCs w:val="20"/>
              </w:rPr>
              <w:t>181 665</w:t>
            </w:r>
          </w:p>
        </w:tc>
        <w:tc>
          <w:tcPr>
            <w:tcW w:w="766" w:type="pct"/>
            <w:vAlign w:val="center"/>
          </w:tcPr>
          <w:p w14:paraId="0CD903BD" w14:textId="49DF0638" w:rsidR="0054591C" w:rsidRPr="0054591C" w:rsidRDefault="0054591C" w:rsidP="0054591C">
            <w:pPr>
              <w:jc w:val="center"/>
              <w:rPr>
                <w:sz w:val="22"/>
                <w:szCs w:val="22"/>
              </w:rPr>
            </w:pPr>
            <w:r w:rsidRPr="0054591C">
              <w:rPr>
                <w:bCs/>
                <w:sz w:val="20"/>
                <w:szCs w:val="20"/>
              </w:rPr>
              <w:t>160 262</w:t>
            </w:r>
          </w:p>
        </w:tc>
        <w:tc>
          <w:tcPr>
            <w:tcW w:w="561" w:type="pct"/>
            <w:shd w:val="clear" w:color="auto" w:fill="auto"/>
            <w:vAlign w:val="center"/>
          </w:tcPr>
          <w:p w14:paraId="7C711CE8" w14:textId="0BFE6F8F" w:rsidR="0054591C" w:rsidRPr="0054591C" w:rsidRDefault="0054591C" w:rsidP="0054591C">
            <w:pPr>
              <w:jc w:val="center"/>
              <w:rPr>
                <w:sz w:val="22"/>
                <w:szCs w:val="22"/>
              </w:rPr>
            </w:pPr>
            <w:r w:rsidRPr="0054591C">
              <w:rPr>
                <w:bCs/>
                <w:sz w:val="20"/>
                <w:szCs w:val="20"/>
              </w:rPr>
              <w:t>в 8,5 раза</w:t>
            </w:r>
          </w:p>
        </w:tc>
      </w:tr>
      <w:tr w:rsidR="0054591C" w:rsidRPr="0054591C" w14:paraId="0AEC9A7E" w14:textId="77777777" w:rsidTr="0054591C">
        <w:trPr>
          <w:trHeight w:val="303"/>
        </w:trPr>
        <w:tc>
          <w:tcPr>
            <w:tcW w:w="2380" w:type="pct"/>
            <w:shd w:val="clear" w:color="auto" w:fill="auto"/>
            <w:vAlign w:val="center"/>
            <w:hideMark/>
          </w:tcPr>
          <w:p w14:paraId="2E7106C2" w14:textId="77777777" w:rsidR="0054591C" w:rsidRPr="0054591C" w:rsidRDefault="0054591C" w:rsidP="0054591C">
            <w:pPr>
              <w:rPr>
                <w:sz w:val="22"/>
                <w:szCs w:val="22"/>
              </w:rPr>
            </w:pPr>
            <w:proofErr w:type="spellStart"/>
            <w:r w:rsidRPr="0054591C">
              <w:rPr>
                <w:sz w:val="22"/>
                <w:szCs w:val="22"/>
              </w:rPr>
              <w:t>Дубоссарского</w:t>
            </w:r>
            <w:proofErr w:type="spellEnd"/>
            <w:r w:rsidRPr="0054591C">
              <w:rPr>
                <w:sz w:val="22"/>
                <w:szCs w:val="22"/>
              </w:rPr>
              <w:t xml:space="preserve"> района и города Дубоссары</w:t>
            </w:r>
          </w:p>
        </w:tc>
        <w:tc>
          <w:tcPr>
            <w:tcW w:w="646" w:type="pct"/>
            <w:shd w:val="clear" w:color="auto" w:fill="auto"/>
            <w:vAlign w:val="center"/>
          </w:tcPr>
          <w:p w14:paraId="411D148C" w14:textId="3B0A72ED" w:rsidR="0054591C" w:rsidRPr="0054591C" w:rsidRDefault="0054591C" w:rsidP="0054591C">
            <w:pPr>
              <w:jc w:val="center"/>
              <w:rPr>
                <w:sz w:val="22"/>
                <w:szCs w:val="22"/>
              </w:rPr>
            </w:pPr>
            <w:r w:rsidRPr="0054591C">
              <w:rPr>
                <w:bCs/>
                <w:sz w:val="20"/>
                <w:szCs w:val="20"/>
              </w:rPr>
              <w:t>7 370</w:t>
            </w:r>
          </w:p>
        </w:tc>
        <w:tc>
          <w:tcPr>
            <w:tcW w:w="647" w:type="pct"/>
            <w:shd w:val="clear" w:color="auto" w:fill="auto"/>
            <w:vAlign w:val="center"/>
          </w:tcPr>
          <w:p w14:paraId="13AA110F" w14:textId="1AE7CDDC" w:rsidR="0054591C" w:rsidRPr="0054591C" w:rsidRDefault="0054591C" w:rsidP="0054591C">
            <w:pPr>
              <w:jc w:val="center"/>
              <w:rPr>
                <w:sz w:val="22"/>
                <w:szCs w:val="22"/>
              </w:rPr>
            </w:pPr>
            <w:r w:rsidRPr="0054591C">
              <w:rPr>
                <w:bCs/>
                <w:sz w:val="20"/>
                <w:szCs w:val="20"/>
              </w:rPr>
              <w:t>14 349</w:t>
            </w:r>
          </w:p>
        </w:tc>
        <w:tc>
          <w:tcPr>
            <w:tcW w:w="766" w:type="pct"/>
            <w:vAlign w:val="center"/>
          </w:tcPr>
          <w:p w14:paraId="7E5D29E3" w14:textId="49D129A4" w:rsidR="0054591C" w:rsidRPr="0054591C" w:rsidRDefault="0054591C" w:rsidP="0054591C">
            <w:pPr>
              <w:jc w:val="center"/>
              <w:rPr>
                <w:sz w:val="22"/>
                <w:szCs w:val="22"/>
              </w:rPr>
            </w:pPr>
            <w:r w:rsidRPr="0054591C">
              <w:rPr>
                <w:bCs/>
                <w:sz w:val="20"/>
                <w:szCs w:val="20"/>
              </w:rPr>
              <w:t>6 979</w:t>
            </w:r>
          </w:p>
        </w:tc>
        <w:tc>
          <w:tcPr>
            <w:tcW w:w="561" w:type="pct"/>
            <w:shd w:val="clear" w:color="auto" w:fill="auto"/>
            <w:vAlign w:val="center"/>
          </w:tcPr>
          <w:p w14:paraId="571CE791" w14:textId="783765AC" w:rsidR="0054591C" w:rsidRPr="0054591C" w:rsidRDefault="0054591C" w:rsidP="0054591C">
            <w:pPr>
              <w:jc w:val="center"/>
              <w:rPr>
                <w:sz w:val="22"/>
                <w:szCs w:val="22"/>
              </w:rPr>
            </w:pPr>
            <w:r w:rsidRPr="0054591C">
              <w:rPr>
                <w:bCs/>
                <w:sz w:val="20"/>
                <w:szCs w:val="20"/>
              </w:rPr>
              <w:t>194,70</w:t>
            </w:r>
          </w:p>
        </w:tc>
      </w:tr>
      <w:tr w:rsidR="0054591C" w:rsidRPr="0054591C" w14:paraId="6948F3BD" w14:textId="77777777" w:rsidTr="0054591C">
        <w:trPr>
          <w:trHeight w:val="407"/>
        </w:trPr>
        <w:tc>
          <w:tcPr>
            <w:tcW w:w="2380" w:type="pct"/>
            <w:shd w:val="clear" w:color="auto" w:fill="auto"/>
            <w:vAlign w:val="center"/>
            <w:hideMark/>
          </w:tcPr>
          <w:p w14:paraId="31EF8E12" w14:textId="77777777" w:rsidR="0054591C" w:rsidRPr="0054591C" w:rsidRDefault="0054591C" w:rsidP="0054591C">
            <w:pPr>
              <w:rPr>
                <w:sz w:val="22"/>
                <w:szCs w:val="22"/>
              </w:rPr>
            </w:pPr>
            <w:proofErr w:type="spellStart"/>
            <w:r w:rsidRPr="0054591C">
              <w:rPr>
                <w:sz w:val="22"/>
                <w:szCs w:val="22"/>
              </w:rPr>
              <w:lastRenderedPageBreak/>
              <w:t>Слободзейского</w:t>
            </w:r>
            <w:proofErr w:type="spellEnd"/>
            <w:r w:rsidRPr="0054591C">
              <w:rPr>
                <w:sz w:val="22"/>
                <w:szCs w:val="22"/>
              </w:rPr>
              <w:t xml:space="preserve"> района и города </w:t>
            </w:r>
            <w:proofErr w:type="spellStart"/>
            <w:r w:rsidRPr="0054591C">
              <w:rPr>
                <w:sz w:val="22"/>
                <w:szCs w:val="22"/>
              </w:rPr>
              <w:t>Слободзея</w:t>
            </w:r>
            <w:proofErr w:type="spellEnd"/>
          </w:p>
        </w:tc>
        <w:tc>
          <w:tcPr>
            <w:tcW w:w="646" w:type="pct"/>
            <w:shd w:val="clear" w:color="auto" w:fill="auto"/>
            <w:vAlign w:val="center"/>
          </w:tcPr>
          <w:p w14:paraId="4E2A0827" w14:textId="0044634F" w:rsidR="0054591C" w:rsidRPr="0054591C" w:rsidRDefault="0054591C" w:rsidP="0054591C">
            <w:pPr>
              <w:jc w:val="center"/>
              <w:rPr>
                <w:sz w:val="22"/>
                <w:szCs w:val="22"/>
              </w:rPr>
            </w:pPr>
            <w:r w:rsidRPr="0054591C">
              <w:rPr>
                <w:bCs/>
                <w:sz w:val="20"/>
                <w:szCs w:val="20"/>
              </w:rPr>
              <w:t>100 000</w:t>
            </w:r>
          </w:p>
        </w:tc>
        <w:tc>
          <w:tcPr>
            <w:tcW w:w="647" w:type="pct"/>
            <w:shd w:val="clear" w:color="auto" w:fill="auto"/>
            <w:vAlign w:val="center"/>
          </w:tcPr>
          <w:p w14:paraId="3D87A22D" w14:textId="5AA28FDC" w:rsidR="0054591C" w:rsidRPr="0054591C" w:rsidRDefault="0054591C" w:rsidP="0054591C">
            <w:pPr>
              <w:jc w:val="center"/>
              <w:rPr>
                <w:sz w:val="22"/>
                <w:szCs w:val="22"/>
              </w:rPr>
            </w:pPr>
            <w:r w:rsidRPr="0054591C">
              <w:rPr>
                <w:bCs/>
                <w:sz w:val="20"/>
                <w:szCs w:val="20"/>
              </w:rPr>
              <w:t>249 813</w:t>
            </w:r>
          </w:p>
        </w:tc>
        <w:tc>
          <w:tcPr>
            <w:tcW w:w="766" w:type="pct"/>
            <w:vAlign w:val="center"/>
          </w:tcPr>
          <w:p w14:paraId="1765624E" w14:textId="2975D3AD" w:rsidR="0054591C" w:rsidRPr="0054591C" w:rsidRDefault="0054591C" w:rsidP="0054591C">
            <w:pPr>
              <w:jc w:val="center"/>
              <w:rPr>
                <w:sz w:val="22"/>
                <w:szCs w:val="22"/>
              </w:rPr>
            </w:pPr>
            <w:r w:rsidRPr="0054591C">
              <w:rPr>
                <w:bCs/>
                <w:sz w:val="20"/>
                <w:szCs w:val="20"/>
              </w:rPr>
              <w:t>149 813</w:t>
            </w:r>
          </w:p>
        </w:tc>
        <w:tc>
          <w:tcPr>
            <w:tcW w:w="561" w:type="pct"/>
            <w:shd w:val="clear" w:color="auto" w:fill="auto"/>
            <w:vAlign w:val="center"/>
          </w:tcPr>
          <w:p w14:paraId="27790887" w14:textId="2846532A" w:rsidR="0054591C" w:rsidRPr="0054591C" w:rsidRDefault="0054591C" w:rsidP="0054591C">
            <w:pPr>
              <w:jc w:val="center"/>
              <w:rPr>
                <w:sz w:val="22"/>
                <w:szCs w:val="22"/>
              </w:rPr>
            </w:pPr>
            <w:r w:rsidRPr="0054591C">
              <w:rPr>
                <w:bCs/>
                <w:sz w:val="20"/>
                <w:szCs w:val="20"/>
              </w:rPr>
              <w:t>в 2,5 раза</w:t>
            </w:r>
          </w:p>
        </w:tc>
      </w:tr>
      <w:tr w:rsidR="0054591C" w:rsidRPr="0054591C" w14:paraId="6F7E9B40" w14:textId="77777777" w:rsidTr="0054591C">
        <w:trPr>
          <w:trHeight w:val="339"/>
        </w:trPr>
        <w:tc>
          <w:tcPr>
            <w:tcW w:w="2380" w:type="pct"/>
            <w:shd w:val="clear" w:color="auto" w:fill="auto"/>
            <w:vAlign w:val="center"/>
            <w:hideMark/>
          </w:tcPr>
          <w:p w14:paraId="2EBB8B8D" w14:textId="77777777" w:rsidR="0054591C" w:rsidRPr="0054591C" w:rsidRDefault="0054591C" w:rsidP="0054591C">
            <w:pPr>
              <w:rPr>
                <w:sz w:val="22"/>
                <w:szCs w:val="22"/>
              </w:rPr>
            </w:pPr>
            <w:proofErr w:type="spellStart"/>
            <w:r w:rsidRPr="0054591C">
              <w:rPr>
                <w:sz w:val="22"/>
                <w:szCs w:val="22"/>
              </w:rPr>
              <w:t>Григориопольского</w:t>
            </w:r>
            <w:proofErr w:type="spellEnd"/>
            <w:r w:rsidRPr="0054591C">
              <w:rPr>
                <w:sz w:val="22"/>
                <w:szCs w:val="22"/>
              </w:rPr>
              <w:t xml:space="preserve"> района и города Григориополь</w:t>
            </w:r>
          </w:p>
        </w:tc>
        <w:tc>
          <w:tcPr>
            <w:tcW w:w="646" w:type="pct"/>
            <w:shd w:val="clear" w:color="auto" w:fill="auto"/>
            <w:vAlign w:val="center"/>
          </w:tcPr>
          <w:p w14:paraId="6BE57DA8" w14:textId="2CF13864" w:rsidR="0054591C" w:rsidRPr="0054591C" w:rsidRDefault="0054591C" w:rsidP="0054591C">
            <w:pPr>
              <w:jc w:val="center"/>
              <w:rPr>
                <w:sz w:val="22"/>
                <w:szCs w:val="22"/>
              </w:rPr>
            </w:pPr>
            <w:r w:rsidRPr="0054591C">
              <w:rPr>
                <w:bCs/>
                <w:sz w:val="20"/>
                <w:szCs w:val="20"/>
              </w:rPr>
              <w:t>30 425</w:t>
            </w:r>
          </w:p>
        </w:tc>
        <w:tc>
          <w:tcPr>
            <w:tcW w:w="647" w:type="pct"/>
            <w:shd w:val="clear" w:color="auto" w:fill="auto"/>
            <w:vAlign w:val="center"/>
          </w:tcPr>
          <w:p w14:paraId="5E128346" w14:textId="3D0D2EC4" w:rsidR="0054591C" w:rsidRPr="0054591C" w:rsidRDefault="0054591C" w:rsidP="0054591C">
            <w:pPr>
              <w:jc w:val="center"/>
              <w:rPr>
                <w:sz w:val="22"/>
                <w:szCs w:val="22"/>
              </w:rPr>
            </w:pPr>
            <w:r w:rsidRPr="0054591C">
              <w:rPr>
                <w:bCs/>
                <w:sz w:val="20"/>
                <w:szCs w:val="20"/>
              </w:rPr>
              <w:t>287 859</w:t>
            </w:r>
          </w:p>
        </w:tc>
        <w:tc>
          <w:tcPr>
            <w:tcW w:w="766" w:type="pct"/>
            <w:vAlign w:val="center"/>
          </w:tcPr>
          <w:p w14:paraId="07430E58" w14:textId="3DC7F842" w:rsidR="0054591C" w:rsidRPr="0054591C" w:rsidRDefault="0054591C" w:rsidP="0054591C">
            <w:pPr>
              <w:jc w:val="center"/>
              <w:rPr>
                <w:sz w:val="22"/>
                <w:szCs w:val="22"/>
              </w:rPr>
            </w:pPr>
            <w:r w:rsidRPr="0054591C">
              <w:rPr>
                <w:bCs/>
                <w:sz w:val="20"/>
                <w:szCs w:val="20"/>
              </w:rPr>
              <w:t>257 434</w:t>
            </w:r>
          </w:p>
        </w:tc>
        <w:tc>
          <w:tcPr>
            <w:tcW w:w="561" w:type="pct"/>
            <w:shd w:val="clear" w:color="auto" w:fill="auto"/>
            <w:vAlign w:val="center"/>
          </w:tcPr>
          <w:p w14:paraId="3289E763" w14:textId="3B8BDAC3" w:rsidR="0054591C" w:rsidRPr="0054591C" w:rsidRDefault="0054591C" w:rsidP="0054591C">
            <w:pPr>
              <w:jc w:val="center"/>
              <w:rPr>
                <w:sz w:val="22"/>
                <w:szCs w:val="22"/>
              </w:rPr>
            </w:pPr>
            <w:r w:rsidRPr="0054591C">
              <w:rPr>
                <w:bCs/>
                <w:sz w:val="20"/>
                <w:szCs w:val="20"/>
              </w:rPr>
              <w:t>в 9,5 раза</w:t>
            </w:r>
          </w:p>
        </w:tc>
      </w:tr>
      <w:tr w:rsidR="0054591C" w:rsidRPr="0054591C" w14:paraId="4106DB12" w14:textId="77777777" w:rsidTr="0054591C">
        <w:trPr>
          <w:trHeight w:val="315"/>
        </w:trPr>
        <w:tc>
          <w:tcPr>
            <w:tcW w:w="2380" w:type="pct"/>
            <w:shd w:val="clear" w:color="auto" w:fill="auto"/>
            <w:vAlign w:val="center"/>
            <w:hideMark/>
          </w:tcPr>
          <w:p w14:paraId="6716E1BB" w14:textId="77777777" w:rsidR="0054591C" w:rsidRPr="0054591C" w:rsidRDefault="0054591C" w:rsidP="0054591C">
            <w:pPr>
              <w:rPr>
                <w:sz w:val="22"/>
                <w:szCs w:val="22"/>
              </w:rPr>
            </w:pPr>
            <w:r w:rsidRPr="0054591C">
              <w:rPr>
                <w:sz w:val="22"/>
                <w:szCs w:val="22"/>
              </w:rPr>
              <w:t>Каменского района и города Каменка</w:t>
            </w:r>
          </w:p>
        </w:tc>
        <w:tc>
          <w:tcPr>
            <w:tcW w:w="646" w:type="pct"/>
            <w:shd w:val="clear" w:color="auto" w:fill="auto"/>
            <w:vAlign w:val="center"/>
          </w:tcPr>
          <w:p w14:paraId="73DEA9F5" w14:textId="7F543C0F" w:rsidR="0054591C" w:rsidRPr="0054591C" w:rsidRDefault="0054591C" w:rsidP="0054591C">
            <w:pPr>
              <w:jc w:val="center"/>
              <w:rPr>
                <w:sz w:val="22"/>
                <w:szCs w:val="22"/>
              </w:rPr>
            </w:pPr>
            <w:r w:rsidRPr="0054591C">
              <w:rPr>
                <w:bCs/>
                <w:sz w:val="20"/>
                <w:szCs w:val="20"/>
              </w:rPr>
              <w:t>50 050</w:t>
            </w:r>
          </w:p>
        </w:tc>
        <w:tc>
          <w:tcPr>
            <w:tcW w:w="647" w:type="pct"/>
            <w:shd w:val="clear" w:color="auto" w:fill="auto"/>
            <w:vAlign w:val="center"/>
          </w:tcPr>
          <w:p w14:paraId="402B12D7" w14:textId="5D9107C1" w:rsidR="0054591C" w:rsidRPr="0054591C" w:rsidRDefault="0054591C" w:rsidP="0054591C">
            <w:pPr>
              <w:jc w:val="center"/>
              <w:rPr>
                <w:sz w:val="22"/>
                <w:szCs w:val="22"/>
              </w:rPr>
            </w:pPr>
            <w:r w:rsidRPr="0054591C">
              <w:rPr>
                <w:bCs/>
                <w:sz w:val="20"/>
                <w:szCs w:val="20"/>
              </w:rPr>
              <w:t>76 967</w:t>
            </w:r>
          </w:p>
        </w:tc>
        <w:tc>
          <w:tcPr>
            <w:tcW w:w="766" w:type="pct"/>
            <w:vAlign w:val="center"/>
          </w:tcPr>
          <w:p w14:paraId="4F7E9F3E" w14:textId="1FE35E24" w:rsidR="0054591C" w:rsidRPr="0054591C" w:rsidRDefault="0054591C" w:rsidP="0054591C">
            <w:pPr>
              <w:jc w:val="center"/>
              <w:rPr>
                <w:sz w:val="22"/>
                <w:szCs w:val="22"/>
              </w:rPr>
            </w:pPr>
            <w:r w:rsidRPr="0054591C">
              <w:rPr>
                <w:bCs/>
                <w:sz w:val="20"/>
                <w:szCs w:val="20"/>
              </w:rPr>
              <w:t>26 917</w:t>
            </w:r>
          </w:p>
        </w:tc>
        <w:tc>
          <w:tcPr>
            <w:tcW w:w="561" w:type="pct"/>
            <w:shd w:val="clear" w:color="auto" w:fill="auto"/>
            <w:vAlign w:val="center"/>
          </w:tcPr>
          <w:p w14:paraId="47AFDEE5" w14:textId="709F5B8C" w:rsidR="0054591C" w:rsidRPr="0054591C" w:rsidRDefault="0054591C" w:rsidP="0054591C">
            <w:pPr>
              <w:jc w:val="center"/>
              <w:rPr>
                <w:sz w:val="22"/>
                <w:szCs w:val="22"/>
              </w:rPr>
            </w:pPr>
            <w:r w:rsidRPr="0054591C">
              <w:rPr>
                <w:bCs/>
                <w:sz w:val="20"/>
                <w:szCs w:val="20"/>
              </w:rPr>
              <w:t>153,78</w:t>
            </w:r>
          </w:p>
        </w:tc>
      </w:tr>
      <w:tr w:rsidR="0054591C" w:rsidRPr="0054591C" w14:paraId="755886B9" w14:textId="77777777" w:rsidTr="0054591C">
        <w:trPr>
          <w:trHeight w:val="330"/>
        </w:trPr>
        <w:tc>
          <w:tcPr>
            <w:tcW w:w="2380" w:type="pct"/>
            <w:shd w:val="clear" w:color="auto" w:fill="auto"/>
            <w:vAlign w:val="center"/>
            <w:hideMark/>
          </w:tcPr>
          <w:p w14:paraId="3F0F2040" w14:textId="77777777" w:rsidR="0054591C" w:rsidRPr="0054591C" w:rsidRDefault="0054591C" w:rsidP="0054591C">
            <w:pPr>
              <w:rPr>
                <w:b/>
                <w:bCs/>
                <w:sz w:val="22"/>
                <w:szCs w:val="22"/>
              </w:rPr>
            </w:pPr>
            <w:r w:rsidRPr="0054591C">
              <w:rPr>
                <w:b/>
                <w:bCs/>
                <w:sz w:val="22"/>
                <w:szCs w:val="22"/>
              </w:rPr>
              <w:t>Итого</w:t>
            </w:r>
          </w:p>
        </w:tc>
        <w:tc>
          <w:tcPr>
            <w:tcW w:w="646" w:type="pct"/>
            <w:shd w:val="clear" w:color="auto" w:fill="auto"/>
            <w:vAlign w:val="center"/>
          </w:tcPr>
          <w:p w14:paraId="42550181" w14:textId="2C880D36" w:rsidR="0054591C" w:rsidRPr="0054591C" w:rsidRDefault="0054591C" w:rsidP="0054591C">
            <w:pPr>
              <w:jc w:val="center"/>
              <w:rPr>
                <w:b/>
                <w:bCs/>
                <w:sz w:val="22"/>
                <w:szCs w:val="22"/>
              </w:rPr>
            </w:pPr>
            <w:r w:rsidRPr="0054591C">
              <w:rPr>
                <w:b/>
                <w:bCs/>
                <w:sz w:val="20"/>
                <w:szCs w:val="20"/>
              </w:rPr>
              <w:t>209 720</w:t>
            </w:r>
          </w:p>
        </w:tc>
        <w:tc>
          <w:tcPr>
            <w:tcW w:w="647" w:type="pct"/>
            <w:shd w:val="clear" w:color="auto" w:fill="auto"/>
            <w:vAlign w:val="center"/>
          </w:tcPr>
          <w:p w14:paraId="52278BED" w14:textId="7A6F9420" w:rsidR="0054591C" w:rsidRPr="0054591C" w:rsidRDefault="0054591C" w:rsidP="0054591C">
            <w:pPr>
              <w:jc w:val="center"/>
              <w:rPr>
                <w:b/>
                <w:bCs/>
                <w:sz w:val="22"/>
                <w:szCs w:val="22"/>
              </w:rPr>
            </w:pPr>
            <w:r w:rsidRPr="0054591C">
              <w:rPr>
                <w:b/>
                <w:bCs/>
                <w:sz w:val="20"/>
                <w:szCs w:val="20"/>
              </w:rPr>
              <w:t>810 757</w:t>
            </w:r>
          </w:p>
        </w:tc>
        <w:tc>
          <w:tcPr>
            <w:tcW w:w="766" w:type="pct"/>
            <w:vAlign w:val="center"/>
          </w:tcPr>
          <w:p w14:paraId="522FE9AC" w14:textId="259282B7" w:rsidR="0054591C" w:rsidRPr="0054591C" w:rsidRDefault="0054591C" w:rsidP="0054591C">
            <w:pPr>
              <w:jc w:val="center"/>
              <w:rPr>
                <w:b/>
                <w:bCs/>
                <w:sz w:val="22"/>
                <w:szCs w:val="22"/>
              </w:rPr>
            </w:pPr>
            <w:r w:rsidRPr="0054591C">
              <w:rPr>
                <w:b/>
                <w:bCs/>
                <w:sz w:val="20"/>
                <w:szCs w:val="20"/>
              </w:rPr>
              <w:t>601 037</w:t>
            </w:r>
          </w:p>
        </w:tc>
        <w:tc>
          <w:tcPr>
            <w:tcW w:w="561" w:type="pct"/>
            <w:shd w:val="clear" w:color="auto" w:fill="auto"/>
            <w:vAlign w:val="center"/>
          </w:tcPr>
          <w:p w14:paraId="13245EE1" w14:textId="00AD8053" w:rsidR="0054591C" w:rsidRPr="0054591C" w:rsidRDefault="0054591C" w:rsidP="0054591C">
            <w:pPr>
              <w:jc w:val="center"/>
              <w:rPr>
                <w:b/>
                <w:bCs/>
                <w:sz w:val="22"/>
                <w:szCs w:val="22"/>
              </w:rPr>
            </w:pPr>
            <w:r w:rsidRPr="0054591C">
              <w:rPr>
                <w:b/>
                <w:bCs/>
                <w:sz w:val="20"/>
                <w:szCs w:val="20"/>
              </w:rPr>
              <w:t>в 3,9 раза</w:t>
            </w:r>
          </w:p>
        </w:tc>
      </w:tr>
    </w:tbl>
    <w:p w14:paraId="5F7CE14B" w14:textId="762BE952" w:rsidR="00E16750" w:rsidRPr="00662B3E" w:rsidRDefault="00E16750" w:rsidP="00E1675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outlineLvl w:val="0"/>
        <w:rPr>
          <w:rFonts w:ascii="Times New Roman" w:hAnsi="Times New Roman" w:cs="Times New Roman"/>
          <w:sz w:val="24"/>
          <w:szCs w:val="24"/>
        </w:rPr>
      </w:pPr>
      <w:bookmarkStart w:id="13" w:name="_Hlk79048216"/>
      <w:r w:rsidRPr="00662B3E">
        <w:rPr>
          <w:rFonts w:ascii="Times New Roman" w:hAnsi="Times New Roman" w:cs="Times New Roman"/>
          <w:sz w:val="24"/>
          <w:szCs w:val="24"/>
        </w:rPr>
        <w:t xml:space="preserve">В 1 квартале 2023 года, как и в </w:t>
      </w:r>
      <w:r w:rsidR="00646D13" w:rsidRPr="00662B3E">
        <w:rPr>
          <w:rFonts w:ascii="Times New Roman" w:hAnsi="Times New Roman" w:cs="Times New Roman"/>
          <w:sz w:val="24"/>
          <w:szCs w:val="24"/>
        </w:rPr>
        <w:t>1</w:t>
      </w:r>
      <w:r w:rsidRPr="00662B3E">
        <w:rPr>
          <w:rFonts w:ascii="Times New Roman" w:hAnsi="Times New Roman" w:cs="Times New Roman"/>
          <w:sz w:val="24"/>
          <w:szCs w:val="24"/>
        </w:rPr>
        <w:t xml:space="preserve"> квартале 202</w:t>
      </w:r>
      <w:r w:rsidR="00B95319" w:rsidRPr="00662B3E">
        <w:rPr>
          <w:rFonts w:ascii="Times New Roman" w:hAnsi="Times New Roman" w:cs="Times New Roman"/>
          <w:sz w:val="24"/>
          <w:szCs w:val="24"/>
        </w:rPr>
        <w:t>2</w:t>
      </w:r>
      <w:r w:rsidRPr="00662B3E">
        <w:rPr>
          <w:rFonts w:ascii="Times New Roman" w:hAnsi="Times New Roman" w:cs="Times New Roman"/>
          <w:sz w:val="24"/>
          <w:szCs w:val="24"/>
        </w:rPr>
        <w:t xml:space="preserve"> года и 2021 года, финансирование указанного Фонда не осуществлялось в  связи с тем, что в соответстви</w:t>
      </w:r>
      <w:r w:rsidR="00740F49">
        <w:rPr>
          <w:rFonts w:ascii="Times New Roman" w:hAnsi="Times New Roman" w:cs="Times New Roman"/>
          <w:sz w:val="24"/>
          <w:szCs w:val="24"/>
        </w:rPr>
        <w:t>и</w:t>
      </w:r>
      <w:r w:rsidRPr="00662B3E">
        <w:rPr>
          <w:rFonts w:ascii="Times New Roman" w:hAnsi="Times New Roman" w:cs="Times New Roman"/>
          <w:sz w:val="24"/>
          <w:szCs w:val="24"/>
        </w:rPr>
        <w:t xml:space="preserve"> со статьей 4 Закона Приднестровской Молдавской Республики от 19 сентября 2013 года № 186-З-V «О паевом сборе» паевой сбор уплачивается 1 (один) раз в год в </w:t>
      </w:r>
      <w:r w:rsidRPr="00662B3E">
        <w:rPr>
          <w:rFonts w:ascii="Times New Roman" w:hAnsi="Times New Roman" w:cs="Times New Roman"/>
          <w:sz w:val="24"/>
          <w:szCs w:val="24"/>
          <w:lang w:val="en-US"/>
        </w:rPr>
        <w:t>IV</w:t>
      </w:r>
      <w:r w:rsidRPr="00662B3E">
        <w:rPr>
          <w:rFonts w:ascii="Times New Roman" w:hAnsi="Times New Roman" w:cs="Times New Roman"/>
          <w:sz w:val="24"/>
          <w:szCs w:val="24"/>
        </w:rPr>
        <w:t xml:space="preserve"> квартале текущего финансового года. </w:t>
      </w:r>
    </w:p>
    <w:p w14:paraId="4472E545" w14:textId="3B7C4884" w:rsidR="00934C5D" w:rsidRPr="00662B3E" w:rsidRDefault="00934C5D" w:rsidP="00934C5D">
      <w:pPr>
        <w:autoSpaceDE w:val="0"/>
        <w:autoSpaceDN w:val="0"/>
        <w:adjustRightInd w:val="0"/>
        <w:ind w:firstLine="709"/>
        <w:jc w:val="both"/>
      </w:pPr>
      <w:r w:rsidRPr="00662B3E">
        <w:t>Информация об исполнении основных характеристик, источников формировани</w:t>
      </w:r>
      <w:r w:rsidR="00BF2911" w:rsidRPr="00662B3E">
        <w:t>я</w:t>
      </w:r>
      <w:r w:rsidRPr="00662B3E">
        <w:t xml:space="preserve"> и направлений расходования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за </w:t>
      </w:r>
      <w:r w:rsidR="00B95319" w:rsidRPr="00662B3E">
        <w:t xml:space="preserve">1 квартал </w:t>
      </w:r>
      <w:r w:rsidRPr="00662B3E">
        <w:t>202</w:t>
      </w:r>
      <w:r w:rsidR="00B95319" w:rsidRPr="00662B3E">
        <w:t>3</w:t>
      </w:r>
      <w:r w:rsidRPr="00662B3E">
        <w:t xml:space="preserve"> года приведена в Приложении № </w:t>
      </w:r>
      <w:r w:rsidR="00AD105F">
        <w:t>2</w:t>
      </w:r>
      <w:r w:rsidR="00225E46" w:rsidRPr="00662B3E">
        <w:t>1</w:t>
      </w:r>
      <w:r w:rsidRPr="00662B3E">
        <w:t xml:space="preserve"> к настоящей информации.</w:t>
      </w:r>
    </w:p>
    <w:p w14:paraId="070BE77B" w14:textId="77777777" w:rsidR="00B95319" w:rsidRPr="00662B3E" w:rsidRDefault="00B95319" w:rsidP="00934C5D">
      <w:pPr>
        <w:autoSpaceDE w:val="0"/>
        <w:autoSpaceDN w:val="0"/>
        <w:adjustRightInd w:val="0"/>
        <w:ind w:firstLine="709"/>
        <w:jc w:val="both"/>
      </w:pPr>
    </w:p>
    <w:p w14:paraId="512525E4" w14:textId="77777777" w:rsidR="00934C5D" w:rsidRPr="00662B3E" w:rsidRDefault="00934C5D" w:rsidP="00934C5D">
      <w:pPr>
        <w:autoSpaceDE w:val="0"/>
        <w:autoSpaceDN w:val="0"/>
        <w:adjustRightInd w:val="0"/>
        <w:jc w:val="center"/>
        <w:rPr>
          <w:b/>
        </w:rPr>
      </w:pPr>
      <w:r w:rsidRPr="00662B3E">
        <w:rPr>
          <w:b/>
        </w:rPr>
        <w:t xml:space="preserve">1.3.5. Фонд поддержки сельского хозяйства Приднестровской </w:t>
      </w:r>
    </w:p>
    <w:p w14:paraId="177D6DD5" w14:textId="4DE0FDF6" w:rsidR="006B445A" w:rsidRPr="00662B3E" w:rsidRDefault="00934C5D" w:rsidP="00934C5D">
      <w:pPr>
        <w:autoSpaceDE w:val="0"/>
        <w:autoSpaceDN w:val="0"/>
        <w:adjustRightInd w:val="0"/>
        <w:jc w:val="center"/>
        <w:rPr>
          <w:b/>
        </w:rPr>
      </w:pPr>
      <w:r w:rsidRPr="00662B3E">
        <w:rPr>
          <w:b/>
        </w:rPr>
        <w:t>Молдавской Республики</w:t>
      </w:r>
    </w:p>
    <w:p w14:paraId="745B8402" w14:textId="77777777" w:rsidR="00B95319" w:rsidRPr="00662B3E" w:rsidRDefault="00934C5D" w:rsidP="00B95319">
      <w:pPr>
        <w:ind w:firstLine="708"/>
        <w:jc w:val="both"/>
      </w:pPr>
      <w:r w:rsidRPr="00662B3E">
        <w:t>Статьей 2</w:t>
      </w:r>
      <w:r w:rsidR="00B95319" w:rsidRPr="00662B3E">
        <w:t>2</w:t>
      </w:r>
      <w:r w:rsidRPr="00662B3E">
        <w:t xml:space="preserve"> Закона Приднестровской Молдавской Республики от </w:t>
      </w:r>
      <w:r w:rsidR="00B95319" w:rsidRPr="00662B3E">
        <w:t>28</w:t>
      </w:r>
      <w:r w:rsidRPr="00662B3E">
        <w:t xml:space="preserve"> декабря 202</w:t>
      </w:r>
      <w:r w:rsidR="00B95319" w:rsidRPr="00662B3E">
        <w:t>2</w:t>
      </w:r>
      <w:r w:rsidRPr="00662B3E">
        <w:t xml:space="preserve"> года № 3</w:t>
      </w:r>
      <w:r w:rsidR="00B95319" w:rsidRPr="00662B3E">
        <w:t>89</w:t>
      </w:r>
      <w:r w:rsidRPr="00662B3E">
        <w:t>-З-VII «О республиканском бюджете на 202</w:t>
      </w:r>
      <w:r w:rsidR="00B95319" w:rsidRPr="00662B3E">
        <w:t>3</w:t>
      </w:r>
      <w:r w:rsidRPr="00662B3E">
        <w:t xml:space="preserve"> год» (САЗ 2</w:t>
      </w:r>
      <w:r w:rsidR="00B95319" w:rsidRPr="00662B3E">
        <w:t>3</w:t>
      </w:r>
      <w:r w:rsidRPr="00662B3E">
        <w:t>-</w:t>
      </w:r>
      <w:r w:rsidR="00B95319" w:rsidRPr="00662B3E">
        <w:t>4</w:t>
      </w:r>
      <w:r w:rsidRPr="00662B3E">
        <w:t>) в действующей редакции на 202</w:t>
      </w:r>
      <w:r w:rsidR="00B95319" w:rsidRPr="00662B3E">
        <w:t>3</w:t>
      </w:r>
      <w:r w:rsidRPr="00662B3E">
        <w:t xml:space="preserve"> год утверждены основные характеристики Фонда поддержки сельского хозяйства Приднестровской Молдавской Республики</w:t>
      </w:r>
      <w:r w:rsidR="00B95319" w:rsidRPr="00662B3E">
        <w:t>, в том числе по доходам и по расходам, в сумме 20 500 000 руб., а также источники формирования и направления расходования средств согласно Приложению № 2.5 к данному Закону.</w:t>
      </w:r>
    </w:p>
    <w:bookmarkEnd w:id="13"/>
    <w:p w14:paraId="683A3020" w14:textId="53AB3D9A" w:rsidR="0054591C" w:rsidRPr="00322F48" w:rsidRDefault="0054591C" w:rsidP="0054591C">
      <w:pPr>
        <w:ind w:firstLine="709"/>
        <w:jc w:val="both"/>
      </w:pPr>
      <w:r w:rsidRPr="00322F48">
        <w:t>Так, за 1 квартал 2023 года в Фонд поддержки сельского хозяйства Приднестровской Молдавской Республики поступило средств на сумму 4 </w:t>
      </w:r>
      <w:r w:rsidR="00EB008B">
        <w:t>883</w:t>
      </w:r>
      <w:r w:rsidRPr="00322F48">
        <w:t xml:space="preserve"> </w:t>
      </w:r>
      <w:r w:rsidR="00EB008B">
        <w:t>000</w:t>
      </w:r>
      <w:r w:rsidRPr="00322F48">
        <w:t xml:space="preserve"> руб. </w:t>
      </w:r>
      <w:r w:rsidR="00061BBB" w:rsidRPr="00322F48">
        <w:t>(с учетом средств, поступивших в доход республиканского бюджета в счет уплаты единого таможенного платежа и не перечисленных в доход Фонда поддержки сельского хозяйства П</w:t>
      </w:r>
      <w:r w:rsidR="00AD64A7">
        <w:t xml:space="preserve">риднестровской </w:t>
      </w:r>
      <w:r w:rsidR="00061BBB" w:rsidRPr="00322F48">
        <w:t>М</w:t>
      </w:r>
      <w:r w:rsidR="00AD64A7">
        <w:t xml:space="preserve">олдавской </w:t>
      </w:r>
      <w:r w:rsidR="00061BBB" w:rsidRPr="00322F48">
        <w:t>Р</w:t>
      </w:r>
      <w:r w:rsidR="00AD64A7">
        <w:t>еспублики</w:t>
      </w:r>
      <w:r w:rsidR="00061BBB" w:rsidRPr="00322F48">
        <w:t xml:space="preserve">, в сумме </w:t>
      </w:r>
      <w:r w:rsidR="00322F48" w:rsidRPr="00322F48">
        <w:t>15 330</w:t>
      </w:r>
      <w:r w:rsidR="00061BBB" w:rsidRPr="00322F48">
        <w:t xml:space="preserve"> руб.), </w:t>
      </w:r>
      <w:r w:rsidRPr="00322F48">
        <w:t xml:space="preserve">(117,9 %) при плане 4 141 044 руб. </w:t>
      </w:r>
    </w:p>
    <w:p w14:paraId="5BDC9E90" w14:textId="08FCE06B" w:rsidR="00B95319" w:rsidRPr="00662B3E" w:rsidRDefault="00B95319" w:rsidP="0054591C">
      <w:pPr>
        <w:ind w:firstLine="709"/>
        <w:jc w:val="both"/>
      </w:pPr>
      <w:r w:rsidRPr="00662B3E">
        <w:t xml:space="preserve">За 1 квартал 2023 года на основании обращений Министерства сельского хозяйства и природных ресурсов Приднестровской Молдавской Республики (главного распорядителя бюджетных средств), исполненных в полном объеме, фактически профинансированы расходы в сумме 1 258 202 руб. (на дотирование отечественных сельскохозяйственных организаций, в том числе КФХ, по объемам сдачи молока  собственного производства на промышленную переработку, в том числе погашение кредиторской задолженности за 2022 год) или 38,32 % от планового показателя по данному направлению расходования. </w:t>
      </w:r>
    </w:p>
    <w:p w14:paraId="0944325D" w14:textId="00031D50" w:rsidR="00136DA2" w:rsidRPr="00136DA2" w:rsidRDefault="00B95319" w:rsidP="00136DA2">
      <w:pPr>
        <w:ind w:firstLine="709"/>
        <w:jc w:val="both"/>
      </w:pPr>
      <w:r w:rsidRPr="00662B3E">
        <w:rPr>
          <w:bCs/>
        </w:rPr>
        <w:t>По сравнению с предыдущими годами</w:t>
      </w:r>
      <w:r w:rsidRPr="00662B3E">
        <w:t xml:space="preserve"> средств Фонда поддержки сельского хозяйства Приднестровской Молдавской Республики в 1 квартале 2023 года было перечислено больше на 180 813 руб., чем в 1 квартале 2022 года</w:t>
      </w:r>
      <w:r w:rsidR="00782A94">
        <w:t xml:space="preserve"> (1 077 389 руб.)</w:t>
      </w:r>
      <w:r w:rsidRPr="00662B3E">
        <w:t xml:space="preserve"> и на 2 835</w:t>
      </w:r>
      <w:r w:rsidR="00136DA2">
        <w:t> </w:t>
      </w:r>
      <w:r w:rsidRPr="00662B3E">
        <w:t>812</w:t>
      </w:r>
      <w:r w:rsidR="00136DA2">
        <w:t xml:space="preserve"> </w:t>
      </w:r>
      <w:r w:rsidRPr="00662B3E">
        <w:t>руб. меньше, чем в 1 квартале 2021 года</w:t>
      </w:r>
      <w:r w:rsidR="00782A94">
        <w:t xml:space="preserve"> (4 094 014 руб.)</w:t>
      </w:r>
      <w:r w:rsidR="00136DA2">
        <w:t xml:space="preserve">, </w:t>
      </w:r>
      <w:r w:rsidR="00136DA2" w:rsidRPr="00136DA2">
        <w:rPr>
          <w:bCs/>
        </w:rPr>
        <w:t>ввиду того</w:t>
      </w:r>
      <w:r w:rsidR="00017561">
        <w:rPr>
          <w:bCs/>
        </w:rPr>
        <w:t>, что</w:t>
      </w:r>
      <w:r w:rsidR="00017561" w:rsidRPr="00017561">
        <w:rPr>
          <w:bCs/>
        </w:rPr>
        <w:t xml:space="preserve"> </w:t>
      </w:r>
      <w:r w:rsidR="00017561" w:rsidRPr="00136DA2">
        <w:rPr>
          <w:bCs/>
        </w:rPr>
        <w:t>в 1 квартале 2021 года</w:t>
      </w:r>
      <w:r w:rsidR="00017561" w:rsidRPr="00017561">
        <w:rPr>
          <w:bCs/>
        </w:rPr>
        <w:t xml:space="preserve"> </w:t>
      </w:r>
      <w:r w:rsidR="00017561" w:rsidRPr="00136DA2">
        <w:rPr>
          <w:bCs/>
        </w:rPr>
        <w:t>осуществлялось субсидирование части затрат на покупку племенных нетелей крупного рогатого скота молочного направления в сумме 2 241 000 руб.</w:t>
      </w:r>
      <w:r w:rsidR="00136DA2" w:rsidRPr="00136DA2">
        <w:rPr>
          <w:bCs/>
        </w:rPr>
        <w:t xml:space="preserve">, </w:t>
      </w:r>
      <w:r w:rsidR="00017561">
        <w:rPr>
          <w:bCs/>
        </w:rPr>
        <w:t xml:space="preserve">а в </w:t>
      </w:r>
      <w:r w:rsidR="00136DA2" w:rsidRPr="00136DA2">
        <w:rPr>
          <w:bCs/>
        </w:rPr>
        <w:t xml:space="preserve">1 квартале 2023 года и в 1 квартале 2022 года </w:t>
      </w:r>
      <w:r w:rsidR="00017561">
        <w:rPr>
          <w:bCs/>
        </w:rPr>
        <w:t xml:space="preserve">финансирование указанного направления расходов </w:t>
      </w:r>
      <w:r w:rsidR="00136DA2" w:rsidRPr="00136DA2">
        <w:rPr>
          <w:bCs/>
        </w:rPr>
        <w:t>не</w:t>
      </w:r>
      <w:r w:rsidR="00017561">
        <w:rPr>
          <w:bCs/>
        </w:rPr>
        <w:t xml:space="preserve"> осуществлялось ввиду отсутствия обращений главного распорядителя бюджетных средств</w:t>
      </w:r>
      <w:r w:rsidR="00136DA2" w:rsidRPr="00136DA2">
        <w:rPr>
          <w:bCs/>
        </w:rPr>
        <w:t>.</w:t>
      </w:r>
      <w:r w:rsidR="00680DE8">
        <w:rPr>
          <w:bCs/>
        </w:rPr>
        <w:t xml:space="preserve"> </w:t>
      </w:r>
    </w:p>
    <w:p w14:paraId="54DFEE22" w14:textId="7C63F580" w:rsidR="00934C5D" w:rsidRPr="00D317AA" w:rsidRDefault="00934C5D" w:rsidP="00934C5D">
      <w:pPr>
        <w:ind w:firstLine="708"/>
        <w:jc w:val="both"/>
      </w:pPr>
      <w:r w:rsidRPr="00D317AA">
        <w:t xml:space="preserve">Информация об исполнении основных характеристик, источников формирования и направлений расходования </w:t>
      </w:r>
      <w:r w:rsidR="00FE2425" w:rsidRPr="00D317AA">
        <w:t xml:space="preserve">средств </w:t>
      </w:r>
      <w:r w:rsidRPr="00D317AA">
        <w:t xml:space="preserve">Фонда поддержки сельского хозяйства Приднестровской Молдавской Республики за </w:t>
      </w:r>
      <w:r w:rsidR="00B95319" w:rsidRPr="00D317AA">
        <w:t>1 квартал</w:t>
      </w:r>
      <w:r w:rsidRPr="00D317AA">
        <w:t xml:space="preserve"> 202</w:t>
      </w:r>
      <w:r w:rsidR="00B95319" w:rsidRPr="00D317AA">
        <w:t>3</w:t>
      </w:r>
      <w:r w:rsidRPr="00D317AA">
        <w:t xml:space="preserve"> года приведена в Приложении № </w:t>
      </w:r>
      <w:r w:rsidR="00225E46" w:rsidRPr="00D317AA">
        <w:t>2</w:t>
      </w:r>
      <w:r w:rsidR="00AD105F" w:rsidRPr="00D317AA">
        <w:t>2</w:t>
      </w:r>
      <w:r w:rsidR="00225E46" w:rsidRPr="00D317AA">
        <w:t xml:space="preserve"> </w:t>
      </w:r>
      <w:r w:rsidRPr="00D317AA">
        <w:t>к настоящей информации.</w:t>
      </w:r>
    </w:p>
    <w:p w14:paraId="3679BD59" w14:textId="5C1D3F04" w:rsidR="00017561" w:rsidRDefault="00017561" w:rsidP="00934C5D">
      <w:pPr>
        <w:autoSpaceDE w:val="0"/>
        <w:autoSpaceDN w:val="0"/>
        <w:adjustRightInd w:val="0"/>
        <w:jc w:val="center"/>
        <w:rPr>
          <w:b/>
        </w:rPr>
      </w:pPr>
    </w:p>
    <w:p w14:paraId="69077071" w14:textId="5D717FC8" w:rsidR="004F7898" w:rsidRDefault="004F7898" w:rsidP="00934C5D">
      <w:pPr>
        <w:autoSpaceDE w:val="0"/>
        <w:autoSpaceDN w:val="0"/>
        <w:adjustRightInd w:val="0"/>
        <w:jc w:val="center"/>
        <w:rPr>
          <w:b/>
        </w:rPr>
      </w:pPr>
    </w:p>
    <w:p w14:paraId="36556437" w14:textId="12C540AC" w:rsidR="00934C5D" w:rsidRPr="00662B3E" w:rsidRDefault="00934C5D" w:rsidP="00934C5D">
      <w:pPr>
        <w:autoSpaceDE w:val="0"/>
        <w:autoSpaceDN w:val="0"/>
        <w:adjustRightInd w:val="0"/>
        <w:jc w:val="center"/>
        <w:rPr>
          <w:b/>
        </w:rPr>
      </w:pPr>
      <w:r w:rsidRPr="00662B3E">
        <w:rPr>
          <w:b/>
        </w:rPr>
        <w:lastRenderedPageBreak/>
        <w:t xml:space="preserve">1.3.6. Фонд развития мелиоративного комплекса </w:t>
      </w:r>
    </w:p>
    <w:p w14:paraId="7C1A6C91" w14:textId="6B43D7B7" w:rsidR="006B445A" w:rsidRPr="00662B3E" w:rsidRDefault="00934C5D" w:rsidP="00934C5D">
      <w:pPr>
        <w:autoSpaceDE w:val="0"/>
        <w:autoSpaceDN w:val="0"/>
        <w:adjustRightInd w:val="0"/>
        <w:jc w:val="center"/>
        <w:rPr>
          <w:b/>
        </w:rPr>
      </w:pPr>
      <w:bookmarkStart w:id="14" w:name="_Hlk79048263"/>
      <w:r w:rsidRPr="00662B3E">
        <w:rPr>
          <w:b/>
        </w:rPr>
        <w:t>Приднестровской Молдавской Республики</w:t>
      </w:r>
    </w:p>
    <w:bookmarkEnd w:id="14"/>
    <w:p w14:paraId="148D733B" w14:textId="77777777" w:rsidR="00B95319" w:rsidRPr="00662B3E" w:rsidRDefault="00934C5D" w:rsidP="00B95319">
      <w:pPr>
        <w:ind w:firstLine="708"/>
        <w:jc w:val="both"/>
      </w:pPr>
      <w:r w:rsidRPr="00662B3E">
        <w:t>Статьей 2</w:t>
      </w:r>
      <w:r w:rsidR="00B95319" w:rsidRPr="00662B3E">
        <w:t>3</w:t>
      </w:r>
      <w:r w:rsidRPr="00662B3E">
        <w:t xml:space="preserve"> Закона Приднестровской Молдавской Республики от </w:t>
      </w:r>
      <w:r w:rsidR="00B95319" w:rsidRPr="00662B3E">
        <w:t>28</w:t>
      </w:r>
      <w:r w:rsidRPr="00662B3E">
        <w:t xml:space="preserve"> декабря 202</w:t>
      </w:r>
      <w:r w:rsidR="00B95319" w:rsidRPr="00662B3E">
        <w:t>2</w:t>
      </w:r>
      <w:r w:rsidRPr="00662B3E">
        <w:t xml:space="preserve"> года № 3</w:t>
      </w:r>
      <w:r w:rsidR="00B95319" w:rsidRPr="00662B3E">
        <w:t>89</w:t>
      </w:r>
      <w:r w:rsidRPr="00662B3E">
        <w:t>-З-VII «О республиканском бюджете на 202</w:t>
      </w:r>
      <w:r w:rsidR="00B95319" w:rsidRPr="00662B3E">
        <w:t>3</w:t>
      </w:r>
      <w:r w:rsidRPr="00662B3E">
        <w:t xml:space="preserve"> год» (САЗ 2</w:t>
      </w:r>
      <w:r w:rsidR="00B95319" w:rsidRPr="00662B3E">
        <w:t>3</w:t>
      </w:r>
      <w:r w:rsidRPr="00662B3E">
        <w:t>-</w:t>
      </w:r>
      <w:r w:rsidR="00B95319" w:rsidRPr="00662B3E">
        <w:t>4</w:t>
      </w:r>
      <w:r w:rsidRPr="00662B3E">
        <w:t>) в действующей редакции на 2022 год утверждены основные характеристики Фонда развития мелиоративного комплекса Приднестровской Молдавской Республики</w:t>
      </w:r>
      <w:r w:rsidR="00B95319" w:rsidRPr="00662B3E">
        <w:t xml:space="preserve">, в том числе по доходам и по расходам, в сумме 71 253 420  руб., а также источники формирования и направления расходования согласно Приложению № 2.6 к данному Закону. </w:t>
      </w:r>
    </w:p>
    <w:p w14:paraId="3B770305" w14:textId="48449275" w:rsidR="00322F48" w:rsidRPr="00322F48" w:rsidRDefault="00322F48" w:rsidP="00322F48">
      <w:pPr>
        <w:ind w:firstLine="709"/>
        <w:jc w:val="both"/>
      </w:pPr>
      <w:r w:rsidRPr="00322F48">
        <w:t xml:space="preserve">За 1 квартал 2023 года в Фонд </w:t>
      </w:r>
      <w:r w:rsidRPr="00322F48">
        <w:rPr>
          <w:bCs/>
        </w:rPr>
        <w:t>развития мелиоративного комплекса</w:t>
      </w:r>
      <w:r w:rsidRPr="00322F48">
        <w:t xml:space="preserve"> Приднестровской Молдавской Республики поступило средств на сумму 13 729 502 руб. </w:t>
      </w:r>
      <w:r w:rsidR="00EB0609" w:rsidRPr="00322F48">
        <w:t xml:space="preserve">(с учетом единовременных зачетов, проведенных территориальными налоговыми инспекциями, в сумме </w:t>
      </w:r>
      <w:r w:rsidRPr="00322F48">
        <w:t>39,76</w:t>
      </w:r>
      <w:r w:rsidR="00EB0609" w:rsidRPr="00322F48">
        <w:t xml:space="preserve"> руб. и с учетом средств, поступивших в доход республиканского бюджета в счет уплаты единого таможенного платежа и не перечисленных в доход Фонда развития мелиоративного комплекса П</w:t>
      </w:r>
      <w:r w:rsidR="00AD64A7">
        <w:t xml:space="preserve">риднестровской </w:t>
      </w:r>
      <w:r w:rsidR="00EB0609" w:rsidRPr="00322F48">
        <w:t>М</w:t>
      </w:r>
      <w:r w:rsidR="00AD64A7">
        <w:t xml:space="preserve">олдавской </w:t>
      </w:r>
      <w:r w:rsidR="00EB0609" w:rsidRPr="00322F48">
        <w:t>Р</w:t>
      </w:r>
      <w:r w:rsidR="00AD64A7">
        <w:t>еспублики</w:t>
      </w:r>
      <w:r w:rsidR="00EB0609" w:rsidRPr="00322F48">
        <w:t xml:space="preserve">, в сумме </w:t>
      </w:r>
      <w:r w:rsidRPr="00322F48">
        <w:t>44 430</w:t>
      </w:r>
      <w:r w:rsidR="00EB0609" w:rsidRPr="00322F48">
        <w:t xml:space="preserve"> руб.) </w:t>
      </w:r>
      <w:bookmarkStart w:id="15" w:name="_Hlk79048303"/>
      <w:r w:rsidRPr="00322F48">
        <w:t>или 114,28 % от уточненного плана в сумме 12 013 965 руб.</w:t>
      </w:r>
    </w:p>
    <w:p w14:paraId="51F90FF0" w14:textId="0B7B13E3" w:rsidR="00B95319" w:rsidRPr="00662B3E" w:rsidRDefault="00B95319" w:rsidP="00322F48">
      <w:pPr>
        <w:ind w:firstLine="709"/>
        <w:jc w:val="both"/>
      </w:pPr>
      <w:r w:rsidRPr="00662B3E">
        <w:t xml:space="preserve">В 1 квартале 2023 года на основании обращений Министерства сельского хозяйства и природных ресурсов Приднестровской Молдавской Республики (главного распорядителя средств Фонда </w:t>
      </w:r>
      <w:r w:rsidRPr="00662B3E">
        <w:rPr>
          <w:bCs/>
        </w:rPr>
        <w:t>развития мелиоративного комплекса</w:t>
      </w:r>
      <w:r w:rsidRPr="00662B3E">
        <w:t xml:space="preserve"> Приднестровской Молдавской Республики), профинансированы средства в сумме 7 052 739 руб., или 58,7 % от уточненной плановой суммы 12 013 965 руб. Данные средства были направлены на государственную поддержку сельскохозяйственных товаропроизводителей по оплате потребленных услуг централизованного водоснабжения на цели орошения государственной мелиоративной системой, оказываемых государственным унитарным предприятием «Республиканские оросительные системы».</w:t>
      </w:r>
    </w:p>
    <w:p w14:paraId="5AE558DB" w14:textId="071549A6" w:rsidR="00B95319" w:rsidRPr="00662B3E" w:rsidRDefault="00AD64A7" w:rsidP="00B95319">
      <w:pPr>
        <w:ind w:firstLine="709"/>
        <w:jc w:val="both"/>
      </w:pPr>
      <w:r w:rsidRPr="00662B3E">
        <w:t xml:space="preserve">Все </w:t>
      </w:r>
      <w:r>
        <w:t xml:space="preserve">возможные к финансированию </w:t>
      </w:r>
      <w:r w:rsidRPr="00662B3E">
        <w:t>обращения на выделение финансирования, направленные органами государственной власти, участвующими в реализации данных мероприятий за 1 квартал 2023 года, исполнены Министерством финансов</w:t>
      </w:r>
      <w:r w:rsidR="00D35C79">
        <w:t xml:space="preserve"> Приднестровской Молдавской Республики</w:t>
      </w:r>
      <w:r w:rsidRPr="00662B3E">
        <w:t xml:space="preserve"> в полном объеме.</w:t>
      </w:r>
      <w:r>
        <w:t xml:space="preserve"> </w:t>
      </w:r>
      <w:r w:rsidR="00B95319" w:rsidRPr="00662B3E">
        <w:rPr>
          <w:bCs/>
        </w:rPr>
        <w:t>По сравнению с предыдущими годами</w:t>
      </w:r>
      <w:r w:rsidR="00B95319" w:rsidRPr="00662B3E">
        <w:t xml:space="preserve"> средств Фонда развития мелиоративного комплекса Приднестровской Молдавской Республики в 1 квартале 2023 года было перечислено больше на 2 421 225 руб., чем в 1 квартале 2022 года</w:t>
      </w:r>
      <w:r w:rsidR="00E06BD7">
        <w:t xml:space="preserve"> (4 631 514 руб.)</w:t>
      </w:r>
      <w:r w:rsidR="00B95319" w:rsidRPr="00662B3E">
        <w:t>;  в 1 квартале 2021 года финансирование расходов данного Фонда не осуществлялось.</w:t>
      </w:r>
    </w:p>
    <w:p w14:paraId="33B498F0" w14:textId="7A5CE859" w:rsidR="00934C5D" w:rsidRPr="00D317AA" w:rsidRDefault="00934C5D" w:rsidP="00934C5D">
      <w:pPr>
        <w:ind w:firstLine="708"/>
        <w:jc w:val="both"/>
      </w:pPr>
      <w:r w:rsidRPr="00D317AA">
        <w:t>Информация об исполнении основных характеристик, источников формирования и направлени</w:t>
      </w:r>
      <w:r w:rsidR="00FE2425" w:rsidRPr="00D317AA">
        <w:t>й</w:t>
      </w:r>
      <w:r w:rsidRPr="00D317AA">
        <w:t xml:space="preserve"> средств Фонда развития мелиоративного комплекса Приднестровской Молдавской Республики за </w:t>
      </w:r>
      <w:r w:rsidR="00B95319" w:rsidRPr="00D317AA">
        <w:t>1 квартал</w:t>
      </w:r>
      <w:r w:rsidRPr="00D317AA">
        <w:t xml:space="preserve"> 202</w:t>
      </w:r>
      <w:r w:rsidR="00B95319" w:rsidRPr="00D317AA">
        <w:t>3</w:t>
      </w:r>
      <w:r w:rsidRPr="00D317AA">
        <w:t xml:space="preserve"> года приведена в Приложении № </w:t>
      </w:r>
      <w:r w:rsidR="00225E46" w:rsidRPr="00D317AA">
        <w:t>2</w:t>
      </w:r>
      <w:r w:rsidR="00AD105F" w:rsidRPr="00D317AA">
        <w:t>3</w:t>
      </w:r>
      <w:r w:rsidRPr="00D317AA">
        <w:t xml:space="preserve"> к настоящей информации.</w:t>
      </w:r>
    </w:p>
    <w:p w14:paraId="5BDC32F8" w14:textId="77777777" w:rsidR="00B95319" w:rsidRPr="00662B3E" w:rsidRDefault="00B95319" w:rsidP="00934C5D">
      <w:pPr>
        <w:ind w:firstLine="708"/>
        <w:jc w:val="both"/>
      </w:pPr>
    </w:p>
    <w:p w14:paraId="4BCC6929" w14:textId="77777777" w:rsidR="00934C5D" w:rsidRPr="00662B3E" w:rsidRDefault="00934C5D" w:rsidP="00934C5D">
      <w:pPr>
        <w:jc w:val="center"/>
        <w:rPr>
          <w:b/>
        </w:rPr>
      </w:pPr>
      <w:r w:rsidRPr="00662B3E">
        <w:rPr>
          <w:b/>
          <w:bCs/>
        </w:rPr>
        <w:t xml:space="preserve">1.3.7. </w:t>
      </w:r>
      <w:r w:rsidRPr="00662B3E">
        <w:rPr>
          <w:b/>
        </w:rPr>
        <w:t>Республиканский экологический фонд Приднестровской</w:t>
      </w:r>
    </w:p>
    <w:p w14:paraId="6460F838" w14:textId="463429B6" w:rsidR="006B445A" w:rsidRPr="00662B3E" w:rsidRDefault="00934C5D" w:rsidP="00934C5D">
      <w:pPr>
        <w:jc w:val="center"/>
        <w:rPr>
          <w:b/>
          <w:bCs/>
        </w:rPr>
      </w:pPr>
      <w:r w:rsidRPr="00662B3E">
        <w:rPr>
          <w:b/>
          <w:bCs/>
        </w:rPr>
        <w:t xml:space="preserve"> Молдавской Республики</w:t>
      </w:r>
    </w:p>
    <w:p w14:paraId="28D87684" w14:textId="757A183E" w:rsidR="00B95319" w:rsidRPr="00662B3E" w:rsidRDefault="00934C5D" w:rsidP="00B95319">
      <w:pPr>
        <w:widowControl w:val="0"/>
        <w:ind w:firstLine="709"/>
        <w:jc w:val="both"/>
      </w:pPr>
      <w:r w:rsidRPr="00662B3E">
        <w:t>Статьей 2</w:t>
      </w:r>
      <w:r w:rsidR="00B95319" w:rsidRPr="00662B3E">
        <w:t>5</w:t>
      </w:r>
      <w:r w:rsidRPr="00662B3E">
        <w:t xml:space="preserve"> Закона Приднестровской Молдавской Республики от </w:t>
      </w:r>
      <w:r w:rsidR="00B95319" w:rsidRPr="00662B3E">
        <w:t>28</w:t>
      </w:r>
      <w:r w:rsidRPr="00662B3E">
        <w:t xml:space="preserve"> декабря 202</w:t>
      </w:r>
      <w:r w:rsidR="00B95319" w:rsidRPr="00662B3E">
        <w:t>2</w:t>
      </w:r>
      <w:r w:rsidRPr="00662B3E">
        <w:t xml:space="preserve"> года № 3</w:t>
      </w:r>
      <w:r w:rsidR="00B95319" w:rsidRPr="00662B3E">
        <w:t>89</w:t>
      </w:r>
      <w:r w:rsidRPr="00662B3E">
        <w:t>-З-V</w:t>
      </w:r>
      <w:r w:rsidRPr="00662B3E">
        <w:rPr>
          <w:lang w:val="en-US"/>
        </w:rPr>
        <w:t>II</w:t>
      </w:r>
      <w:r w:rsidRPr="00662B3E">
        <w:t xml:space="preserve"> «О республиканском бюджете на 202</w:t>
      </w:r>
      <w:r w:rsidR="00B95319" w:rsidRPr="00662B3E">
        <w:t>3</w:t>
      </w:r>
      <w:r w:rsidRPr="00662B3E">
        <w:t xml:space="preserve"> год» (САЗ 2</w:t>
      </w:r>
      <w:r w:rsidR="00B95319" w:rsidRPr="00662B3E">
        <w:t>3</w:t>
      </w:r>
      <w:r w:rsidRPr="00662B3E">
        <w:t>-</w:t>
      </w:r>
      <w:r w:rsidR="00B95319" w:rsidRPr="00662B3E">
        <w:t>4</w:t>
      </w:r>
      <w:r w:rsidRPr="00662B3E">
        <w:t>) в действующей редакции утверждены основные характеристики</w:t>
      </w:r>
      <w:r w:rsidRPr="00662B3E">
        <w:rPr>
          <w:sz w:val="28"/>
          <w:szCs w:val="28"/>
        </w:rPr>
        <w:t xml:space="preserve"> </w:t>
      </w:r>
      <w:r w:rsidRPr="00662B3E">
        <w:t>Республиканского экологического фонда Приднестровской Молдавской Республики</w:t>
      </w:r>
      <w:r w:rsidR="00B95319" w:rsidRPr="00662B3E">
        <w:t>, в том числе по доходам и по расходам, в сумме 8 548 152 руб., а также источники формирования и направления расходования согласно Приложению № 2.7 к данному Закону.</w:t>
      </w:r>
    </w:p>
    <w:p w14:paraId="52920C49" w14:textId="77777777" w:rsidR="00322F48" w:rsidRPr="00322F48" w:rsidRDefault="00322F48" w:rsidP="00322F48">
      <w:pPr>
        <w:autoSpaceDE w:val="0"/>
        <w:autoSpaceDN w:val="0"/>
        <w:adjustRightInd w:val="0"/>
        <w:ind w:firstLine="708"/>
        <w:jc w:val="both"/>
      </w:pPr>
      <w:r w:rsidRPr="00322F48">
        <w:t xml:space="preserve">Сумма поступлений в Республиканский экологический фонд Приднестровской Молдавской Республики находится в прямой зависимости от объема потребляемых природных ресурсов, а также интенсивности вредного воздействия на окружающую природную среду. За отчетный период фактические поступления в Республиканский экологический фонд Приднестровской Молдавской Республики от </w:t>
      </w:r>
      <w:r w:rsidRPr="00322F48">
        <w:rPr>
          <w:bCs/>
        </w:rPr>
        <w:t>п</w:t>
      </w:r>
      <w:r w:rsidRPr="00322F48">
        <w:t xml:space="preserve">латежей за загрязнение окружающей природной среды и пользование природными ресурсами составили 1 850 393 руб. (с учетом единовременных зачетов, проведенных территориальными налоговыми инспекциями, в сумме (–) 44 965 руб.) или 82,7 % от запланированного показателя в сумме 2 236 855 руб. </w:t>
      </w:r>
    </w:p>
    <w:p w14:paraId="62B79DFC" w14:textId="43203662" w:rsidR="00C74005" w:rsidRPr="00662B3E" w:rsidRDefault="00C74005" w:rsidP="002D54EA">
      <w:pPr>
        <w:autoSpaceDE w:val="0"/>
        <w:autoSpaceDN w:val="0"/>
        <w:adjustRightInd w:val="0"/>
        <w:ind w:firstLine="708"/>
        <w:jc w:val="both"/>
      </w:pPr>
      <w:r w:rsidRPr="00662B3E">
        <w:lastRenderedPageBreak/>
        <w:t>Информация по доходам Республиканск</w:t>
      </w:r>
      <w:r w:rsidR="00BF2911" w:rsidRPr="00662B3E">
        <w:t>ого</w:t>
      </w:r>
      <w:r w:rsidRPr="00662B3E">
        <w:t xml:space="preserve"> экологический фонд Приднестровской Молдавской Республики в разрезе источников формирования представлена в Приложении №</w:t>
      </w:r>
      <w:r w:rsidR="0092211A" w:rsidRPr="00662B3E">
        <w:t xml:space="preserve"> </w:t>
      </w:r>
      <w:r w:rsidRPr="00662B3E">
        <w:t>3 к данно</w:t>
      </w:r>
      <w:r w:rsidR="004B3A6B" w:rsidRPr="00662B3E">
        <w:t>й информации.</w:t>
      </w:r>
    </w:p>
    <w:bookmarkEnd w:id="15"/>
    <w:p w14:paraId="2EE32527" w14:textId="2B420791" w:rsidR="00B95319" w:rsidRPr="00662B3E" w:rsidRDefault="00B95319" w:rsidP="00B95319">
      <w:pPr>
        <w:ind w:firstLine="708"/>
        <w:jc w:val="both"/>
      </w:pPr>
      <w:r w:rsidRPr="00662B3E">
        <w:t>За 1 квартал 2023 года на основании обращений Министерства сельского хозяйства и природных ресурсов Приднестровской Молдавской Республики (главного распорядителя средств Республиканского экологического фонда Приднестровской Молдавской Республики), исполненных в полном объеме, были профинансированы расходы в сумме  321 995 руб., или 14,39 % от плановой суммы (2 236 855 руб.).</w:t>
      </w:r>
    </w:p>
    <w:p w14:paraId="5B151871" w14:textId="6D45346F" w:rsidR="00B95319" w:rsidRPr="00662B3E" w:rsidRDefault="00B95319" w:rsidP="00B95319">
      <w:pPr>
        <w:ind w:firstLine="709"/>
        <w:jc w:val="both"/>
      </w:pPr>
      <w:r w:rsidRPr="00662B3E">
        <w:rPr>
          <w:bCs/>
        </w:rPr>
        <w:t>По сравнению с предыдущими годами</w:t>
      </w:r>
      <w:r w:rsidRPr="00662B3E">
        <w:t xml:space="preserve"> средств Республиканского экологического фонда Приднестровской Молдавской Республики в 1 квартале 2023 года было перечислено больше на 297 852 руб., чем в 1 квартале 2022 года</w:t>
      </w:r>
      <w:r w:rsidR="00E06BD7">
        <w:t xml:space="preserve"> (24 143 руб.) </w:t>
      </w:r>
      <w:r w:rsidRPr="00662B3E">
        <w:t xml:space="preserve"> и на 307 260 руб. больше, </w:t>
      </w:r>
      <w:proofErr w:type="gramStart"/>
      <w:r w:rsidRPr="00662B3E">
        <w:t>чем  в</w:t>
      </w:r>
      <w:proofErr w:type="gramEnd"/>
      <w:r w:rsidRPr="00662B3E">
        <w:t xml:space="preserve"> 1 квартале 2021 года</w:t>
      </w:r>
      <w:r w:rsidR="00E06BD7">
        <w:t xml:space="preserve"> (14 735 руб.)</w:t>
      </w:r>
      <w:r w:rsidRPr="00662B3E">
        <w:t>.</w:t>
      </w:r>
    </w:p>
    <w:p w14:paraId="31AD9DFC" w14:textId="2C41D06B" w:rsidR="001C6942" w:rsidRPr="00E55124" w:rsidRDefault="001C6942" w:rsidP="001C6942">
      <w:pPr>
        <w:shd w:val="clear" w:color="auto" w:fill="FFFFFF"/>
        <w:ind w:firstLine="709"/>
        <w:jc w:val="both"/>
      </w:pPr>
      <w:r w:rsidRPr="00E55124">
        <w:t xml:space="preserve">Информация об исполнении основных характеристик, источников формирования и направлений расходования </w:t>
      </w:r>
      <w:r w:rsidR="00FE2425" w:rsidRPr="00E55124">
        <w:t xml:space="preserve">средств </w:t>
      </w:r>
      <w:r w:rsidRPr="00E55124">
        <w:t xml:space="preserve">Республиканского экологического фонда Приднестровской Молдавской Республики за отчетный период приведена в Приложении № </w:t>
      </w:r>
      <w:r w:rsidR="00225E46" w:rsidRPr="00E55124">
        <w:t>2</w:t>
      </w:r>
      <w:r w:rsidR="00AD105F" w:rsidRPr="00E55124">
        <w:t>4</w:t>
      </w:r>
      <w:r w:rsidRPr="00E55124">
        <w:t xml:space="preserve"> к настоящей информации. </w:t>
      </w:r>
    </w:p>
    <w:p w14:paraId="5AFD8FAC" w14:textId="77777777" w:rsidR="00B95319" w:rsidRPr="00662B3E" w:rsidRDefault="00B95319" w:rsidP="004E7082">
      <w:pPr>
        <w:ind w:firstLine="709"/>
        <w:jc w:val="center"/>
        <w:rPr>
          <w:b/>
        </w:rPr>
      </w:pPr>
    </w:p>
    <w:p w14:paraId="5F91ECC9" w14:textId="32E01E77" w:rsidR="00D57943" w:rsidRPr="00662B3E" w:rsidRDefault="00D57943" w:rsidP="004E7082">
      <w:pPr>
        <w:ind w:firstLine="709"/>
        <w:jc w:val="center"/>
        <w:rPr>
          <w:b/>
        </w:rPr>
      </w:pPr>
      <w:r w:rsidRPr="00662B3E">
        <w:rPr>
          <w:b/>
        </w:rPr>
        <w:t>1.</w:t>
      </w:r>
      <w:r w:rsidR="00F96EA0" w:rsidRPr="00662B3E">
        <w:rPr>
          <w:b/>
        </w:rPr>
        <w:t>3</w:t>
      </w:r>
      <w:r w:rsidRPr="00662B3E">
        <w:rPr>
          <w:b/>
        </w:rPr>
        <w:t>.</w:t>
      </w:r>
      <w:r w:rsidR="00611C9B" w:rsidRPr="00662B3E">
        <w:rPr>
          <w:b/>
        </w:rPr>
        <w:t>8</w:t>
      </w:r>
      <w:r w:rsidR="00AF71DD" w:rsidRPr="00662B3E">
        <w:rPr>
          <w:b/>
        </w:rPr>
        <w:t>.</w:t>
      </w:r>
      <w:r w:rsidRPr="00662B3E">
        <w:rPr>
          <w:b/>
        </w:rPr>
        <w:t xml:space="preserve"> Фонд поддержки молодежи</w:t>
      </w:r>
    </w:p>
    <w:p w14:paraId="7C35BB00" w14:textId="77777777" w:rsidR="00B119F3" w:rsidRPr="00662B3E" w:rsidRDefault="00D57943" w:rsidP="004E7082">
      <w:pPr>
        <w:ind w:firstLine="709"/>
        <w:jc w:val="center"/>
        <w:rPr>
          <w:b/>
        </w:rPr>
      </w:pPr>
      <w:r w:rsidRPr="00662B3E">
        <w:rPr>
          <w:b/>
        </w:rPr>
        <w:t>Приднестровской Молдавской Республики</w:t>
      </w:r>
    </w:p>
    <w:p w14:paraId="6D866121" w14:textId="61A04CA0" w:rsidR="00C63E2F" w:rsidRPr="00662B3E" w:rsidRDefault="00A85833" w:rsidP="00F94F0A">
      <w:pPr>
        <w:ind w:firstLine="709"/>
        <w:jc w:val="both"/>
        <w:rPr>
          <w:rFonts w:eastAsia="Calibri"/>
        </w:rPr>
      </w:pPr>
      <w:bookmarkStart w:id="16" w:name="_Hlk71291237"/>
      <w:r w:rsidRPr="00662B3E">
        <w:t>Статьей 2</w:t>
      </w:r>
      <w:r w:rsidR="00F94F0A" w:rsidRPr="00662B3E">
        <w:t>6</w:t>
      </w:r>
      <w:r w:rsidRPr="00662B3E">
        <w:t xml:space="preserve"> </w:t>
      </w:r>
      <w:r w:rsidR="00AE2099" w:rsidRPr="00662B3E">
        <w:t>За</w:t>
      </w:r>
      <w:r w:rsidRPr="00662B3E">
        <w:t xml:space="preserve">кона Приднестровской Молдавской Республики от </w:t>
      </w:r>
      <w:r w:rsidR="00F94F0A" w:rsidRPr="00662B3E">
        <w:t>28</w:t>
      </w:r>
      <w:r w:rsidRPr="00662B3E">
        <w:t xml:space="preserve"> декабря 202</w:t>
      </w:r>
      <w:r w:rsidR="00F94F0A" w:rsidRPr="00662B3E">
        <w:t>2</w:t>
      </w:r>
      <w:r w:rsidRPr="00662B3E">
        <w:t xml:space="preserve"> года № </w:t>
      </w:r>
      <w:r w:rsidR="0020744B" w:rsidRPr="00662B3E">
        <w:t>3</w:t>
      </w:r>
      <w:r w:rsidR="00F94F0A" w:rsidRPr="00662B3E">
        <w:t>89</w:t>
      </w:r>
      <w:r w:rsidRPr="00662B3E">
        <w:t>-З-V</w:t>
      </w:r>
      <w:r w:rsidR="00AF71DD" w:rsidRPr="00662B3E">
        <w:rPr>
          <w:lang w:val="en-US"/>
        </w:rPr>
        <w:t>II</w:t>
      </w:r>
      <w:r w:rsidRPr="00662B3E">
        <w:t xml:space="preserve"> «О республиканском бюджете на 202</w:t>
      </w:r>
      <w:r w:rsidR="00F94F0A" w:rsidRPr="00662B3E">
        <w:t>3</w:t>
      </w:r>
      <w:r w:rsidRPr="00662B3E">
        <w:t xml:space="preserve"> год» (САЗ 2</w:t>
      </w:r>
      <w:r w:rsidR="00F94F0A" w:rsidRPr="00662B3E">
        <w:t>3</w:t>
      </w:r>
      <w:r w:rsidR="00D6699B" w:rsidRPr="00662B3E">
        <w:t>-</w:t>
      </w:r>
      <w:r w:rsidR="00F94F0A" w:rsidRPr="00662B3E">
        <w:t>4</w:t>
      </w:r>
      <w:r w:rsidRPr="00662B3E">
        <w:t>) в действующей редакции</w:t>
      </w:r>
      <w:r w:rsidR="00B85146" w:rsidRPr="00662B3E">
        <w:t>, с целью осуществления государственной поддержки молодым семьям, в виде предоставления государственных субсидий по приобретению жилья в 202</w:t>
      </w:r>
      <w:r w:rsidR="00F94F0A" w:rsidRPr="00662B3E">
        <w:t>3</w:t>
      </w:r>
      <w:r w:rsidR="00B85146" w:rsidRPr="00662B3E">
        <w:t xml:space="preserve"> году утвержден</w:t>
      </w:r>
      <w:r w:rsidR="00F94F0A" w:rsidRPr="00662B3E">
        <w:t>о</w:t>
      </w:r>
      <w:r w:rsidR="00B85146" w:rsidRPr="00662B3E">
        <w:t xml:space="preserve"> </w:t>
      </w:r>
      <w:r w:rsidR="00F94F0A" w:rsidRPr="00662B3E">
        <w:t>действие</w:t>
      </w:r>
      <w:r w:rsidR="00C63E2F" w:rsidRPr="00662B3E">
        <w:t xml:space="preserve"> </w:t>
      </w:r>
      <w:r w:rsidR="00B85146" w:rsidRPr="00662B3E">
        <w:t>Фонда поддержки молодежи Приднестровской Молдавской Республики</w:t>
      </w:r>
      <w:r w:rsidR="00C63E2F" w:rsidRPr="00662B3E">
        <w:t xml:space="preserve">, </w:t>
      </w:r>
      <w:r w:rsidR="00B95319" w:rsidRPr="00662B3E">
        <w:t>в том числе по доходам и по расходам, в сумме 9 893 699 руб</w:t>
      </w:r>
      <w:r w:rsidR="00252A56" w:rsidRPr="00662B3E">
        <w:t>.</w:t>
      </w:r>
      <w:r w:rsidR="00B95319" w:rsidRPr="00662B3E">
        <w:t>, а также источники формирования и направления расходования согласно Приложению № 2.8 к настоящему Закону</w:t>
      </w:r>
      <w:r w:rsidR="00F94F0A" w:rsidRPr="00662B3E">
        <w:t>.</w:t>
      </w:r>
      <w:r w:rsidR="00F94F0A" w:rsidRPr="00662B3E">
        <w:rPr>
          <w:rFonts w:eastAsia="Calibri"/>
        </w:rPr>
        <w:t xml:space="preserve"> </w:t>
      </w:r>
    </w:p>
    <w:p w14:paraId="696F2C4D" w14:textId="45CCD23F" w:rsidR="004F1B74" w:rsidRPr="00322F48" w:rsidRDefault="004F1B74" w:rsidP="004F1B74">
      <w:pPr>
        <w:ind w:firstLine="709"/>
        <w:jc w:val="both"/>
      </w:pPr>
      <w:r w:rsidRPr="00662B3E">
        <w:t xml:space="preserve">Источником формирования данного фонда являются отчисления от единого таможенного платежа, исполнение которого находится в прямой зависимости от </w:t>
      </w:r>
      <w:r w:rsidRPr="00322F48">
        <w:t xml:space="preserve">интенсивности экспортно-импортных операций. За </w:t>
      </w:r>
      <w:r w:rsidR="00F94F0A" w:rsidRPr="00322F48">
        <w:t>1 квартал</w:t>
      </w:r>
      <w:r w:rsidRPr="00322F48">
        <w:t xml:space="preserve"> </w:t>
      </w:r>
      <w:r w:rsidR="00F94F0A" w:rsidRPr="00322F48">
        <w:t xml:space="preserve">2023 </w:t>
      </w:r>
      <w:r w:rsidRPr="00322F48">
        <w:t xml:space="preserve">года в Фонд поддержки молодежи Приднестровской Молдавской Республики поступило средств на сумму </w:t>
      </w:r>
      <w:r w:rsidR="00322F48" w:rsidRPr="00322F48">
        <w:t>2 331 526 руб. (с учетом средств, поступивших в доход республиканского бюджета в счет уплаты единого таможенного платежа и не перечисленных в доход Фонда поддержки молодежи П</w:t>
      </w:r>
      <w:r w:rsidR="00AD64A7">
        <w:t xml:space="preserve">риднестровской </w:t>
      </w:r>
      <w:r w:rsidR="00322F48" w:rsidRPr="00322F48">
        <w:t>М</w:t>
      </w:r>
      <w:r w:rsidR="00AD64A7">
        <w:t xml:space="preserve">олдавской </w:t>
      </w:r>
      <w:r w:rsidR="00322F48" w:rsidRPr="00322F48">
        <w:t>Р</w:t>
      </w:r>
      <w:r w:rsidR="00AD64A7">
        <w:t>еспублики</w:t>
      </w:r>
      <w:r w:rsidR="00322F48" w:rsidRPr="00322F48">
        <w:t xml:space="preserve">, в сумме 7 394 руб.) (105,2%) от запланированного показателя в сумме </w:t>
      </w:r>
      <w:r w:rsidR="002C534C">
        <w:t xml:space="preserve"> </w:t>
      </w:r>
      <w:r w:rsidR="00322F48" w:rsidRPr="00322F48">
        <w:t>2 216 337 руб.</w:t>
      </w:r>
    </w:p>
    <w:p w14:paraId="625F31D6" w14:textId="32FECFCB" w:rsidR="009464DA" w:rsidRPr="00662B3E" w:rsidRDefault="009464DA" w:rsidP="009464DA">
      <w:pPr>
        <w:ind w:firstLine="709"/>
        <w:jc w:val="both"/>
      </w:pPr>
      <w:r w:rsidRPr="00662B3E">
        <w:t xml:space="preserve">Все обращения на выделение финансирования, направленные органами государственной власти, участвующими в реализации данных мероприятий </w:t>
      </w:r>
      <w:bookmarkStart w:id="17" w:name="_Hlk100911103"/>
      <w:r w:rsidR="00D76FC3" w:rsidRPr="00662B3E">
        <w:t xml:space="preserve">за </w:t>
      </w:r>
      <w:r w:rsidR="004D214E" w:rsidRPr="00662B3E">
        <w:t xml:space="preserve">1 квартал </w:t>
      </w:r>
      <w:r w:rsidRPr="00662B3E">
        <w:t>202</w:t>
      </w:r>
      <w:r w:rsidR="004D214E" w:rsidRPr="00662B3E">
        <w:t>3</w:t>
      </w:r>
      <w:r w:rsidRPr="00662B3E">
        <w:t> года</w:t>
      </w:r>
      <w:bookmarkEnd w:id="17"/>
      <w:r w:rsidRPr="00662B3E">
        <w:t xml:space="preserve">, исполнены Министерством финансов </w:t>
      </w:r>
      <w:r w:rsidR="00D35C79">
        <w:t xml:space="preserve">Приднестровской Молдавской Республики </w:t>
      </w:r>
      <w:r w:rsidRPr="00662B3E">
        <w:t xml:space="preserve">в полном объеме. Таким образом, финансирование </w:t>
      </w:r>
      <w:r w:rsidR="00D76FC3" w:rsidRPr="00662B3E">
        <w:t xml:space="preserve">за </w:t>
      </w:r>
      <w:r w:rsidR="004D214E" w:rsidRPr="00662B3E">
        <w:t>1 квартал</w:t>
      </w:r>
      <w:r w:rsidRPr="00662B3E">
        <w:t xml:space="preserve"> 202</w:t>
      </w:r>
      <w:r w:rsidR="004D214E" w:rsidRPr="00662B3E">
        <w:t>3</w:t>
      </w:r>
      <w:r w:rsidRPr="00662B3E">
        <w:t xml:space="preserve"> года составило </w:t>
      </w:r>
      <w:r w:rsidR="004D214E" w:rsidRPr="00662B3E">
        <w:t>1 418 832</w:t>
      </w:r>
      <w:r w:rsidR="007F72F1" w:rsidRPr="00662B3E">
        <w:t xml:space="preserve"> </w:t>
      </w:r>
      <w:r w:rsidRPr="00662B3E">
        <w:t xml:space="preserve">руб., или </w:t>
      </w:r>
      <w:r w:rsidR="008039CF" w:rsidRPr="00662B3E">
        <w:t>6</w:t>
      </w:r>
      <w:r w:rsidR="004D214E" w:rsidRPr="00662B3E">
        <w:t>4</w:t>
      </w:r>
      <w:r w:rsidRPr="00662B3E">
        <w:t>,</w:t>
      </w:r>
      <w:r w:rsidR="004D214E" w:rsidRPr="00662B3E">
        <w:t xml:space="preserve">0 </w:t>
      </w:r>
      <w:r w:rsidRPr="00662B3E">
        <w:t xml:space="preserve">% от </w:t>
      </w:r>
      <w:proofErr w:type="gramStart"/>
      <w:r w:rsidRPr="00662B3E">
        <w:t>уточненного  плана</w:t>
      </w:r>
      <w:proofErr w:type="gramEnd"/>
      <w:r w:rsidRPr="00662B3E">
        <w:t xml:space="preserve"> ( </w:t>
      </w:r>
      <w:r w:rsidR="004D214E" w:rsidRPr="00662B3E">
        <w:t>2 216 337</w:t>
      </w:r>
      <w:r w:rsidRPr="00662B3E">
        <w:t xml:space="preserve"> руб.)</w:t>
      </w:r>
      <w:r w:rsidR="004D214E" w:rsidRPr="00662B3E">
        <w:t>.</w:t>
      </w:r>
    </w:p>
    <w:p w14:paraId="7907D041" w14:textId="188271D0" w:rsidR="009464DA" w:rsidRPr="00662B3E" w:rsidRDefault="009464DA" w:rsidP="009464DA">
      <w:pPr>
        <w:ind w:firstLine="709"/>
        <w:jc w:val="both"/>
      </w:pPr>
      <w:r w:rsidRPr="00662B3E">
        <w:t xml:space="preserve">В рамках исполнения Фонда поддержки молодежи </w:t>
      </w:r>
      <w:r w:rsidR="00D76FC3" w:rsidRPr="00662B3E">
        <w:t xml:space="preserve">за </w:t>
      </w:r>
      <w:r w:rsidR="004D214E" w:rsidRPr="00662B3E">
        <w:t>1 квартал</w:t>
      </w:r>
      <w:r w:rsidRPr="00662B3E">
        <w:t xml:space="preserve"> 202</w:t>
      </w:r>
      <w:r w:rsidR="004D214E" w:rsidRPr="00662B3E">
        <w:t>3</w:t>
      </w:r>
      <w:r w:rsidRPr="00662B3E">
        <w:t xml:space="preserve"> года был</w:t>
      </w:r>
      <w:r w:rsidR="004D214E" w:rsidRPr="00662B3E">
        <w:t>о</w:t>
      </w:r>
      <w:r w:rsidRPr="00662B3E">
        <w:t xml:space="preserve"> выдан</w:t>
      </w:r>
      <w:r w:rsidR="004D214E" w:rsidRPr="00662B3E">
        <w:t>о</w:t>
      </w:r>
      <w:r w:rsidRPr="00662B3E">
        <w:t xml:space="preserve"> </w:t>
      </w:r>
      <w:r w:rsidR="004D214E" w:rsidRPr="00662B3E">
        <w:t>3</w:t>
      </w:r>
      <w:r w:rsidRPr="00662B3E">
        <w:t>5 сертификат</w:t>
      </w:r>
      <w:r w:rsidR="004D214E" w:rsidRPr="00662B3E">
        <w:t>ов</w:t>
      </w:r>
      <w:r w:rsidRPr="00662B3E">
        <w:t>, при этом было возвращено заявител</w:t>
      </w:r>
      <w:r w:rsidR="00A93A03" w:rsidRPr="00662B3E">
        <w:t>я</w:t>
      </w:r>
      <w:r w:rsidRPr="00662B3E">
        <w:t xml:space="preserve">м </w:t>
      </w:r>
      <w:r w:rsidR="004D214E" w:rsidRPr="00662B3E">
        <w:t>5</w:t>
      </w:r>
      <w:r w:rsidRPr="00662B3E">
        <w:t xml:space="preserve"> сертификатов, таким образом, к реализации последовало </w:t>
      </w:r>
      <w:r w:rsidR="004D214E" w:rsidRPr="00662B3E">
        <w:t>3</w:t>
      </w:r>
      <w:r w:rsidRPr="00662B3E">
        <w:t xml:space="preserve">0 сертификатов. За отчетный период было заключено </w:t>
      </w:r>
      <w:r w:rsidR="004D214E" w:rsidRPr="00662B3E">
        <w:t>11</w:t>
      </w:r>
      <w:r w:rsidRPr="00662B3E">
        <w:t xml:space="preserve"> кредитных договора на приобретение жилья.</w:t>
      </w:r>
    </w:p>
    <w:p w14:paraId="098659E6" w14:textId="6031286F" w:rsidR="00482B29" w:rsidRPr="00662B3E" w:rsidRDefault="00D80929" w:rsidP="00482B29">
      <w:pPr>
        <w:ind w:firstLine="709"/>
        <w:jc w:val="both"/>
      </w:pPr>
      <w:r w:rsidRPr="00662B3E">
        <w:t xml:space="preserve">Структура фактических расходов по государственной поддержке молодых семей на приобретение жилья </w:t>
      </w:r>
      <w:r w:rsidR="00D76FC3" w:rsidRPr="00662B3E">
        <w:t xml:space="preserve">за </w:t>
      </w:r>
      <w:r w:rsidR="004D214E" w:rsidRPr="00662B3E">
        <w:t>1 квартал</w:t>
      </w:r>
      <w:r w:rsidR="004C59C4" w:rsidRPr="00662B3E">
        <w:t xml:space="preserve"> </w:t>
      </w:r>
      <w:r w:rsidRPr="00662B3E">
        <w:t>202</w:t>
      </w:r>
      <w:r w:rsidR="004D214E" w:rsidRPr="00662B3E">
        <w:t>3</w:t>
      </w:r>
      <w:r w:rsidRPr="00662B3E">
        <w:t xml:space="preserve"> год</w:t>
      </w:r>
      <w:r w:rsidR="004C59C4" w:rsidRPr="00662B3E">
        <w:t>а</w:t>
      </w:r>
      <w:r w:rsidRPr="00662B3E">
        <w:t xml:space="preserve"> </w:t>
      </w:r>
      <w:r w:rsidR="00482B29" w:rsidRPr="00662B3E">
        <w:t xml:space="preserve">представлена в следующей </w:t>
      </w:r>
      <w:r w:rsidR="004C014E" w:rsidRPr="00662B3E">
        <w:t>Д</w:t>
      </w:r>
      <w:r w:rsidR="00482B29" w:rsidRPr="00662B3E">
        <w:t>иаграмме</w:t>
      </w:r>
      <w:r w:rsidR="008251DD" w:rsidRPr="00662B3E">
        <w:t xml:space="preserve"> №5</w:t>
      </w:r>
      <w:r w:rsidR="00482B29" w:rsidRPr="00662B3E">
        <w:t>:</w:t>
      </w:r>
    </w:p>
    <w:p w14:paraId="47E129AF" w14:textId="61E922C9" w:rsidR="00567F4A" w:rsidRDefault="00567F4A" w:rsidP="00482B29">
      <w:pPr>
        <w:ind w:firstLine="709"/>
        <w:jc w:val="right"/>
      </w:pPr>
    </w:p>
    <w:p w14:paraId="47E85B7A" w14:textId="77777777" w:rsidR="004F7898" w:rsidRDefault="004F7898" w:rsidP="00482B29">
      <w:pPr>
        <w:ind w:firstLine="709"/>
        <w:jc w:val="right"/>
      </w:pPr>
    </w:p>
    <w:p w14:paraId="05C77C59" w14:textId="1F175A9D" w:rsidR="00567F4A" w:rsidRDefault="00567F4A" w:rsidP="00482B29">
      <w:pPr>
        <w:ind w:firstLine="709"/>
        <w:jc w:val="right"/>
      </w:pPr>
    </w:p>
    <w:p w14:paraId="5DFC0084" w14:textId="27ACACBC" w:rsidR="004F2F9B" w:rsidRDefault="004F2F9B" w:rsidP="00482B29">
      <w:pPr>
        <w:ind w:firstLine="709"/>
        <w:jc w:val="right"/>
      </w:pPr>
    </w:p>
    <w:p w14:paraId="266B678A" w14:textId="016FD84D" w:rsidR="004F2F9B" w:rsidRDefault="004F2F9B" w:rsidP="00482B29">
      <w:pPr>
        <w:ind w:firstLine="709"/>
        <w:jc w:val="right"/>
      </w:pPr>
    </w:p>
    <w:p w14:paraId="3AC9BA2B" w14:textId="67F7E64D" w:rsidR="004F2F9B" w:rsidRDefault="004F2F9B" w:rsidP="00482B29">
      <w:pPr>
        <w:ind w:firstLine="709"/>
        <w:jc w:val="right"/>
      </w:pPr>
    </w:p>
    <w:p w14:paraId="2C4B05BE" w14:textId="552827D5" w:rsidR="004F2F9B" w:rsidRDefault="004F2F9B" w:rsidP="00482B29">
      <w:pPr>
        <w:ind w:firstLine="709"/>
        <w:jc w:val="right"/>
      </w:pPr>
    </w:p>
    <w:p w14:paraId="008D001B" w14:textId="3C49CA99" w:rsidR="004F2F9B" w:rsidRDefault="004F2F9B" w:rsidP="00482B29">
      <w:pPr>
        <w:ind w:firstLine="709"/>
        <w:jc w:val="right"/>
      </w:pPr>
    </w:p>
    <w:p w14:paraId="75EE31A9" w14:textId="4DF42325" w:rsidR="004F2F9B" w:rsidRDefault="004F2F9B" w:rsidP="00482B29">
      <w:pPr>
        <w:ind w:firstLine="709"/>
        <w:jc w:val="right"/>
      </w:pPr>
    </w:p>
    <w:p w14:paraId="07710FB8" w14:textId="77777777" w:rsidR="00B21F5C" w:rsidRDefault="00B21F5C" w:rsidP="00482B29">
      <w:pPr>
        <w:ind w:firstLine="709"/>
        <w:jc w:val="right"/>
      </w:pPr>
    </w:p>
    <w:p w14:paraId="4D766E29" w14:textId="7D2B7694" w:rsidR="003C774C" w:rsidRDefault="00482B29" w:rsidP="00482B29">
      <w:pPr>
        <w:ind w:firstLine="709"/>
        <w:jc w:val="right"/>
      </w:pPr>
      <w:r w:rsidRPr="00662B3E">
        <w:lastRenderedPageBreak/>
        <w:t xml:space="preserve">Диаграмма № </w:t>
      </w:r>
      <w:r w:rsidR="004C014E" w:rsidRPr="00662B3E">
        <w:t>5</w:t>
      </w:r>
      <w:r w:rsidR="00DB1E59" w:rsidRPr="00662B3E">
        <w:t xml:space="preserve"> (%)</w:t>
      </w:r>
    </w:p>
    <w:p w14:paraId="1817C966" w14:textId="34B8A8F9" w:rsidR="003C774C" w:rsidRPr="00662B3E" w:rsidRDefault="004D214E" w:rsidP="002045EC">
      <w:r w:rsidRPr="00662B3E">
        <w:rPr>
          <w:noProof/>
        </w:rPr>
        <w:drawing>
          <wp:inline distT="0" distB="0" distL="0" distR="0" wp14:anchorId="2B3718D2" wp14:editId="0E9C5C31">
            <wp:extent cx="5998210" cy="3255264"/>
            <wp:effectExtent l="0" t="0" r="2540" b="2540"/>
            <wp:docPr id="4" name="Диаграмма 4">
              <a:extLst xmlns:a="http://schemas.openxmlformats.org/drawingml/2006/main">
                <a:ext uri="{FF2B5EF4-FFF2-40B4-BE49-F238E27FC236}">
                  <a16:creationId xmlns:a16="http://schemas.microsoft.com/office/drawing/2014/main" id="{647F54BA-379E-439A-BB2D-67677C4BB6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0F868C" w14:textId="58C484DC" w:rsidR="008C536A" w:rsidRPr="00662B3E" w:rsidRDefault="00D94AF2" w:rsidP="00EA329B">
      <w:pPr>
        <w:jc w:val="both"/>
      </w:pPr>
      <w:r w:rsidRPr="00662B3E">
        <w:t xml:space="preserve">             </w:t>
      </w:r>
    </w:p>
    <w:p w14:paraId="6CF67690" w14:textId="7CED11DF" w:rsidR="00A85833" w:rsidRPr="00662B3E" w:rsidRDefault="00A85833" w:rsidP="008C536A">
      <w:pPr>
        <w:ind w:firstLine="709"/>
        <w:jc w:val="both"/>
      </w:pPr>
      <w:r w:rsidRPr="00662B3E">
        <w:t xml:space="preserve">Информация об исполнении Сметы расходов Фонда поддержки молодежи Приднестровской Молдавской Республики </w:t>
      </w:r>
      <w:r w:rsidR="00AE2099" w:rsidRPr="00662B3E">
        <w:t>за</w:t>
      </w:r>
      <w:r w:rsidR="00FB233E" w:rsidRPr="00662B3E">
        <w:t xml:space="preserve"> </w:t>
      </w:r>
      <w:r w:rsidR="004D214E" w:rsidRPr="00662B3E">
        <w:t>1 квартал</w:t>
      </w:r>
      <w:r w:rsidR="00503331" w:rsidRPr="00662B3E">
        <w:t xml:space="preserve"> </w:t>
      </w:r>
      <w:r w:rsidRPr="00662B3E">
        <w:t>202</w:t>
      </w:r>
      <w:r w:rsidR="004D214E" w:rsidRPr="00662B3E">
        <w:t>3</w:t>
      </w:r>
      <w:r w:rsidRPr="00662B3E">
        <w:t xml:space="preserve"> год</w:t>
      </w:r>
      <w:r w:rsidR="00503331" w:rsidRPr="00662B3E">
        <w:t>а</w:t>
      </w:r>
      <w:r w:rsidRPr="00662B3E">
        <w:t xml:space="preserve"> приведена в Приложении № </w:t>
      </w:r>
      <w:r w:rsidR="00FF211D" w:rsidRPr="00662B3E">
        <w:t>2</w:t>
      </w:r>
      <w:r w:rsidR="00AD105F">
        <w:t>5</w:t>
      </w:r>
      <w:r w:rsidRPr="00662B3E">
        <w:t xml:space="preserve"> к </w:t>
      </w:r>
      <w:r w:rsidR="007C55B2" w:rsidRPr="00662B3E">
        <w:t>настояще</w:t>
      </w:r>
      <w:r w:rsidR="00503331" w:rsidRPr="00662B3E">
        <w:t>й</w:t>
      </w:r>
      <w:r w:rsidR="007C55B2" w:rsidRPr="00662B3E">
        <w:t xml:space="preserve"> </w:t>
      </w:r>
      <w:r w:rsidR="00503331" w:rsidRPr="00662B3E">
        <w:t>информации</w:t>
      </w:r>
      <w:r w:rsidRPr="00662B3E">
        <w:t>.</w:t>
      </w:r>
    </w:p>
    <w:bookmarkEnd w:id="16"/>
    <w:p w14:paraId="425B89FB" w14:textId="24763725" w:rsidR="00EC001F" w:rsidRPr="00662B3E" w:rsidRDefault="00EC001F" w:rsidP="00FE7553">
      <w:pPr>
        <w:ind w:firstLine="709"/>
        <w:jc w:val="both"/>
        <w:rPr>
          <w:b/>
        </w:rPr>
      </w:pPr>
    </w:p>
    <w:p w14:paraId="22F5FE66" w14:textId="2FF869DF" w:rsidR="003F0A82" w:rsidRDefault="00C6079E" w:rsidP="003F0A82">
      <w:pPr>
        <w:shd w:val="clear" w:color="auto" w:fill="FFFFFF"/>
        <w:ind w:firstLine="709"/>
        <w:jc w:val="center"/>
        <w:rPr>
          <w:b/>
        </w:rPr>
      </w:pPr>
      <w:r w:rsidRPr="00662B3E">
        <w:rPr>
          <w:b/>
          <w:lang w:val="en-US"/>
        </w:rPr>
        <w:t>I</w:t>
      </w:r>
      <w:r w:rsidR="003F0A82" w:rsidRPr="00662B3E">
        <w:rPr>
          <w:b/>
        </w:rPr>
        <w:t>.</w:t>
      </w:r>
      <w:r w:rsidRPr="00662B3E">
        <w:rPr>
          <w:b/>
          <w:lang w:val="en-US"/>
        </w:rPr>
        <w:t>I</w:t>
      </w:r>
      <w:r w:rsidR="00F96EA0" w:rsidRPr="00662B3E">
        <w:rPr>
          <w:b/>
          <w:lang w:val="en-US"/>
        </w:rPr>
        <w:t>V</w:t>
      </w:r>
      <w:r w:rsidR="003F0A82" w:rsidRPr="00662B3E">
        <w:rPr>
          <w:b/>
        </w:rPr>
        <w:t>. ИСПОЛНЕНИЕ ГОСУДАРСТВЕННЫХ (ГОСУДАРСТВЕННЫХ ЦЕЛЕВЫХ) ПРОГРАММ</w:t>
      </w:r>
    </w:p>
    <w:p w14:paraId="733898FE" w14:textId="77777777" w:rsidR="00B21F5C" w:rsidRDefault="00B21F5C" w:rsidP="00863C40">
      <w:pPr>
        <w:ind w:firstLine="709"/>
        <w:jc w:val="both"/>
      </w:pPr>
      <w:bookmarkStart w:id="18" w:name="_Hlk65668982"/>
    </w:p>
    <w:p w14:paraId="5534C306" w14:textId="1774B461" w:rsidR="00FA194B" w:rsidRPr="00662B3E" w:rsidRDefault="00876A88" w:rsidP="00863C40">
      <w:pPr>
        <w:ind w:firstLine="709"/>
        <w:jc w:val="both"/>
      </w:pPr>
      <w:r w:rsidRPr="00662B3E">
        <w:t>В отчетном периоде</w:t>
      </w:r>
      <w:r w:rsidR="009B3475" w:rsidRPr="00662B3E">
        <w:t xml:space="preserve"> государство продолжило осуществлять государственную поддержку наиболее важных и социально значимых отраслей бюджетной сферы путем выделения из республиканского бюджета средств в рамках исполнения ряда государственных (государственных целевых) и иных программ, перечень которых определен статьей </w:t>
      </w:r>
      <w:r w:rsidR="004D214E" w:rsidRPr="00662B3E">
        <w:t>2</w:t>
      </w:r>
      <w:r w:rsidR="00257A89">
        <w:t>9</w:t>
      </w:r>
      <w:r w:rsidR="009B3475" w:rsidRPr="00662B3E">
        <w:t xml:space="preserve"> </w:t>
      </w:r>
      <w:r w:rsidR="00AE2099" w:rsidRPr="00662B3E">
        <w:t>За</w:t>
      </w:r>
      <w:r w:rsidR="009B3475" w:rsidRPr="00662B3E">
        <w:t xml:space="preserve">кона Приднестровской Молдавской Республики </w:t>
      </w:r>
      <w:r w:rsidR="00D6699B" w:rsidRPr="00662B3E">
        <w:t xml:space="preserve"> от </w:t>
      </w:r>
      <w:r w:rsidR="004D214E" w:rsidRPr="00662B3E">
        <w:t>28</w:t>
      </w:r>
      <w:r w:rsidR="00D6699B" w:rsidRPr="00662B3E">
        <w:t xml:space="preserve"> декабря 202</w:t>
      </w:r>
      <w:r w:rsidR="004D214E" w:rsidRPr="00662B3E">
        <w:t>2</w:t>
      </w:r>
      <w:r w:rsidR="00D6699B" w:rsidRPr="00662B3E">
        <w:t xml:space="preserve"> года №</w:t>
      </w:r>
      <w:r w:rsidR="00740F49">
        <w:t xml:space="preserve"> </w:t>
      </w:r>
      <w:r w:rsidR="00D6699B" w:rsidRPr="00662B3E">
        <w:t>3</w:t>
      </w:r>
      <w:r w:rsidR="004D214E" w:rsidRPr="00662B3E">
        <w:t>89</w:t>
      </w:r>
      <w:r w:rsidR="00D6699B" w:rsidRPr="00662B3E">
        <w:t>-З-</w:t>
      </w:r>
      <w:r w:rsidR="00D6699B" w:rsidRPr="00662B3E">
        <w:rPr>
          <w:lang w:val="en-US"/>
        </w:rPr>
        <w:t>VII</w:t>
      </w:r>
      <w:r w:rsidR="00D6699B" w:rsidRPr="00662B3E">
        <w:t xml:space="preserve"> </w:t>
      </w:r>
      <w:r w:rsidR="009B3475" w:rsidRPr="00662B3E">
        <w:t>«О республиканском бюджете на 202</w:t>
      </w:r>
      <w:r w:rsidR="004D214E" w:rsidRPr="00662B3E">
        <w:t>3</w:t>
      </w:r>
      <w:r w:rsidR="009B3475" w:rsidRPr="00662B3E">
        <w:t xml:space="preserve"> год»</w:t>
      </w:r>
      <w:r w:rsidR="00D6699B" w:rsidRPr="00662B3E">
        <w:t xml:space="preserve"> (САЗ 2</w:t>
      </w:r>
      <w:r w:rsidR="004D214E" w:rsidRPr="00662B3E">
        <w:t>3</w:t>
      </w:r>
      <w:r w:rsidR="00D6699B" w:rsidRPr="00662B3E">
        <w:t>-</w:t>
      </w:r>
      <w:r w:rsidR="004D214E" w:rsidRPr="00662B3E">
        <w:t>4</w:t>
      </w:r>
      <w:r w:rsidR="00D6699B" w:rsidRPr="00662B3E">
        <w:t>) в действующей редакции</w:t>
      </w:r>
      <w:r w:rsidR="009B3475" w:rsidRPr="00662B3E">
        <w:t xml:space="preserve">, в основном это программы, направленные на развитие и поддержку системы здравоохранения и социальной </w:t>
      </w:r>
      <w:r w:rsidR="00AE2099" w:rsidRPr="00662B3E">
        <w:t>за</w:t>
      </w:r>
      <w:r w:rsidR="009B3475" w:rsidRPr="00662B3E">
        <w:t>щиты.</w:t>
      </w:r>
      <w:r w:rsidR="005F568C" w:rsidRPr="00662B3E">
        <w:t xml:space="preserve"> </w:t>
      </w:r>
    </w:p>
    <w:p w14:paraId="184FDEB0" w14:textId="272F421C" w:rsidR="00FA194B" w:rsidRPr="00662B3E" w:rsidRDefault="00FA194B" w:rsidP="00FA194B">
      <w:pPr>
        <w:ind w:firstLine="709"/>
        <w:jc w:val="both"/>
      </w:pPr>
      <w:bookmarkStart w:id="19" w:name="_Hlk96343849"/>
      <w:r w:rsidRPr="00327609">
        <w:t xml:space="preserve">Следует отметить, что показатели финансирования </w:t>
      </w:r>
      <w:r w:rsidR="005B4D71" w:rsidRPr="00327609">
        <w:t xml:space="preserve">по данным программам </w:t>
      </w:r>
      <w:r w:rsidRPr="00327609">
        <w:t xml:space="preserve">за </w:t>
      </w:r>
      <w:r w:rsidR="004D214E" w:rsidRPr="00327609">
        <w:t>1</w:t>
      </w:r>
      <w:r w:rsidR="00740F49">
        <w:t xml:space="preserve"> </w:t>
      </w:r>
      <w:r w:rsidR="004D214E" w:rsidRPr="00327609">
        <w:t>квартал</w:t>
      </w:r>
      <w:r w:rsidRPr="00327609">
        <w:t xml:space="preserve"> 202</w:t>
      </w:r>
      <w:r w:rsidR="004D214E" w:rsidRPr="00327609">
        <w:t>3</w:t>
      </w:r>
      <w:r w:rsidRPr="00327609">
        <w:t xml:space="preserve"> года </w:t>
      </w:r>
      <w:r w:rsidR="00EF682B">
        <w:t xml:space="preserve">сложились в сумме 4 118 225 руб., что </w:t>
      </w:r>
      <w:r w:rsidRPr="00327609">
        <w:t xml:space="preserve">на </w:t>
      </w:r>
      <w:r w:rsidR="00327609" w:rsidRPr="00327609">
        <w:t>2 369 374</w:t>
      </w:r>
      <w:r w:rsidR="008039CF" w:rsidRPr="00327609">
        <w:t xml:space="preserve"> </w:t>
      </w:r>
      <w:r w:rsidRPr="00327609">
        <w:t xml:space="preserve">руб. выше </w:t>
      </w:r>
      <w:bookmarkStart w:id="20" w:name="_Hlk100910183"/>
      <w:r w:rsidRPr="00327609">
        <w:t>по сравнению с аналогичным периодом 202</w:t>
      </w:r>
      <w:r w:rsidR="00327609" w:rsidRPr="00327609">
        <w:t>2</w:t>
      </w:r>
      <w:r w:rsidRPr="00327609">
        <w:t xml:space="preserve"> года </w:t>
      </w:r>
      <w:bookmarkEnd w:id="20"/>
      <w:r w:rsidRPr="00327609">
        <w:t xml:space="preserve">или в </w:t>
      </w:r>
      <w:r w:rsidR="00327609" w:rsidRPr="00327609">
        <w:t>2</w:t>
      </w:r>
      <w:r w:rsidRPr="00327609">
        <w:t>,4 раза (</w:t>
      </w:r>
      <w:r w:rsidR="00327609" w:rsidRPr="00327609">
        <w:t>1 748 851</w:t>
      </w:r>
      <w:r w:rsidR="008039CF" w:rsidRPr="00327609">
        <w:t xml:space="preserve"> </w:t>
      </w:r>
      <w:r w:rsidRPr="00327609">
        <w:t xml:space="preserve">руб.) и </w:t>
      </w:r>
      <w:r w:rsidR="008039CF" w:rsidRPr="00327609">
        <w:t xml:space="preserve">на </w:t>
      </w:r>
      <w:r w:rsidR="00327609" w:rsidRPr="00327609">
        <w:t>3 757 121</w:t>
      </w:r>
      <w:r w:rsidR="001C1B48" w:rsidRPr="00327609">
        <w:t xml:space="preserve"> </w:t>
      </w:r>
      <w:r w:rsidR="008039CF" w:rsidRPr="00327609">
        <w:t xml:space="preserve">руб. или в </w:t>
      </w:r>
      <w:r w:rsidR="00327609" w:rsidRPr="00327609">
        <w:t>11,4</w:t>
      </w:r>
      <w:r w:rsidR="008039CF" w:rsidRPr="00327609">
        <w:t xml:space="preserve"> раза по сравнению с аналогичным периодом 202</w:t>
      </w:r>
      <w:r w:rsidR="00327609" w:rsidRPr="00327609">
        <w:t>1</w:t>
      </w:r>
      <w:r w:rsidR="008039CF" w:rsidRPr="00327609">
        <w:t xml:space="preserve"> года (</w:t>
      </w:r>
      <w:r w:rsidR="00327609" w:rsidRPr="00327609">
        <w:t xml:space="preserve">361 104 </w:t>
      </w:r>
      <w:r w:rsidR="008039CF" w:rsidRPr="00327609">
        <w:t xml:space="preserve">руб.). </w:t>
      </w:r>
      <w:r w:rsidRPr="00327609">
        <w:t>В рамках программных мероприятий все поступившие обращения главных распорядителей бюджетных средств профинансированы в полном объеме.</w:t>
      </w:r>
    </w:p>
    <w:bookmarkEnd w:id="19"/>
    <w:p w14:paraId="4130B596" w14:textId="23480CDD" w:rsidR="00567F4A" w:rsidRDefault="005821A2" w:rsidP="00567F4A">
      <w:pPr>
        <w:ind w:firstLine="709"/>
        <w:jc w:val="both"/>
      </w:pPr>
      <w:r w:rsidRPr="00662B3E">
        <w:t xml:space="preserve">Исполнение плановых показателей государственных целевых программ системы здравоохранения и социальной </w:t>
      </w:r>
      <w:proofErr w:type="gramStart"/>
      <w:r w:rsidRPr="00662B3E">
        <w:t xml:space="preserve">защиты </w:t>
      </w:r>
      <w:r w:rsidR="00675C36" w:rsidRPr="00662B3E">
        <w:t xml:space="preserve"> за</w:t>
      </w:r>
      <w:proofErr w:type="gramEnd"/>
      <w:r w:rsidR="00675C36" w:rsidRPr="00662B3E">
        <w:t xml:space="preserve"> </w:t>
      </w:r>
      <w:r w:rsidR="004D214E" w:rsidRPr="00662B3E">
        <w:t>1</w:t>
      </w:r>
      <w:r w:rsidR="00675C36" w:rsidRPr="00662B3E">
        <w:t xml:space="preserve"> </w:t>
      </w:r>
      <w:r w:rsidR="004D214E" w:rsidRPr="00662B3E">
        <w:t xml:space="preserve">квартал </w:t>
      </w:r>
      <w:r w:rsidRPr="00662B3E">
        <w:t>20</w:t>
      </w:r>
      <w:r w:rsidR="00675C36" w:rsidRPr="00662B3E">
        <w:t>2</w:t>
      </w:r>
      <w:r w:rsidR="00257A89">
        <w:t>1</w:t>
      </w:r>
      <w:r w:rsidRPr="00662B3E">
        <w:t>-202</w:t>
      </w:r>
      <w:r w:rsidR="00257A89">
        <w:t>3</w:t>
      </w:r>
      <w:r w:rsidRPr="00662B3E">
        <w:t xml:space="preserve"> год</w:t>
      </w:r>
      <w:r w:rsidR="00D6775E" w:rsidRPr="00662B3E">
        <w:t>ов</w:t>
      </w:r>
      <w:r w:rsidRPr="00662B3E">
        <w:t xml:space="preserve"> представлен</w:t>
      </w:r>
      <w:r w:rsidR="00A93A03" w:rsidRPr="00662B3E">
        <w:t>о</w:t>
      </w:r>
      <w:r w:rsidRPr="00662B3E">
        <w:t xml:space="preserve"> в диаграмме</w:t>
      </w:r>
      <w:r w:rsidR="001F0B9A" w:rsidRPr="00662B3E">
        <w:t xml:space="preserve"> №</w:t>
      </w:r>
      <w:r w:rsidR="00A3640E" w:rsidRPr="00662B3E">
        <w:t xml:space="preserve"> </w:t>
      </w:r>
      <w:r w:rsidR="001F0B9A" w:rsidRPr="00662B3E">
        <w:t>6</w:t>
      </w:r>
      <w:r w:rsidRPr="00662B3E">
        <w:t>.</w:t>
      </w:r>
    </w:p>
    <w:p w14:paraId="124CEBF8" w14:textId="1E223ACD" w:rsidR="005821A2" w:rsidRPr="00662B3E" w:rsidRDefault="005821A2" w:rsidP="00567F4A">
      <w:pPr>
        <w:ind w:firstLine="709"/>
        <w:jc w:val="right"/>
      </w:pPr>
      <w:r w:rsidRPr="00662B3E">
        <w:lastRenderedPageBreak/>
        <w:t>Диаграмма №</w:t>
      </w:r>
      <w:r w:rsidR="00A3640E" w:rsidRPr="00662B3E">
        <w:t xml:space="preserve"> </w:t>
      </w:r>
      <w:r w:rsidR="004C014E" w:rsidRPr="00662B3E">
        <w:t>6</w:t>
      </w:r>
      <w:r w:rsidRPr="00662B3E">
        <w:t xml:space="preserve"> </w:t>
      </w:r>
      <w:r w:rsidR="00DB1E59" w:rsidRPr="00662B3E">
        <w:t>(%)</w:t>
      </w:r>
      <w:r w:rsidR="004D214E" w:rsidRPr="00662B3E">
        <w:rPr>
          <w:noProof/>
        </w:rPr>
        <w:drawing>
          <wp:inline distT="0" distB="0" distL="0" distR="0" wp14:anchorId="67ED4DCB" wp14:editId="49192BAA">
            <wp:extent cx="5969000" cy="3167482"/>
            <wp:effectExtent l="0" t="0" r="0" b="0"/>
            <wp:docPr id="5" name="Диаграмма 5">
              <a:extLst xmlns:a="http://schemas.openxmlformats.org/drawingml/2006/main">
                <a:ext uri="{FF2B5EF4-FFF2-40B4-BE49-F238E27FC236}">
                  <a16:creationId xmlns:a16="http://schemas.microsoft.com/office/drawing/2014/main" id="{00000000-0008-0000-0800-0000014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D9BFB4" w14:textId="77777777" w:rsidR="009023DF" w:rsidRPr="00662B3E" w:rsidRDefault="009023DF" w:rsidP="006D53BE">
      <w:pPr>
        <w:ind w:firstLine="709"/>
        <w:jc w:val="both"/>
      </w:pPr>
    </w:p>
    <w:p w14:paraId="2BB39825" w14:textId="10EAB725" w:rsidR="00401292" w:rsidRPr="00662B3E" w:rsidRDefault="009B3475" w:rsidP="00785745">
      <w:pPr>
        <w:ind w:firstLine="709"/>
        <w:jc w:val="both"/>
        <w:rPr>
          <w:bCs/>
        </w:rPr>
      </w:pPr>
      <w:r w:rsidRPr="00662B3E">
        <w:t xml:space="preserve">Информация о финансировании </w:t>
      </w:r>
      <w:r w:rsidR="00AF71DD" w:rsidRPr="00662B3E">
        <w:t>з</w:t>
      </w:r>
      <w:r w:rsidR="00AE2099" w:rsidRPr="00662B3E">
        <w:t>а</w:t>
      </w:r>
      <w:r w:rsidR="00386619" w:rsidRPr="00662B3E">
        <w:t xml:space="preserve"> </w:t>
      </w:r>
      <w:r w:rsidR="004D214E" w:rsidRPr="00662B3E">
        <w:t>1 квартал</w:t>
      </w:r>
      <w:r w:rsidR="00503331" w:rsidRPr="00662B3E">
        <w:t xml:space="preserve"> </w:t>
      </w:r>
      <w:r w:rsidR="00386619" w:rsidRPr="00662B3E">
        <w:t>202</w:t>
      </w:r>
      <w:r w:rsidR="004D214E" w:rsidRPr="00662B3E">
        <w:t>3</w:t>
      </w:r>
      <w:r w:rsidR="00386619" w:rsidRPr="00662B3E">
        <w:t xml:space="preserve"> год</w:t>
      </w:r>
      <w:r w:rsidR="00503331" w:rsidRPr="00662B3E">
        <w:t>а</w:t>
      </w:r>
      <w:r w:rsidRPr="00662B3E">
        <w:t xml:space="preserve"> государственных (государственных целевых) программ в области здравоохранения и социальной </w:t>
      </w:r>
      <w:r w:rsidR="00AE2099" w:rsidRPr="00662B3E">
        <w:t>за</w:t>
      </w:r>
      <w:r w:rsidRPr="00662B3E">
        <w:t>щиты представлена в таблице</w:t>
      </w:r>
      <w:r w:rsidR="00D2154C" w:rsidRPr="00662B3E">
        <w:t xml:space="preserve"> № 1</w:t>
      </w:r>
      <w:r w:rsidR="00132383">
        <w:t>4</w:t>
      </w:r>
      <w:r w:rsidRPr="00662B3E">
        <w:t>:</w:t>
      </w:r>
    </w:p>
    <w:p w14:paraId="747E7B4C" w14:textId="42746681" w:rsidR="009B3475" w:rsidRPr="00662B3E" w:rsidRDefault="009B3475" w:rsidP="009B3475">
      <w:pPr>
        <w:ind w:hanging="108"/>
        <w:jc w:val="right"/>
        <w:rPr>
          <w:bCs/>
        </w:rPr>
      </w:pPr>
      <w:r w:rsidRPr="00662B3E">
        <w:rPr>
          <w:bCs/>
        </w:rPr>
        <w:t xml:space="preserve">Таблица № </w:t>
      </w:r>
      <w:r w:rsidR="00775457" w:rsidRPr="00662B3E">
        <w:rPr>
          <w:bCs/>
        </w:rPr>
        <w:t>1</w:t>
      </w:r>
      <w:r w:rsidR="00132383">
        <w:rPr>
          <w:bCs/>
        </w:rPr>
        <w:t>4</w:t>
      </w:r>
      <w:r w:rsidRPr="00662B3E">
        <w:rPr>
          <w:bCs/>
        </w:rPr>
        <w:t xml:space="preserve"> (руб.)</w:t>
      </w:r>
    </w:p>
    <w:tbl>
      <w:tblPr>
        <w:tblW w:w="5000" w:type="pct"/>
        <w:tblLook w:val="04A0" w:firstRow="1" w:lastRow="0" w:firstColumn="1" w:lastColumn="0" w:noHBand="0" w:noVBand="1"/>
      </w:tblPr>
      <w:tblGrid>
        <w:gridCol w:w="625"/>
        <w:gridCol w:w="2211"/>
        <w:gridCol w:w="1787"/>
        <w:gridCol w:w="1787"/>
        <w:gridCol w:w="1482"/>
        <w:gridCol w:w="1454"/>
      </w:tblGrid>
      <w:tr w:rsidR="00662B3E" w:rsidRPr="00567F4A" w14:paraId="388168BB" w14:textId="77777777" w:rsidTr="00581EC4">
        <w:trPr>
          <w:trHeight w:val="1101"/>
          <w:tblHeader/>
        </w:trPr>
        <w:tc>
          <w:tcPr>
            <w:tcW w:w="3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FD32AD" w14:textId="4A22BD4E" w:rsidR="00FA194B" w:rsidRPr="00567F4A" w:rsidRDefault="00581EC4" w:rsidP="00FA194B">
            <w:pPr>
              <w:jc w:val="center"/>
              <w:rPr>
                <w:b/>
                <w:bCs/>
                <w:sz w:val="20"/>
                <w:szCs w:val="20"/>
              </w:rPr>
            </w:pPr>
            <w:bookmarkStart w:id="21" w:name="_Hlk65668670"/>
            <w:r w:rsidRPr="00567F4A">
              <w:rPr>
                <w:b/>
                <w:bCs/>
                <w:sz w:val="20"/>
                <w:szCs w:val="20"/>
              </w:rPr>
              <w:t>О</w:t>
            </w:r>
            <w:r w:rsidR="00FA194B" w:rsidRPr="00567F4A">
              <w:rPr>
                <w:b/>
                <w:bCs/>
                <w:sz w:val="20"/>
                <w:szCs w:val="20"/>
              </w:rPr>
              <w:t>рг</w:t>
            </w:r>
            <w:r w:rsidRPr="00567F4A">
              <w:rPr>
                <w:b/>
                <w:bCs/>
                <w:sz w:val="20"/>
                <w:szCs w:val="20"/>
              </w:rPr>
              <w:t>.</w:t>
            </w:r>
            <w:r w:rsidR="00FA194B" w:rsidRPr="00567F4A">
              <w:rPr>
                <w:b/>
                <w:bCs/>
                <w:sz w:val="20"/>
                <w:szCs w:val="20"/>
              </w:rPr>
              <w:t xml:space="preserve"> код</w:t>
            </w:r>
          </w:p>
        </w:tc>
        <w:tc>
          <w:tcPr>
            <w:tcW w:w="1183" w:type="pct"/>
            <w:tcBorders>
              <w:top w:val="single" w:sz="4" w:space="0" w:color="auto"/>
              <w:left w:val="nil"/>
              <w:bottom w:val="single" w:sz="4" w:space="0" w:color="auto"/>
              <w:right w:val="single" w:sz="4" w:space="0" w:color="auto"/>
            </w:tcBorders>
            <w:shd w:val="clear" w:color="auto" w:fill="E7E6E6" w:themeFill="background2"/>
            <w:vAlign w:val="center"/>
            <w:hideMark/>
          </w:tcPr>
          <w:p w14:paraId="5A8DDA6F" w14:textId="77777777" w:rsidR="00FA194B" w:rsidRPr="00567F4A" w:rsidRDefault="00FA194B" w:rsidP="00FA194B">
            <w:pPr>
              <w:jc w:val="center"/>
              <w:rPr>
                <w:b/>
                <w:bCs/>
                <w:sz w:val="20"/>
                <w:szCs w:val="20"/>
              </w:rPr>
            </w:pPr>
            <w:r w:rsidRPr="00567F4A">
              <w:rPr>
                <w:b/>
                <w:bCs/>
                <w:sz w:val="20"/>
                <w:szCs w:val="20"/>
              </w:rPr>
              <w:t>Наименование</w:t>
            </w:r>
          </w:p>
        </w:tc>
        <w:tc>
          <w:tcPr>
            <w:tcW w:w="956" w:type="pct"/>
            <w:tcBorders>
              <w:top w:val="single" w:sz="4" w:space="0" w:color="auto"/>
              <w:left w:val="nil"/>
              <w:bottom w:val="single" w:sz="4" w:space="0" w:color="auto"/>
              <w:right w:val="single" w:sz="4" w:space="0" w:color="auto"/>
            </w:tcBorders>
            <w:shd w:val="clear" w:color="auto" w:fill="E7E6E6" w:themeFill="background2"/>
            <w:vAlign w:val="center"/>
            <w:hideMark/>
          </w:tcPr>
          <w:p w14:paraId="0F01A806" w14:textId="72CB5E59" w:rsidR="00FA194B" w:rsidRPr="00567F4A" w:rsidRDefault="008B7954" w:rsidP="00FA194B">
            <w:pPr>
              <w:jc w:val="center"/>
              <w:rPr>
                <w:b/>
                <w:bCs/>
                <w:sz w:val="20"/>
                <w:szCs w:val="20"/>
              </w:rPr>
            </w:pPr>
            <w:r w:rsidRPr="00567F4A">
              <w:rPr>
                <w:b/>
                <w:bCs/>
                <w:sz w:val="20"/>
                <w:szCs w:val="20"/>
              </w:rPr>
              <w:t xml:space="preserve">Первоначально </w:t>
            </w:r>
            <w:proofErr w:type="gramStart"/>
            <w:r w:rsidRPr="00567F4A">
              <w:rPr>
                <w:b/>
                <w:bCs/>
                <w:sz w:val="20"/>
                <w:szCs w:val="20"/>
              </w:rPr>
              <w:t>утвержденный  план</w:t>
            </w:r>
            <w:proofErr w:type="gramEnd"/>
          </w:p>
        </w:tc>
        <w:tc>
          <w:tcPr>
            <w:tcW w:w="956" w:type="pct"/>
            <w:tcBorders>
              <w:top w:val="single" w:sz="4" w:space="0" w:color="auto"/>
              <w:left w:val="nil"/>
              <w:bottom w:val="single" w:sz="4" w:space="0" w:color="auto"/>
              <w:right w:val="single" w:sz="4" w:space="0" w:color="auto"/>
            </w:tcBorders>
            <w:shd w:val="clear" w:color="auto" w:fill="E7E6E6" w:themeFill="background2"/>
            <w:vAlign w:val="center"/>
            <w:hideMark/>
          </w:tcPr>
          <w:p w14:paraId="4D979D89" w14:textId="73E826FC" w:rsidR="00FA194B" w:rsidRPr="00567F4A" w:rsidRDefault="008B7954" w:rsidP="00FA194B">
            <w:pPr>
              <w:jc w:val="center"/>
              <w:rPr>
                <w:b/>
                <w:bCs/>
                <w:sz w:val="20"/>
                <w:szCs w:val="20"/>
              </w:rPr>
            </w:pPr>
            <w:r w:rsidRPr="00567F4A">
              <w:rPr>
                <w:b/>
                <w:bCs/>
                <w:sz w:val="20"/>
                <w:szCs w:val="20"/>
              </w:rPr>
              <w:t>Уточненный план</w:t>
            </w:r>
          </w:p>
        </w:tc>
        <w:tc>
          <w:tcPr>
            <w:tcW w:w="793" w:type="pct"/>
            <w:tcBorders>
              <w:top w:val="single" w:sz="4" w:space="0" w:color="auto"/>
              <w:left w:val="nil"/>
              <w:bottom w:val="single" w:sz="4" w:space="0" w:color="auto"/>
              <w:right w:val="single" w:sz="4" w:space="0" w:color="auto"/>
            </w:tcBorders>
            <w:shd w:val="clear" w:color="auto" w:fill="E7E6E6" w:themeFill="background2"/>
            <w:vAlign w:val="center"/>
            <w:hideMark/>
          </w:tcPr>
          <w:p w14:paraId="4C8362D1" w14:textId="0111C67C" w:rsidR="00FA194B" w:rsidRPr="00567F4A" w:rsidRDefault="00FA194B" w:rsidP="00FA194B">
            <w:pPr>
              <w:jc w:val="center"/>
              <w:rPr>
                <w:b/>
                <w:bCs/>
                <w:sz w:val="20"/>
                <w:szCs w:val="20"/>
              </w:rPr>
            </w:pPr>
            <w:r w:rsidRPr="00567F4A">
              <w:rPr>
                <w:b/>
                <w:bCs/>
                <w:sz w:val="20"/>
                <w:szCs w:val="20"/>
              </w:rPr>
              <w:t>фактическое исполнение</w:t>
            </w:r>
            <w:r w:rsidR="002F2DA9" w:rsidRPr="00567F4A">
              <w:rPr>
                <w:b/>
                <w:bCs/>
                <w:sz w:val="20"/>
                <w:szCs w:val="20"/>
              </w:rPr>
              <w:t xml:space="preserve"> </w:t>
            </w:r>
          </w:p>
        </w:tc>
        <w:tc>
          <w:tcPr>
            <w:tcW w:w="778" w:type="pct"/>
            <w:tcBorders>
              <w:top w:val="single" w:sz="4" w:space="0" w:color="auto"/>
              <w:left w:val="nil"/>
              <w:bottom w:val="single" w:sz="4" w:space="0" w:color="auto"/>
              <w:right w:val="single" w:sz="4" w:space="0" w:color="auto"/>
            </w:tcBorders>
            <w:shd w:val="clear" w:color="auto" w:fill="E7E6E6" w:themeFill="background2"/>
            <w:vAlign w:val="center"/>
            <w:hideMark/>
          </w:tcPr>
          <w:p w14:paraId="6772C1CB" w14:textId="26772EF9" w:rsidR="00FA194B" w:rsidRPr="00567F4A" w:rsidRDefault="00FA194B" w:rsidP="00FA194B">
            <w:pPr>
              <w:jc w:val="center"/>
              <w:rPr>
                <w:b/>
                <w:bCs/>
                <w:sz w:val="20"/>
                <w:szCs w:val="20"/>
              </w:rPr>
            </w:pPr>
            <w:r w:rsidRPr="00567F4A">
              <w:rPr>
                <w:b/>
                <w:bCs/>
                <w:sz w:val="20"/>
                <w:szCs w:val="20"/>
              </w:rPr>
              <w:t>% исполнения от уточненного плана</w:t>
            </w:r>
          </w:p>
        </w:tc>
      </w:tr>
      <w:tr w:rsidR="0039409F" w:rsidRPr="00567F4A" w14:paraId="7EDEB735" w14:textId="77777777" w:rsidTr="00581EC4">
        <w:trPr>
          <w:trHeight w:val="842"/>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6082D020" w14:textId="7E4BB908" w:rsidR="00711EE3" w:rsidRPr="00567F4A" w:rsidRDefault="00711EE3" w:rsidP="001C5637">
            <w:pPr>
              <w:jc w:val="center"/>
              <w:rPr>
                <w:sz w:val="22"/>
                <w:szCs w:val="22"/>
              </w:rPr>
            </w:pPr>
            <w:r w:rsidRPr="00567F4A">
              <w:rPr>
                <w:sz w:val="22"/>
                <w:szCs w:val="22"/>
              </w:rPr>
              <w:t>110</w:t>
            </w:r>
          </w:p>
        </w:tc>
        <w:tc>
          <w:tcPr>
            <w:tcW w:w="1183" w:type="pct"/>
            <w:tcBorders>
              <w:top w:val="nil"/>
              <w:left w:val="nil"/>
              <w:bottom w:val="single" w:sz="4" w:space="0" w:color="auto"/>
              <w:right w:val="single" w:sz="4" w:space="0" w:color="auto"/>
            </w:tcBorders>
            <w:shd w:val="clear" w:color="auto" w:fill="auto"/>
            <w:vAlign w:val="center"/>
            <w:hideMark/>
          </w:tcPr>
          <w:p w14:paraId="157750AA" w14:textId="47948CAE" w:rsidR="00711EE3" w:rsidRPr="00567F4A" w:rsidRDefault="00711EE3" w:rsidP="004C336A">
            <w:pPr>
              <w:rPr>
                <w:sz w:val="22"/>
                <w:szCs w:val="22"/>
              </w:rPr>
            </w:pPr>
            <w:r w:rsidRPr="00567F4A">
              <w:rPr>
                <w:sz w:val="22"/>
                <w:szCs w:val="22"/>
              </w:rPr>
              <w:t>Программа обеспечения жильем детей</w:t>
            </w:r>
            <w:r w:rsidR="006D570A" w:rsidRPr="00567F4A">
              <w:rPr>
                <w:sz w:val="22"/>
                <w:szCs w:val="22"/>
              </w:rPr>
              <w:t>-</w:t>
            </w:r>
            <w:r w:rsidRPr="00567F4A">
              <w:rPr>
                <w:sz w:val="22"/>
                <w:szCs w:val="22"/>
              </w:rPr>
              <w:t>сирот</w:t>
            </w:r>
          </w:p>
        </w:tc>
        <w:tc>
          <w:tcPr>
            <w:tcW w:w="956" w:type="pct"/>
            <w:tcBorders>
              <w:top w:val="nil"/>
              <w:left w:val="nil"/>
              <w:bottom w:val="single" w:sz="4" w:space="0" w:color="auto"/>
              <w:right w:val="single" w:sz="4" w:space="0" w:color="auto"/>
            </w:tcBorders>
            <w:shd w:val="clear" w:color="auto" w:fill="auto"/>
            <w:vAlign w:val="center"/>
          </w:tcPr>
          <w:p w14:paraId="1D5E58F6" w14:textId="63D4EC2E" w:rsidR="00711EE3" w:rsidRPr="00567F4A" w:rsidRDefault="004D214E" w:rsidP="001C5637">
            <w:pPr>
              <w:jc w:val="center"/>
              <w:rPr>
                <w:sz w:val="22"/>
                <w:szCs w:val="22"/>
              </w:rPr>
            </w:pPr>
            <w:r w:rsidRPr="00567F4A">
              <w:t>1 599 884</w:t>
            </w:r>
          </w:p>
        </w:tc>
        <w:tc>
          <w:tcPr>
            <w:tcW w:w="956" w:type="pct"/>
            <w:tcBorders>
              <w:top w:val="nil"/>
              <w:left w:val="nil"/>
              <w:bottom w:val="single" w:sz="4" w:space="0" w:color="auto"/>
              <w:right w:val="single" w:sz="4" w:space="0" w:color="auto"/>
            </w:tcBorders>
            <w:shd w:val="clear" w:color="auto" w:fill="auto"/>
            <w:vAlign w:val="center"/>
          </w:tcPr>
          <w:p w14:paraId="4787889E" w14:textId="7EE5E0DF" w:rsidR="00711EE3" w:rsidRPr="00567F4A" w:rsidRDefault="004D214E" w:rsidP="001C5637">
            <w:pPr>
              <w:jc w:val="center"/>
              <w:rPr>
                <w:sz w:val="22"/>
                <w:szCs w:val="22"/>
              </w:rPr>
            </w:pPr>
            <w:r w:rsidRPr="00567F4A">
              <w:t>1 599 884</w:t>
            </w:r>
          </w:p>
        </w:tc>
        <w:tc>
          <w:tcPr>
            <w:tcW w:w="793" w:type="pct"/>
            <w:tcBorders>
              <w:top w:val="nil"/>
              <w:left w:val="nil"/>
              <w:bottom w:val="single" w:sz="4" w:space="0" w:color="auto"/>
              <w:right w:val="single" w:sz="4" w:space="0" w:color="auto"/>
            </w:tcBorders>
            <w:shd w:val="clear" w:color="auto" w:fill="auto"/>
            <w:vAlign w:val="center"/>
          </w:tcPr>
          <w:p w14:paraId="3590F888" w14:textId="2E2E8E75" w:rsidR="00711EE3" w:rsidRPr="00567F4A" w:rsidRDefault="004D214E" w:rsidP="001C5637">
            <w:pPr>
              <w:jc w:val="center"/>
              <w:rPr>
                <w:sz w:val="22"/>
                <w:szCs w:val="22"/>
              </w:rPr>
            </w:pPr>
            <w:r w:rsidRPr="00567F4A">
              <w:t>1 522 529</w:t>
            </w:r>
          </w:p>
        </w:tc>
        <w:tc>
          <w:tcPr>
            <w:tcW w:w="778" w:type="pct"/>
            <w:tcBorders>
              <w:top w:val="nil"/>
              <w:left w:val="nil"/>
              <w:bottom w:val="single" w:sz="4" w:space="0" w:color="auto"/>
              <w:right w:val="single" w:sz="4" w:space="0" w:color="auto"/>
            </w:tcBorders>
            <w:shd w:val="clear" w:color="auto" w:fill="auto"/>
            <w:vAlign w:val="center"/>
          </w:tcPr>
          <w:p w14:paraId="159B38CC" w14:textId="1222A44B" w:rsidR="00711EE3" w:rsidRPr="00567F4A" w:rsidRDefault="004D214E" w:rsidP="001C5637">
            <w:pPr>
              <w:jc w:val="center"/>
              <w:rPr>
                <w:sz w:val="22"/>
                <w:szCs w:val="22"/>
              </w:rPr>
            </w:pPr>
            <w:r w:rsidRPr="00567F4A">
              <w:rPr>
                <w:sz w:val="22"/>
                <w:szCs w:val="22"/>
              </w:rPr>
              <w:t>95,16 %</w:t>
            </w:r>
          </w:p>
        </w:tc>
      </w:tr>
      <w:tr w:rsidR="0039409F" w:rsidRPr="00567F4A" w14:paraId="7AAE9824" w14:textId="77777777" w:rsidTr="00581EC4">
        <w:trPr>
          <w:trHeight w:val="1381"/>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0C436E9F" w14:textId="54E29ED8" w:rsidR="00EB3E5D" w:rsidRPr="00567F4A" w:rsidRDefault="00EB3E5D" w:rsidP="00EB3E5D">
            <w:pPr>
              <w:jc w:val="center"/>
              <w:rPr>
                <w:sz w:val="22"/>
                <w:szCs w:val="22"/>
              </w:rPr>
            </w:pPr>
            <w:r w:rsidRPr="00567F4A">
              <w:rPr>
                <w:sz w:val="22"/>
                <w:szCs w:val="22"/>
              </w:rPr>
              <w:t>110</w:t>
            </w:r>
          </w:p>
        </w:tc>
        <w:tc>
          <w:tcPr>
            <w:tcW w:w="1183" w:type="pct"/>
            <w:tcBorders>
              <w:top w:val="nil"/>
              <w:left w:val="nil"/>
              <w:bottom w:val="single" w:sz="4" w:space="0" w:color="auto"/>
              <w:right w:val="single" w:sz="4" w:space="0" w:color="auto"/>
            </w:tcBorders>
            <w:shd w:val="clear" w:color="auto" w:fill="auto"/>
            <w:vAlign w:val="center"/>
            <w:hideMark/>
          </w:tcPr>
          <w:p w14:paraId="11F78183" w14:textId="1ED9CF79" w:rsidR="00EB3E5D" w:rsidRPr="00567F4A" w:rsidRDefault="00EB3E5D" w:rsidP="004C336A">
            <w:pPr>
              <w:rPr>
                <w:sz w:val="22"/>
                <w:szCs w:val="22"/>
              </w:rPr>
            </w:pPr>
            <w:r w:rsidRPr="00567F4A">
              <w:rPr>
                <w:sz w:val="22"/>
                <w:szCs w:val="22"/>
              </w:rPr>
              <w:t xml:space="preserve">ГЦП "Льготное </w:t>
            </w:r>
            <w:proofErr w:type="spellStart"/>
            <w:r w:rsidRPr="00567F4A">
              <w:rPr>
                <w:sz w:val="22"/>
                <w:szCs w:val="22"/>
              </w:rPr>
              <w:t>кред</w:t>
            </w:r>
            <w:proofErr w:type="spellEnd"/>
            <w:r w:rsidRPr="00567F4A">
              <w:rPr>
                <w:sz w:val="22"/>
                <w:szCs w:val="22"/>
              </w:rPr>
              <w:t>. инвалидов общего заболевания, инвалидов по зрению"</w:t>
            </w:r>
          </w:p>
        </w:tc>
        <w:tc>
          <w:tcPr>
            <w:tcW w:w="956" w:type="pct"/>
            <w:tcBorders>
              <w:top w:val="nil"/>
              <w:left w:val="nil"/>
              <w:bottom w:val="single" w:sz="4" w:space="0" w:color="auto"/>
              <w:right w:val="single" w:sz="4" w:space="0" w:color="auto"/>
            </w:tcBorders>
            <w:shd w:val="clear" w:color="auto" w:fill="auto"/>
            <w:vAlign w:val="center"/>
          </w:tcPr>
          <w:p w14:paraId="5F303775" w14:textId="28A6F099" w:rsidR="00EB3E5D" w:rsidRPr="00567F4A" w:rsidRDefault="004D214E" w:rsidP="00EB3E5D">
            <w:pPr>
              <w:jc w:val="center"/>
              <w:rPr>
                <w:sz w:val="22"/>
                <w:szCs w:val="22"/>
              </w:rPr>
            </w:pPr>
            <w:r w:rsidRPr="00567F4A">
              <w:t>65 143</w:t>
            </w:r>
          </w:p>
        </w:tc>
        <w:tc>
          <w:tcPr>
            <w:tcW w:w="956" w:type="pct"/>
            <w:tcBorders>
              <w:top w:val="nil"/>
              <w:left w:val="nil"/>
              <w:bottom w:val="single" w:sz="4" w:space="0" w:color="auto"/>
              <w:right w:val="single" w:sz="4" w:space="0" w:color="auto"/>
            </w:tcBorders>
            <w:shd w:val="clear" w:color="auto" w:fill="auto"/>
            <w:vAlign w:val="center"/>
          </w:tcPr>
          <w:p w14:paraId="57CC7E89" w14:textId="569FF0D1" w:rsidR="00EB3E5D" w:rsidRPr="00567F4A" w:rsidRDefault="004D214E" w:rsidP="00EB3E5D">
            <w:pPr>
              <w:jc w:val="center"/>
              <w:rPr>
                <w:sz w:val="22"/>
                <w:szCs w:val="22"/>
              </w:rPr>
            </w:pPr>
            <w:r w:rsidRPr="00567F4A">
              <w:t>65 143</w:t>
            </w:r>
          </w:p>
        </w:tc>
        <w:tc>
          <w:tcPr>
            <w:tcW w:w="793" w:type="pct"/>
            <w:tcBorders>
              <w:top w:val="nil"/>
              <w:left w:val="nil"/>
              <w:bottom w:val="single" w:sz="4" w:space="0" w:color="auto"/>
              <w:right w:val="single" w:sz="4" w:space="0" w:color="auto"/>
            </w:tcBorders>
            <w:shd w:val="clear" w:color="auto" w:fill="auto"/>
            <w:vAlign w:val="center"/>
          </w:tcPr>
          <w:p w14:paraId="5B1F3159" w14:textId="4A9330CB" w:rsidR="00EB3E5D" w:rsidRPr="00567F4A" w:rsidRDefault="004D214E" w:rsidP="00EB3E5D">
            <w:pPr>
              <w:jc w:val="center"/>
              <w:rPr>
                <w:sz w:val="22"/>
                <w:szCs w:val="22"/>
              </w:rPr>
            </w:pPr>
            <w:r w:rsidRPr="00567F4A">
              <w:rPr>
                <w:sz w:val="22"/>
                <w:szCs w:val="22"/>
              </w:rPr>
              <w:t>8 470</w:t>
            </w:r>
          </w:p>
        </w:tc>
        <w:tc>
          <w:tcPr>
            <w:tcW w:w="778" w:type="pct"/>
            <w:tcBorders>
              <w:top w:val="nil"/>
              <w:left w:val="nil"/>
              <w:bottom w:val="single" w:sz="4" w:space="0" w:color="auto"/>
              <w:right w:val="single" w:sz="4" w:space="0" w:color="auto"/>
            </w:tcBorders>
            <w:shd w:val="clear" w:color="auto" w:fill="auto"/>
            <w:vAlign w:val="center"/>
          </w:tcPr>
          <w:p w14:paraId="56B50C88" w14:textId="4075183A" w:rsidR="00EB3E5D" w:rsidRPr="00567F4A" w:rsidRDefault="004D214E" w:rsidP="00EB3E5D">
            <w:pPr>
              <w:jc w:val="center"/>
              <w:rPr>
                <w:sz w:val="22"/>
                <w:szCs w:val="22"/>
              </w:rPr>
            </w:pPr>
            <w:r w:rsidRPr="00567F4A">
              <w:rPr>
                <w:sz w:val="22"/>
                <w:szCs w:val="22"/>
              </w:rPr>
              <w:t>13,00 %</w:t>
            </w:r>
          </w:p>
        </w:tc>
      </w:tr>
      <w:tr w:rsidR="0039409F" w:rsidRPr="00567F4A" w14:paraId="16F7A777" w14:textId="77777777" w:rsidTr="00581EC4">
        <w:trPr>
          <w:trHeight w:val="1023"/>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170F9C02" w14:textId="2232F9DB" w:rsidR="00EB3E5D" w:rsidRPr="00567F4A" w:rsidRDefault="00EB3E5D" w:rsidP="00EB3E5D">
            <w:pPr>
              <w:jc w:val="center"/>
              <w:rPr>
                <w:sz w:val="22"/>
                <w:szCs w:val="22"/>
              </w:rPr>
            </w:pPr>
            <w:r w:rsidRPr="00567F4A">
              <w:rPr>
                <w:sz w:val="22"/>
                <w:szCs w:val="22"/>
              </w:rPr>
              <w:t>113</w:t>
            </w:r>
          </w:p>
        </w:tc>
        <w:tc>
          <w:tcPr>
            <w:tcW w:w="1183" w:type="pct"/>
            <w:tcBorders>
              <w:top w:val="nil"/>
              <w:left w:val="nil"/>
              <w:bottom w:val="single" w:sz="4" w:space="0" w:color="auto"/>
              <w:right w:val="single" w:sz="4" w:space="0" w:color="auto"/>
            </w:tcBorders>
            <w:shd w:val="clear" w:color="auto" w:fill="auto"/>
            <w:vAlign w:val="center"/>
            <w:hideMark/>
          </w:tcPr>
          <w:p w14:paraId="4CE0C72D" w14:textId="5742D568" w:rsidR="00EB3E5D" w:rsidRPr="00567F4A" w:rsidRDefault="00EB3E5D" w:rsidP="004C336A">
            <w:pPr>
              <w:rPr>
                <w:sz w:val="22"/>
                <w:szCs w:val="22"/>
              </w:rPr>
            </w:pPr>
            <w:r w:rsidRPr="00567F4A">
              <w:rPr>
                <w:sz w:val="22"/>
                <w:szCs w:val="22"/>
              </w:rPr>
              <w:t>ГЦП "Профилактика сердечно-сосудистых заболеваний"</w:t>
            </w:r>
          </w:p>
        </w:tc>
        <w:tc>
          <w:tcPr>
            <w:tcW w:w="956" w:type="pct"/>
            <w:tcBorders>
              <w:top w:val="nil"/>
              <w:left w:val="nil"/>
              <w:bottom w:val="single" w:sz="4" w:space="0" w:color="auto"/>
              <w:right w:val="single" w:sz="4" w:space="0" w:color="auto"/>
            </w:tcBorders>
            <w:shd w:val="clear" w:color="auto" w:fill="auto"/>
            <w:vAlign w:val="center"/>
          </w:tcPr>
          <w:p w14:paraId="6645EA01" w14:textId="0C5C988F" w:rsidR="00EB3E5D" w:rsidRPr="00567F4A" w:rsidRDefault="004D214E" w:rsidP="00EB3E5D">
            <w:pPr>
              <w:jc w:val="center"/>
              <w:rPr>
                <w:sz w:val="22"/>
                <w:szCs w:val="22"/>
              </w:rPr>
            </w:pPr>
            <w:r w:rsidRPr="00567F4A">
              <w:t>321 100</w:t>
            </w:r>
          </w:p>
        </w:tc>
        <w:tc>
          <w:tcPr>
            <w:tcW w:w="956" w:type="pct"/>
            <w:tcBorders>
              <w:top w:val="nil"/>
              <w:left w:val="nil"/>
              <w:bottom w:val="single" w:sz="4" w:space="0" w:color="auto"/>
              <w:right w:val="single" w:sz="4" w:space="0" w:color="auto"/>
            </w:tcBorders>
            <w:shd w:val="clear" w:color="auto" w:fill="auto"/>
            <w:vAlign w:val="center"/>
          </w:tcPr>
          <w:p w14:paraId="232F0E58" w14:textId="4FF6EC29" w:rsidR="00EB3E5D" w:rsidRPr="00567F4A" w:rsidRDefault="004D214E" w:rsidP="00EB3E5D">
            <w:pPr>
              <w:jc w:val="center"/>
              <w:rPr>
                <w:sz w:val="22"/>
                <w:szCs w:val="22"/>
              </w:rPr>
            </w:pPr>
            <w:r w:rsidRPr="00567F4A">
              <w:t>321 100</w:t>
            </w:r>
          </w:p>
        </w:tc>
        <w:tc>
          <w:tcPr>
            <w:tcW w:w="793" w:type="pct"/>
            <w:tcBorders>
              <w:top w:val="nil"/>
              <w:left w:val="nil"/>
              <w:bottom w:val="single" w:sz="4" w:space="0" w:color="auto"/>
              <w:right w:val="single" w:sz="4" w:space="0" w:color="auto"/>
            </w:tcBorders>
            <w:shd w:val="clear" w:color="auto" w:fill="auto"/>
            <w:vAlign w:val="center"/>
          </w:tcPr>
          <w:p w14:paraId="5F46019C" w14:textId="26EE44C2" w:rsidR="00EB3E5D" w:rsidRPr="00567F4A" w:rsidRDefault="004D214E" w:rsidP="00EB3E5D">
            <w:pPr>
              <w:jc w:val="center"/>
              <w:rPr>
                <w:sz w:val="22"/>
                <w:szCs w:val="22"/>
              </w:rPr>
            </w:pPr>
            <w:r w:rsidRPr="00567F4A">
              <w:t>39 752</w:t>
            </w:r>
          </w:p>
        </w:tc>
        <w:tc>
          <w:tcPr>
            <w:tcW w:w="778" w:type="pct"/>
            <w:tcBorders>
              <w:top w:val="nil"/>
              <w:left w:val="nil"/>
              <w:bottom w:val="single" w:sz="4" w:space="0" w:color="auto"/>
              <w:right w:val="single" w:sz="4" w:space="0" w:color="auto"/>
            </w:tcBorders>
            <w:shd w:val="clear" w:color="auto" w:fill="auto"/>
            <w:vAlign w:val="center"/>
          </w:tcPr>
          <w:p w14:paraId="1BB8ADFE" w14:textId="779C5AFC" w:rsidR="00EB3E5D" w:rsidRPr="00567F4A" w:rsidRDefault="004D214E" w:rsidP="00EB3E5D">
            <w:pPr>
              <w:jc w:val="center"/>
              <w:rPr>
                <w:sz w:val="22"/>
                <w:szCs w:val="22"/>
              </w:rPr>
            </w:pPr>
            <w:r w:rsidRPr="00567F4A">
              <w:rPr>
                <w:sz w:val="22"/>
                <w:szCs w:val="22"/>
              </w:rPr>
              <w:t>12,38 %</w:t>
            </w:r>
          </w:p>
        </w:tc>
      </w:tr>
      <w:tr w:rsidR="0039409F" w:rsidRPr="00567F4A" w14:paraId="36AD315D" w14:textId="77777777" w:rsidTr="00567F4A">
        <w:trPr>
          <w:trHeight w:val="487"/>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35E050EE" w14:textId="2791C28B" w:rsidR="00EB3E5D" w:rsidRPr="00567F4A" w:rsidRDefault="00EB3E5D" w:rsidP="00EB3E5D">
            <w:pPr>
              <w:jc w:val="center"/>
              <w:rPr>
                <w:sz w:val="22"/>
                <w:szCs w:val="22"/>
              </w:rPr>
            </w:pPr>
            <w:r w:rsidRPr="00567F4A">
              <w:rPr>
                <w:sz w:val="22"/>
                <w:szCs w:val="22"/>
              </w:rPr>
              <w:t>113</w:t>
            </w:r>
          </w:p>
        </w:tc>
        <w:tc>
          <w:tcPr>
            <w:tcW w:w="1183" w:type="pct"/>
            <w:tcBorders>
              <w:top w:val="nil"/>
              <w:left w:val="nil"/>
              <w:bottom w:val="single" w:sz="4" w:space="0" w:color="auto"/>
              <w:right w:val="single" w:sz="4" w:space="0" w:color="auto"/>
            </w:tcBorders>
            <w:shd w:val="clear" w:color="auto" w:fill="auto"/>
            <w:vAlign w:val="center"/>
            <w:hideMark/>
          </w:tcPr>
          <w:p w14:paraId="798D85FC" w14:textId="3A01DF88" w:rsidR="00EB3E5D" w:rsidRPr="00567F4A" w:rsidRDefault="00EB3E5D" w:rsidP="004C336A">
            <w:pPr>
              <w:rPr>
                <w:sz w:val="22"/>
                <w:szCs w:val="22"/>
              </w:rPr>
            </w:pPr>
            <w:r w:rsidRPr="00567F4A">
              <w:rPr>
                <w:sz w:val="22"/>
                <w:szCs w:val="22"/>
              </w:rPr>
              <w:t>ГЦП "Профилактика вирусных гепатитов В и С в ПМР "</w:t>
            </w:r>
          </w:p>
        </w:tc>
        <w:tc>
          <w:tcPr>
            <w:tcW w:w="956" w:type="pct"/>
            <w:tcBorders>
              <w:top w:val="nil"/>
              <w:left w:val="nil"/>
              <w:bottom w:val="single" w:sz="4" w:space="0" w:color="auto"/>
              <w:right w:val="single" w:sz="4" w:space="0" w:color="auto"/>
            </w:tcBorders>
            <w:shd w:val="clear" w:color="auto" w:fill="auto"/>
            <w:vAlign w:val="center"/>
          </w:tcPr>
          <w:p w14:paraId="455A1859" w14:textId="4F85EFAC" w:rsidR="00EB3E5D" w:rsidRPr="00567F4A" w:rsidRDefault="004D214E" w:rsidP="00EB3E5D">
            <w:pPr>
              <w:jc w:val="center"/>
              <w:rPr>
                <w:sz w:val="22"/>
                <w:szCs w:val="22"/>
              </w:rPr>
            </w:pPr>
            <w:r w:rsidRPr="00567F4A">
              <w:t>582 261</w:t>
            </w:r>
          </w:p>
        </w:tc>
        <w:tc>
          <w:tcPr>
            <w:tcW w:w="956" w:type="pct"/>
            <w:tcBorders>
              <w:top w:val="nil"/>
              <w:left w:val="nil"/>
              <w:bottom w:val="single" w:sz="4" w:space="0" w:color="auto"/>
              <w:right w:val="single" w:sz="4" w:space="0" w:color="auto"/>
            </w:tcBorders>
            <w:shd w:val="clear" w:color="auto" w:fill="auto"/>
            <w:vAlign w:val="center"/>
          </w:tcPr>
          <w:p w14:paraId="2C64D54A" w14:textId="2CAA332C" w:rsidR="00EB3E5D" w:rsidRPr="00567F4A" w:rsidRDefault="004D214E" w:rsidP="00EB3E5D">
            <w:pPr>
              <w:jc w:val="center"/>
              <w:rPr>
                <w:sz w:val="22"/>
                <w:szCs w:val="22"/>
              </w:rPr>
            </w:pPr>
            <w:r w:rsidRPr="00567F4A">
              <w:t>582 261</w:t>
            </w:r>
          </w:p>
        </w:tc>
        <w:tc>
          <w:tcPr>
            <w:tcW w:w="793" w:type="pct"/>
            <w:tcBorders>
              <w:top w:val="nil"/>
              <w:left w:val="nil"/>
              <w:bottom w:val="single" w:sz="4" w:space="0" w:color="auto"/>
              <w:right w:val="single" w:sz="4" w:space="0" w:color="auto"/>
            </w:tcBorders>
            <w:shd w:val="clear" w:color="auto" w:fill="auto"/>
            <w:vAlign w:val="center"/>
          </w:tcPr>
          <w:p w14:paraId="3357523F" w14:textId="1DA8C565" w:rsidR="00EB3E5D" w:rsidRPr="00567F4A" w:rsidRDefault="004D214E" w:rsidP="00EB3E5D">
            <w:pPr>
              <w:jc w:val="center"/>
              <w:rPr>
                <w:sz w:val="22"/>
                <w:szCs w:val="22"/>
              </w:rPr>
            </w:pPr>
            <w:r w:rsidRPr="00567F4A">
              <w:t>47 705</w:t>
            </w:r>
          </w:p>
        </w:tc>
        <w:tc>
          <w:tcPr>
            <w:tcW w:w="778" w:type="pct"/>
            <w:tcBorders>
              <w:top w:val="nil"/>
              <w:left w:val="nil"/>
              <w:bottom w:val="single" w:sz="4" w:space="0" w:color="auto"/>
              <w:right w:val="single" w:sz="4" w:space="0" w:color="auto"/>
            </w:tcBorders>
            <w:shd w:val="clear" w:color="auto" w:fill="auto"/>
            <w:vAlign w:val="center"/>
          </w:tcPr>
          <w:p w14:paraId="37FB16F9" w14:textId="1AEF69FC" w:rsidR="00EB3E5D" w:rsidRPr="00567F4A" w:rsidRDefault="004D214E" w:rsidP="00EB3E5D">
            <w:pPr>
              <w:jc w:val="center"/>
              <w:rPr>
                <w:sz w:val="22"/>
                <w:szCs w:val="22"/>
              </w:rPr>
            </w:pPr>
            <w:r w:rsidRPr="00567F4A">
              <w:rPr>
                <w:sz w:val="22"/>
                <w:szCs w:val="22"/>
              </w:rPr>
              <w:t>8,19 %</w:t>
            </w:r>
          </w:p>
        </w:tc>
      </w:tr>
      <w:tr w:rsidR="0039409F" w:rsidRPr="00567F4A" w14:paraId="11FCAB57" w14:textId="77777777" w:rsidTr="00567F4A">
        <w:trPr>
          <w:trHeight w:val="427"/>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2D4B8DA2" w14:textId="0C451EA6" w:rsidR="00EB3E5D" w:rsidRPr="00567F4A" w:rsidRDefault="00EB3E5D" w:rsidP="00EB3E5D">
            <w:pPr>
              <w:jc w:val="center"/>
              <w:rPr>
                <w:sz w:val="22"/>
                <w:szCs w:val="22"/>
              </w:rPr>
            </w:pPr>
            <w:r w:rsidRPr="00567F4A">
              <w:rPr>
                <w:sz w:val="22"/>
                <w:szCs w:val="22"/>
              </w:rPr>
              <w:t>113</w:t>
            </w:r>
          </w:p>
        </w:tc>
        <w:tc>
          <w:tcPr>
            <w:tcW w:w="1183" w:type="pct"/>
            <w:tcBorders>
              <w:top w:val="nil"/>
              <w:left w:val="nil"/>
              <w:bottom w:val="single" w:sz="4" w:space="0" w:color="auto"/>
              <w:right w:val="single" w:sz="4" w:space="0" w:color="auto"/>
            </w:tcBorders>
            <w:shd w:val="clear" w:color="auto" w:fill="auto"/>
            <w:vAlign w:val="center"/>
            <w:hideMark/>
          </w:tcPr>
          <w:p w14:paraId="46855951" w14:textId="198EC27E" w:rsidR="00EB3E5D" w:rsidRPr="00567F4A" w:rsidRDefault="00EB3E5D" w:rsidP="004C336A">
            <w:pPr>
              <w:rPr>
                <w:sz w:val="22"/>
                <w:szCs w:val="22"/>
              </w:rPr>
            </w:pPr>
            <w:r w:rsidRPr="00567F4A">
              <w:rPr>
                <w:sz w:val="22"/>
                <w:szCs w:val="22"/>
              </w:rPr>
              <w:t>Целевая программа ВИЧ-СПИД</w:t>
            </w:r>
          </w:p>
        </w:tc>
        <w:tc>
          <w:tcPr>
            <w:tcW w:w="956" w:type="pct"/>
            <w:tcBorders>
              <w:top w:val="nil"/>
              <w:left w:val="nil"/>
              <w:bottom w:val="single" w:sz="4" w:space="0" w:color="auto"/>
              <w:right w:val="single" w:sz="4" w:space="0" w:color="auto"/>
            </w:tcBorders>
            <w:shd w:val="clear" w:color="auto" w:fill="auto"/>
            <w:vAlign w:val="center"/>
          </w:tcPr>
          <w:p w14:paraId="04C04DA0" w14:textId="362BB110" w:rsidR="00EB3E5D" w:rsidRPr="00567F4A" w:rsidRDefault="004D214E" w:rsidP="00EB3E5D">
            <w:pPr>
              <w:jc w:val="center"/>
              <w:rPr>
                <w:sz w:val="22"/>
                <w:szCs w:val="22"/>
              </w:rPr>
            </w:pPr>
            <w:r w:rsidRPr="00567F4A">
              <w:t>1 098 153</w:t>
            </w:r>
          </w:p>
        </w:tc>
        <w:tc>
          <w:tcPr>
            <w:tcW w:w="956" w:type="pct"/>
            <w:tcBorders>
              <w:top w:val="nil"/>
              <w:left w:val="nil"/>
              <w:bottom w:val="single" w:sz="4" w:space="0" w:color="auto"/>
              <w:right w:val="single" w:sz="4" w:space="0" w:color="auto"/>
            </w:tcBorders>
            <w:shd w:val="clear" w:color="auto" w:fill="auto"/>
            <w:vAlign w:val="center"/>
          </w:tcPr>
          <w:p w14:paraId="606E9464" w14:textId="7C8BA548" w:rsidR="00EB3E5D" w:rsidRPr="00567F4A" w:rsidRDefault="004D214E" w:rsidP="00EB3E5D">
            <w:pPr>
              <w:jc w:val="center"/>
              <w:rPr>
                <w:sz w:val="22"/>
                <w:szCs w:val="22"/>
              </w:rPr>
            </w:pPr>
            <w:r w:rsidRPr="00567F4A">
              <w:t>1 098 153</w:t>
            </w:r>
          </w:p>
        </w:tc>
        <w:tc>
          <w:tcPr>
            <w:tcW w:w="793" w:type="pct"/>
            <w:tcBorders>
              <w:top w:val="nil"/>
              <w:left w:val="nil"/>
              <w:bottom w:val="single" w:sz="4" w:space="0" w:color="auto"/>
              <w:right w:val="single" w:sz="4" w:space="0" w:color="auto"/>
            </w:tcBorders>
            <w:shd w:val="clear" w:color="auto" w:fill="auto"/>
            <w:vAlign w:val="center"/>
          </w:tcPr>
          <w:p w14:paraId="0D3FB30C" w14:textId="646C05E3" w:rsidR="00EB3E5D" w:rsidRPr="00567F4A" w:rsidRDefault="00EB3E5D" w:rsidP="00EB3E5D">
            <w:pPr>
              <w:jc w:val="center"/>
              <w:rPr>
                <w:sz w:val="22"/>
                <w:szCs w:val="22"/>
              </w:rPr>
            </w:pPr>
          </w:p>
        </w:tc>
        <w:tc>
          <w:tcPr>
            <w:tcW w:w="778" w:type="pct"/>
            <w:tcBorders>
              <w:top w:val="nil"/>
              <w:left w:val="nil"/>
              <w:bottom w:val="single" w:sz="4" w:space="0" w:color="auto"/>
              <w:right w:val="single" w:sz="4" w:space="0" w:color="auto"/>
            </w:tcBorders>
            <w:shd w:val="clear" w:color="auto" w:fill="auto"/>
            <w:vAlign w:val="center"/>
          </w:tcPr>
          <w:p w14:paraId="5FC48A5B" w14:textId="4821628E" w:rsidR="00EB3E5D" w:rsidRPr="00567F4A" w:rsidRDefault="0039409F" w:rsidP="00EB3E5D">
            <w:pPr>
              <w:jc w:val="center"/>
              <w:rPr>
                <w:sz w:val="22"/>
                <w:szCs w:val="22"/>
              </w:rPr>
            </w:pPr>
            <w:r w:rsidRPr="00567F4A">
              <w:rPr>
                <w:sz w:val="22"/>
                <w:szCs w:val="22"/>
              </w:rPr>
              <w:t>0,00 %</w:t>
            </w:r>
          </w:p>
        </w:tc>
      </w:tr>
      <w:tr w:rsidR="0039409F" w:rsidRPr="00567F4A" w14:paraId="2C22BB66" w14:textId="77777777" w:rsidTr="00567F4A">
        <w:trPr>
          <w:trHeight w:val="335"/>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2545D9C3" w14:textId="32C12ECA" w:rsidR="00EB3E5D" w:rsidRPr="00567F4A" w:rsidRDefault="00EB3E5D" w:rsidP="00EB3E5D">
            <w:pPr>
              <w:jc w:val="center"/>
              <w:rPr>
                <w:sz w:val="22"/>
                <w:szCs w:val="22"/>
              </w:rPr>
            </w:pPr>
            <w:r w:rsidRPr="00567F4A">
              <w:rPr>
                <w:sz w:val="22"/>
                <w:szCs w:val="22"/>
              </w:rPr>
              <w:t>113</w:t>
            </w:r>
          </w:p>
        </w:tc>
        <w:tc>
          <w:tcPr>
            <w:tcW w:w="1183" w:type="pct"/>
            <w:tcBorders>
              <w:top w:val="nil"/>
              <w:left w:val="nil"/>
              <w:bottom w:val="single" w:sz="4" w:space="0" w:color="auto"/>
              <w:right w:val="single" w:sz="4" w:space="0" w:color="auto"/>
            </w:tcBorders>
            <w:shd w:val="clear" w:color="auto" w:fill="auto"/>
            <w:vAlign w:val="center"/>
            <w:hideMark/>
          </w:tcPr>
          <w:p w14:paraId="03BFC750" w14:textId="2B0DFC9B" w:rsidR="00EB3E5D" w:rsidRPr="00567F4A" w:rsidRDefault="00EB3E5D" w:rsidP="004C336A">
            <w:pPr>
              <w:rPr>
                <w:sz w:val="22"/>
                <w:szCs w:val="22"/>
              </w:rPr>
            </w:pPr>
            <w:r w:rsidRPr="00567F4A">
              <w:rPr>
                <w:sz w:val="22"/>
                <w:szCs w:val="22"/>
              </w:rPr>
              <w:t>Целевая программа "Онкология"</w:t>
            </w:r>
          </w:p>
        </w:tc>
        <w:tc>
          <w:tcPr>
            <w:tcW w:w="956" w:type="pct"/>
            <w:tcBorders>
              <w:top w:val="nil"/>
              <w:left w:val="nil"/>
              <w:bottom w:val="single" w:sz="4" w:space="0" w:color="auto"/>
              <w:right w:val="single" w:sz="4" w:space="0" w:color="auto"/>
            </w:tcBorders>
            <w:shd w:val="clear" w:color="auto" w:fill="auto"/>
            <w:vAlign w:val="center"/>
          </w:tcPr>
          <w:p w14:paraId="6F4E07C0" w14:textId="07C25990" w:rsidR="00EB3E5D" w:rsidRPr="00567F4A" w:rsidRDefault="0039409F" w:rsidP="00EB3E5D">
            <w:pPr>
              <w:jc w:val="center"/>
              <w:rPr>
                <w:sz w:val="22"/>
                <w:szCs w:val="22"/>
              </w:rPr>
            </w:pPr>
            <w:r w:rsidRPr="00567F4A">
              <w:t>5 480 227</w:t>
            </w:r>
          </w:p>
        </w:tc>
        <w:tc>
          <w:tcPr>
            <w:tcW w:w="956" w:type="pct"/>
            <w:tcBorders>
              <w:top w:val="nil"/>
              <w:left w:val="nil"/>
              <w:bottom w:val="single" w:sz="4" w:space="0" w:color="auto"/>
              <w:right w:val="single" w:sz="4" w:space="0" w:color="auto"/>
            </w:tcBorders>
            <w:shd w:val="clear" w:color="auto" w:fill="auto"/>
            <w:vAlign w:val="center"/>
          </w:tcPr>
          <w:p w14:paraId="1F8C39BA" w14:textId="4A6AD230" w:rsidR="00EB3E5D" w:rsidRPr="00567F4A" w:rsidRDefault="0039409F" w:rsidP="00EB3E5D">
            <w:pPr>
              <w:jc w:val="center"/>
              <w:rPr>
                <w:sz w:val="22"/>
                <w:szCs w:val="22"/>
              </w:rPr>
            </w:pPr>
            <w:r w:rsidRPr="00567F4A">
              <w:t>10 480 227</w:t>
            </w:r>
          </w:p>
        </w:tc>
        <w:tc>
          <w:tcPr>
            <w:tcW w:w="793" w:type="pct"/>
            <w:tcBorders>
              <w:top w:val="nil"/>
              <w:left w:val="nil"/>
              <w:bottom w:val="single" w:sz="4" w:space="0" w:color="auto"/>
              <w:right w:val="single" w:sz="4" w:space="0" w:color="auto"/>
            </w:tcBorders>
            <w:shd w:val="clear" w:color="auto" w:fill="auto"/>
            <w:vAlign w:val="center"/>
          </w:tcPr>
          <w:p w14:paraId="618F5A7A" w14:textId="2CB48F90" w:rsidR="00EB3E5D" w:rsidRPr="00567F4A" w:rsidRDefault="0039409F" w:rsidP="00EB3E5D">
            <w:pPr>
              <w:jc w:val="center"/>
              <w:rPr>
                <w:sz w:val="22"/>
                <w:szCs w:val="22"/>
              </w:rPr>
            </w:pPr>
            <w:r w:rsidRPr="00567F4A">
              <w:t>2 084 705</w:t>
            </w:r>
          </w:p>
        </w:tc>
        <w:tc>
          <w:tcPr>
            <w:tcW w:w="778" w:type="pct"/>
            <w:tcBorders>
              <w:top w:val="nil"/>
              <w:left w:val="nil"/>
              <w:bottom w:val="single" w:sz="4" w:space="0" w:color="auto"/>
              <w:right w:val="single" w:sz="4" w:space="0" w:color="auto"/>
            </w:tcBorders>
            <w:shd w:val="clear" w:color="auto" w:fill="auto"/>
            <w:vAlign w:val="center"/>
          </w:tcPr>
          <w:p w14:paraId="538EE637" w14:textId="44BB4BB4" w:rsidR="00EB3E5D" w:rsidRPr="00567F4A" w:rsidRDefault="0039409F" w:rsidP="00EB3E5D">
            <w:pPr>
              <w:jc w:val="center"/>
              <w:rPr>
                <w:sz w:val="22"/>
                <w:szCs w:val="22"/>
              </w:rPr>
            </w:pPr>
            <w:r w:rsidRPr="00567F4A">
              <w:rPr>
                <w:sz w:val="22"/>
                <w:szCs w:val="22"/>
              </w:rPr>
              <w:t>19,89 %</w:t>
            </w:r>
          </w:p>
        </w:tc>
      </w:tr>
      <w:tr w:rsidR="0039409F" w:rsidRPr="00567F4A" w14:paraId="14DC8961" w14:textId="77777777" w:rsidTr="00567F4A">
        <w:trPr>
          <w:trHeight w:val="668"/>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4B7C15B7" w14:textId="445D77A6" w:rsidR="00EB3E5D" w:rsidRPr="00567F4A" w:rsidRDefault="00EB3E5D" w:rsidP="00EB3E5D">
            <w:pPr>
              <w:jc w:val="center"/>
              <w:rPr>
                <w:sz w:val="22"/>
                <w:szCs w:val="22"/>
              </w:rPr>
            </w:pPr>
            <w:r w:rsidRPr="00567F4A">
              <w:rPr>
                <w:sz w:val="22"/>
                <w:szCs w:val="22"/>
              </w:rPr>
              <w:t>113</w:t>
            </w:r>
          </w:p>
        </w:tc>
        <w:tc>
          <w:tcPr>
            <w:tcW w:w="1183" w:type="pct"/>
            <w:tcBorders>
              <w:top w:val="nil"/>
              <w:left w:val="nil"/>
              <w:bottom w:val="single" w:sz="4" w:space="0" w:color="auto"/>
              <w:right w:val="single" w:sz="4" w:space="0" w:color="auto"/>
            </w:tcBorders>
            <w:shd w:val="clear" w:color="auto" w:fill="auto"/>
            <w:vAlign w:val="center"/>
            <w:hideMark/>
          </w:tcPr>
          <w:p w14:paraId="7259E944" w14:textId="068CAD0C" w:rsidR="00EB3E5D" w:rsidRPr="00567F4A" w:rsidRDefault="00EB3E5D" w:rsidP="004C336A">
            <w:pPr>
              <w:rPr>
                <w:sz w:val="22"/>
                <w:szCs w:val="22"/>
              </w:rPr>
            </w:pPr>
            <w:r w:rsidRPr="00567F4A">
              <w:rPr>
                <w:sz w:val="22"/>
                <w:szCs w:val="22"/>
              </w:rPr>
              <w:t>Целевая программа "Иммунизация населения ПМР"</w:t>
            </w:r>
          </w:p>
        </w:tc>
        <w:tc>
          <w:tcPr>
            <w:tcW w:w="956" w:type="pct"/>
            <w:tcBorders>
              <w:top w:val="nil"/>
              <w:left w:val="nil"/>
              <w:bottom w:val="single" w:sz="4" w:space="0" w:color="auto"/>
              <w:right w:val="single" w:sz="4" w:space="0" w:color="auto"/>
            </w:tcBorders>
            <w:shd w:val="clear" w:color="auto" w:fill="auto"/>
            <w:vAlign w:val="center"/>
          </w:tcPr>
          <w:p w14:paraId="7E56C318" w14:textId="2167CE01" w:rsidR="00EB3E5D" w:rsidRPr="00567F4A" w:rsidRDefault="0039409F" w:rsidP="00EB3E5D">
            <w:pPr>
              <w:jc w:val="center"/>
              <w:rPr>
                <w:sz w:val="22"/>
                <w:szCs w:val="22"/>
              </w:rPr>
            </w:pPr>
            <w:r w:rsidRPr="00567F4A">
              <w:t>922 704</w:t>
            </w:r>
          </w:p>
        </w:tc>
        <w:tc>
          <w:tcPr>
            <w:tcW w:w="956" w:type="pct"/>
            <w:tcBorders>
              <w:top w:val="nil"/>
              <w:left w:val="nil"/>
              <w:bottom w:val="single" w:sz="4" w:space="0" w:color="auto"/>
              <w:right w:val="single" w:sz="4" w:space="0" w:color="auto"/>
            </w:tcBorders>
            <w:shd w:val="clear" w:color="auto" w:fill="auto"/>
            <w:vAlign w:val="center"/>
          </w:tcPr>
          <w:p w14:paraId="6187776A" w14:textId="69687BB4" w:rsidR="00EB3E5D" w:rsidRPr="00567F4A" w:rsidRDefault="0039409F" w:rsidP="00EB3E5D">
            <w:pPr>
              <w:jc w:val="center"/>
              <w:rPr>
                <w:sz w:val="22"/>
                <w:szCs w:val="22"/>
              </w:rPr>
            </w:pPr>
            <w:r w:rsidRPr="00567F4A">
              <w:t>922 704</w:t>
            </w:r>
          </w:p>
        </w:tc>
        <w:tc>
          <w:tcPr>
            <w:tcW w:w="793" w:type="pct"/>
            <w:tcBorders>
              <w:top w:val="nil"/>
              <w:left w:val="nil"/>
              <w:bottom w:val="single" w:sz="4" w:space="0" w:color="auto"/>
              <w:right w:val="single" w:sz="4" w:space="0" w:color="auto"/>
            </w:tcBorders>
            <w:shd w:val="clear" w:color="auto" w:fill="auto"/>
            <w:vAlign w:val="center"/>
          </w:tcPr>
          <w:p w14:paraId="24FCF58D" w14:textId="091EB8BD" w:rsidR="00EB3E5D" w:rsidRPr="00567F4A" w:rsidRDefault="0039409F" w:rsidP="00EB3E5D">
            <w:pPr>
              <w:jc w:val="center"/>
              <w:rPr>
                <w:sz w:val="22"/>
                <w:szCs w:val="22"/>
              </w:rPr>
            </w:pPr>
            <w:r w:rsidRPr="00567F4A">
              <w:t>180 591</w:t>
            </w:r>
          </w:p>
        </w:tc>
        <w:tc>
          <w:tcPr>
            <w:tcW w:w="778" w:type="pct"/>
            <w:tcBorders>
              <w:top w:val="nil"/>
              <w:left w:val="nil"/>
              <w:bottom w:val="single" w:sz="4" w:space="0" w:color="auto"/>
              <w:right w:val="single" w:sz="4" w:space="0" w:color="auto"/>
            </w:tcBorders>
            <w:shd w:val="clear" w:color="auto" w:fill="auto"/>
            <w:vAlign w:val="center"/>
          </w:tcPr>
          <w:p w14:paraId="1764E61C" w14:textId="1BCA8924" w:rsidR="00EB3E5D" w:rsidRPr="00567F4A" w:rsidRDefault="0039409F" w:rsidP="00EB3E5D">
            <w:pPr>
              <w:jc w:val="center"/>
              <w:rPr>
                <w:sz w:val="22"/>
                <w:szCs w:val="22"/>
              </w:rPr>
            </w:pPr>
            <w:r w:rsidRPr="00567F4A">
              <w:rPr>
                <w:sz w:val="22"/>
                <w:szCs w:val="22"/>
              </w:rPr>
              <w:t>19,57 %</w:t>
            </w:r>
          </w:p>
        </w:tc>
      </w:tr>
      <w:tr w:rsidR="0039409F" w:rsidRPr="00567F4A" w14:paraId="1264EF4C" w14:textId="77777777" w:rsidTr="00567F4A">
        <w:trPr>
          <w:trHeight w:val="592"/>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6B8F1378" w14:textId="16750A4C" w:rsidR="00EB3E5D" w:rsidRPr="00567F4A" w:rsidRDefault="00EB3E5D" w:rsidP="00EB3E5D">
            <w:pPr>
              <w:jc w:val="center"/>
              <w:rPr>
                <w:sz w:val="22"/>
                <w:szCs w:val="22"/>
              </w:rPr>
            </w:pPr>
            <w:r w:rsidRPr="00567F4A">
              <w:rPr>
                <w:sz w:val="22"/>
                <w:szCs w:val="22"/>
              </w:rPr>
              <w:t>113</w:t>
            </w:r>
          </w:p>
        </w:tc>
        <w:tc>
          <w:tcPr>
            <w:tcW w:w="1183" w:type="pct"/>
            <w:tcBorders>
              <w:top w:val="nil"/>
              <w:left w:val="nil"/>
              <w:bottom w:val="single" w:sz="4" w:space="0" w:color="auto"/>
              <w:right w:val="single" w:sz="4" w:space="0" w:color="auto"/>
            </w:tcBorders>
            <w:shd w:val="clear" w:color="auto" w:fill="auto"/>
            <w:vAlign w:val="center"/>
            <w:hideMark/>
          </w:tcPr>
          <w:p w14:paraId="6AEADC80" w14:textId="0910B52E" w:rsidR="00EB3E5D" w:rsidRPr="00567F4A" w:rsidRDefault="00EB3E5D" w:rsidP="004C336A">
            <w:pPr>
              <w:rPr>
                <w:sz w:val="22"/>
                <w:szCs w:val="22"/>
              </w:rPr>
            </w:pPr>
            <w:r w:rsidRPr="00567F4A">
              <w:rPr>
                <w:sz w:val="22"/>
                <w:szCs w:val="22"/>
              </w:rPr>
              <w:t>ГЦП "Профилактика туберкулеза"</w:t>
            </w:r>
          </w:p>
        </w:tc>
        <w:tc>
          <w:tcPr>
            <w:tcW w:w="956" w:type="pct"/>
            <w:tcBorders>
              <w:top w:val="nil"/>
              <w:left w:val="nil"/>
              <w:bottom w:val="single" w:sz="4" w:space="0" w:color="auto"/>
              <w:right w:val="single" w:sz="4" w:space="0" w:color="auto"/>
            </w:tcBorders>
            <w:shd w:val="clear" w:color="auto" w:fill="auto"/>
            <w:vAlign w:val="center"/>
          </w:tcPr>
          <w:p w14:paraId="4F1A08B8" w14:textId="652212AB" w:rsidR="00EB3E5D" w:rsidRPr="00567F4A" w:rsidRDefault="0039409F" w:rsidP="00EB3E5D">
            <w:pPr>
              <w:jc w:val="center"/>
              <w:rPr>
                <w:sz w:val="22"/>
                <w:szCs w:val="22"/>
              </w:rPr>
            </w:pPr>
            <w:r w:rsidRPr="00567F4A">
              <w:t>579 753</w:t>
            </w:r>
          </w:p>
        </w:tc>
        <w:tc>
          <w:tcPr>
            <w:tcW w:w="956" w:type="pct"/>
            <w:tcBorders>
              <w:top w:val="nil"/>
              <w:left w:val="nil"/>
              <w:bottom w:val="single" w:sz="4" w:space="0" w:color="auto"/>
              <w:right w:val="single" w:sz="4" w:space="0" w:color="auto"/>
            </w:tcBorders>
            <w:shd w:val="clear" w:color="auto" w:fill="auto"/>
            <w:vAlign w:val="center"/>
          </w:tcPr>
          <w:p w14:paraId="34CD5C2D" w14:textId="450F0A78" w:rsidR="00EB3E5D" w:rsidRPr="00567F4A" w:rsidRDefault="0039409F" w:rsidP="00EB3E5D">
            <w:pPr>
              <w:jc w:val="center"/>
              <w:rPr>
                <w:sz w:val="22"/>
                <w:szCs w:val="22"/>
              </w:rPr>
            </w:pPr>
            <w:r w:rsidRPr="00567F4A">
              <w:t>579 753</w:t>
            </w:r>
          </w:p>
        </w:tc>
        <w:tc>
          <w:tcPr>
            <w:tcW w:w="793" w:type="pct"/>
            <w:tcBorders>
              <w:top w:val="nil"/>
              <w:left w:val="nil"/>
              <w:bottom w:val="single" w:sz="4" w:space="0" w:color="auto"/>
              <w:right w:val="single" w:sz="4" w:space="0" w:color="auto"/>
            </w:tcBorders>
            <w:shd w:val="clear" w:color="auto" w:fill="auto"/>
            <w:vAlign w:val="center"/>
          </w:tcPr>
          <w:p w14:paraId="45560250" w14:textId="7E21D204" w:rsidR="00EB3E5D" w:rsidRPr="00567F4A" w:rsidRDefault="0039409F" w:rsidP="00EB3E5D">
            <w:pPr>
              <w:jc w:val="center"/>
              <w:rPr>
                <w:sz w:val="22"/>
                <w:szCs w:val="22"/>
              </w:rPr>
            </w:pPr>
            <w:r w:rsidRPr="00567F4A">
              <w:t>234 473</w:t>
            </w:r>
          </w:p>
        </w:tc>
        <w:tc>
          <w:tcPr>
            <w:tcW w:w="778" w:type="pct"/>
            <w:tcBorders>
              <w:top w:val="nil"/>
              <w:left w:val="nil"/>
              <w:bottom w:val="single" w:sz="4" w:space="0" w:color="auto"/>
              <w:right w:val="single" w:sz="4" w:space="0" w:color="auto"/>
            </w:tcBorders>
            <w:shd w:val="clear" w:color="auto" w:fill="auto"/>
            <w:vAlign w:val="center"/>
          </w:tcPr>
          <w:p w14:paraId="0FA39A59" w14:textId="27C81F62" w:rsidR="00EB3E5D" w:rsidRPr="00567F4A" w:rsidRDefault="0039409F" w:rsidP="00EB3E5D">
            <w:pPr>
              <w:jc w:val="center"/>
              <w:rPr>
                <w:sz w:val="22"/>
                <w:szCs w:val="22"/>
              </w:rPr>
            </w:pPr>
            <w:r w:rsidRPr="00567F4A">
              <w:rPr>
                <w:sz w:val="22"/>
                <w:szCs w:val="22"/>
              </w:rPr>
              <w:t>40,44 %</w:t>
            </w:r>
          </w:p>
        </w:tc>
      </w:tr>
      <w:tr w:rsidR="00581EC4" w:rsidRPr="00567F4A" w14:paraId="1D33E83B" w14:textId="77777777" w:rsidTr="00581EC4">
        <w:trPr>
          <w:trHeight w:val="538"/>
        </w:trPr>
        <w:tc>
          <w:tcPr>
            <w:tcW w:w="1517" w:type="pct"/>
            <w:gridSpan w:val="2"/>
            <w:tcBorders>
              <w:top w:val="nil"/>
              <w:left w:val="single" w:sz="4" w:space="0" w:color="auto"/>
              <w:bottom w:val="single" w:sz="4" w:space="0" w:color="auto"/>
              <w:right w:val="single" w:sz="4" w:space="0" w:color="auto"/>
            </w:tcBorders>
            <w:shd w:val="clear" w:color="auto" w:fill="auto"/>
            <w:vAlign w:val="center"/>
            <w:hideMark/>
          </w:tcPr>
          <w:p w14:paraId="4F8801A9" w14:textId="616A0F4E" w:rsidR="00581EC4" w:rsidRPr="00567F4A" w:rsidRDefault="00581EC4" w:rsidP="004C336A">
            <w:pPr>
              <w:rPr>
                <w:b/>
                <w:bCs/>
                <w:sz w:val="22"/>
                <w:szCs w:val="22"/>
              </w:rPr>
            </w:pPr>
            <w:r w:rsidRPr="00567F4A">
              <w:rPr>
                <w:b/>
                <w:bCs/>
                <w:sz w:val="22"/>
                <w:szCs w:val="22"/>
              </w:rPr>
              <w:t>Итого</w:t>
            </w:r>
          </w:p>
        </w:tc>
        <w:tc>
          <w:tcPr>
            <w:tcW w:w="956" w:type="pct"/>
            <w:tcBorders>
              <w:top w:val="nil"/>
              <w:left w:val="nil"/>
              <w:bottom w:val="single" w:sz="4" w:space="0" w:color="auto"/>
              <w:right w:val="single" w:sz="4" w:space="0" w:color="auto"/>
            </w:tcBorders>
            <w:shd w:val="clear" w:color="auto" w:fill="auto"/>
            <w:vAlign w:val="center"/>
          </w:tcPr>
          <w:p w14:paraId="2FB48CC8" w14:textId="01A27566" w:rsidR="00581EC4" w:rsidRPr="00567F4A" w:rsidRDefault="00581EC4" w:rsidP="00EB3E5D">
            <w:pPr>
              <w:jc w:val="center"/>
              <w:rPr>
                <w:b/>
                <w:bCs/>
                <w:sz w:val="22"/>
                <w:szCs w:val="22"/>
              </w:rPr>
            </w:pPr>
            <w:r w:rsidRPr="00567F4A">
              <w:rPr>
                <w:b/>
                <w:bCs/>
                <w:sz w:val="22"/>
                <w:szCs w:val="22"/>
              </w:rPr>
              <w:t>10 649 225</w:t>
            </w:r>
          </w:p>
        </w:tc>
        <w:tc>
          <w:tcPr>
            <w:tcW w:w="956" w:type="pct"/>
            <w:tcBorders>
              <w:top w:val="nil"/>
              <w:left w:val="nil"/>
              <w:bottom w:val="single" w:sz="4" w:space="0" w:color="auto"/>
              <w:right w:val="single" w:sz="4" w:space="0" w:color="auto"/>
            </w:tcBorders>
            <w:shd w:val="clear" w:color="auto" w:fill="auto"/>
            <w:vAlign w:val="center"/>
          </w:tcPr>
          <w:p w14:paraId="3C89AD12" w14:textId="73FFFFDB" w:rsidR="00581EC4" w:rsidRPr="00567F4A" w:rsidRDefault="00581EC4" w:rsidP="00EB3E5D">
            <w:pPr>
              <w:jc w:val="center"/>
              <w:rPr>
                <w:b/>
                <w:bCs/>
                <w:sz w:val="22"/>
                <w:szCs w:val="22"/>
              </w:rPr>
            </w:pPr>
            <w:r w:rsidRPr="00567F4A">
              <w:rPr>
                <w:b/>
                <w:bCs/>
                <w:sz w:val="22"/>
                <w:szCs w:val="22"/>
              </w:rPr>
              <w:t>15 649 225</w:t>
            </w:r>
          </w:p>
        </w:tc>
        <w:tc>
          <w:tcPr>
            <w:tcW w:w="793" w:type="pct"/>
            <w:tcBorders>
              <w:top w:val="nil"/>
              <w:left w:val="nil"/>
              <w:bottom w:val="single" w:sz="4" w:space="0" w:color="auto"/>
              <w:right w:val="single" w:sz="4" w:space="0" w:color="auto"/>
            </w:tcBorders>
            <w:shd w:val="clear" w:color="auto" w:fill="auto"/>
            <w:vAlign w:val="center"/>
          </w:tcPr>
          <w:p w14:paraId="08C17245" w14:textId="2C8E6FE4" w:rsidR="00581EC4" w:rsidRPr="00567F4A" w:rsidRDefault="00581EC4" w:rsidP="00EB3E5D">
            <w:pPr>
              <w:jc w:val="center"/>
              <w:rPr>
                <w:b/>
                <w:bCs/>
                <w:sz w:val="22"/>
                <w:szCs w:val="22"/>
              </w:rPr>
            </w:pPr>
            <w:r w:rsidRPr="00567F4A">
              <w:rPr>
                <w:b/>
                <w:bCs/>
                <w:sz w:val="22"/>
                <w:szCs w:val="22"/>
              </w:rPr>
              <w:t>4 118 225</w:t>
            </w:r>
          </w:p>
        </w:tc>
        <w:tc>
          <w:tcPr>
            <w:tcW w:w="778" w:type="pct"/>
            <w:tcBorders>
              <w:top w:val="nil"/>
              <w:left w:val="nil"/>
              <w:bottom w:val="single" w:sz="4" w:space="0" w:color="auto"/>
              <w:right w:val="single" w:sz="4" w:space="0" w:color="auto"/>
            </w:tcBorders>
            <w:shd w:val="clear" w:color="auto" w:fill="auto"/>
            <w:vAlign w:val="center"/>
          </w:tcPr>
          <w:p w14:paraId="004975AC" w14:textId="6E5BBB51" w:rsidR="00581EC4" w:rsidRPr="00567F4A" w:rsidRDefault="00581EC4" w:rsidP="00EB3E5D">
            <w:pPr>
              <w:jc w:val="center"/>
              <w:rPr>
                <w:b/>
                <w:bCs/>
                <w:sz w:val="22"/>
                <w:szCs w:val="22"/>
              </w:rPr>
            </w:pPr>
            <w:r w:rsidRPr="00567F4A">
              <w:rPr>
                <w:b/>
                <w:bCs/>
                <w:sz w:val="22"/>
                <w:szCs w:val="22"/>
              </w:rPr>
              <w:t>26,32 %</w:t>
            </w:r>
          </w:p>
        </w:tc>
      </w:tr>
    </w:tbl>
    <w:p w14:paraId="2636CB2C" w14:textId="77777777" w:rsidR="006761C2" w:rsidRPr="00662B3E" w:rsidRDefault="006761C2" w:rsidP="00F53518">
      <w:pPr>
        <w:ind w:firstLine="709"/>
        <w:jc w:val="both"/>
      </w:pPr>
    </w:p>
    <w:p w14:paraId="6CBFBEAB" w14:textId="77777777" w:rsidR="0039409F" w:rsidRPr="00662B3E" w:rsidRDefault="0039409F" w:rsidP="0039409F">
      <w:pPr>
        <w:ind w:firstLine="709"/>
        <w:jc w:val="both"/>
      </w:pPr>
      <w:r w:rsidRPr="00662B3E">
        <w:lastRenderedPageBreak/>
        <w:t xml:space="preserve">Низкий процент освоения плановых лимитов государственных (государственных целевых) программ в области здравоохранения и социальной защиты объясняется низкой активностью распорядителей бюджетных средств государственных (государственных целевых) программ в области здравоохранения и социальной защиты в части направления обращений </w:t>
      </w:r>
      <w:bookmarkStart w:id="22" w:name="_Hlk86047994"/>
      <w:r w:rsidRPr="00662B3E">
        <w:t>на выделение финансировани</w:t>
      </w:r>
      <w:bookmarkEnd w:id="22"/>
      <w:r w:rsidRPr="00662B3E">
        <w:t>я. В рамках программных мероприятий все поступившие обращения главных распорядителей бюджетных средств профинансированы в полном объеме.</w:t>
      </w:r>
    </w:p>
    <w:p w14:paraId="054A7CFA" w14:textId="11472259" w:rsidR="00141EA3" w:rsidRPr="00662B3E" w:rsidRDefault="00141EA3" w:rsidP="00141EA3">
      <w:pPr>
        <w:ind w:firstLine="709"/>
        <w:jc w:val="both"/>
      </w:pPr>
      <w:r w:rsidRPr="00662B3E">
        <w:t>В 1</w:t>
      </w:r>
      <w:r w:rsidRPr="00662B3E">
        <w:rPr>
          <w:bCs/>
        </w:rPr>
        <w:t xml:space="preserve"> квартале 2023 года </w:t>
      </w:r>
      <w:r w:rsidRPr="00662B3E">
        <w:t xml:space="preserve">из республиканского бюджета на </w:t>
      </w:r>
      <w:bookmarkStart w:id="23" w:name="_Hlk111561669"/>
      <w:r w:rsidRPr="00662B3E">
        <w:t xml:space="preserve">финансирование мероприятий по обеспечению жилыми помещениями </w:t>
      </w:r>
      <w:bookmarkEnd w:id="23"/>
      <w:r w:rsidRPr="00662B3E">
        <w:t xml:space="preserve">детей-сирот, детей, оставшихся без попечения родителей, лиц из числа детей-сирот и детей, оставшихся без попечения родителей, на период 2018-2027 годов было запланировано направить средства в сумме  1 599 884 руб. </w:t>
      </w:r>
    </w:p>
    <w:p w14:paraId="15A9377F" w14:textId="70FD624E" w:rsidR="00141EA3" w:rsidRPr="00662B3E" w:rsidRDefault="00141EA3" w:rsidP="00141EA3">
      <w:pPr>
        <w:ind w:firstLine="709"/>
        <w:jc w:val="both"/>
      </w:pPr>
      <w:r w:rsidRPr="00662B3E">
        <w:t>Согласно обращениям главного распорядителя бюджетных средств (Министерства по социальной защите и труду Приднестровской Молдавской Республики)  Государственная целевая программа по 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 на период 2018-2027 годов за 1 квартал 2023 года была профинансирована в сумме 1 522 529 руб., что составило 95,</w:t>
      </w:r>
      <w:r w:rsidR="00DB1FC3">
        <w:t>2</w:t>
      </w:r>
      <w:r w:rsidRPr="00662B3E">
        <w:t xml:space="preserve"> % от плана. Фактически было приобретено 7 жилых единиц.</w:t>
      </w:r>
    </w:p>
    <w:p w14:paraId="28BA0D0F" w14:textId="77777777" w:rsidR="004F0D10" w:rsidRPr="00662B3E" w:rsidRDefault="004F0D10" w:rsidP="004F0D10">
      <w:pPr>
        <w:ind w:firstLine="709"/>
        <w:jc w:val="both"/>
      </w:pPr>
      <w:r w:rsidRPr="00662B3E">
        <w:t>Следует отметить, что все обращения на выделение финансирования главных распорядителей данных средств исполнены в полном объеме.</w:t>
      </w:r>
    </w:p>
    <w:bookmarkEnd w:id="21"/>
    <w:p w14:paraId="42BF5DC8" w14:textId="6C4F2556" w:rsidR="00B00765" w:rsidRPr="00662B3E" w:rsidRDefault="001B2757" w:rsidP="00B00765">
      <w:pPr>
        <w:ind w:firstLine="851"/>
        <w:jc w:val="both"/>
      </w:pPr>
      <w:r w:rsidRPr="00662B3E">
        <w:t xml:space="preserve">Помимо финансирования государственных программ в области здравоохранения и социальной защиты </w:t>
      </w:r>
      <w:r w:rsidR="00D76FC3" w:rsidRPr="00662B3E">
        <w:t xml:space="preserve">за </w:t>
      </w:r>
      <w:r w:rsidR="003950C9" w:rsidRPr="00662B3E">
        <w:t>1 квартал</w:t>
      </w:r>
      <w:r w:rsidRPr="00662B3E">
        <w:t xml:space="preserve"> 202</w:t>
      </w:r>
      <w:r w:rsidR="003950C9" w:rsidRPr="00662B3E">
        <w:t>3</w:t>
      </w:r>
      <w:r w:rsidRPr="00662B3E">
        <w:t xml:space="preserve"> года законом о бюджете было предусмотрено финансирование </w:t>
      </w:r>
      <w:r w:rsidR="0020226A" w:rsidRPr="00662B3E">
        <w:t>государственной целевой программы «Учебник»</w:t>
      </w:r>
      <w:r w:rsidR="00317019" w:rsidRPr="00662B3E">
        <w:t xml:space="preserve">, </w:t>
      </w:r>
      <w:bookmarkStart w:id="24" w:name="_Hlk96345875"/>
      <w:r w:rsidR="00B00765" w:rsidRPr="00662B3E">
        <w:t xml:space="preserve">при </w:t>
      </w:r>
      <w:r w:rsidR="00DC6256" w:rsidRPr="00662B3E">
        <w:t xml:space="preserve">уточненном </w:t>
      </w:r>
      <w:r w:rsidR="00B00765" w:rsidRPr="00662B3E">
        <w:t xml:space="preserve">плане в сумме </w:t>
      </w:r>
      <w:r w:rsidR="003950C9" w:rsidRPr="00662B3E">
        <w:t>70 145</w:t>
      </w:r>
      <w:r w:rsidR="00476093" w:rsidRPr="00662B3E">
        <w:t xml:space="preserve"> </w:t>
      </w:r>
      <w:r w:rsidR="00B00765" w:rsidRPr="00662B3E">
        <w:t>руб. в отчетном периоде</w:t>
      </w:r>
      <w:bookmarkEnd w:id="24"/>
      <w:r w:rsidR="003950C9" w:rsidRPr="00662B3E">
        <w:t xml:space="preserve"> финансирование данной программы не осуществлялось ввиду отсутствия </w:t>
      </w:r>
      <w:bookmarkStart w:id="25" w:name="_Hlk100909029"/>
      <w:r w:rsidR="003950C9" w:rsidRPr="00662B3E">
        <w:t xml:space="preserve">обращений на выделение финансирования </w:t>
      </w:r>
      <w:bookmarkEnd w:id="25"/>
      <w:r w:rsidR="003950C9" w:rsidRPr="00662B3E">
        <w:t>главного распорядителя данных средств – Министерства просвещения Приднестровской Молдавской Республики.</w:t>
      </w:r>
    </w:p>
    <w:p w14:paraId="059937CE" w14:textId="2A508717" w:rsidR="0040605F" w:rsidRPr="00662B3E" w:rsidRDefault="004E450E" w:rsidP="00B00765">
      <w:pPr>
        <w:ind w:firstLine="720"/>
        <w:jc w:val="both"/>
      </w:pPr>
      <w:r w:rsidRPr="00662B3E">
        <w:t>Также</w:t>
      </w:r>
      <w:r w:rsidR="00713446" w:rsidRPr="00662B3E">
        <w:t>,</w:t>
      </w:r>
      <w:r w:rsidRPr="00662B3E">
        <w:t xml:space="preserve"> кроме</w:t>
      </w:r>
      <w:r w:rsidR="0020226A" w:rsidRPr="00662B3E">
        <w:t xml:space="preserve"> финансирования вышеперечисленных государственных (государственных целевых) программ в области здравоохранения, социальной </w:t>
      </w:r>
      <w:r w:rsidR="00AE2099" w:rsidRPr="00662B3E">
        <w:t>за</w:t>
      </w:r>
      <w:r w:rsidR="0020226A" w:rsidRPr="00662B3E">
        <w:t>щиты и образования</w:t>
      </w:r>
      <w:r w:rsidR="00713446" w:rsidRPr="00662B3E">
        <w:t>,</w:t>
      </w:r>
      <w:r w:rsidR="0020226A" w:rsidRPr="00662B3E">
        <w:t xml:space="preserve"> </w:t>
      </w:r>
      <w:r w:rsidR="00AE2099" w:rsidRPr="00662B3E">
        <w:t>За</w:t>
      </w:r>
      <w:r w:rsidR="0020226A" w:rsidRPr="00662B3E">
        <w:t>коном Приднестровской Молдавской Республики «О республиканском бюджете на 202</w:t>
      </w:r>
      <w:r w:rsidR="00141EA3" w:rsidRPr="00662B3E">
        <w:t>3</w:t>
      </w:r>
      <w:r w:rsidR="0020226A" w:rsidRPr="00662B3E">
        <w:t xml:space="preserve"> год» в текущей редакции предусмотрено финансирование</w:t>
      </w:r>
      <w:r w:rsidR="00580228" w:rsidRPr="00662B3E">
        <w:t>:</w:t>
      </w:r>
    </w:p>
    <w:p w14:paraId="64B1B66A" w14:textId="3F2CDD92" w:rsidR="00141EA3" w:rsidRPr="00662B3E" w:rsidRDefault="00141EA3" w:rsidP="00141EA3">
      <w:pPr>
        <w:ind w:firstLine="709"/>
        <w:jc w:val="both"/>
        <w:rPr>
          <w:shd w:val="clear" w:color="auto" w:fill="FFFFFF"/>
        </w:rPr>
      </w:pPr>
      <w:bookmarkStart w:id="26" w:name="_Hlk45547753"/>
      <w:r w:rsidRPr="00662B3E">
        <w:t>- Государственной целевой программы «Сохранение недвижимых объектов культурного наследия Приднестровской Молдавской Республики, требующих неотложного ремонта на 2019–2024 годы» в 1 квартале 2023 года при плане 268 593 руб.  финансирование осуществлено в сумме 9 026 руб., что составляет 3,36 % от плана. В 1 квартале 2022 года и 2021 года финансирование данного направления не осуществлялось</w:t>
      </w:r>
      <w:r w:rsidRPr="00662B3E">
        <w:rPr>
          <w:shd w:val="clear" w:color="auto" w:fill="FFFFFF"/>
        </w:rPr>
        <w:t>.</w:t>
      </w:r>
    </w:p>
    <w:p w14:paraId="5D6DDA8E" w14:textId="0AF5BD14" w:rsidR="00FA194B" w:rsidRPr="00662B3E" w:rsidRDefault="00FA194B" w:rsidP="00FA194B">
      <w:pPr>
        <w:pStyle w:val="HTML0"/>
        <w:ind w:firstLine="720"/>
        <w:jc w:val="both"/>
        <w:rPr>
          <w:rFonts w:ascii="Times New Roman" w:hAnsi="Times New Roman"/>
          <w:sz w:val="24"/>
          <w:szCs w:val="24"/>
        </w:rPr>
      </w:pPr>
      <w:r w:rsidRPr="00662B3E">
        <w:rPr>
          <w:rFonts w:ascii="Times New Roman" w:hAnsi="Times New Roman"/>
          <w:sz w:val="24"/>
          <w:szCs w:val="24"/>
        </w:rPr>
        <w:t xml:space="preserve">- </w:t>
      </w:r>
      <w:r w:rsidR="00A35109" w:rsidRPr="00662B3E">
        <w:rPr>
          <w:rFonts w:ascii="Times New Roman" w:hAnsi="Times New Roman"/>
          <w:sz w:val="24"/>
          <w:szCs w:val="24"/>
        </w:rPr>
        <w:t>Государственной</w:t>
      </w:r>
      <w:r w:rsidRPr="00662B3E">
        <w:rPr>
          <w:rFonts w:ascii="Times New Roman" w:hAnsi="Times New Roman"/>
          <w:sz w:val="24"/>
          <w:szCs w:val="24"/>
        </w:rPr>
        <w:t xml:space="preserve"> целевой программы «Стратегия развития Приднестровского государственного университета им. Т. Г. Шевченко на период 2019–2023 годов». При плане </w:t>
      </w:r>
      <w:r w:rsidR="003950C9" w:rsidRPr="00662B3E">
        <w:rPr>
          <w:rFonts w:ascii="Times New Roman" w:hAnsi="Times New Roman"/>
          <w:sz w:val="24"/>
          <w:szCs w:val="24"/>
          <w:lang w:val="ru-RU"/>
        </w:rPr>
        <w:t>за 1 квартал</w:t>
      </w:r>
      <w:r w:rsidRPr="00662B3E">
        <w:rPr>
          <w:rFonts w:ascii="Times New Roman" w:hAnsi="Times New Roman"/>
          <w:sz w:val="24"/>
          <w:szCs w:val="24"/>
        </w:rPr>
        <w:t xml:space="preserve"> 202</w:t>
      </w:r>
      <w:r w:rsidR="003950C9" w:rsidRPr="00662B3E">
        <w:rPr>
          <w:rFonts w:ascii="Times New Roman" w:hAnsi="Times New Roman"/>
          <w:sz w:val="24"/>
          <w:szCs w:val="24"/>
          <w:lang w:val="ru-RU"/>
        </w:rPr>
        <w:t>3</w:t>
      </w:r>
      <w:r w:rsidRPr="00662B3E">
        <w:rPr>
          <w:rFonts w:ascii="Times New Roman" w:hAnsi="Times New Roman"/>
          <w:sz w:val="24"/>
          <w:szCs w:val="24"/>
        </w:rPr>
        <w:t xml:space="preserve"> год</w:t>
      </w:r>
      <w:r w:rsidR="00CC3CB7">
        <w:rPr>
          <w:rFonts w:ascii="Times New Roman" w:hAnsi="Times New Roman"/>
          <w:sz w:val="24"/>
          <w:szCs w:val="24"/>
          <w:lang w:val="ru-RU"/>
        </w:rPr>
        <w:t>а</w:t>
      </w:r>
      <w:r w:rsidRPr="00662B3E">
        <w:rPr>
          <w:rFonts w:ascii="Times New Roman" w:hAnsi="Times New Roman"/>
          <w:sz w:val="24"/>
          <w:szCs w:val="24"/>
        </w:rPr>
        <w:t xml:space="preserve"> в сумме </w:t>
      </w:r>
      <w:r w:rsidR="003950C9" w:rsidRPr="00662B3E">
        <w:rPr>
          <w:rFonts w:ascii="Times New Roman" w:hAnsi="Times New Roman"/>
          <w:sz w:val="24"/>
          <w:szCs w:val="24"/>
          <w:lang w:val="ru-RU"/>
        </w:rPr>
        <w:t>117 328</w:t>
      </w:r>
      <w:r w:rsidRPr="00662B3E">
        <w:rPr>
          <w:rFonts w:ascii="Times New Roman" w:hAnsi="Times New Roman"/>
          <w:sz w:val="24"/>
          <w:szCs w:val="24"/>
        </w:rPr>
        <w:t xml:space="preserve"> руб. в отчетном периоде финансирование данной программы не осуществлялось ввиду отсутствия обращений на выделение финансирования главного распорядителя данных средств;</w:t>
      </w:r>
    </w:p>
    <w:p w14:paraId="456B80F0" w14:textId="55F57B0D" w:rsidR="004B41EF" w:rsidRPr="00662B3E" w:rsidRDefault="004B41EF" w:rsidP="00313ACA">
      <w:pPr>
        <w:pStyle w:val="HTML0"/>
        <w:ind w:firstLine="720"/>
        <w:jc w:val="both"/>
        <w:rPr>
          <w:lang w:val="ru-RU"/>
        </w:rPr>
      </w:pPr>
      <w:r w:rsidRPr="00662B3E">
        <w:rPr>
          <w:rFonts w:ascii="Times New Roman" w:hAnsi="Times New Roman"/>
          <w:sz w:val="24"/>
          <w:szCs w:val="24"/>
        </w:rPr>
        <w:t>- Государственной программы разгосударствления и приватизации в Приднестровской Молдавской Республике и государственного перечня малых объектов приватизации</w:t>
      </w:r>
      <w:r w:rsidRPr="00662B3E">
        <w:rPr>
          <w:rFonts w:ascii="Times New Roman" w:hAnsi="Times New Roman"/>
          <w:sz w:val="24"/>
          <w:szCs w:val="24"/>
          <w:lang w:val="ru-RU"/>
        </w:rPr>
        <w:t xml:space="preserve">. </w:t>
      </w:r>
      <w:r w:rsidRPr="00662B3E">
        <w:rPr>
          <w:rFonts w:ascii="Times New Roman" w:hAnsi="Times New Roman"/>
          <w:sz w:val="24"/>
          <w:szCs w:val="24"/>
        </w:rPr>
        <w:t xml:space="preserve">При </w:t>
      </w:r>
      <w:r w:rsidRPr="00662B3E">
        <w:rPr>
          <w:rFonts w:ascii="Times New Roman" w:hAnsi="Times New Roman"/>
          <w:sz w:val="24"/>
          <w:szCs w:val="24"/>
          <w:lang w:val="ru-RU"/>
        </w:rPr>
        <w:t xml:space="preserve">уточненном </w:t>
      </w:r>
      <w:r w:rsidRPr="00662B3E">
        <w:rPr>
          <w:rFonts w:ascii="Times New Roman" w:hAnsi="Times New Roman"/>
          <w:sz w:val="24"/>
          <w:szCs w:val="24"/>
        </w:rPr>
        <w:t xml:space="preserve">плане </w:t>
      </w:r>
      <w:r w:rsidR="00313ACA" w:rsidRPr="00662B3E">
        <w:rPr>
          <w:rFonts w:ascii="Times New Roman" w:hAnsi="Times New Roman"/>
          <w:sz w:val="24"/>
          <w:szCs w:val="24"/>
          <w:lang w:val="ru-RU"/>
        </w:rPr>
        <w:t>1 квартала</w:t>
      </w:r>
      <w:r w:rsidRPr="00662B3E">
        <w:rPr>
          <w:rFonts w:ascii="Times New Roman" w:hAnsi="Times New Roman"/>
          <w:sz w:val="24"/>
          <w:szCs w:val="24"/>
          <w:lang w:val="ru-RU"/>
        </w:rPr>
        <w:t xml:space="preserve"> 202</w:t>
      </w:r>
      <w:r w:rsidR="00313ACA" w:rsidRPr="00662B3E">
        <w:rPr>
          <w:rFonts w:ascii="Times New Roman" w:hAnsi="Times New Roman"/>
          <w:sz w:val="24"/>
          <w:szCs w:val="24"/>
          <w:lang w:val="ru-RU"/>
        </w:rPr>
        <w:t>3</w:t>
      </w:r>
      <w:r w:rsidRPr="00662B3E">
        <w:rPr>
          <w:rFonts w:ascii="Times New Roman" w:hAnsi="Times New Roman"/>
          <w:sz w:val="24"/>
          <w:szCs w:val="24"/>
        </w:rPr>
        <w:t xml:space="preserve"> год</w:t>
      </w:r>
      <w:r w:rsidRPr="00662B3E">
        <w:rPr>
          <w:rFonts w:ascii="Times New Roman" w:hAnsi="Times New Roman"/>
          <w:sz w:val="24"/>
          <w:szCs w:val="24"/>
          <w:lang w:val="ru-RU"/>
        </w:rPr>
        <w:t>а</w:t>
      </w:r>
      <w:r w:rsidRPr="00662B3E">
        <w:rPr>
          <w:rFonts w:ascii="Times New Roman" w:hAnsi="Times New Roman"/>
          <w:sz w:val="24"/>
          <w:szCs w:val="24"/>
        </w:rPr>
        <w:t xml:space="preserve"> в сумме </w:t>
      </w:r>
      <w:r w:rsidR="00313ACA" w:rsidRPr="00662B3E">
        <w:rPr>
          <w:rFonts w:ascii="Times New Roman" w:hAnsi="Times New Roman"/>
          <w:sz w:val="24"/>
          <w:szCs w:val="24"/>
          <w:lang w:val="ru-RU"/>
        </w:rPr>
        <w:t>93 921</w:t>
      </w:r>
      <w:r w:rsidRPr="00662B3E">
        <w:rPr>
          <w:rFonts w:ascii="Times New Roman" w:hAnsi="Times New Roman"/>
          <w:sz w:val="24"/>
          <w:szCs w:val="24"/>
          <w:lang w:val="ru-RU"/>
        </w:rPr>
        <w:t xml:space="preserve"> </w:t>
      </w:r>
      <w:r w:rsidRPr="00662B3E">
        <w:rPr>
          <w:rFonts w:ascii="Times New Roman" w:hAnsi="Times New Roman"/>
          <w:sz w:val="24"/>
          <w:szCs w:val="24"/>
        </w:rPr>
        <w:t>руб. в отчетном периоде финансирование данной программы осуществлено на основании обращений главн</w:t>
      </w:r>
      <w:r w:rsidRPr="00662B3E">
        <w:rPr>
          <w:rFonts w:ascii="Times New Roman" w:hAnsi="Times New Roman"/>
          <w:sz w:val="24"/>
          <w:szCs w:val="24"/>
          <w:lang w:val="ru-RU"/>
        </w:rPr>
        <w:t>ого</w:t>
      </w:r>
      <w:r w:rsidRPr="00662B3E">
        <w:rPr>
          <w:rFonts w:ascii="Times New Roman" w:hAnsi="Times New Roman"/>
          <w:sz w:val="24"/>
          <w:szCs w:val="24"/>
        </w:rPr>
        <w:t xml:space="preserve"> распорядител</w:t>
      </w:r>
      <w:r w:rsidRPr="00662B3E">
        <w:rPr>
          <w:rFonts w:ascii="Times New Roman" w:hAnsi="Times New Roman"/>
          <w:sz w:val="24"/>
          <w:szCs w:val="24"/>
          <w:lang w:val="ru-RU"/>
        </w:rPr>
        <w:t>я</w:t>
      </w:r>
      <w:r w:rsidRPr="00662B3E">
        <w:rPr>
          <w:rFonts w:ascii="Times New Roman" w:hAnsi="Times New Roman"/>
          <w:sz w:val="24"/>
          <w:szCs w:val="24"/>
        </w:rPr>
        <w:t xml:space="preserve"> данных средств</w:t>
      </w:r>
      <w:r w:rsidRPr="00662B3E">
        <w:t xml:space="preserve"> </w:t>
      </w:r>
      <w:r w:rsidRPr="00662B3E">
        <w:rPr>
          <w:rFonts w:ascii="Times New Roman" w:hAnsi="Times New Roman"/>
          <w:sz w:val="24"/>
          <w:szCs w:val="24"/>
        </w:rPr>
        <w:t xml:space="preserve">в сумме </w:t>
      </w:r>
      <w:r w:rsidR="00156D3E" w:rsidRPr="00662B3E">
        <w:rPr>
          <w:rFonts w:ascii="Times New Roman" w:hAnsi="Times New Roman"/>
          <w:sz w:val="24"/>
          <w:szCs w:val="24"/>
          <w:lang w:val="ru-RU"/>
        </w:rPr>
        <w:t>6</w:t>
      </w:r>
      <w:r w:rsidR="00313ACA" w:rsidRPr="00662B3E">
        <w:rPr>
          <w:rFonts w:ascii="Times New Roman" w:hAnsi="Times New Roman"/>
          <w:sz w:val="24"/>
          <w:szCs w:val="24"/>
          <w:lang w:val="ru-RU"/>
        </w:rPr>
        <w:t xml:space="preserve"> 446</w:t>
      </w:r>
      <w:r w:rsidRPr="00662B3E">
        <w:rPr>
          <w:rFonts w:ascii="Times New Roman" w:hAnsi="Times New Roman"/>
          <w:sz w:val="24"/>
          <w:szCs w:val="24"/>
          <w:lang w:val="ru-RU"/>
        </w:rPr>
        <w:t xml:space="preserve"> </w:t>
      </w:r>
      <w:r w:rsidRPr="00662B3E">
        <w:rPr>
          <w:rFonts w:ascii="Times New Roman" w:hAnsi="Times New Roman"/>
          <w:sz w:val="24"/>
          <w:szCs w:val="24"/>
        </w:rPr>
        <w:t>руб. или</w:t>
      </w:r>
      <w:r w:rsidR="00156D3E" w:rsidRPr="00662B3E">
        <w:rPr>
          <w:rFonts w:ascii="Times New Roman" w:hAnsi="Times New Roman"/>
          <w:sz w:val="24"/>
          <w:szCs w:val="24"/>
          <w:lang w:val="ru-RU"/>
        </w:rPr>
        <w:t xml:space="preserve"> </w:t>
      </w:r>
      <w:r w:rsidR="00313ACA" w:rsidRPr="00662B3E">
        <w:rPr>
          <w:rFonts w:ascii="Times New Roman" w:hAnsi="Times New Roman"/>
          <w:sz w:val="24"/>
          <w:szCs w:val="24"/>
          <w:lang w:val="ru-RU"/>
        </w:rPr>
        <w:t>6</w:t>
      </w:r>
      <w:r w:rsidRPr="00662B3E">
        <w:rPr>
          <w:rFonts w:ascii="Times New Roman" w:hAnsi="Times New Roman"/>
          <w:sz w:val="24"/>
          <w:szCs w:val="24"/>
          <w:lang w:val="ru-RU"/>
        </w:rPr>
        <w:t>,</w:t>
      </w:r>
      <w:r w:rsidR="00156D3E" w:rsidRPr="00662B3E">
        <w:rPr>
          <w:rFonts w:ascii="Times New Roman" w:hAnsi="Times New Roman"/>
          <w:sz w:val="24"/>
          <w:szCs w:val="24"/>
          <w:lang w:val="ru-RU"/>
        </w:rPr>
        <w:t>9</w:t>
      </w:r>
      <w:r w:rsidR="00313ACA" w:rsidRPr="00662B3E">
        <w:rPr>
          <w:rFonts w:ascii="Times New Roman" w:hAnsi="Times New Roman"/>
          <w:sz w:val="24"/>
          <w:szCs w:val="24"/>
          <w:lang w:val="ru-RU"/>
        </w:rPr>
        <w:t xml:space="preserve"> </w:t>
      </w:r>
      <w:r w:rsidRPr="00662B3E">
        <w:rPr>
          <w:rFonts w:ascii="Times New Roman" w:hAnsi="Times New Roman"/>
          <w:sz w:val="24"/>
          <w:szCs w:val="24"/>
        </w:rPr>
        <w:t xml:space="preserve">% от </w:t>
      </w:r>
      <w:r w:rsidRPr="00662B3E">
        <w:rPr>
          <w:rFonts w:ascii="Times New Roman" w:hAnsi="Times New Roman"/>
          <w:sz w:val="24"/>
          <w:szCs w:val="24"/>
          <w:lang w:val="ru-RU"/>
        </w:rPr>
        <w:t xml:space="preserve">уточненного </w:t>
      </w:r>
      <w:r w:rsidRPr="00662B3E">
        <w:rPr>
          <w:rFonts w:ascii="Times New Roman" w:hAnsi="Times New Roman"/>
          <w:sz w:val="24"/>
          <w:szCs w:val="24"/>
        </w:rPr>
        <w:t>плана</w:t>
      </w:r>
      <w:r w:rsidR="00313ACA" w:rsidRPr="00662B3E">
        <w:rPr>
          <w:rFonts w:ascii="Times New Roman" w:hAnsi="Times New Roman"/>
          <w:sz w:val="24"/>
          <w:szCs w:val="24"/>
          <w:lang w:val="ru-RU"/>
        </w:rPr>
        <w:t xml:space="preserve">; </w:t>
      </w:r>
    </w:p>
    <w:p w14:paraId="483E3FDE" w14:textId="706219B2" w:rsidR="004B41EF" w:rsidRPr="00662B3E" w:rsidRDefault="004B41EF" w:rsidP="004B41EF">
      <w:pPr>
        <w:pStyle w:val="HTML0"/>
        <w:ind w:firstLine="720"/>
        <w:jc w:val="both"/>
        <w:rPr>
          <w:rFonts w:ascii="Times New Roman" w:hAnsi="Times New Roman"/>
          <w:sz w:val="24"/>
          <w:szCs w:val="24"/>
        </w:rPr>
      </w:pPr>
      <w:r w:rsidRPr="00662B3E">
        <w:rPr>
          <w:rFonts w:ascii="Times New Roman" w:hAnsi="Times New Roman"/>
          <w:sz w:val="24"/>
          <w:szCs w:val="24"/>
          <w:lang w:val="ru-RU"/>
        </w:rPr>
        <w:t>- Государственной целевой программы</w:t>
      </w:r>
      <w:r w:rsidRPr="00662B3E">
        <w:rPr>
          <w:rFonts w:ascii="Times New Roman" w:hAnsi="Times New Roman"/>
          <w:sz w:val="24"/>
          <w:szCs w:val="24"/>
        </w:rPr>
        <w:t xml:space="preserve"> «Переоснащение служебного автотранспорта пожарной охраны»</w:t>
      </w:r>
      <w:r w:rsidR="00033344" w:rsidRPr="00662B3E">
        <w:rPr>
          <w:rFonts w:ascii="Times New Roman" w:hAnsi="Times New Roman"/>
          <w:sz w:val="24"/>
          <w:szCs w:val="24"/>
          <w:lang w:val="ru-RU"/>
        </w:rPr>
        <w:t xml:space="preserve"> </w:t>
      </w:r>
      <w:r w:rsidR="00313ACA" w:rsidRPr="00662B3E">
        <w:rPr>
          <w:rFonts w:ascii="Times New Roman" w:hAnsi="Times New Roman"/>
          <w:sz w:val="24"/>
          <w:szCs w:val="24"/>
          <w:lang w:val="ru-RU"/>
        </w:rPr>
        <w:t xml:space="preserve">при уточненном плане 1 квартала 2023 года в сумме 1 103 388 руб. </w:t>
      </w:r>
      <w:r w:rsidR="00033344" w:rsidRPr="00662B3E">
        <w:rPr>
          <w:rFonts w:ascii="Times New Roman" w:hAnsi="Times New Roman"/>
          <w:sz w:val="24"/>
          <w:szCs w:val="24"/>
          <w:lang w:val="ru-RU"/>
        </w:rPr>
        <w:t>финансирование не осуществлялось</w:t>
      </w:r>
      <w:r w:rsidRPr="00662B3E">
        <w:rPr>
          <w:rFonts w:ascii="Times New Roman" w:hAnsi="Times New Roman"/>
          <w:sz w:val="24"/>
          <w:szCs w:val="24"/>
          <w:lang w:val="ru-RU"/>
        </w:rPr>
        <w:t>.</w:t>
      </w:r>
      <w:r w:rsidR="00033344" w:rsidRPr="00662B3E">
        <w:rPr>
          <w:rFonts w:ascii="Times New Roman" w:hAnsi="Times New Roman"/>
          <w:sz w:val="24"/>
          <w:szCs w:val="24"/>
          <w:lang w:val="ru-RU"/>
        </w:rPr>
        <w:t xml:space="preserve"> </w:t>
      </w:r>
    </w:p>
    <w:p w14:paraId="18F1B054" w14:textId="29B145A9" w:rsidR="003D5F27" w:rsidRPr="00662B3E" w:rsidRDefault="003D5F27" w:rsidP="003D5F27">
      <w:pPr>
        <w:ind w:firstLine="709"/>
        <w:jc w:val="both"/>
      </w:pPr>
      <w:r w:rsidRPr="00662B3E">
        <w:t>Более подробная информация о финансировании в отчетном периоде вышеперечисленных государственных (государственных целевых) программ приведен в Приложении № 2</w:t>
      </w:r>
      <w:r w:rsidR="00AD105F">
        <w:t>6</w:t>
      </w:r>
      <w:r w:rsidRPr="00662B3E">
        <w:t xml:space="preserve"> к настоящей информации.</w:t>
      </w:r>
    </w:p>
    <w:p w14:paraId="728CB7CB" w14:textId="2549C3C1" w:rsidR="00141EA3" w:rsidRPr="00662B3E" w:rsidRDefault="00141EA3" w:rsidP="00141EA3">
      <w:pPr>
        <w:ind w:firstLine="709"/>
        <w:jc w:val="both"/>
        <w:rPr>
          <w:szCs w:val="28"/>
        </w:rPr>
      </w:pPr>
      <w:r w:rsidRPr="00662B3E">
        <w:t xml:space="preserve">Дополнительно следует отметить, что помимо вышеперечисленных государственных (государственных целевых) программ в </w:t>
      </w:r>
      <w:r w:rsidR="008B241C" w:rsidRPr="00662B3E">
        <w:t>1</w:t>
      </w:r>
      <w:r w:rsidRPr="00662B3E">
        <w:t xml:space="preserve"> квартале 2023 года </w:t>
      </w:r>
      <w:r w:rsidRPr="00662B3E">
        <w:rPr>
          <w:szCs w:val="28"/>
        </w:rPr>
        <w:t xml:space="preserve">за счет средств республиканского бюджета, не имеющих целевого назначения, запланированы </w:t>
      </w:r>
      <w:r w:rsidRPr="00662B3E">
        <w:rPr>
          <w:szCs w:val="28"/>
        </w:rPr>
        <w:lastRenderedPageBreak/>
        <w:t xml:space="preserve">средства на финансирование расходов </w:t>
      </w:r>
      <w:bookmarkStart w:id="27" w:name="_Hlk103068317"/>
      <w:r w:rsidRPr="00662B3E">
        <w:rPr>
          <w:szCs w:val="28"/>
        </w:rPr>
        <w:t>по государственной программе развития минерально-сырьевой базы, рационального и комплексного использования минеральных ресурсов и охраны недр Приднестровской Молдавской Республики</w:t>
      </w:r>
      <w:bookmarkEnd w:id="27"/>
      <w:r w:rsidRPr="00662B3E">
        <w:rPr>
          <w:szCs w:val="28"/>
        </w:rPr>
        <w:t xml:space="preserve"> в сумме 3 725 947 руб. </w:t>
      </w:r>
      <w:r w:rsidRPr="00662B3E">
        <w:t>Согласно обращениям главного распорядителя бюджетных средств (Министерства сельского хозяйства и природных ресурсов Приднестровской Молдавской Республики) Г</w:t>
      </w:r>
      <w:r w:rsidRPr="00662B3E">
        <w:rPr>
          <w:szCs w:val="28"/>
        </w:rPr>
        <w:t>осударственная программе развития минерально-сырьевой базы, рационального и комплексного использования минеральных ресурсов и охраны недр Приднестровской Молдавской Республики</w:t>
      </w:r>
      <w:r w:rsidRPr="00662B3E">
        <w:t xml:space="preserve"> за </w:t>
      </w:r>
      <w:r w:rsidR="008B241C" w:rsidRPr="00662B3E">
        <w:t>1</w:t>
      </w:r>
      <w:r w:rsidRPr="00662B3E">
        <w:t xml:space="preserve"> квартал 2023 года была профинансирована в сумме 34 473 руб., что составило </w:t>
      </w:r>
      <w:r w:rsidR="00ED36DF">
        <w:t xml:space="preserve">0,93 </w:t>
      </w:r>
      <w:r w:rsidRPr="00662B3E">
        <w:t xml:space="preserve">% от плана. </w:t>
      </w:r>
    </w:p>
    <w:p w14:paraId="505882BC" w14:textId="455313A7" w:rsidR="006C61D7" w:rsidRPr="00662B3E" w:rsidRDefault="006C61D7" w:rsidP="006C61D7">
      <w:pPr>
        <w:ind w:firstLine="709"/>
        <w:jc w:val="both"/>
        <w:rPr>
          <w:szCs w:val="28"/>
        </w:rPr>
      </w:pPr>
      <w:r w:rsidRPr="00662B3E">
        <w:rPr>
          <w:szCs w:val="28"/>
        </w:rPr>
        <w:t>Информация об исполнении</w:t>
      </w:r>
      <w:r w:rsidR="00E55124">
        <w:rPr>
          <w:szCs w:val="28"/>
        </w:rPr>
        <w:t xml:space="preserve"> сметы доходов и расходов по реализации</w:t>
      </w:r>
      <w:r w:rsidRPr="00662B3E">
        <w:rPr>
          <w:szCs w:val="28"/>
        </w:rPr>
        <w:t xml:space="preserve"> государственной программы развития минерально-сырьевой базы, рационального и комплексного использования минеральных ресурсов и охраны недр Приднестровской Молдавской Республики за </w:t>
      </w:r>
      <w:r w:rsidR="008B241C" w:rsidRPr="00662B3E">
        <w:rPr>
          <w:szCs w:val="28"/>
        </w:rPr>
        <w:t>1 квартал</w:t>
      </w:r>
      <w:r w:rsidRPr="00662B3E">
        <w:rPr>
          <w:szCs w:val="28"/>
        </w:rPr>
        <w:t xml:space="preserve"> 202</w:t>
      </w:r>
      <w:r w:rsidR="008B241C" w:rsidRPr="00662B3E">
        <w:rPr>
          <w:szCs w:val="28"/>
        </w:rPr>
        <w:t>3</w:t>
      </w:r>
      <w:r w:rsidRPr="00662B3E">
        <w:rPr>
          <w:szCs w:val="28"/>
        </w:rPr>
        <w:t xml:space="preserve"> года приведена в Приложении №</w:t>
      </w:r>
      <w:r w:rsidR="00B16E51" w:rsidRPr="00662B3E">
        <w:rPr>
          <w:szCs w:val="28"/>
        </w:rPr>
        <w:t xml:space="preserve"> 2</w:t>
      </w:r>
      <w:r w:rsidR="00AD105F">
        <w:rPr>
          <w:szCs w:val="28"/>
        </w:rPr>
        <w:t>7</w:t>
      </w:r>
      <w:r w:rsidRPr="00662B3E">
        <w:rPr>
          <w:szCs w:val="28"/>
        </w:rPr>
        <w:t xml:space="preserve"> к настоящей информации.</w:t>
      </w:r>
    </w:p>
    <w:bookmarkEnd w:id="18"/>
    <w:bookmarkEnd w:id="26"/>
    <w:p w14:paraId="7E0802AC" w14:textId="77777777" w:rsidR="003F0A82" w:rsidRPr="00662B3E" w:rsidRDefault="00C6079E" w:rsidP="003F0A82">
      <w:pPr>
        <w:jc w:val="center"/>
        <w:rPr>
          <w:b/>
          <w:bCs/>
        </w:rPr>
      </w:pPr>
      <w:r w:rsidRPr="00662B3E">
        <w:rPr>
          <w:b/>
          <w:lang w:val="en-US"/>
        </w:rPr>
        <w:t>I</w:t>
      </w:r>
      <w:r w:rsidR="003F0A82" w:rsidRPr="00662B3E">
        <w:rPr>
          <w:b/>
        </w:rPr>
        <w:t xml:space="preserve">.V. </w:t>
      </w:r>
      <w:r w:rsidR="003F0A82" w:rsidRPr="00662B3E">
        <w:rPr>
          <w:b/>
          <w:bCs/>
        </w:rPr>
        <w:t xml:space="preserve">ИСПОЛНЕНИЕ </w:t>
      </w:r>
    </w:p>
    <w:p w14:paraId="145B8064" w14:textId="5A0D3C1F" w:rsidR="005708FD" w:rsidRPr="00662B3E" w:rsidRDefault="003F0A82" w:rsidP="00F96EA0">
      <w:pPr>
        <w:jc w:val="center"/>
        <w:rPr>
          <w:b/>
          <w:bCs/>
        </w:rPr>
      </w:pPr>
      <w:r w:rsidRPr="00662B3E">
        <w:rPr>
          <w:b/>
          <w:bCs/>
        </w:rPr>
        <w:t>СМЕТ СПЕЦИАЛЬНЫХ БЮДЖЕТНЫХ СЧЕТОВ</w:t>
      </w:r>
    </w:p>
    <w:p w14:paraId="19E7BF5F" w14:textId="2874037C" w:rsidR="003F0A82" w:rsidRPr="00662B3E" w:rsidRDefault="00476093" w:rsidP="003F0A82">
      <w:pPr>
        <w:shd w:val="clear" w:color="auto" w:fill="FFFFFF"/>
        <w:ind w:firstLine="709"/>
        <w:jc w:val="both"/>
      </w:pPr>
      <w:r w:rsidRPr="00662B3E">
        <w:t>Статьей 3</w:t>
      </w:r>
      <w:r w:rsidR="00DE0E40" w:rsidRPr="00662B3E">
        <w:t>3</w:t>
      </w:r>
      <w:r w:rsidRPr="00662B3E">
        <w:t xml:space="preserve"> </w:t>
      </w:r>
      <w:r w:rsidR="00AE2099" w:rsidRPr="00662B3E">
        <w:t>За</w:t>
      </w:r>
      <w:r w:rsidR="00147859" w:rsidRPr="00662B3E">
        <w:t>кон</w:t>
      </w:r>
      <w:r w:rsidRPr="00662B3E">
        <w:t>а</w:t>
      </w:r>
      <w:r w:rsidR="00147859" w:rsidRPr="00662B3E">
        <w:t xml:space="preserve"> Приднестровской Молдавской Республики «О республиканском бюджете на 202</w:t>
      </w:r>
      <w:r w:rsidR="00DE0E40" w:rsidRPr="00662B3E">
        <w:t>3</w:t>
      </w:r>
      <w:r w:rsidR="00147859" w:rsidRPr="00662B3E">
        <w:t xml:space="preserve"> год» </w:t>
      </w:r>
      <w:r w:rsidR="00D6699B" w:rsidRPr="00662B3E">
        <w:t>(САЗ 2</w:t>
      </w:r>
      <w:r w:rsidR="00DE0E40" w:rsidRPr="00662B3E">
        <w:t>3</w:t>
      </w:r>
      <w:r w:rsidR="00D6699B" w:rsidRPr="00662B3E">
        <w:t>-</w:t>
      </w:r>
      <w:r w:rsidR="00DE0E40" w:rsidRPr="00662B3E">
        <w:t>4</w:t>
      </w:r>
      <w:r w:rsidR="00D6699B" w:rsidRPr="00662B3E">
        <w:t xml:space="preserve">) </w:t>
      </w:r>
      <w:r w:rsidR="00147859" w:rsidRPr="00662B3E">
        <w:t xml:space="preserve">в действующей редакции </w:t>
      </w:r>
      <w:r w:rsidR="003F0A82" w:rsidRPr="00662B3E">
        <w:t>в 202</w:t>
      </w:r>
      <w:r w:rsidR="00DE0E40" w:rsidRPr="00662B3E">
        <w:t>3</w:t>
      </w:r>
      <w:r w:rsidR="003F0A82" w:rsidRPr="00662B3E">
        <w:t xml:space="preserve"> году сохранено действие специальных бюджетных счетов министерств (ведомств), государственных учреждений и государственных учреждений с автономным статусом для </w:t>
      </w:r>
      <w:r w:rsidR="00AE2099" w:rsidRPr="00662B3E">
        <w:t>за</w:t>
      </w:r>
      <w:r w:rsidR="003F0A82" w:rsidRPr="00662B3E">
        <w:t>числения доходов и осуществления расходования средств от ока</w:t>
      </w:r>
      <w:r w:rsidR="00AE2099" w:rsidRPr="00662B3E">
        <w:t>за</w:t>
      </w:r>
      <w:r w:rsidR="003F0A82" w:rsidRPr="00662B3E">
        <w:t xml:space="preserve">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 </w:t>
      </w:r>
    </w:p>
    <w:p w14:paraId="6AA5681D" w14:textId="77777777" w:rsidR="003F0A82" w:rsidRPr="00662B3E" w:rsidRDefault="003F0A82" w:rsidP="003F0A82">
      <w:pPr>
        <w:shd w:val="clear" w:color="auto" w:fill="FFFFFF"/>
        <w:ind w:firstLine="709"/>
        <w:jc w:val="both"/>
      </w:pPr>
      <w:r w:rsidRPr="00662B3E">
        <w:t xml:space="preserve">В данной сфере деятельности действует Постановление Правительства Приднестровской Молдавской Республики от 19 мая 2016 года № 112 «Об условиях и размере материального поощрения работников отдельных учреждений </w:t>
      </w:r>
      <w:r w:rsidR="00AE2099" w:rsidRPr="00662B3E">
        <w:t>за</w:t>
      </w:r>
      <w:r w:rsidRPr="00662B3E">
        <w:t xml:space="preserve"> счет средств от ока</w:t>
      </w:r>
      <w:r w:rsidR="00AE2099" w:rsidRPr="00662B3E">
        <w:t>за</w:t>
      </w:r>
      <w:r w:rsidRPr="00662B3E">
        <w:t>ния платных услуг и иной приносящей доход деятельности» (САЗ 16-20) в текущей редакции, устанавливающее правила, регламентирующие деятельность государственных (муниципальных) учреждений, оказывающих платные услуги и осуществляющих иную приносящую доход деятельность по распределению и использованию средств, направляемых на оплату труда и материальное поощрение, а также правовые акты в части утверждения отраслевых положений об ока</w:t>
      </w:r>
      <w:r w:rsidR="00AE2099" w:rsidRPr="00662B3E">
        <w:t>за</w:t>
      </w:r>
      <w:r w:rsidRPr="00662B3E">
        <w:t>нии физическим и юридическим лицам платных услуг органи</w:t>
      </w:r>
      <w:r w:rsidR="00AE2099" w:rsidRPr="00662B3E">
        <w:t>за</w:t>
      </w:r>
      <w:r w:rsidRPr="00662B3E">
        <w:t>циями разных сфер деятельности.</w:t>
      </w:r>
    </w:p>
    <w:p w14:paraId="7C760177" w14:textId="77777777" w:rsidR="00C750DC" w:rsidRPr="00662B3E" w:rsidRDefault="00C750DC" w:rsidP="00C750DC">
      <w:pPr>
        <w:ind w:firstLine="708"/>
        <w:jc w:val="both"/>
      </w:pPr>
      <w:proofErr w:type="gramStart"/>
      <w:r w:rsidRPr="00662B3E">
        <w:t>Согласно уточненному плану</w:t>
      </w:r>
      <w:proofErr w:type="gramEnd"/>
      <w:r w:rsidRPr="00662B3E">
        <w:t xml:space="preserve"> основные параметры деятельности государственных учреждений, оказывающих платные услуги и иную приносящую доход деятельность, за отчетный период составили:</w:t>
      </w:r>
    </w:p>
    <w:p w14:paraId="56233C53" w14:textId="2D9BBFD5" w:rsidR="00C750DC" w:rsidRPr="00662B3E" w:rsidRDefault="00C750DC" w:rsidP="00C750DC">
      <w:pPr>
        <w:ind w:firstLine="708"/>
        <w:jc w:val="both"/>
      </w:pPr>
      <w:r w:rsidRPr="00662B3E">
        <w:t xml:space="preserve">а) совокупный объем плановых доходов в сумме </w:t>
      </w:r>
      <w:r w:rsidR="00EA291F" w:rsidRPr="00662B3E">
        <w:t>82 146 919</w:t>
      </w:r>
      <w:r w:rsidR="009210F5" w:rsidRPr="00662B3E">
        <w:t xml:space="preserve"> </w:t>
      </w:r>
      <w:r w:rsidRPr="00662B3E">
        <w:t>руб.;</w:t>
      </w:r>
    </w:p>
    <w:p w14:paraId="78D4DBB8" w14:textId="45D265EC" w:rsidR="00921B21" w:rsidRPr="00662B3E" w:rsidRDefault="003F0A82" w:rsidP="00F90EC3">
      <w:pPr>
        <w:ind w:firstLine="708"/>
        <w:jc w:val="both"/>
      </w:pPr>
      <w:r w:rsidRPr="00662B3E">
        <w:t>б) совокупный объем плановых расходов в сумме</w:t>
      </w:r>
      <w:r w:rsidR="00F90EC3" w:rsidRPr="00662B3E">
        <w:t xml:space="preserve"> </w:t>
      </w:r>
      <w:r w:rsidR="00EA291F" w:rsidRPr="00662B3E">
        <w:t>82 146 919</w:t>
      </w:r>
      <w:r w:rsidR="0095744B" w:rsidRPr="00662B3E">
        <w:t xml:space="preserve"> </w:t>
      </w:r>
      <w:r w:rsidR="00921B21" w:rsidRPr="00662B3E">
        <w:t>руб.</w:t>
      </w:r>
    </w:p>
    <w:p w14:paraId="46C880C9" w14:textId="29AD8A0B" w:rsidR="00C750DC" w:rsidRPr="00662B3E" w:rsidRDefault="00C750DC" w:rsidP="00C750DC">
      <w:pPr>
        <w:ind w:firstLine="708"/>
        <w:jc w:val="both"/>
      </w:pPr>
      <w:r w:rsidRPr="00662B3E">
        <w:t xml:space="preserve">По итогам </w:t>
      </w:r>
      <w:r w:rsidR="00EA291F" w:rsidRPr="00662B3E">
        <w:t xml:space="preserve">1 квартала </w:t>
      </w:r>
      <w:r w:rsidRPr="00662B3E">
        <w:t>202</w:t>
      </w:r>
      <w:r w:rsidR="00EA291F" w:rsidRPr="00662B3E">
        <w:t>3</w:t>
      </w:r>
      <w:r w:rsidRPr="00662B3E">
        <w:t xml:space="preserve"> года за счет средств от оказания платных услуг и иной приносящей доход деятельности:</w:t>
      </w:r>
    </w:p>
    <w:p w14:paraId="15017C75" w14:textId="72150127" w:rsidR="00C750DC" w:rsidRPr="00662B3E" w:rsidRDefault="00C750DC" w:rsidP="00C750DC">
      <w:pPr>
        <w:ind w:firstLine="708"/>
        <w:jc w:val="both"/>
      </w:pPr>
      <w:r w:rsidRPr="00662B3E">
        <w:t>а) поступившие доходы составили</w:t>
      </w:r>
      <w:bookmarkStart w:id="28" w:name="_Hlk65669309"/>
      <w:r w:rsidRPr="00662B3E">
        <w:t xml:space="preserve"> </w:t>
      </w:r>
      <w:r w:rsidR="00EA291F" w:rsidRPr="00662B3E">
        <w:t>49 963 650,02</w:t>
      </w:r>
      <w:r w:rsidR="009210F5" w:rsidRPr="00662B3E">
        <w:t xml:space="preserve"> руб., или 6</w:t>
      </w:r>
      <w:r w:rsidR="00EA291F" w:rsidRPr="00662B3E">
        <w:t>0</w:t>
      </w:r>
      <w:r w:rsidR="009210F5" w:rsidRPr="00662B3E">
        <w:t>,</w:t>
      </w:r>
      <w:r w:rsidR="00EA291F" w:rsidRPr="00662B3E">
        <w:t xml:space="preserve">8 </w:t>
      </w:r>
      <w:r w:rsidR="009210F5" w:rsidRPr="00662B3E">
        <w:t xml:space="preserve">% </w:t>
      </w:r>
      <w:r w:rsidRPr="00662B3E">
        <w:t>от плана</w:t>
      </w:r>
      <w:bookmarkEnd w:id="28"/>
      <w:r w:rsidRPr="00662B3E">
        <w:t>;</w:t>
      </w:r>
    </w:p>
    <w:p w14:paraId="1442122A" w14:textId="09813976" w:rsidR="003F0A82" w:rsidRPr="00662B3E" w:rsidRDefault="003F0A82" w:rsidP="00302CF0">
      <w:pPr>
        <w:ind w:firstLine="708"/>
        <w:jc w:val="both"/>
      </w:pPr>
      <w:r w:rsidRPr="00662B3E">
        <w:t>б) профинансированные расходы составили</w:t>
      </w:r>
      <w:r w:rsidR="00302CF0" w:rsidRPr="00662B3E">
        <w:t xml:space="preserve"> </w:t>
      </w:r>
      <w:r w:rsidR="00EA291F" w:rsidRPr="00662B3E">
        <w:t>2</w:t>
      </w:r>
      <w:r w:rsidR="00A4352F" w:rsidRPr="00662B3E">
        <w:t>8</w:t>
      </w:r>
      <w:r w:rsidR="00EA291F" w:rsidRPr="00662B3E">
        <w:t> 886 653</w:t>
      </w:r>
      <w:r w:rsidR="00302CF0" w:rsidRPr="00662B3E">
        <w:t xml:space="preserve"> </w:t>
      </w:r>
      <w:r w:rsidRPr="00662B3E">
        <w:t xml:space="preserve">руб. или </w:t>
      </w:r>
      <w:r w:rsidR="00EA291F" w:rsidRPr="00662B3E">
        <w:t>3</w:t>
      </w:r>
      <w:r w:rsidR="00CE1749">
        <w:t>5</w:t>
      </w:r>
      <w:r w:rsidR="00DD0F0D" w:rsidRPr="00662B3E">
        <w:t>,</w:t>
      </w:r>
      <w:r w:rsidR="00EA291F" w:rsidRPr="00662B3E">
        <w:t xml:space="preserve">2 </w:t>
      </w:r>
      <w:r w:rsidRPr="00662B3E">
        <w:t>% от плана.</w:t>
      </w:r>
    </w:p>
    <w:p w14:paraId="61E18F77" w14:textId="1EEAF3A0" w:rsidR="003F0A82" w:rsidRPr="00662B3E" w:rsidRDefault="003F0A82" w:rsidP="00FF2475">
      <w:pPr>
        <w:ind w:firstLine="708"/>
        <w:jc w:val="both"/>
      </w:pPr>
      <w:r w:rsidRPr="00662B3E">
        <w:t>Информация об исполнении расходной части специальных бюджетных счетов от ока</w:t>
      </w:r>
      <w:r w:rsidR="00AE2099" w:rsidRPr="00662B3E">
        <w:t>за</w:t>
      </w:r>
      <w:r w:rsidRPr="00662B3E">
        <w:t>ния платных услуг и иной приносящей доход деятельности в разрезе статей экономической классификации представлена в Приложении №</w:t>
      </w:r>
      <w:r w:rsidR="00B16E51" w:rsidRPr="00662B3E">
        <w:t xml:space="preserve"> </w:t>
      </w:r>
      <w:proofErr w:type="gramStart"/>
      <w:r w:rsidR="00B16E51" w:rsidRPr="00662B3E">
        <w:t>2</w:t>
      </w:r>
      <w:r w:rsidRPr="00662B3E">
        <w:t xml:space="preserve">  </w:t>
      </w:r>
      <w:r w:rsidR="004B3A6B" w:rsidRPr="00662B3E">
        <w:t>к</w:t>
      </w:r>
      <w:proofErr w:type="gramEnd"/>
      <w:r w:rsidR="004B3A6B" w:rsidRPr="00662B3E">
        <w:t xml:space="preserve"> настоящей информации.</w:t>
      </w:r>
    </w:p>
    <w:p w14:paraId="2549AD76" w14:textId="7ED431D7" w:rsidR="003F0A82" w:rsidRPr="00662B3E" w:rsidRDefault="003F0A82" w:rsidP="00FF2475">
      <w:pPr>
        <w:ind w:firstLine="708"/>
        <w:jc w:val="both"/>
      </w:pPr>
      <w:r w:rsidRPr="00662B3E">
        <w:t xml:space="preserve">Обобщенная информация о поступивших доходах и израсходованных средствах </w:t>
      </w:r>
      <w:r w:rsidR="00AE2099" w:rsidRPr="00662B3E">
        <w:t>за</w:t>
      </w:r>
      <w:r w:rsidRPr="00662B3E">
        <w:t xml:space="preserve"> отчетный период специальных бюджетных счетов, а также об остатках на начало и конец отчетного периода представлена в</w:t>
      </w:r>
      <w:r w:rsidR="007833F9" w:rsidRPr="00662B3E">
        <w:t xml:space="preserve"> Приложении №</w:t>
      </w:r>
      <w:r w:rsidR="00B16E51" w:rsidRPr="00662B3E">
        <w:t xml:space="preserve"> </w:t>
      </w:r>
      <w:proofErr w:type="gramStart"/>
      <w:r w:rsidR="00B16E51" w:rsidRPr="00662B3E">
        <w:t>2</w:t>
      </w:r>
      <w:r w:rsidR="00AD105F">
        <w:t>9</w:t>
      </w:r>
      <w:r w:rsidR="00D2347A" w:rsidRPr="00662B3E">
        <w:t xml:space="preserve"> </w:t>
      </w:r>
      <w:r w:rsidRPr="00662B3E">
        <w:t xml:space="preserve"> </w:t>
      </w:r>
      <w:r w:rsidR="004B3A6B" w:rsidRPr="00662B3E">
        <w:t>к</w:t>
      </w:r>
      <w:proofErr w:type="gramEnd"/>
      <w:r w:rsidR="004B3A6B" w:rsidRPr="00662B3E">
        <w:t xml:space="preserve"> настоящей информации.</w:t>
      </w:r>
    </w:p>
    <w:p w14:paraId="76D7277E" w14:textId="77777777" w:rsidR="006A3175" w:rsidRPr="00662B3E" w:rsidRDefault="006A3175" w:rsidP="000429A7">
      <w:pPr>
        <w:ind w:firstLine="709"/>
        <w:jc w:val="both"/>
      </w:pPr>
    </w:p>
    <w:p w14:paraId="683FE4CC" w14:textId="77777777" w:rsidR="00C750DC" w:rsidRPr="00662B3E" w:rsidRDefault="00C750DC" w:rsidP="00C750DC">
      <w:pPr>
        <w:jc w:val="center"/>
        <w:rPr>
          <w:b/>
        </w:rPr>
      </w:pPr>
      <w:r w:rsidRPr="00662B3E">
        <w:rPr>
          <w:b/>
          <w:lang w:val="en-US"/>
        </w:rPr>
        <w:t>II</w:t>
      </w:r>
      <w:r w:rsidRPr="00662B3E">
        <w:rPr>
          <w:b/>
        </w:rPr>
        <w:t>. ИСПОЛНЕНИЕ МЕСТНЫХ БЮДЖЕТОВ</w:t>
      </w:r>
    </w:p>
    <w:p w14:paraId="76395201" w14:textId="5550B99D" w:rsidR="00C750DC" w:rsidRPr="00662B3E" w:rsidRDefault="00C750DC" w:rsidP="00C750DC">
      <w:pPr>
        <w:jc w:val="center"/>
        <w:rPr>
          <w:b/>
          <w:bCs/>
        </w:rPr>
      </w:pPr>
      <w:r w:rsidRPr="00662B3E">
        <w:rPr>
          <w:b/>
        </w:rPr>
        <w:t xml:space="preserve">ГОРОДОВ И РАЙОНОВ </w:t>
      </w:r>
      <w:r w:rsidRPr="00662B3E">
        <w:rPr>
          <w:b/>
          <w:bCs/>
        </w:rPr>
        <w:t xml:space="preserve">ЗА </w:t>
      </w:r>
      <w:r w:rsidR="00EA291F" w:rsidRPr="00662B3E">
        <w:rPr>
          <w:b/>
          <w:bCs/>
        </w:rPr>
        <w:t>1 КВАРТАЛ</w:t>
      </w:r>
      <w:r w:rsidRPr="00662B3E">
        <w:rPr>
          <w:b/>
          <w:bCs/>
        </w:rPr>
        <w:t xml:space="preserve"> 202</w:t>
      </w:r>
      <w:r w:rsidR="00EA291F" w:rsidRPr="00662B3E">
        <w:rPr>
          <w:b/>
          <w:bCs/>
        </w:rPr>
        <w:t>3</w:t>
      </w:r>
      <w:r w:rsidRPr="00662B3E">
        <w:rPr>
          <w:b/>
          <w:bCs/>
        </w:rPr>
        <w:t xml:space="preserve"> года.</w:t>
      </w:r>
    </w:p>
    <w:p w14:paraId="100BDFC9" w14:textId="77777777" w:rsidR="00C750DC" w:rsidRPr="00662B3E" w:rsidRDefault="00C750DC" w:rsidP="00C750DC">
      <w:pPr>
        <w:jc w:val="center"/>
        <w:rPr>
          <w:b/>
        </w:rPr>
      </w:pPr>
      <w:r w:rsidRPr="00662B3E">
        <w:rPr>
          <w:b/>
          <w:lang w:val="en-US"/>
        </w:rPr>
        <w:t>II</w:t>
      </w:r>
      <w:r w:rsidRPr="00662B3E">
        <w:rPr>
          <w:b/>
        </w:rPr>
        <w:t>. I. ИСПОЛНЕНИЕ ДОХОДНОЙ ЧАСТИ БЮДЖЕТОВ ГОРОДОВ И РАЙОНОВ</w:t>
      </w:r>
    </w:p>
    <w:p w14:paraId="0E04E586" w14:textId="77777777" w:rsidR="00322F48" w:rsidRPr="00322F48" w:rsidRDefault="00322F48" w:rsidP="00322F48">
      <w:pPr>
        <w:ind w:firstLine="709"/>
        <w:jc w:val="both"/>
      </w:pPr>
      <w:r w:rsidRPr="00322F48">
        <w:t>За 1 квартал 2023 года в доход бюджетов городов и районов поступило средств на сумму 313 026 279 руб., в том числе:</w:t>
      </w:r>
    </w:p>
    <w:p w14:paraId="6CE610D5" w14:textId="77777777" w:rsidR="00322F48" w:rsidRPr="00322F48" w:rsidRDefault="00322F48" w:rsidP="00322F48">
      <w:pPr>
        <w:ind w:firstLine="709"/>
        <w:jc w:val="both"/>
      </w:pPr>
      <w:r w:rsidRPr="00322F48">
        <w:lastRenderedPageBreak/>
        <w:t>- налоговые платежи – 286 078 208 руб. или 91,4% от общей суммы доходов местных бюджетов;</w:t>
      </w:r>
    </w:p>
    <w:p w14:paraId="51209C56" w14:textId="77777777" w:rsidR="00322F48" w:rsidRPr="00322F48" w:rsidRDefault="00322F48" w:rsidP="00322F48">
      <w:pPr>
        <w:ind w:firstLine="709"/>
        <w:jc w:val="both"/>
      </w:pPr>
      <w:r w:rsidRPr="00322F48">
        <w:t>- неналоговые платежи – 6 643 771 руб. или 2,1% от общей суммы доходов местных бюджетов;</w:t>
      </w:r>
    </w:p>
    <w:p w14:paraId="6B1A6AE1" w14:textId="77777777" w:rsidR="00322F48" w:rsidRPr="00322F48" w:rsidRDefault="00322F48" w:rsidP="00322F48">
      <w:pPr>
        <w:ind w:firstLine="709"/>
        <w:jc w:val="both"/>
      </w:pPr>
      <w:r w:rsidRPr="00322F48">
        <w:t>- доходы целевых бюджетных фондов (территориальные экологические фонды) –4 324 807 руб. или 1,4% от общей суммы доходов местных бюджетов;</w:t>
      </w:r>
    </w:p>
    <w:p w14:paraId="6F831932" w14:textId="3D28E26D" w:rsidR="00322F48" w:rsidRPr="00322F48" w:rsidRDefault="00322F48" w:rsidP="00322F48">
      <w:pPr>
        <w:ind w:firstLine="709"/>
        <w:jc w:val="both"/>
      </w:pPr>
      <w:r w:rsidRPr="00322F48">
        <w:t xml:space="preserve">- доходы от предпринимательской и иной приносящей доход деятельности </w:t>
      </w:r>
      <w:proofErr w:type="gramStart"/>
      <w:r w:rsidRPr="00322F48">
        <w:t>–  15</w:t>
      </w:r>
      <w:proofErr w:type="gramEnd"/>
      <w:r w:rsidRPr="00322F48">
        <w:t> 979 494 руб. или 5,1% от общей суммы доходов местных бюджетов.</w:t>
      </w:r>
    </w:p>
    <w:p w14:paraId="136A7CE4" w14:textId="77777777" w:rsidR="00322F48" w:rsidRPr="00322F48" w:rsidRDefault="00322F48" w:rsidP="00322F48">
      <w:pPr>
        <w:ind w:firstLine="709"/>
        <w:jc w:val="both"/>
      </w:pPr>
      <w:r w:rsidRPr="00322F48">
        <w:t>За отчетный период исполнение доходной части местных бюджетов составило 92,4% от плана, что на 8 822 718 руб. (2,7%) меньше фактических поступлений за аналогичный период 2022 года, в том числе по видам платежей.</w:t>
      </w:r>
    </w:p>
    <w:p w14:paraId="6E974066" w14:textId="77777777" w:rsidR="00322F48" w:rsidRPr="00322F48" w:rsidRDefault="00322F48" w:rsidP="00322F48">
      <w:pPr>
        <w:ind w:firstLine="709"/>
        <w:jc w:val="both"/>
      </w:pPr>
      <w:r w:rsidRPr="00322F48">
        <w:t>Налоговые доходы – поступило средств на сумму 286 078 208</w:t>
      </w:r>
      <w:r w:rsidRPr="00322F48">
        <w:rPr>
          <w:b/>
          <w:bCs/>
        </w:rPr>
        <w:t xml:space="preserve"> </w:t>
      </w:r>
      <w:r w:rsidRPr="00322F48">
        <w:t>руб. или 93,1% от плана, что на 9 115 119 руб. (3,1%) меньше фактических поступлений за 1 квартал 2022 года, в том числе:</w:t>
      </w:r>
    </w:p>
    <w:p w14:paraId="3B8E6AC3" w14:textId="77777777" w:rsidR="00322F48" w:rsidRPr="00322F48" w:rsidRDefault="00322F48" w:rsidP="00322F48">
      <w:pPr>
        <w:ind w:firstLine="709"/>
        <w:jc w:val="both"/>
        <w:rPr>
          <w:b/>
          <w:bCs/>
        </w:rPr>
      </w:pPr>
      <w:r w:rsidRPr="00322F48">
        <w:t>- налог на доходы организаций – поступило средств на сумму 105 450 206 руб. или 92,1% от плана, что на 8 922 397 руб. (7,8%) меньше фактических поступлений за 1 квартал 2022 года;</w:t>
      </w:r>
    </w:p>
    <w:p w14:paraId="61A28F48" w14:textId="03BF3880" w:rsidR="00322F48" w:rsidRPr="00322F48" w:rsidRDefault="00322F48" w:rsidP="00322F48">
      <w:pPr>
        <w:ind w:firstLine="709"/>
        <w:jc w:val="both"/>
      </w:pPr>
      <w:r w:rsidRPr="00322F48">
        <w:t>- налог с выручки организаций, применяющих упрощенную систему налогообложения, бухгалтерского учета и отчетности, – поступило средств на сумму 6 585 896 руб. или 128,1% от плана, что на 870 017 руб. (15,2%) больше фактических поступлений за 1 квартал 2022 года;</w:t>
      </w:r>
    </w:p>
    <w:p w14:paraId="345FB232" w14:textId="59E73A33" w:rsidR="00322F48" w:rsidRPr="00322F48" w:rsidRDefault="00322F48" w:rsidP="00322F48">
      <w:pPr>
        <w:ind w:firstLine="709"/>
        <w:jc w:val="both"/>
      </w:pPr>
      <w:r w:rsidRPr="00322F48">
        <w:t>- подоходный налог с физических лиц – поступило средств на сумму 125 650 847 руб. или 92,7 % от плана, что на 1 902 892 руб. (1,5%) меньше фактических поступлений за 1 квартал 2022 года;</w:t>
      </w:r>
    </w:p>
    <w:p w14:paraId="5643F75D" w14:textId="16B09D1B" w:rsidR="00322F48" w:rsidRPr="00322F48" w:rsidRDefault="00322F48" w:rsidP="00322F48">
      <w:pPr>
        <w:ind w:firstLine="709"/>
        <w:jc w:val="both"/>
      </w:pPr>
      <w:r w:rsidRPr="00322F48">
        <w:t>- налог на имущество – поступило средств на сумму</w:t>
      </w:r>
      <w:r w:rsidRPr="00322F48">
        <w:rPr>
          <w:b/>
          <w:bCs/>
        </w:rPr>
        <w:t xml:space="preserve"> </w:t>
      </w:r>
      <w:r w:rsidRPr="00322F48">
        <w:t>865 320 руб. или 111,8% от плана, что на 5 481 руб. (0,6%) меньше фактических поступлений за 1 квартал 2022 года;</w:t>
      </w:r>
    </w:p>
    <w:p w14:paraId="4861DC0B" w14:textId="09022D27" w:rsidR="00322F48" w:rsidRPr="00322F48" w:rsidRDefault="00322F48" w:rsidP="00322F48">
      <w:pPr>
        <w:ind w:firstLine="709"/>
        <w:jc w:val="both"/>
      </w:pPr>
      <w:r w:rsidRPr="00322F48">
        <w:t>- платежи за пользование природными ресурсами – поступило средств на сумму 20 149 892 руб. или 128,8 % от плана, что на 3 121 205 руб. (18,3 %) больше фактических поступлений за 1 квартал 2022 года;</w:t>
      </w:r>
    </w:p>
    <w:p w14:paraId="6D437952" w14:textId="71448D31" w:rsidR="00322F48" w:rsidRPr="00322F48" w:rsidRDefault="00322F48" w:rsidP="00322F48">
      <w:pPr>
        <w:ind w:firstLine="709"/>
        <w:jc w:val="both"/>
      </w:pPr>
      <w:r w:rsidRPr="00322F48">
        <w:t xml:space="preserve"> - прочие налоги, пошлины и сборы – поступило средств на сумму 17 064 695 руб. или 75,7 % от плана, что на 3 387 227 руб. (16,6 %) меньше фактических поступлений за 1 квартал 2022 года.</w:t>
      </w:r>
    </w:p>
    <w:p w14:paraId="50922B22" w14:textId="3036B589" w:rsidR="00322F48" w:rsidRPr="00322F48" w:rsidRDefault="00322F48" w:rsidP="00322F48">
      <w:pPr>
        <w:ind w:firstLine="709"/>
        <w:jc w:val="both"/>
      </w:pPr>
      <w:r w:rsidRPr="00322F48">
        <w:t>Неналоговые доходы – поступило средств на сумму 6 643 771 руб. или 111,6 % от плана, что на 780 694 руб. (13,3 %) больше фактических поступлений за 1 квартал 2022 года, из них поступления от приватизации объектов муниципальной собственности – 421 545 руб.</w:t>
      </w:r>
    </w:p>
    <w:p w14:paraId="128DAA5F" w14:textId="6F584A23" w:rsidR="00322F48" w:rsidRPr="00322F48" w:rsidRDefault="00322F48" w:rsidP="00322F48">
      <w:pPr>
        <w:ind w:firstLine="709"/>
        <w:jc w:val="both"/>
      </w:pPr>
      <w:r w:rsidRPr="00322F48">
        <w:t>Доходы целевых бюджетных фондов (территориальные экологические фонды) – поступило средств на сумму</w:t>
      </w:r>
      <w:r w:rsidRPr="00322F48">
        <w:rPr>
          <w:b/>
          <w:bCs/>
        </w:rPr>
        <w:t xml:space="preserve"> </w:t>
      </w:r>
      <w:r w:rsidRPr="00322F48">
        <w:t xml:space="preserve">4 324 807 руб. или 58,8 % от плана, что на 2 368 425 руб. </w:t>
      </w:r>
      <w:r w:rsidR="00B07FCE">
        <w:t xml:space="preserve">       </w:t>
      </w:r>
      <w:r w:rsidRPr="00322F48">
        <w:t xml:space="preserve">(35,4 %) </w:t>
      </w:r>
      <w:r w:rsidR="00B07FCE">
        <w:t>меньше</w:t>
      </w:r>
      <w:r w:rsidRPr="00322F48">
        <w:t xml:space="preserve"> фактических поступлений за 1 квартал 2022 года.</w:t>
      </w:r>
    </w:p>
    <w:p w14:paraId="5FCDAB04" w14:textId="46A60608" w:rsidR="00322F48" w:rsidRPr="00322F48" w:rsidRDefault="00322F48" w:rsidP="00322F48">
      <w:pPr>
        <w:ind w:firstLine="709"/>
        <w:jc w:val="both"/>
      </w:pPr>
      <w:r w:rsidRPr="00322F48">
        <w:t>Доходы от предпринимательской и иной приносящей доход деятельности – поступило средств на сумму 15 979 494 руб. или 87,8 % от плана, что на 1 880 131 руб. (13,3,0 %) больше фактических поступлений за 1 квартал 2022 года.</w:t>
      </w:r>
    </w:p>
    <w:p w14:paraId="7026B49B" w14:textId="75E27A17" w:rsidR="00322F48" w:rsidRPr="00322F48" w:rsidRDefault="00322F48" w:rsidP="00322F48">
      <w:pPr>
        <w:ind w:firstLine="709"/>
        <w:jc w:val="both"/>
      </w:pPr>
      <w:r w:rsidRPr="00322F48">
        <w:t>Процент исполнения плановых показателей, а также удельный вес поступлений в общей сумме доходов в разрезе городов и районов представлены в следующей таблице №1</w:t>
      </w:r>
      <w:r w:rsidR="00132383">
        <w:t>5</w:t>
      </w:r>
      <w:r w:rsidRPr="00322F48">
        <w:t xml:space="preserve">: </w:t>
      </w:r>
    </w:p>
    <w:p w14:paraId="28AEC460" w14:textId="297E389D" w:rsidR="00C750DC" w:rsidRPr="00322F48" w:rsidRDefault="00C750DC" w:rsidP="00C750DC">
      <w:pPr>
        <w:ind w:firstLine="709"/>
        <w:jc w:val="right"/>
      </w:pPr>
      <w:r w:rsidRPr="00322F48">
        <w:t>Таблица № 1</w:t>
      </w:r>
      <w:r w:rsidR="00132383">
        <w:t>5</w:t>
      </w:r>
      <w:r w:rsidRPr="00322F48">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1980"/>
        <w:gridCol w:w="2019"/>
      </w:tblGrid>
      <w:tr w:rsidR="00322F48" w:rsidRPr="00662B3E" w14:paraId="4F2628B4" w14:textId="77777777" w:rsidTr="00FF350E">
        <w:trPr>
          <w:trHeight w:val="814"/>
          <w:tblHeader/>
        </w:trPr>
        <w:tc>
          <w:tcPr>
            <w:tcW w:w="2837" w:type="pct"/>
            <w:shd w:val="clear" w:color="auto" w:fill="E7E6E6" w:themeFill="background2"/>
            <w:vAlign w:val="center"/>
          </w:tcPr>
          <w:p w14:paraId="53B053B7" w14:textId="77777777" w:rsidR="00C750DC" w:rsidRPr="00322F48" w:rsidRDefault="00C750DC" w:rsidP="001805B2">
            <w:pPr>
              <w:jc w:val="center"/>
              <w:rPr>
                <w:b/>
                <w:sz w:val="20"/>
                <w:szCs w:val="20"/>
              </w:rPr>
            </w:pPr>
            <w:r w:rsidRPr="00322F48">
              <w:rPr>
                <w:b/>
                <w:bCs/>
                <w:sz w:val="20"/>
                <w:szCs w:val="20"/>
              </w:rPr>
              <w:t>Наименование местного бюджета города (района)</w:t>
            </w:r>
          </w:p>
        </w:tc>
        <w:tc>
          <w:tcPr>
            <w:tcW w:w="1071" w:type="pct"/>
            <w:shd w:val="clear" w:color="auto" w:fill="E7E6E6" w:themeFill="background2"/>
            <w:vAlign w:val="center"/>
          </w:tcPr>
          <w:p w14:paraId="2E888034" w14:textId="77777777" w:rsidR="00C750DC" w:rsidRPr="00322F48" w:rsidRDefault="00C750DC" w:rsidP="001805B2">
            <w:pPr>
              <w:jc w:val="center"/>
              <w:rPr>
                <w:b/>
                <w:sz w:val="20"/>
                <w:szCs w:val="20"/>
              </w:rPr>
            </w:pPr>
            <w:r w:rsidRPr="00322F48">
              <w:rPr>
                <w:b/>
                <w:sz w:val="20"/>
                <w:szCs w:val="20"/>
              </w:rPr>
              <w:t>% исполнения плана</w:t>
            </w:r>
          </w:p>
        </w:tc>
        <w:tc>
          <w:tcPr>
            <w:tcW w:w="1092" w:type="pct"/>
            <w:shd w:val="clear" w:color="auto" w:fill="E7E6E6" w:themeFill="background2"/>
            <w:vAlign w:val="center"/>
          </w:tcPr>
          <w:p w14:paraId="45AB13DF" w14:textId="77777777" w:rsidR="00C750DC" w:rsidRPr="00322F48" w:rsidRDefault="00C750DC" w:rsidP="001805B2">
            <w:pPr>
              <w:jc w:val="center"/>
              <w:rPr>
                <w:b/>
                <w:sz w:val="20"/>
                <w:szCs w:val="20"/>
              </w:rPr>
            </w:pPr>
            <w:r w:rsidRPr="00322F48">
              <w:rPr>
                <w:b/>
                <w:sz w:val="20"/>
                <w:szCs w:val="20"/>
              </w:rPr>
              <w:t>удельный вес в общей сумме доходов, %</w:t>
            </w:r>
          </w:p>
        </w:tc>
      </w:tr>
      <w:tr w:rsidR="00322F48" w:rsidRPr="00662B3E" w14:paraId="5BFF7C2D" w14:textId="77777777" w:rsidTr="00690FC8">
        <w:trPr>
          <w:trHeight w:val="324"/>
        </w:trPr>
        <w:tc>
          <w:tcPr>
            <w:tcW w:w="2837" w:type="pct"/>
            <w:noWrap/>
            <w:vAlign w:val="center"/>
          </w:tcPr>
          <w:p w14:paraId="05F4614D" w14:textId="77777777" w:rsidR="00322F48" w:rsidRPr="00322F48" w:rsidRDefault="00322F48" w:rsidP="00322F48">
            <w:pPr>
              <w:rPr>
                <w:sz w:val="22"/>
                <w:szCs w:val="22"/>
              </w:rPr>
            </w:pPr>
            <w:r w:rsidRPr="00322F48">
              <w:rPr>
                <w:bCs/>
                <w:sz w:val="22"/>
                <w:szCs w:val="22"/>
              </w:rPr>
              <w:t>Тирасполь</w:t>
            </w:r>
          </w:p>
        </w:tc>
        <w:tc>
          <w:tcPr>
            <w:tcW w:w="1071" w:type="pct"/>
            <w:noWrap/>
            <w:vAlign w:val="bottom"/>
          </w:tcPr>
          <w:p w14:paraId="0B458DA2" w14:textId="723C9B31" w:rsidR="00322F48" w:rsidRPr="00322F48" w:rsidRDefault="00322F48" w:rsidP="00322F48">
            <w:pPr>
              <w:jc w:val="center"/>
              <w:rPr>
                <w:sz w:val="22"/>
                <w:szCs w:val="22"/>
              </w:rPr>
            </w:pPr>
            <w:r w:rsidRPr="00322F48">
              <w:rPr>
                <w:sz w:val="22"/>
                <w:szCs w:val="22"/>
              </w:rPr>
              <w:t>92,6</w:t>
            </w:r>
          </w:p>
        </w:tc>
        <w:tc>
          <w:tcPr>
            <w:tcW w:w="1092" w:type="pct"/>
            <w:noWrap/>
            <w:vAlign w:val="bottom"/>
          </w:tcPr>
          <w:p w14:paraId="06573E58" w14:textId="1A1A9493" w:rsidR="00322F48" w:rsidRPr="00322F48" w:rsidRDefault="00322F48" w:rsidP="00322F48">
            <w:pPr>
              <w:jc w:val="center"/>
              <w:rPr>
                <w:sz w:val="22"/>
                <w:szCs w:val="22"/>
              </w:rPr>
            </w:pPr>
            <w:r w:rsidRPr="00322F48">
              <w:rPr>
                <w:sz w:val="22"/>
                <w:szCs w:val="22"/>
              </w:rPr>
              <w:t>32,5</w:t>
            </w:r>
          </w:p>
        </w:tc>
      </w:tr>
      <w:tr w:rsidR="00322F48" w:rsidRPr="00662B3E" w14:paraId="0F9B74E4" w14:textId="77777777" w:rsidTr="00690FC8">
        <w:trPr>
          <w:trHeight w:val="324"/>
        </w:trPr>
        <w:tc>
          <w:tcPr>
            <w:tcW w:w="2837" w:type="pct"/>
            <w:noWrap/>
            <w:vAlign w:val="center"/>
          </w:tcPr>
          <w:p w14:paraId="734BABC0" w14:textId="77777777" w:rsidR="00322F48" w:rsidRPr="00322F48" w:rsidRDefault="00322F48" w:rsidP="00322F48">
            <w:pPr>
              <w:rPr>
                <w:sz w:val="22"/>
                <w:szCs w:val="22"/>
              </w:rPr>
            </w:pPr>
            <w:proofErr w:type="spellStart"/>
            <w:r w:rsidRPr="00322F48">
              <w:rPr>
                <w:bCs/>
                <w:sz w:val="22"/>
                <w:szCs w:val="22"/>
              </w:rPr>
              <w:t>Днестровск</w:t>
            </w:r>
            <w:proofErr w:type="spellEnd"/>
          </w:p>
        </w:tc>
        <w:tc>
          <w:tcPr>
            <w:tcW w:w="1071" w:type="pct"/>
            <w:noWrap/>
            <w:vAlign w:val="bottom"/>
          </w:tcPr>
          <w:p w14:paraId="3908EA0C" w14:textId="08C282EE" w:rsidR="00322F48" w:rsidRPr="00322F48" w:rsidRDefault="00322F48" w:rsidP="00322F48">
            <w:pPr>
              <w:jc w:val="center"/>
              <w:rPr>
                <w:sz w:val="22"/>
                <w:szCs w:val="22"/>
              </w:rPr>
            </w:pPr>
            <w:r w:rsidRPr="00322F48">
              <w:rPr>
                <w:sz w:val="22"/>
                <w:szCs w:val="22"/>
              </w:rPr>
              <w:t>78,8</w:t>
            </w:r>
          </w:p>
        </w:tc>
        <w:tc>
          <w:tcPr>
            <w:tcW w:w="1092" w:type="pct"/>
            <w:noWrap/>
            <w:vAlign w:val="bottom"/>
          </w:tcPr>
          <w:p w14:paraId="2607AD98" w14:textId="2925886E" w:rsidR="00322F48" w:rsidRPr="00322F48" w:rsidRDefault="00322F48" w:rsidP="00322F48">
            <w:pPr>
              <w:jc w:val="center"/>
              <w:rPr>
                <w:sz w:val="22"/>
                <w:szCs w:val="22"/>
              </w:rPr>
            </w:pPr>
            <w:r w:rsidRPr="00322F48">
              <w:rPr>
                <w:sz w:val="22"/>
                <w:szCs w:val="22"/>
              </w:rPr>
              <w:t>2,8</w:t>
            </w:r>
          </w:p>
        </w:tc>
      </w:tr>
      <w:tr w:rsidR="00322F48" w:rsidRPr="00662B3E" w14:paraId="5464F17C" w14:textId="77777777" w:rsidTr="00690FC8">
        <w:trPr>
          <w:trHeight w:val="324"/>
        </w:trPr>
        <w:tc>
          <w:tcPr>
            <w:tcW w:w="2837" w:type="pct"/>
            <w:noWrap/>
            <w:vAlign w:val="center"/>
          </w:tcPr>
          <w:p w14:paraId="59E00C0B" w14:textId="77777777" w:rsidR="00322F48" w:rsidRPr="00322F48" w:rsidRDefault="00322F48" w:rsidP="00322F48">
            <w:pPr>
              <w:rPr>
                <w:sz w:val="22"/>
                <w:szCs w:val="22"/>
              </w:rPr>
            </w:pPr>
            <w:r w:rsidRPr="00322F48">
              <w:rPr>
                <w:bCs/>
                <w:sz w:val="22"/>
                <w:szCs w:val="22"/>
              </w:rPr>
              <w:t>Бендеры</w:t>
            </w:r>
          </w:p>
        </w:tc>
        <w:tc>
          <w:tcPr>
            <w:tcW w:w="1071" w:type="pct"/>
            <w:noWrap/>
            <w:vAlign w:val="bottom"/>
          </w:tcPr>
          <w:p w14:paraId="033AEB33" w14:textId="1FEF9EA2" w:rsidR="00322F48" w:rsidRPr="00322F48" w:rsidRDefault="00322F48" w:rsidP="00322F48">
            <w:pPr>
              <w:jc w:val="center"/>
              <w:rPr>
                <w:sz w:val="22"/>
                <w:szCs w:val="22"/>
              </w:rPr>
            </w:pPr>
            <w:r w:rsidRPr="00322F48">
              <w:rPr>
                <w:sz w:val="22"/>
                <w:szCs w:val="22"/>
              </w:rPr>
              <w:t>88,5</w:t>
            </w:r>
          </w:p>
        </w:tc>
        <w:tc>
          <w:tcPr>
            <w:tcW w:w="1092" w:type="pct"/>
            <w:noWrap/>
            <w:vAlign w:val="bottom"/>
          </w:tcPr>
          <w:p w14:paraId="065DB7E8" w14:textId="46A568F2" w:rsidR="00322F48" w:rsidRPr="00322F48" w:rsidRDefault="00322F48" w:rsidP="00322F48">
            <w:pPr>
              <w:jc w:val="center"/>
              <w:rPr>
                <w:sz w:val="22"/>
                <w:szCs w:val="22"/>
              </w:rPr>
            </w:pPr>
            <w:r w:rsidRPr="00322F48">
              <w:rPr>
                <w:sz w:val="22"/>
                <w:szCs w:val="22"/>
              </w:rPr>
              <w:t>19,6</w:t>
            </w:r>
          </w:p>
        </w:tc>
      </w:tr>
      <w:tr w:rsidR="00322F48" w:rsidRPr="00662B3E" w14:paraId="17BC7C53" w14:textId="77777777" w:rsidTr="00690FC8">
        <w:trPr>
          <w:trHeight w:val="324"/>
        </w:trPr>
        <w:tc>
          <w:tcPr>
            <w:tcW w:w="2837" w:type="pct"/>
            <w:noWrap/>
            <w:vAlign w:val="center"/>
          </w:tcPr>
          <w:p w14:paraId="3F910757" w14:textId="77777777" w:rsidR="00322F48" w:rsidRPr="00322F48" w:rsidRDefault="00322F48" w:rsidP="00322F48">
            <w:pPr>
              <w:rPr>
                <w:sz w:val="22"/>
                <w:szCs w:val="22"/>
              </w:rPr>
            </w:pPr>
            <w:proofErr w:type="spellStart"/>
            <w:r w:rsidRPr="00322F48">
              <w:rPr>
                <w:bCs/>
                <w:sz w:val="22"/>
                <w:szCs w:val="22"/>
              </w:rPr>
              <w:t>Рыбницкого</w:t>
            </w:r>
            <w:proofErr w:type="spellEnd"/>
            <w:r w:rsidRPr="00322F48">
              <w:rPr>
                <w:bCs/>
                <w:sz w:val="22"/>
                <w:szCs w:val="22"/>
              </w:rPr>
              <w:t xml:space="preserve"> района и города Рыбница </w:t>
            </w:r>
          </w:p>
        </w:tc>
        <w:tc>
          <w:tcPr>
            <w:tcW w:w="1071" w:type="pct"/>
            <w:noWrap/>
            <w:vAlign w:val="bottom"/>
          </w:tcPr>
          <w:p w14:paraId="39D37557" w14:textId="52B7D950" w:rsidR="00322F48" w:rsidRPr="00322F48" w:rsidRDefault="00322F48" w:rsidP="00322F48">
            <w:pPr>
              <w:jc w:val="center"/>
              <w:rPr>
                <w:sz w:val="22"/>
                <w:szCs w:val="22"/>
              </w:rPr>
            </w:pPr>
            <w:r w:rsidRPr="00322F48">
              <w:rPr>
                <w:sz w:val="22"/>
                <w:szCs w:val="22"/>
              </w:rPr>
              <w:t>89,8</w:t>
            </w:r>
          </w:p>
        </w:tc>
        <w:tc>
          <w:tcPr>
            <w:tcW w:w="1092" w:type="pct"/>
            <w:noWrap/>
            <w:vAlign w:val="bottom"/>
          </w:tcPr>
          <w:p w14:paraId="00495131" w14:textId="7218C440" w:rsidR="00322F48" w:rsidRPr="00322F48" w:rsidRDefault="00322F48" w:rsidP="00322F48">
            <w:pPr>
              <w:jc w:val="center"/>
              <w:rPr>
                <w:sz w:val="22"/>
                <w:szCs w:val="22"/>
              </w:rPr>
            </w:pPr>
            <w:r w:rsidRPr="00322F48">
              <w:rPr>
                <w:sz w:val="22"/>
                <w:szCs w:val="22"/>
              </w:rPr>
              <w:t>16,5</w:t>
            </w:r>
          </w:p>
        </w:tc>
      </w:tr>
      <w:tr w:rsidR="00322F48" w:rsidRPr="00662B3E" w14:paraId="29230818" w14:textId="77777777" w:rsidTr="00690FC8">
        <w:trPr>
          <w:trHeight w:val="324"/>
        </w:trPr>
        <w:tc>
          <w:tcPr>
            <w:tcW w:w="2837" w:type="pct"/>
            <w:noWrap/>
            <w:vAlign w:val="center"/>
          </w:tcPr>
          <w:p w14:paraId="34FA467C" w14:textId="77777777" w:rsidR="00322F48" w:rsidRPr="00322F48" w:rsidRDefault="00322F48" w:rsidP="00322F48">
            <w:pPr>
              <w:rPr>
                <w:sz w:val="22"/>
                <w:szCs w:val="22"/>
              </w:rPr>
            </w:pPr>
            <w:proofErr w:type="spellStart"/>
            <w:r w:rsidRPr="00322F48">
              <w:rPr>
                <w:bCs/>
                <w:sz w:val="22"/>
                <w:szCs w:val="22"/>
              </w:rPr>
              <w:t>Дубоссарского</w:t>
            </w:r>
            <w:proofErr w:type="spellEnd"/>
            <w:r w:rsidRPr="00322F48">
              <w:rPr>
                <w:bCs/>
                <w:sz w:val="22"/>
                <w:szCs w:val="22"/>
              </w:rPr>
              <w:t xml:space="preserve"> района и города Дубоссары </w:t>
            </w:r>
          </w:p>
        </w:tc>
        <w:tc>
          <w:tcPr>
            <w:tcW w:w="1071" w:type="pct"/>
            <w:noWrap/>
            <w:vAlign w:val="bottom"/>
          </w:tcPr>
          <w:p w14:paraId="006ECC16" w14:textId="3B2DC48F" w:rsidR="00322F48" w:rsidRPr="00322F48" w:rsidRDefault="00322F48" w:rsidP="00322F48">
            <w:pPr>
              <w:jc w:val="center"/>
              <w:rPr>
                <w:sz w:val="22"/>
                <w:szCs w:val="22"/>
              </w:rPr>
            </w:pPr>
            <w:r w:rsidRPr="00322F48">
              <w:rPr>
                <w:sz w:val="22"/>
                <w:szCs w:val="22"/>
              </w:rPr>
              <w:t>90,9</w:t>
            </w:r>
          </w:p>
        </w:tc>
        <w:tc>
          <w:tcPr>
            <w:tcW w:w="1092" w:type="pct"/>
            <w:noWrap/>
            <w:vAlign w:val="bottom"/>
          </w:tcPr>
          <w:p w14:paraId="35982728" w14:textId="65DA7EC9" w:rsidR="00322F48" w:rsidRPr="00322F48" w:rsidRDefault="00322F48" w:rsidP="00322F48">
            <w:pPr>
              <w:jc w:val="center"/>
              <w:rPr>
                <w:sz w:val="22"/>
                <w:szCs w:val="22"/>
              </w:rPr>
            </w:pPr>
            <w:r w:rsidRPr="00322F48">
              <w:rPr>
                <w:sz w:val="22"/>
                <w:szCs w:val="22"/>
              </w:rPr>
              <w:t>7,5</w:t>
            </w:r>
          </w:p>
        </w:tc>
      </w:tr>
      <w:tr w:rsidR="00322F48" w:rsidRPr="00662B3E" w14:paraId="69D63786" w14:textId="77777777" w:rsidTr="00690FC8">
        <w:trPr>
          <w:trHeight w:val="324"/>
        </w:trPr>
        <w:tc>
          <w:tcPr>
            <w:tcW w:w="2837" w:type="pct"/>
            <w:noWrap/>
            <w:vAlign w:val="center"/>
          </w:tcPr>
          <w:p w14:paraId="3FFA4880" w14:textId="77777777" w:rsidR="00322F48" w:rsidRPr="00322F48" w:rsidRDefault="00322F48" w:rsidP="00322F48">
            <w:pPr>
              <w:rPr>
                <w:sz w:val="22"/>
                <w:szCs w:val="22"/>
              </w:rPr>
            </w:pPr>
            <w:proofErr w:type="spellStart"/>
            <w:r w:rsidRPr="00322F48">
              <w:rPr>
                <w:bCs/>
                <w:sz w:val="22"/>
                <w:szCs w:val="22"/>
              </w:rPr>
              <w:t>Слободзейского</w:t>
            </w:r>
            <w:proofErr w:type="spellEnd"/>
            <w:r w:rsidRPr="00322F48">
              <w:rPr>
                <w:bCs/>
                <w:sz w:val="22"/>
                <w:szCs w:val="22"/>
              </w:rPr>
              <w:t xml:space="preserve"> района и города </w:t>
            </w:r>
            <w:proofErr w:type="spellStart"/>
            <w:r w:rsidRPr="00322F48">
              <w:rPr>
                <w:bCs/>
                <w:sz w:val="22"/>
                <w:szCs w:val="22"/>
              </w:rPr>
              <w:t>Слободзея</w:t>
            </w:r>
            <w:proofErr w:type="spellEnd"/>
          </w:p>
        </w:tc>
        <w:tc>
          <w:tcPr>
            <w:tcW w:w="1071" w:type="pct"/>
            <w:noWrap/>
            <w:vAlign w:val="bottom"/>
          </w:tcPr>
          <w:p w14:paraId="7FBC30C9" w14:textId="0A3EC0E3" w:rsidR="00322F48" w:rsidRPr="00322F48" w:rsidRDefault="00322F48" w:rsidP="00322F48">
            <w:pPr>
              <w:jc w:val="center"/>
              <w:rPr>
                <w:sz w:val="22"/>
                <w:szCs w:val="22"/>
              </w:rPr>
            </w:pPr>
            <w:r w:rsidRPr="00322F48">
              <w:rPr>
                <w:sz w:val="22"/>
                <w:szCs w:val="22"/>
              </w:rPr>
              <w:t>95,7</w:t>
            </w:r>
          </w:p>
        </w:tc>
        <w:tc>
          <w:tcPr>
            <w:tcW w:w="1092" w:type="pct"/>
            <w:noWrap/>
            <w:vAlign w:val="bottom"/>
          </w:tcPr>
          <w:p w14:paraId="71A88A80" w14:textId="247A6C1B" w:rsidR="00322F48" w:rsidRPr="00322F48" w:rsidRDefault="00322F48" w:rsidP="00322F48">
            <w:pPr>
              <w:jc w:val="center"/>
              <w:rPr>
                <w:sz w:val="22"/>
                <w:szCs w:val="22"/>
              </w:rPr>
            </w:pPr>
            <w:r w:rsidRPr="00322F48">
              <w:rPr>
                <w:sz w:val="22"/>
                <w:szCs w:val="22"/>
              </w:rPr>
              <w:t>11,6</w:t>
            </w:r>
          </w:p>
        </w:tc>
      </w:tr>
      <w:tr w:rsidR="00322F48" w:rsidRPr="00662B3E" w14:paraId="637641DF" w14:textId="77777777" w:rsidTr="00690FC8">
        <w:trPr>
          <w:trHeight w:val="324"/>
        </w:trPr>
        <w:tc>
          <w:tcPr>
            <w:tcW w:w="2837" w:type="pct"/>
            <w:noWrap/>
            <w:vAlign w:val="center"/>
          </w:tcPr>
          <w:p w14:paraId="5A1D0697" w14:textId="77777777" w:rsidR="00322F48" w:rsidRPr="00322F48" w:rsidRDefault="00322F48" w:rsidP="00322F48">
            <w:pPr>
              <w:rPr>
                <w:sz w:val="22"/>
                <w:szCs w:val="22"/>
              </w:rPr>
            </w:pPr>
            <w:proofErr w:type="spellStart"/>
            <w:r w:rsidRPr="00322F48">
              <w:rPr>
                <w:bCs/>
                <w:sz w:val="22"/>
                <w:szCs w:val="22"/>
              </w:rPr>
              <w:t>Григориопольского</w:t>
            </w:r>
            <w:proofErr w:type="spellEnd"/>
            <w:r w:rsidRPr="00322F48">
              <w:rPr>
                <w:bCs/>
                <w:sz w:val="22"/>
                <w:szCs w:val="22"/>
              </w:rPr>
              <w:t xml:space="preserve"> района и города Григориополь</w:t>
            </w:r>
          </w:p>
        </w:tc>
        <w:tc>
          <w:tcPr>
            <w:tcW w:w="1071" w:type="pct"/>
            <w:noWrap/>
            <w:vAlign w:val="bottom"/>
          </w:tcPr>
          <w:p w14:paraId="2692B2D0" w14:textId="0791FEA9" w:rsidR="00322F48" w:rsidRPr="00322F48" w:rsidRDefault="00322F48" w:rsidP="00322F48">
            <w:pPr>
              <w:jc w:val="center"/>
              <w:rPr>
                <w:sz w:val="22"/>
                <w:szCs w:val="22"/>
              </w:rPr>
            </w:pPr>
            <w:r w:rsidRPr="00322F48">
              <w:rPr>
                <w:sz w:val="22"/>
                <w:szCs w:val="22"/>
              </w:rPr>
              <w:t>122,1</w:t>
            </w:r>
          </w:p>
        </w:tc>
        <w:tc>
          <w:tcPr>
            <w:tcW w:w="1092" w:type="pct"/>
            <w:noWrap/>
            <w:vAlign w:val="bottom"/>
          </w:tcPr>
          <w:p w14:paraId="64E294E0" w14:textId="06E34B60" w:rsidR="00322F48" w:rsidRPr="00322F48" w:rsidRDefault="00322F48" w:rsidP="00322F48">
            <w:pPr>
              <w:jc w:val="center"/>
              <w:rPr>
                <w:sz w:val="22"/>
                <w:szCs w:val="22"/>
                <w:lang w:val="en-US"/>
              </w:rPr>
            </w:pPr>
            <w:r w:rsidRPr="00322F48">
              <w:rPr>
                <w:sz w:val="22"/>
                <w:szCs w:val="22"/>
              </w:rPr>
              <w:t>6,3</w:t>
            </w:r>
          </w:p>
        </w:tc>
      </w:tr>
      <w:tr w:rsidR="00322F48" w:rsidRPr="00662B3E" w14:paraId="7DA1767A" w14:textId="77777777" w:rsidTr="00690FC8">
        <w:trPr>
          <w:trHeight w:val="339"/>
        </w:trPr>
        <w:tc>
          <w:tcPr>
            <w:tcW w:w="2837" w:type="pct"/>
            <w:noWrap/>
            <w:vAlign w:val="center"/>
          </w:tcPr>
          <w:p w14:paraId="4AC9E273" w14:textId="77777777" w:rsidR="00322F48" w:rsidRPr="00322F48" w:rsidRDefault="00322F48" w:rsidP="00322F48">
            <w:pPr>
              <w:rPr>
                <w:sz w:val="22"/>
                <w:szCs w:val="22"/>
              </w:rPr>
            </w:pPr>
            <w:r w:rsidRPr="00322F48">
              <w:rPr>
                <w:bCs/>
                <w:sz w:val="22"/>
                <w:szCs w:val="22"/>
              </w:rPr>
              <w:lastRenderedPageBreak/>
              <w:t>Каменского района и города Каменка</w:t>
            </w:r>
          </w:p>
        </w:tc>
        <w:tc>
          <w:tcPr>
            <w:tcW w:w="1071" w:type="pct"/>
            <w:noWrap/>
            <w:vAlign w:val="bottom"/>
          </w:tcPr>
          <w:p w14:paraId="3E0138D5" w14:textId="58CF5B45" w:rsidR="00322F48" w:rsidRPr="00322F48" w:rsidRDefault="00322F48" w:rsidP="00322F48">
            <w:pPr>
              <w:jc w:val="center"/>
              <w:rPr>
                <w:sz w:val="22"/>
                <w:szCs w:val="22"/>
              </w:rPr>
            </w:pPr>
            <w:r w:rsidRPr="00322F48">
              <w:rPr>
                <w:sz w:val="22"/>
                <w:szCs w:val="22"/>
              </w:rPr>
              <w:t>92,2</w:t>
            </w:r>
          </w:p>
        </w:tc>
        <w:tc>
          <w:tcPr>
            <w:tcW w:w="1092" w:type="pct"/>
            <w:noWrap/>
            <w:vAlign w:val="bottom"/>
          </w:tcPr>
          <w:p w14:paraId="4FEE222A" w14:textId="25ED4527" w:rsidR="00322F48" w:rsidRPr="00322F48" w:rsidRDefault="00322F48" w:rsidP="00322F48">
            <w:pPr>
              <w:jc w:val="center"/>
              <w:rPr>
                <w:sz w:val="22"/>
                <w:szCs w:val="22"/>
              </w:rPr>
            </w:pPr>
            <w:r w:rsidRPr="00322F48">
              <w:rPr>
                <w:sz w:val="22"/>
                <w:szCs w:val="22"/>
              </w:rPr>
              <w:t>3,2</w:t>
            </w:r>
          </w:p>
        </w:tc>
      </w:tr>
    </w:tbl>
    <w:p w14:paraId="364B22A1" w14:textId="77777777" w:rsidR="00C750DC" w:rsidRPr="00662B3E" w:rsidRDefault="00C750DC" w:rsidP="00C750DC">
      <w:pPr>
        <w:ind w:firstLine="708"/>
        <w:jc w:val="both"/>
        <w:rPr>
          <w:sz w:val="22"/>
          <w:szCs w:val="22"/>
        </w:rPr>
      </w:pPr>
    </w:p>
    <w:p w14:paraId="7B7C3B26" w14:textId="61264E13" w:rsidR="00C750DC" w:rsidRPr="00662B3E" w:rsidRDefault="00C750DC" w:rsidP="00C750DC">
      <w:pPr>
        <w:ind w:firstLine="708"/>
        <w:jc w:val="both"/>
      </w:pPr>
      <w:r w:rsidRPr="00662B3E">
        <w:t xml:space="preserve">Динамика доходов местных бюджетов городов и районов за </w:t>
      </w:r>
      <w:r w:rsidR="004C692D" w:rsidRPr="00662B3E">
        <w:t xml:space="preserve">1 квартал </w:t>
      </w:r>
      <w:r w:rsidRPr="00662B3E">
        <w:t>202</w:t>
      </w:r>
      <w:r w:rsidR="004C692D" w:rsidRPr="00662B3E">
        <w:t>1</w:t>
      </w:r>
      <w:r w:rsidRPr="00662B3E">
        <w:t>-202</w:t>
      </w:r>
      <w:r w:rsidR="004C692D" w:rsidRPr="00662B3E">
        <w:t>3</w:t>
      </w:r>
      <w:r w:rsidRPr="00662B3E">
        <w:t xml:space="preserve"> годов приведена в следующей диаграмме</w:t>
      </w:r>
      <w:r w:rsidR="00D2154C" w:rsidRPr="00662B3E">
        <w:t xml:space="preserve"> № 7</w:t>
      </w:r>
      <w:r w:rsidRPr="00662B3E">
        <w:t>:</w:t>
      </w:r>
    </w:p>
    <w:p w14:paraId="67F617A4" w14:textId="2C91F16A" w:rsidR="00C750DC" w:rsidRPr="00662B3E" w:rsidRDefault="00C750DC" w:rsidP="00C750DC">
      <w:pPr>
        <w:ind w:firstLine="708"/>
        <w:jc w:val="right"/>
      </w:pPr>
      <w:r w:rsidRPr="00662B3E">
        <w:t>Диаграмма № 7</w:t>
      </w:r>
      <w:r w:rsidR="00653CD5" w:rsidRPr="00662B3E">
        <w:t xml:space="preserve"> (млн.</w:t>
      </w:r>
      <w:r w:rsidR="00A35109" w:rsidRPr="00662B3E">
        <w:t xml:space="preserve"> </w:t>
      </w:r>
      <w:r w:rsidR="00653CD5" w:rsidRPr="00662B3E">
        <w:t>руб.)</w:t>
      </w:r>
    </w:p>
    <w:p w14:paraId="66F5CBB6" w14:textId="7DAA045B" w:rsidR="00C750DC" w:rsidRPr="00662B3E" w:rsidRDefault="004C692D" w:rsidP="00C750DC">
      <w:r w:rsidRPr="00662B3E">
        <w:rPr>
          <w:noProof/>
        </w:rPr>
        <w:drawing>
          <wp:inline distT="0" distB="0" distL="0" distR="0" wp14:anchorId="7E761C47" wp14:editId="36FFAB41">
            <wp:extent cx="5941060" cy="3601941"/>
            <wp:effectExtent l="0" t="0" r="2540" b="17780"/>
            <wp:docPr id="23" name="Диаграмма 23">
              <a:extLst xmlns:a="http://schemas.openxmlformats.org/drawingml/2006/main">
                <a:ext uri="{FF2B5EF4-FFF2-40B4-BE49-F238E27FC236}">
                  <a16:creationId xmlns:a16="http://schemas.microsoft.com/office/drawing/2014/main" id="{00000000-0008-0000-0200-0000011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94FCD9" w14:textId="77777777" w:rsidR="00C750DC" w:rsidRPr="00662B3E" w:rsidRDefault="00C750DC" w:rsidP="00C750DC">
      <w:pPr>
        <w:shd w:val="clear" w:color="auto" w:fill="FFFFFF"/>
        <w:ind w:firstLine="709"/>
        <w:jc w:val="both"/>
      </w:pPr>
    </w:p>
    <w:p w14:paraId="34B51B13" w14:textId="58FB1E25" w:rsidR="00C750DC" w:rsidRPr="00662B3E" w:rsidRDefault="00C750DC" w:rsidP="00C750DC">
      <w:pPr>
        <w:shd w:val="clear" w:color="auto" w:fill="FFFFFF"/>
        <w:ind w:firstLine="709"/>
        <w:jc w:val="both"/>
      </w:pPr>
      <w:r w:rsidRPr="00662B3E">
        <w:t xml:space="preserve">В разрезе основных видов налоговых, неналоговых и иных обязательных платежей информация представлена в Приложениях №№ </w:t>
      </w:r>
      <w:r w:rsidR="00AD105F">
        <w:t>30</w:t>
      </w:r>
      <w:r w:rsidRPr="00662B3E">
        <w:t>-</w:t>
      </w:r>
      <w:proofErr w:type="gramStart"/>
      <w:r w:rsidRPr="00662B3E">
        <w:t>3</w:t>
      </w:r>
      <w:r w:rsidR="00AD105F">
        <w:t>2</w:t>
      </w:r>
      <w:r w:rsidRPr="00662B3E">
        <w:t xml:space="preserve">  к</w:t>
      </w:r>
      <w:proofErr w:type="gramEnd"/>
      <w:r w:rsidRPr="00662B3E">
        <w:t xml:space="preserve"> настоящей информации.</w:t>
      </w:r>
    </w:p>
    <w:p w14:paraId="74D54163" w14:textId="30F48941" w:rsidR="0038369B" w:rsidRPr="00662B3E" w:rsidRDefault="0038369B" w:rsidP="0038369B">
      <w:pPr>
        <w:ind w:firstLine="709"/>
        <w:jc w:val="both"/>
      </w:pPr>
      <w:r w:rsidRPr="00662B3E">
        <w:t>Исполнение доходной части бюджетов городов и районов в разрезе налоговых и иных видов обязательных платежей характеризуется следующими показателями.</w:t>
      </w:r>
    </w:p>
    <w:p w14:paraId="30424035" w14:textId="77777777" w:rsidR="004C336A" w:rsidRPr="00662B3E" w:rsidRDefault="004C336A" w:rsidP="0038369B">
      <w:pPr>
        <w:ind w:firstLine="709"/>
        <w:jc w:val="both"/>
      </w:pPr>
    </w:p>
    <w:p w14:paraId="318D74F2" w14:textId="77777777" w:rsidR="00322F48" w:rsidRPr="00E826B5" w:rsidRDefault="00322F48" w:rsidP="00322F48">
      <w:pPr>
        <w:numPr>
          <w:ilvl w:val="0"/>
          <w:numId w:val="2"/>
        </w:numPr>
        <w:tabs>
          <w:tab w:val="left" w:pos="360"/>
          <w:tab w:val="left" w:pos="6840"/>
          <w:tab w:val="num" w:pos="9999"/>
        </w:tabs>
        <w:ind w:left="0" w:hanging="357"/>
        <w:jc w:val="center"/>
        <w:rPr>
          <w:b/>
        </w:rPr>
      </w:pPr>
      <w:r w:rsidRPr="00E826B5">
        <w:rPr>
          <w:b/>
        </w:rPr>
        <w:t>Налог на доходы организаций</w:t>
      </w:r>
    </w:p>
    <w:p w14:paraId="1ACC2762" w14:textId="77777777" w:rsidR="00322F48" w:rsidRPr="00322F48" w:rsidRDefault="00322F48" w:rsidP="00322F48">
      <w:pPr>
        <w:ind w:firstLine="709"/>
        <w:jc w:val="both"/>
      </w:pPr>
      <w:r w:rsidRPr="00322F48">
        <w:t>За 1 квартал 2023 года фактическое поступление налога на доходы организаций в доходную часть бюджетов городов и районов республики составило 105 450 206 руб. или 92,1% от запланированного показателя в сумме 114 469 617 руб.</w:t>
      </w:r>
    </w:p>
    <w:p w14:paraId="250F884F" w14:textId="64CA4C94" w:rsidR="00322F48" w:rsidRPr="00322F48" w:rsidRDefault="00322F48" w:rsidP="00322F48">
      <w:pPr>
        <w:ind w:firstLine="709"/>
        <w:jc w:val="both"/>
      </w:pPr>
      <w:r w:rsidRPr="00322F48">
        <w:t>В разрезе городов (районов) выполнение плана поступлений по налогу на доходы организаций представлено в таблице № 1</w:t>
      </w:r>
      <w:r w:rsidR="00132383">
        <w:t>6</w:t>
      </w:r>
      <w:r w:rsidRPr="00322F48">
        <w:t>:</w:t>
      </w:r>
    </w:p>
    <w:p w14:paraId="5FED10E5" w14:textId="5B99DA50" w:rsidR="00322F48" w:rsidRPr="00322F48" w:rsidRDefault="00322F48" w:rsidP="00322F48">
      <w:pPr>
        <w:ind w:firstLine="709"/>
        <w:jc w:val="right"/>
      </w:pPr>
      <w:r w:rsidRPr="00322F48">
        <w:t>Таблица № 1</w:t>
      </w:r>
      <w:r w:rsidR="00132383">
        <w:t>6</w:t>
      </w:r>
      <w:r w:rsidRPr="00322F48">
        <w:t xml:space="preserve"> (руб.)</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1718"/>
        <w:gridCol w:w="1476"/>
        <w:gridCol w:w="1804"/>
        <w:gridCol w:w="984"/>
      </w:tblGrid>
      <w:tr w:rsidR="00322F48" w:rsidRPr="00322F48" w14:paraId="59B6E092" w14:textId="77777777" w:rsidTr="00FF350E">
        <w:trPr>
          <w:trHeight w:val="380"/>
          <w:tblHeader/>
        </w:trPr>
        <w:tc>
          <w:tcPr>
            <w:tcW w:w="1783" w:type="pct"/>
            <w:vMerge w:val="restart"/>
            <w:shd w:val="clear" w:color="auto" w:fill="E7E6E6" w:themeFill="background2"/>
            <w:vAlign w:val="center"/>
          </w:tcPr>
          <w:p w14:paraId="24AE04FF" w14:textId="77777777" w:rsidR="00322F48" w:rsidRPr="00322F48" w:rsidRDefault="00322F48" w:rsidP="00322F48">
            <w:pPr>
              <w:jc w:val="center"/>
              <w:rPr>
                <w:b/>
                <w:bCs/>
                <w:sz w:val="20"/>
                <w:szCs w:val="20"/>
              </w:rPr>
            </w:pPr>
            <w:r w:rsidRPr="00322F48">
              <w:rPr>
                <w:b/>
                <w:bCs/>
                <w:sz w:val="20"/>
                <w:szCs w:val="20"/>
              </w:rPr>
              <w:t>Наименование местного бюджета города (района)</w:t>
            </w:r>
          </w:p>
        </w:tc>
        <w:tc>
          <w:tcPr>
            <w:tcW w:w="1718" w:type="pct"/>
            <w:gridSpan w:val="2"/>
            <w:shd w:val="clear" w:color="auto" w:fill="E7E6E6" w:themeFill="background2"/>
            <w:vAlign w:val="center"/>
          </w:tcPr>
          <w:p w14:paraId="43028261" w14:textId="43C90D35" w:rsidR="00322F48" w:rsidRPr="00322F48" w:rsidRDefault="00322F48" w:rsidP="00322F48">
            <w:pPr>
              <w:jc w:val="center"/>
              <w:rPr>
                <w:b/>
                <w:bCs/>
                <w:sz w:val="20"/>
                <w:szCs w:val="20"/>
              </w:rPr>
            </w:pPr>
            <w:r w:rsidRPr="00322F48">
              <w:rPr>
                <w:b/>
                <w:bCs/>
                <w:sz w:val="20"/>
                <w:szCs w:val="20"/>
                <w:lang w:val="en-US"/>
              </w:rPr>
              <w:t xml:space="preserve">1 </w:t>
            </w:r>
            <w:r>
              <w:rPr>
                <w:b/>
                <w:bCs/>
                <w:sz w:val="20"/>
                <w:szCs w:val="20"/>
              </w:rPr>
              <w:t>квартал</w:t>
            </w:r>
            <w:r w:rsidRPr="00322F48">
              <w:rPr>
                <w:b/>
                <w:bCs/>
                <w:sz w:val="20"/>
                <w:szCs w:val="20"/>
                <w:lang w:val="en-US"/>
              </w:rPr>
              <w:t xml:space="preserve"> 2023</w:t>
            </w:r>
            <w:r w:rsidRPr="00322F48">
              <w:rPr>
                <w:b/>
                <w:bCs/>
                <w:sz w:val="20"/>
                <w:szCs w:val="20"/>
              </w:rPr>
              <w:t xml:space="preserve"> года</w:t>
            </w:r>
          </w:p>
        </w:tc>
        <w:tc>
          <w:tcPr>
            <w:tcW w:w="970" w:type="pct"/>
            <w:vMerge w:val="restart"/>
            <w:shd w:val="clear" w:color="auto" w:fill="E7E6E6" w:themeFill="background2"/>
            <w:vAlign w:val="center"/>
          </w:tcPr>
          <w:p w14:paraId="5250919D" w14:textId="77777777" w:rsidR="00322F48" w:rsidRPr="00322F48" w:rsidRDefault="00322F48" w:rsidP="00322F48">
            <w:pPr>
              <w:jc w:val="center"/>
              <w:rPr>
                <w:b/>
                <w:bCs/>
                <w:sz w:val="20"/>
                <w:szCs w:val="20"/>
              </w:rPr>
            </w:pPr>
            <w:r w:rsidRPr="00322F48">
              <w:rPr>
                <w:b/>
                <w:bCs/>
                <w:sz w:val="20"/>
                <w:szCs w:val="20"/>
              </w:rPr>
              <w:t>Отклонение,</w:t>
            </w:r>
          </w:p>
          <w:p w14:paraId="77EF0DB9" w14:textId="77777777" w:rsidR="00322F48" w:rsidRPr="00322F48" w:rsidRDefault="00322F48" w:rsidP="00322F48">
            <w:pPr>
              <w:jc w:val="center"/>
              <w:rPr>
                <w:b/>
                <w:bCs/>
                <w:sz w:val="20"/>
                <w:szCs w:val="20"/>
              </w:rPr>
            </w:pPr>
            <w:r w:rsidRPr="00322F48">
              <w:rPr>
                <w:b/>
                <w:bCs/>
                <w:sz w:val="20"/>
                <w:szCs w:val="20"/>
              </w:rPr>
              <w:t>руб.</w:t>
            </w:r>
          </w:p>
        </w:tc>
        <w:tc>
          <w:tcPr>
            <w:tcW w:w="529" w:type="pct"/>
            <w:vMerge w:val="restart"/>
            <w:shd w:val="clear" w:color="auto" w:fill="E7E6E6" w:themeFill="background2"/>
            <w:vAlign w:val="center"/>
          </w:tcPr>
          <w:p w14:paraId="28EE5C4F" w14:textId="77777777" w:rsidR="00322F48" w:rsidRPr="00322F48" w:rsidRDefault="00322F48" w:rsidP="00322F48">
            <w:pPr>
              <w:jc w:val="center"/>
              <w:rPr>
                <w:b/>
                <w:bCs/>
                <w:sz w:val="20"/>
                <w:szCs w:val="20"/>
              </w:rPr>
            </w:pPr>
            <w:proofErr w:type="spellStart"/>
            <w:proofErr w:type="gramStart"/>
            <w:r w:rsidRPr="00322F48">
              <w:rPr>
                <w:b/>
                <w:bCs/>
                <w:sz w:val="20"/>
                <w:szCs w:val="20"/>
              </w:rPr>
              <w:t>Испол-нение</w:t>
            </w:r>
            <w:proofErr w:type="spellEnd"/>
            <w:proofErr w:type="gramEnd"/>
            <w:r w:rsidRPr="00322F48">
              <w:rPr>
                <w:b/>
                <w:bCs/>
                <w:sz w:val="20"/>
                <w:szCs w:val="20"/>
              </w:rPr>
              <w:t>,</w:t>
            </w:r>
          </w:p>
          <w:p w14:paraId="5B57FDF7" w14:textId="77777777" w:rsidR="00322F48" w:rsidRPr="00322F48" w:rsidRDefault="00322F48" w:rsidP="00322F48">
            <w:pPr>
              <w:jc w:val="center"/>
              <w:rPr>
                <w:b/>
                <w:bCs/>
                <w:sz w:val="20"/>
                <w:szCs w:val="20"/>
              </w:rPr>
            </w:pPr>
            <w:r w:rsidRPr="00322F48">
              <w:rPr>
                <w:b/>
                <w:bCs/>
                <w:sz w:val="20"/>
                <w:szCs w:val="20"/>
              </w:rPr>
              <w:t>(%)</w:t>
            </w:r>
          </w:p>
        </w:tc>
      </w:tr>
      <w:tr w:rsidR="00322F48" w:rsidRPr="00322F48" w14:paraId="46FD821A" w14:textId="77777777" w:rsidTr="00FF350E">
        <w:trPr>
          <w:trHeight w:val="197"/>
          <w:tblHeader/>
        </w:trPr>
        <w:tc>
          <w:tcPr>
            <w:tcW w:w="1783" w:type="pct"/>
            <w:vMerge/>
            <w:vAlign w:val="center"/>
          </w:tcPr>
          <w:p w14:paraId="57D213D5" w14:textId="77777777" w:rsidR="00322F48" w:rsidRPr="00322F48" w:rsidRDefault="00322F48" w:rsidP="00322F48">
            <w:pPr>
              <w:jc w:val="both"/>
              <w:rPr>
                <w:sz w:val="20"/>
                <w:szCs w:val="20"/>
              </w:rPr>
            </w:pPr>
          </w:p>
        </w:tc>
        <w:tc>
          <w:tcPr>
            <w:tcW w:w="924" w:type="pct"/>
            <w:shd w:val="clear" w:color="auto" w:fill="E7E6E6" w:themeFill="background2"/>
            <w:vAlign w:val="center"/>
          </w:tcPr>
          <w:p w14:paraId="314FC791" w14:textId="77777777" w:rsidR="00322F48" w:rsidRPr="00322F48" w:rsidRDefault="00322F48" w:rsidP="00322F48">
            <w:pPr>
              <w:jc w:val="center"/>
              <w:rPr>
                <w:b/>
                <w:bCs/>
                <w:sz w:val="20"/>
                <w:szCs w:val="20"/>
              </w:rPr>
            </w:pPr>
            <w:r w:rsidRPr="00322F48">
              <w:rPr>
                <w:b/>
                <w:bCs/>
                <w:sz w:val="20"/>
                <w:szCs w:val="20"/>
              </w:rPr>
              <w:t>План</w:t>
            </w:r>
          </w:p>
        </w:tc>
        <w:tc>
          <w:tcPr>
            <w:tcW w:w="794" w:type="pct"/>
            <w:shd w:val="clear" w:color="auto" w:fill="E7E6E6" w:themeFill="background2"/>
            <w:vAlign w:val="center"/>
          </w:tcPr>
          <w:p w14:paraId="5CA7E2CF" w14:textId="77777777" w:rsidR="00322F48" w:rsidRPr="00322F48" w:rsidRDefault="00322F48" w:rsidP="00322F48">
            <w:pPr>
              <w:jc w:val="center"/>
              <w:rPr>
                <w:b/>
                <w:bCs/>
                <w:sz w:val="20"/>
                <w:szCs w:val="20"/>
              </w:rPr>
            </w:pPr>
            <w:r w:rsidRPr="00322F48">
              <w:rPr>
                <w:b/>
                <w:bCs/>
                <w:sz w:val="20"/>
                <w:szCs w:val="20"/>
              </w:rPr>
              <w:t>Факт</w:t>
            </w:r>
          </w:p>
        </w:tc>
        <w:tc>
          <w:tcPr>
            <w:tcW w:w="970" w:type="pct"/>
            <w:vMerge/>
            <w:vAlign w:val="center"/>
          </w:tcPr>
          <w:p w14:paraId="2FB516F0" w14:textId="77777777" w:rsidR="00322F48" w:rsidRPr="00322F48" w:rsidRDefault="00322F48" w:rsidP="00322F48">
            <w:pPr>
              <w:jc w:val="both"/>
              <w:rPr>
                <w:sz w:val="20"/>
                <w:szCs w:val="20"/>
              </w:rPr>
            </w:pPr>
          </w:p>
        </w:tc>
        <w:tc>
          <w:tcPr>
            <w:tcW w:w="529" w:type="pct"/>
            <w:vMerge/>
            <w:vAlign w:val="center"/>
          </w:tcPr>
          <w:p w14:paraId="513DB2B4" w14:textId="77777777" w:rsidR="00322F48" w:rsidRPr="00322F48" w:rsidRDefault="00322F48" w:rsidP="00322F48">
            <w:pPr>
              <w:jc w:val="both"/>
              <w:rPr>
                <w:sz w:val="20"/>
                <w:szCs w:val="20"/>
              </w:rPr>
            </w:pPr>
          </w:p>
        </w:tc>
      </w:tr>
      <w:tr w:rsidR="00322F48" w:rsidRPr="00322F48" w14:paraId="643FFD0C" w14:textId="77777777" w:rsidTr="00322F48">
        <w:trPr>
          <w:trHeight w:val="254"/>
        </w:trPr>
        <w:tc>
          <w:tcPr>
            <w:tcW w:w="1783" w:type="pct"/>
            <w:vAlign w:val="center"/>
          </w:tcPr>
          <w:p w14:paraId="0674E9B4" w14:textId="77777777" w:rsidR="00322F48" w:rsidRPr="00322F48" w:rsidRDefault="00322F48" w:rsidP="00322F48">
            <w:pPr>
              <w:rPr>
                <w:sz w:val="22"/>
                <w:szCs w:val="22"/>
              </w:rPr>
            </w:pPr>
            <w:r w:rsidRPr="00322F48">
              <w:rPr>
                <w:sz w:val="22"/>
                <w:szCs w:val="22"/>
              </w:rPr>
              <w:t>Тирасполь</w:t>
            </w:r>
          </w:p>
        </w:tc>
        <w:tc>
          <w:tcPr>
            <w:tcW w:w="924" w:type="pct"/>
            <w:vAlign w:val="center"/>
          </w:tcPr>
          <w:p w14:paraId="4E365217" w14:textId="77777777" w:rsidR="00322F48" w:rsidRPr="00322F48" w:rsidRDefault="00322F48" w:rsidP="00322F48">
            <w:pPr>
              <w:jc w:val="center"/>
            </w:pPr>
            <w:r w:rsidRPr="00322F48">
              <w:rPr>
                <w:bCs/>
              </w:rPr>
              <w:t>28 055 617</w:t>
            </w:r>
          </w:p>
        </w:tc>
        <w:tc>
          <w:tcPr>
            <w:tcW w:w="794" w:type="pct"/>
            <w:vAlign w:val="center"/>
          </w:tcPr>
          <w:p w14:paraId="14F822EF" w14:textId="77777777" w:rsidR="00322F48" w:rsidRPr="00322F48" w:rsidRDefault="00322F48" w:rsidP="00322F48">
            <w:pPr>
              <w:jc w:val="center"/>
            </w:pPr>
            <w:r w:rsidRPr="00322F48">
              <w:rPr>
                <w:bCs/>
              </w:rPr>
              <w:t>26 492 596</w:t>
            </w:r>
          </w:p>
        </w:tc>
        <w:tc>
          <w:tcPr>
            <w:tcW w:w="970" w:type="pct"/>
            <w:vAlign w:val="center"/>
          </w:tcPr>
          <w:p w14:paraId="0E60F7DB" w14:textId="77777777" w:rsidR="00322F48" w:rsidRPr="00322F48" w:rsidRDefault="00322F48" w:rsidP="00322F48">
            <w:pPr>
              <w:jc w:val="center"/>
            </w:pPr>
            <w:r w:rsidRPr="00322F48">
              <w:rPr>
                <w:bCs/>
              </w:rPr>
              <w:t>- 1 563 021</w:t>
            </w:r>
          </w:p>
        </w:tc>
        <w:tc>
          <w:tcPr>
            <w:tcW w:w="529" w:type="pct"/>
            <w:vAlign w:val="center"/>
          </w:tcPr>
          <w:p w14:paraId="3911358C" w14:textId="77777777" w:rsidR="00322F48" w:rsidRPr="00322F48" w:rsidRDefault="00322F48" w:rsidP="00322F48">
            <w:pPr>
              <w:jc w:val="center"/>
            </w:pPr>
            <w:r w:rsidRPr="00322F48">
              <w:rPr>
                <w:bCs/>
              </w:rPr>
              <w:t>94,43</w:t>
            </w:r>
          </w:p>
        </w:tc>
      </w:tr>
      <w:tr w:rsidR="00322F48" w:rsidRPr="00322F48" w14:paraId="440AA3E9" w14:textId="77777777" w:rsidTr="00322F48">
        <w:trPr>
          <w:trHeight w:val="255"/>
        </w:trPr>
        <w:tc>
          <w:tcPr>
            <w:tcW w:w="1783" w:type="pct"/>
            <w:vAlign w:val="center"/>
          </w:tcPr>
          <w:p w14:paraId="05DB9040" w14:textId="77777777" w:rsidR="00322F48" w:rsidRPr="00322F48" w:rsidRDefault="00322F48" w:rsidP="00322F48">
            <w:pPr>
              <w:rPr>
                <w:sz w:val="22"/>
                <w:szCs w:val="22"/>
              </w:rPr>
            </w:pPr>
            <w:proofErr w:type="spellStart"/>
            <w:r w:rsidRPr="00322F48">
              <w:rPr>
                <w:sz w:val="22"/>
                <w:szCs w:val="22"/>
              </w:rPr>
              <w:t>Днестровск</w:t>
            </w:r>
            <w:proofErr w:type="spellEnd"/>
          </w:p>
        </w:tc>
        <w:tc>
          <w:tcPr>
            <w:tcW w:w="924" w:type="pct"/>
            <w:vAlign w:val="center"/>
          </w:tcPr>
          <w:p w14:paraId="5339A763" w14:textId="77777777" w:rsidR="00322F48" w:rsidRPr="00322F48" w:rsidRDefault="00322F48" w:rsidP="00322F48">
            <w:pPr>
              <w:jc w:val="center"/>
            </w:pPr>
            <w:r w:rsidRPr="00322F48">
              <w:rPr>
                <w:bCs/>
              </w:rPr>
              <w:t>2 713 425</w:t>
            </w:r>
          </w:p>
        </w:tc>
        <w:tc>
          <w:tcPr>
            <w:tcW w:w="794" w:type="pct"/>
            <w:vAlign w:val="center"/>
          </w:tcPr>
          <w:p w14:paraId="65D76D62" w14:textId="77777777" w:rsidR="00322F48" w:rsidRPr="00322F48" w:rsidRDefault="00322F48" w:rsidP="00322F48">
            <w:pPr>
              <w:jc w:val="center"/>
            </w:pPr>
            <w:r w:rsidRPr="00322F48">
              <w:rPr>
                <w:bCs/>
              </w:rPr>
              <w:t>2 720 057</w:t>
            </w:r>
          </w:p>
        </w:tc>
        <w:tc>
          <w:tcPr>
            <w:tcW w:w="970" w:type="pct"/>
            <w:vAlign w:val="center"/>
          </w:tcPr>
          <w:p w14:paraId="148C4270" w14:textId="77777777" w:rsidR="00322F48" w:rsidRPr="00322F48" w:rsidRDefault="00322F48" w:rsidP="00322F48">
            <w:pPr>
              <w:jc w:val="center"/>
            </w:pPr>
            <w:r w:rsidRPr="00322F48">
              <w:rPr>
                <w:bCs/>
              </w:rPr>
              <w:t>6 632</w:t>
            </w:r>
          </w:p>
        </w:tc>
        <w:tc>
          <w:tcPr>
            <w:tcW w:w="529" w:type="pct"/>
            <w:vAlign w:val="center"/>
          </w:tcPr>
          <w:p w14:paraId="63DD8380" w14:textId="77777777" w:rsidR="00322F48" w:rsidRPr="00322F48" w:rsidRDefault="00322F48" w:rsidP="00322F48">
            <w:pPr>
              <w:jc w:val="center"/>
            </w:pPr>
            <w:r w:rsidRPr="00322F48">
              <w:rPr>
                <w:bCs/>
              </w:rPr>
              <w:t>100,24</w:t>
            </w:r>
          </w:p>
        </w:tc>
      </w:tr>
      <w:tr w:rsidR="00322F48" w:rsidRPr="00322F48" w14:paraId="50BE7B0E" w14:textId="77777777" w:rsidTr="00322F48">
        <w:trPr>
          <w:trHeight w:val="254"/>
        </w:trPr>
        <w:tc>
          <w:tcPr>
            <w:tcW w:w="1783" w:type="pct"/>
            <w:vAlign w:val="center"/>
          </w:tcPr>
          <w:p w14:paraId="673EF663" w14:textId="77777777" w:rsidR="00322F48" w:rsidRPr="00322F48" w:rsidRDefault="00322F48" w:rsidP="00322F48">
            <w:pPr>
              <w:rPr>
                <w:sz w:val="22"/>
                <w:szCs w:val="22"/>
              </w:rPr>
            </w:pPr>
            <w:r w:rsidRPr="00322F48">
              <w:rPr>
                <w:sz w:val="22"/>
                <w:szCs w:val="22"/>
              </w:rPr>
              <w:t>Бендеры</w:t>
            </w:r>
          </w:p>
        </w:tc>
        <w:tc>
          <w:tcPr>
            <w:tcW w:w="924" w:type="pct"/>
            <w:vAlign w:val="center"/>
          </w:tcPr>
          <w:p w14:paraId="757F1E83" w14:textId="77777777" w:rsidR="00322F48" w:rsidRPr="00322F48" w:rsidRDefault="00322F48" w:rsidP="00322F48">
            <w:pPr>
              <w:jc w:val="center"/>
            </w:pPr>
            <w:r w:rsidRPr="00322F48">
              <w:rPr>
                <w:bCs/>
              </w:rPr>
              <w:t>24 602 532</w:t>
            </w:r>
          </w:p>
        </w:tc>
        <w:tc>
          <w:tcPr>
            <w:tcW w:w="794" w:type="pct"/>
            <w:vAlign w:val="center"/>
          </w:tcPr>
          <w:p w14:paraId="28C26CAB" w14:textId="77777777" w:rsidR="00322F48" w:rsidRPr="00322F48" w:rsidRDefault="00322F48" w:rsidP="00322F48">
            <w:pPr>
              <w:jc w:val="center"/>
            </w:pPr>
            <w:r w:rsidRPr="00322F48">
              <w:rPr>
                <w:bCs/>
              </w:rPr>
              <w:t>24 605 146</w:t>
            </w:r>
          </w:p>
        </w:tc>
        <w:tc>
          <w:tcPr>
            <w:tcW w:w="970" w:type="pct"/>
            <w:vAlign w:val="center"/>
          </w:tcPr>
          <w:p w14:paraId="45CFB74F" w14:textId="77777777" w:rsidR="00322F48" w:rsidRPr="00322F48" w:rsidRDefault="00322F48" w:rsidP="00322F48">
            <w:pPr>
              <w:jc w:val="center"/>
            </w:pPr>
            <w:r w:rsidRPr="00322F48">
              <w:rPr>
                <w:bCs/>
              </w:rPr>
              <w:t>2 614</w:t>
            </w:r>
          </w:p>
        </w:tc>
        <w:tc>
          <w:tcPr>
            <w:tcW w:w="529" w:type="pct"/>
            <w:vAlign w:val="center"/>
          </w:tcPr>
          <w:p w14:paraId="4CB82DB6" w14:textId="77777777" w:rsidR="00322F48" w:rsidRPr="00322F48" w:rsidRDefault="00322F48" w:rsidP="00322F48">
            <w:pPr>
              <w:jc w:val="center"/>
            </w:pPr>
            <w:r w:rsidRPr="00322F48">
              <w:rPr>
                <w:bCs/>
              </w:rPr>
              <w:t>100,01</w:t>
            </w:r>
          </w:p>
        </w:tc>
      </w:tr>
      <w:tr w:rsidR="00322F48" w:rsidRPr="00322F48" w14:paraId="5A41ECA5" w14:textId="77777777" w:rsidTr="00322F48">
        <w:trPr>
          <w:trHeight w:val="255"/>
        </w:trPr>
        <w:tc>
          <w:tcPr>
            <w:tcW w:w="1783" w:type="pct"/>
            <w:vAlign w:val="center"/>
          </w:tcPr>
          <w:p w14:paraId="36839D0E" w14:textId="77777777" w:rsidR="00322F48" w:rsidRPr="00322F48" w:rsidRDefault="00322F48" w:rsidP="00322F48">
            <w:pPr>
              <w:rPr>
                <w:sz w:val="22"/>
                <w:szCs w:val="22"/>
              </w:rPr>
            </w:pPr>
            <w:proofErr w:type="spellStart"/>
            <w:r w:rsidRPr="00322F48">
              <w:rPr>
                <w:sz w:val="22"/>
                <w:szCs w:val="22"/>
              </w:rPr>
              <w:t>Рыбницкого</w:t>
            </w:r>
            <w:proofErr w:type="spellEnd"/>
            <w:r w:rsidRPr="00322F48">
              <w:rPr>
                <w:sz w:val="22"/>
                <w:szCs w:val="22"/>
              </w:rPr>
              <w:t xml:space="preserve"> района и города Рыбница </w:t>
            </w:r>
          </w:p>
        </w:tc>
        <w:tc>
          <w:tcPr>
            <w:tcW w:w="924" w:type="pct"/>
            <w:vAlign w:val="center"/>
          </w:tcPr>
          <w:p w14:paraId="722CFB2C" w14:textId="77777777" w:rsidR="00322F48" w:rsidRPr="00322F48" w:rsidRDefault="00322F48" w:rsidP="00322F48">
            <w:pPr>
              <w:jc w:val="center"/>
            </w:pPr>
            <w:r w:rsidRPr="00322F48">
              <w:rPr>
                <w:bCs/>
              </w:rPr>
              <w:t>23 969 844</w:t>
            </w:r>
          </w:p>
        </w:tc>
        <w:tc>
          <w:tcPr>
            <w:tcW w:w="794" w:type="pct"/>
            <w:vAlign w:val="center"/>
          </w:tcPr>
          <w:p w14:paraId="42ACC610" w14:textId="77777777" w:rsidR="00322F48" w:rsidRPr="00322F48" w:rsidRDefault="00322F48" w:rsidP="00322F48">
            <w:pPr>
              <w:jc w:val="center"/>
            </w:pPr>
            <w:r w:rsidRPr="00322F48">
              <w:rPr>
                <w:bCs/>
              </w:rPr>
              <w:t>16 997 805</w:t>
            </w:r>
          </w:p>
        </w:tc>
        <w:tc>
          <w:tcPr>
            <w:tcW w:w="970" w:type="pct"/>
            <w:vAlign w:val="center"/>
          </w:tcPr>
          <w:p w14:paraId="7937300C" w14:textId="77777777" w:rsidR="00322F48" w:rsidRPr="00322F48" w:rsidRDefault="00322F48" w:rsidP="00322F48">
            <w:pPr>
              <w:jc w:val="center"/>
            </w:pPr>
            <w:r w:rsidRPr="00322F48">
              <w:rPr>
                <w:bCs/>
              </w:rPr>
              <w:t>- 6 972 039</w:t>
            </w:r>
          </w:p>
        </w:tc>
        <w:tc>
          <w:tcPr>
            <w:tcW w:w="529" w:type="pct"/>
            <w:vAlign w:val="center"/>
          </w:tcPr>
          <w:p w14:paraId="553B2D33" w14:textId="77777777" w:rsidR="00322F48" w:rsidRPr="00322F48" w:rsidRDefault="00322F48" w:rsidP="00322F48">
            <w:pPr>
              <w:jc w:val="center"/>
            </w:pPr>
            <w:r w:rsidRPr="00322F48">
              <w:rPr>
                <w:bCs/>
              </w:rPr>
              <w:t>70,91</w:t>
            </w:r>
          </w:p>
        </w:tc>
      </w:tr>
      <w:tr w:rsidR="00322F48" w:rsidRPr="00322F48" w14:paraId="52189C4A" w14:textId="77777777" w:rsidTr="00322F48">
        <w:trPr>
          <w:trHeight w:val="254"/>
        </w:trPr>
        <w:tc>
          <w:tcPr>
            <w:tcW w:w="1783" w:type="pct"/>
            <w:vAlign w:val="center"/>
          </w:tcPr>
          <w:p w14:paraId="2E205E18" w14:textId="77777777" w:rsidR="00322F48" w:rsidRPr="00322F48" w:rsidRDefault="00322F48" w:rsidP="00322F48">
            <w:pPr>
              <w:rPr>
                <w:sz w:val="22"/>
                <w:szCs w:val="22"/>
              </w:rPr>
            </w:pPr>
            <w:proofErr w:type="spellStart"/>
            <w:r w:rsidRPr="00322F48">
              <w:rPr>
                <w:sz w:val="22"/>
                <w:szCs w:val="22"/>
              </w:rPr>
              <w:t>Дубоссарского</w:t>
            </w:r>
            <w:proofErr w:type="spellEnd"/>
            <w:r w:rsidRPr="00322F48">
              <w:rPr>
                <w:sz w:val="22"/>
                <w:szCs w:val="22"/>
              </w:rPr>
              <w:t xml:space="preserve"> района и города Дубоссары </w:t>
            </w:r>
          </w:p>
        </w:tc>
        <w:tc>
          <w:tcPr>
            <w:tcW w:w="924" w:type="pct"/>
            <w:vAlign w:val="center"/>
          </w:tcPr>
          <w:p w14:paraId="2AC684A1" w14:textId="77777777" w:rsidR="00322F48" w:rsidRPr="00322F48" w:rsidRDefault="00322F48" w:rsidP="00322F48">
            <w:pPr>
              <w:jc w:val="center"/>
            </w:pPr>
            <w:r w:rsidRPr="00322F48">
              <w:rPr>
                <w:bCs/>
              </w:rPr>
              <w:t>10 978 080</w:t>
            </w:r>
          </w:p>
        </w:tc>
        <w:tc>
          <w:tcPr>
            <w:tcW w:w="794" w:type="pct"/>
            <w:vAlign w:val="center"/>
          </w:tcPr>
          <w:p w14:paraId="1CDADA06" w14:textId="77777777" w:rsidR="00322F48" w:rsidRPr="00322F48" w:rsidRDefault="00322F48" w:rsidP="00322F48">
            <w:pPr>
              <w:jc w:val="center"/>
            </w:pPr>
            <w:r w:rsidRPr="00322F48">
              <w:rPr>
                <w:bCs/>
              </w:rPr>
              <w:t>10 413 705</w:t>
            </w:r>
          </w:p>
        </w:tc>
        <w:tc>
          <w:tcPr>
            <w:tcW w:w="970" w:type="pct"/>
            <w:vAlign w:val="center"/>
          </w:tcPr>
          <w:p w14:paraId="12EAE13D" w14:textId="77777777" w:rsidR="00322F48" w:rsidRPr="00322F48" w:rsidRDefault="00322F48" w:rsidP="00322F48">
            <w:pPr>
              <w:jc w:val="center"/>
            </w:pPr>
            <w:r w:rsidRPr="00322F48">
              <w:rPr>
                <w:bCs/>
              </w:rPr>
              <w:t>- 564 375</w:t>
            </w:r>
          </w:p>
        </w:tc>
        <w:tc>
          <w:tcPr>
            <w:tcW w:w="529" w:type="pct"/>
            <w:vAlign w:val="center"/>
          </w:tcPr>
          <w:p w14:paraId="57CF9875" w14:textId="77777777" w:rsidR="00322F48" w:rsidRPr="00322F48" w:rsidRDefault="00322F48" w:rsidP="00322F48">
            <w:pPr>
              <w:jc w:val="center"/>
            </w:pPr>
            <w:r w:rsidRPr="00322F48">
              <w:rPr>
                <w:bCs/>
              </w:rPr>
              <w:t>94,86</w:t>
            </w:r>
          </w:p>
        </w:tc>
      </w:tr>
      <w:tr w:rsidR="00322F48" w:rsidRPr="00322F48" w14:paraId="7D751EDA" w14:textId="77777777" w:rsidTr="00322F48">
        <w:trPr>
          <w:trHeight w:val="255"/>
        </w:trPr>
        <w:tc>
          <w:tcPr>
            <w:tcW w:w="1783" w:type="pct"/>
            <w:vAlign w:val="center"/>
          </w:tcPr>
          <w:p w14:paraId="1530B048" w14:textId="77777777" w:rsidR="00322F48" w:rsidRPr="00322F48" w:rsidRDefault="00322F48" w:rsidP="00322F48">
            <w:pPr>
              <w:rPr>
                <w:sz w:val="22"/>
                <w:szCs w:val="22"/>
              </w:rPr>
            </w:pPr>
            <w:proofErr w:type="spellStart"/>
            <w:r w:rsidRPr="00322F48">
              <w:rPr>
                <w:sz w:val="22"/>
                <w:szCs w:val="22"/>
              </w:rPr>
              <w:t>Слободзейского</w:t>
            </w:r>
            <w:proofErr w:type="spellEnd"/>
            <w:r w:rsidRPr="00322F48">
              <w:rPr>
                <w:sz w:val="22"/>
                <w:szCs w:val="22"/>
              </w:rPr>
              <w:t xml:space="preserve"> района и города </w:t>
            </w:r>
            <w:proofErr w:type="spellStart"/>
            <w:r w:rsidRPr="00322F48">
              <w:rPr>
                <w:sz w:val="22"/>
                <w:szCs w:val="22"/>
              </w:rPr>
              <w:t>Слободзея</w:t>
            </w:r>
            <w:proofErr w:type="spellEnd"/>
          </w:p>
        </w:tc>
        <w:tc>
          <w:tcPr>
            <w:tcW w:w="924" w:type="pct"/>
            <w:vAlign w:val="center"/>
          </w:tcPr>
          <w:p w14:paraId="07E77521" w14:textId="77777777" w:rsidR="00322F48" w:rsidRPr="00322F48" w:rsidRDefault="00322F48" w:rsidP="00322F48">
            <w:pPr>
              <w:jc w:val="center"/>
            </w:pPr>
            <w:r w:rsidRPr="00322F48">
              <w:rPr>
                <w:bCs/>
              </w:rPr>
              <w:t>15 060 939</w:t>
            </w:r>
          </w:p>
        </w:tc>
        <w:tc>
          <w:tcPr>
            <w:tcW w:w="794" w:type="pct"/>
            <w:vAlign w:val="center"/>
          </w:tcPr>
          <w:p w14:paraId="55852497" w14:textId="77777777" w:rsidR="00322F48" w:rsidRPr="00322F48" w:rsidRDefault="00322F48" w:rsidP="00322F48">
            <w:pPr>
              <w:jc w:val="center"/>
            </w:pPr>
            <w:r w:rsidRPr="00322F48">
              <w:rPr>
                <w:bCs/>
              </w:rPr>
              <w:t>13 746 273</w:t>
            </w:r>
          </w:p>
        </w:tc>
        <w:tc>
          <w:tcPr>
            <w:tcW w:w="970" w:type="pct"/>
            <w:vAlign w:val="center"/>
          </w:tcPr>
          <w:p w14:paraId="6FD99822" w14:textId="77777777" w:rsidR="00322F48" w:rsidRPr="00322F48" w:rsidRDefault="00322F48" w:rsidP="00322F48">
            <w:pPr>
              <w:jc w:val="center"/>
            </w:pPr>
            <w:r w:rsidRPr="00322F48">
              <w:rPr>
                <w:bCs/>
              </w:rPr>
              <w:t>- 1 314 666</w:t>
            </w:r>
          </w:p>
        </w:tc>
        <w:tc>
          <w:tcPr>
            <w:tcW w:w="529" w:type="pct"/>
            <w:vAlign w:val="center"/>
          </w:tcPr>
          <w:p w14:paraId="09AE440B" w14:textId="77777777" w:rsidR="00322F48" w:rsidRPr="00322F48" w:rsidRDefault="00322F48" w:rsidP="00322F48">
            <w:pPr>
              <w:jc w:val="center"/>
            </w:pPr>
            <w:r w:rsidRPr="00322F48">
              <w:rPr>
                <w:bCs/>
              </w:rPr>
              <w:t>91,27</w:t>
            </w:r>
          </w:p>
        </w:tc>
      </w:tr>
      <w:tr w:rsidR="00322F48" w:rsidRPr="00322F48" w14:paraId="0B235B82" w14:textId="77777777" w:rsidTr="00322F48">
        <w:trPr>
          <w:trHeight w:val="298"/>
        </w:trPr>
        <w:tc>
          <w:tcPr>
            <w:tcW w:w="1783" w:type="pct"/>
            <w:vAlign w:val="center"/>
          </w:tcPr>
          <w:p w14:paraId="112D8EA1" w14:textId="77777777" w:rsidR="00322F48" w:rsidRPr="00322F48" w:rsidRDefault="00322F48" w:rsidP="00322F48">
            <w:pPr>
              <w:rPr>
                <w:sz w:val="22"/>
                <w:szCs w:val="22"/>
              </w:rPr>
            </w:pPr>
            <w:proofErr w:type="spellStart"/>
            <w:r w:rsidRPr="00322F48">
              <w:rPr>
                <w:sz w:val="22"/>
                <w:szCs w:val="22"/>
              </w:rPr>
              <w:t>Григориопольского</w:t>
            </w:r>
            <w:proofErr w:type="spellEnd"/>
            <w:r w:rsidRPr="00322F48">
              <w:rPr>
                <w:sz w:val="22"/>
                <w:szCs w:val="22"/>
              </w:rPr>
              <w:t xml:space="preserve"> района и города Григориополь</w:t>
            </w:r>
          </w:p>
        </w:tc>
        <w:tc>
          <w:tcPr>
            <w:tcW w:w="924" w:type="pct"/>
            <w:vAlign w:val="center"/>
          </w:tcPr>
          <w:p w14:paraId="1BC56CAA" w14:textId="77777777" w:rsidR="00322F48" w:rsidRPr="00322F48" w:rsidRDefault="00322F48" w:rsidP="00322F48">
            <w:pPr>
              <w:jc w:val="center"/>
            </w:pPr>
            <w:r w:rsidRPr="00322F48">
              <w:rPr>
                <w:bCs/>
              </w:rPr>
              <w:t>5 102 595</w:t>
            </w:r>
          </w:p>
        </w:tc>
        <w:tc>
          <w:tcPr>
            <w:tcW w:w="794" w:type="pct"/>
            <w:vAlign w:val="center"/>
          </w:tcPr>
          <w:p w14:paraId="7FE675BE" w14:textId="77777777" w:rsidR="00322F48" w:rsidRPr="00322F48" w:rsidRDefault="00322F48" w:rsidP="00322F48">
            <w:pPr>
              <w:jc w:val="center"/>
            </w:pPr>
            <w:r w:rsidRPr="00322F48">
              <w:rPr>
                <w:bCs/>
              </w:rPr>
              <w:t>6 302 118</w:t>
            </w:r>
          </w:p>
        </w:tc>
        <w:tc>
          <w:tcPr>
            <w:tcW w:w="970" w:type="pct"/>
            <w:vAlign w:val="center"/>
          </w:tcPr>
          <w:p w14:paraId="473FFEDF" w14:textId="77777777" w:rsidR="00322F48" w:rsidRPr="00322F48" w:rsidRDefault="00322F48" w:rsidP="00322F48">
            <w:pPr>
              <w:jc w:val="center"/>
            </w:pPr>
            <w:r w:rsidRPr="00322F48">
              <w:rPr>
                <w:bCs/>
              </w:rPr>
              <w:t>1 199 523</w:t>
            </w:r>
          </w:p>
        </w:tc>
        <w:tc>
          <w:tcPr>
            <w:tcW w:w="529" w:type="pct"/>
            <w:vAlign w:val="center"/>
          </w:tcPr>
          <w:p w14:paraId="7D218CCC" w14:textId="77777777" w:rsidR="00322F48" w:rsidRPr="00322F48" w:rsidRDefault="00322F48" w:rsidP="00322F48">
            <w:pPr>
              <w:jc w:val="center"/>
            </w:pPr>
            <w:r w:rsidRPr="00322F48">
              <w:rPr>
                <w:bCs/>
              </w:rPr>
              <w:t>123,51</w:t>
            </w:r>
          </w:p>
        </w:tc>
      </w:tr>
      <w:tr w:rsidR="00322F48" w:rsidRPr="00322F48" w14:paraId="5C67D12E" w14:textId="77777777" w:rsidTr="00322F48">
        <w:trPr>
          <w:trHeight w:val="153"/>
        </w:trPr>
        <w:tc>
          <w:tcPr>
            <w:tcW w:w="1783" w:type="pct"/>
            <w:vAlign w:val="center"/>
          </w:tcPr>
          <w:p w14:paraId="667A4531" w14:textId="77777777" w:rsidR="00322F48" w:rsidRPr="00322F48" w:rsidRDefault="00322F48" w:rsidP="00322F48">
            <w:pPr>
              <w:rPr>
                <w:sz w:val="22"/>
                <w:szCs w:val="22"/>
              </w:rPr>
            </w:pPr>
            <w:r w:rsidRPr="00322F48">
              <w:rPr>
                <w:sz w:val="22"/>
                <w:szCs w:val="22"/>
              </w:rPr>
              <w:lastRenderedPageBreak/>
              <w:t>Каменского района и города Каменка</w:t>
            </w:r>
          </w:p>
        </w:tc>
        <w:tc>
          <w:tcPr>
            <w:tcW w:w="924" w:type="pct"/>
            <w:vAlign w:val="center"/>
          </w:tcPr>
          <w:p w14:paraId="7BBD6720" w14:textId="77777777" w:rsidR="00322F48" w:rsidRPr="00322F48" w:rsidRDefault="00322F48" w:rsidP="00322F48">
            <w:pPr>
              <w:jc w:val="center"/>
            </w:pPr>
            <w:r w:rsidRPr="00322F48">
              <w:rPr>
                <w:bCs/>
              </w:rPr>
              <w:t>3 986 585</w:t>
            </w:r>
          </w:p>
        </w:tc>
        <w:tc>
          <w:tcPr>
            <w:tcW w:w="794" w:type="pct"/>
            <w:vAlign w:val="center"/>
          </w:tcPr>
          <w:p w14:paraId="2C2A4045" w14:textId="77777777" w:rsidR="00322F48" w:rsidRPr="00322F48" w:rsidRDefault="00322F48" w:rsidP="00322F48">
            <w:pPr>
              <w:jc w:val="center"/>
            </w:pPr>
            <w:r w:rsidRPr="00322F48">
              <w:rPr>
                <w:bCs/>
              </w:rPr>
              <w:t>4 172 506</w:t>
            </w:r>
          </w:p>
        </w:tc>
        <w:tc>
          <w:tcPr>
            <w:tcW w:w="970" w:type="pct"/>
            <w:vAlign w:val="center"/>
          </w:tcPr>
          <w:p w14:paraId="6BF06477" w14:textId="77777777" w:rsidR="00322F48" w:rsidRPr="00322F48" w:rsidRDefault="00322F48" w:rsidP="00322F48">
            <w:pPr>
              <w:jc w:val="center"/>
            </w:pPr>
            <w:r w:rsidRPr="00322F48">
              <w:rPr>
                <w:bCs/>
              </w:rPr>
              <w:t>185 921</w:t>
            </w:r>
          </w:p>
        </w:tc>
        <w:tc>
          <w:tcPr>
            <w:tcW w:w="529" w:type="pct"/>
            <w:vAlign w:val="center"/>
          </w:tcPr>
          <w:p w14:paraId="004B1B6D" w14:textId="77777777" w:rsidR="00322F48" w:rsidRPr="00322F48" w:rsidRDefault="00322F48" w:rsidP="00322F48">
            <w:pPr>
              <w:jc w:val="center"/>
            </w:pPr>
            <w:r w:rsidRPr="00322F48">
              <w:rPr>
                <w:bCs/>
              </w:rPr>
              <w:t>104,66</w:t>
            </w:r>
          </w:p>
        </w:tc>
      </w:tr>
      <w:tr w:rsidR="00322F48" w:rsidRPr="00322F48" w14:paraId="3804831C" w14:textId="77777777" w:rsidTr="00322F48">
        <w:trPr>
          <w:trHeight w:val="70"/>
        </w:trPr>
        <w:tc>
          <w:tcPr>
            <w:tcW w:w="1783" w:type="pct"/>
            <w:vAlign w:val="center"/>
          </w:tcPr>
          <w:p w14:paraId="15D0AE7A" w14:textId="77777777" w:rsidR="00322F48" w:rsidRPr="00581EC4" w:rsidRDefault="00322F48" w:rsidP="00322F48">
            <w:pPr>
              <w:rPr>
                <w:b/>
                <w:bCs/>
                <w:sz w:val="22"/>
                <w:szCs w:val="22"/>
              </w:rPr>
            </w:pPr>
            <w:r w:rsidRPr="00581EC4">
              <w:rPr>
                <w:b/>
                <w:bCs/>
                <w:sz w:val="22"/>
                <w:szCs w:val="22"/>
              </w:rPr>
              <w:t>Итого</w:t>
            </w:r>
          </w:p>
        </w:tc>
        <w:tc>
          <w:tcPr>
            <w:tcW w:w="924" w:type="pct"/>
            <w:vAlign w:val="center"/>
          </w:tcPr>
          <w:p w14:paraId="01C23B3E" w14:textId="77777777" w:rsidR="00322F48" w:rsidRPr="00581EC4" w:rsidRDefault="00322F48" w:rsidP="00322F48">
            <w:pPr>
              <w:jc w:val="center"/>
              <w:rPr>
                <w:b/>
                <w:bCs/>
                <w:sz w:val="22"/>
                <w:szCs w:val="22"/>
              </w:rPr>
            </w:pPr>
            <w:r w:rsidRPr="00581EC4">
              <w:rPr>
                <w:b/>
                <w:bCs/>
                <w:sz w:val="22"/>
                <w:szCs w:val="22"/>
              </w:rPr>
              <w:t>114 469 617</w:t>
            </w:r>
          </w:p>
        </w:tc>
        <w:tc>
          <w:tcPr>
            <w:tcW w:w="794" w:type="pct"/>
            <w:vAlign w:val="center"/>
          </w:tcPr>
          <w:p w14:paraId="1367607D" w14:textId="77777777" w:rsidR="00322F48" w:rsidRPr="00581EC4" w:rsidRDefault="00322F48" w:rsidP="00322F48">
            <w:pPr>
              <w:jc w:val="center"/>
              <w:rPr>
                <w:b/>
                <w:bCs/>
                <w:sz w:val="22"/>
                <w:szCs w:val="22"/>
              </w:rPr>
            </w:pPr>
            <w:r w:rsidRPr="00581EC4">
              <w:rPr>
                <w:b/>
                <w:bCs/>
                <w:sz w:val="22"/>
                <w:szCs w:val="22"/>
              </w:rPr>
              <w:t>105 450 206</w:t>
            </w:r>
          </w:p>
        </w:tc>
        <w:tc>
          <w:tcPr>
            <w:tcW w:w="970" w:type="pct"/>
            <w:vAlign w:val="center"/>
          </w:tcPr>
          <w:p w14:paraId="7FED6045" w14:textId="77777777" w:rsidR="00322F48" w:rsidRPr="00581EC4" w:rsidRDefault="00322F48" w:rsidP="00322F48">
            <w:pPr>
              <w:jc w:val="center"/>
              <w:rPr>
                <w:b/>
                <w:bCs/>
                <w:sz w:val="22"/>
                <w:szCs w:val="22"/>
              </w:rPr>
            </w:pPr>
            <w:r w:rsidRPr="00581EC4">
              <w:rPr>
                <w:b/>
                <w:bCs/>
                <w:sz w:val="22"/>
                <w:szCs w:val="22"/>
              </w:rPr>
              <w:t>- 9 019 411</w:t>
            </w:r>
          </w:p>
        </w:tc>
        <w:tc>
          <w:tcPr>
            <w:tcW w:w="529" w:type="pct"/>
            <w:vAlign w:val="center"/>
          </w:tcPr>
          <w:p w14:paraId="50932523" w14:textId="77777777" w:rsidR="00322F48" w:rsidRPr="00581EC4" w:rsidRDefault="00322F48" w:rsidP="00322F48">
            <w:pPr>
              <w:jc w:val="center"/>
              <w:rPr>
                <w:b/>
                <w:bCs/>
                <w:sz w:val="22"/>
                <w:szCs w:val="22"/>
              </w:rPr>
            </w:pPr>
            <w:r w:rsidRPr="00581EC4">
              <w:rPr>
                <w:b/>
                <w:bCs/>
                <w:sz w:val="22"/>
                <w:szCs w:val="22"/>
              </w:rPr>
              <w:t>92,12</w:t>
            </w:r>
          </w:p>
        </w:tc>
      </w:tr>
    </w:tbl>
    <w:p w14:paraId="2026A962" w14:textId="77777777" w:rsidR="00322F48" w:rsidRPr="00322F48" w:rsidRDefault="00322F48" w:rsidP="00322F48">
      <w:pPr>
        <w:ind w:firstLine="709"/>
        <w:jc w:val="both"/>
        <w:rPr>
          <w:u w:val="single"/>
        </w:rPr>
      </w:pPr>
    </w:p>
    <w:p w14:paraId="063CD0C6" w14:textId="77777777" w:rsidR="00322F48" w:rsidRPr="00322F48" w:rsidRDefault="00322F48" w:rsidP="00322F48">
      <w:pPr>
        <w:ind w:firstLine="709"/>
        <w:jc w:val="both"/>
      </w:pPr>
      <w:r w:rsidRPr="00322F48">
        <w:rPr>
          <w:u w:val="single"/>
        </w:rPr>
        <w:t>На перевыполнение плановых показателей</w:t>
      </w:r>
      <w:r w:rsidRPr="00322F48">
        <w:t xml:space="preserve"> по данному виду налога оказали влияние следующие факторы:</w:t>
      </w:r>
    </w:p>
    <w:p w14:paraId="48BD1B83" w14:textId="5C254E22" w:rsidR="00322F48" w:rsidRPr="00322F48" w:rsidRDefault="00322F48" w:rsidP="006A3175">
      <w:pPr>
        <w:ind w:firstLine="709"/>
        <w:jc w:val="both"/>
      </w:pPr>
      <w:r w:rsidRPr="00322F48">
        <w:t xml:space="preserve">а) по г. Григориополь и </w:t>
      </w:r>
      <w:proofErr w:type="spellStart"/>
      <w:r w:rsidRPr="00322F48">
        <w:t>Григориопольскому</w:t>
      </w:r>
      <w:proofErr w:type="spellEnd"/>
      <w:r w:rsidRPr="00322F48">
        <w:t xml:space="preserve"> району – увеличение объемов оказания услуг, доходов от реализации продукции и товаров ООО «Сейм», СЗАО «</w:t>
      </w:r>
      <w:proofErr w:type="spellStart"/>
      <w:r w:rsidRPr="00322F48">
        <w:t>Интерднестрком</w:t>
      </w:r>
      <w:proofErr w:type="spellEnd"/>
      <w:r w:rsidRPr="00322F48">
        <w:t>», ООО «</w:t>
      </w:r>
      <w:proofErr w:type="spellStart"/>
      <w:r w:rsidRPr="00322F48">
        <w:t>Агрикол</w:t>
      </w:r>
      <w:proofErr w:type="spellEnd"/>
      <w:r w:rsidRPr="00322F48">
        <w:t xml:space="preserve"> ППК»,  ООО «</w:t>
      </w:r>
      <w:proofErr w:type="spellStart"/>
      <w:r w:rsidRPr="00322F48">
        <w:t>Григо</w:t>
      </w:r>
      <w:r w:rsidR="00CC3CB7">
        <w:t>р</w:t>
      </w:r>
      <w:r w:rsidRPr="00322F48">
        <w:t>иопольский</w:t>
      </w:r>
      <w:proofErr w:type="spellEnd"/>
      <w:r w:rsidRPr="00322F48">
        <w:t xml:space="preserve"> КХП», ООО «</w:t>
      </w:r>
      <w:proofErr w:type="spellStart"/>
      <w:r w:rsidRPr="00322F48">
        <w:t>Лювена</w:t>
      </w:r>
      <w:proofErr w:type="spellEnd"/>
      <w:r w:rsidRPr="00322F48">
        <w:t>», ООО «</w:t>
      </w:r>
      <w:proofErr w:type="spellStart"/>
      <w:r w:rsidRPr="00322F48">
        <w:t>Дермень</w:t>
      </w:r>
      <w:proofErr w:type="spellEnd"/>
      <w:r w:rsidRPr="00322F48">
        <w:t>», ГУП «Приднестровье</w:t>
      </w:r>
      <w:r w:rsidR="00CC3CB7">
        <w:t xml:space="preserve"> – </w:t>
      </w:r>
      <w:r w:rsidRPr="00322F48">
        <w:t>лес», а также погашением ОАО «</w:t>
      </w:r>
      <w:proofErr w:type="spellStart"/>
      <w:r w:rsidRPr="00322F48">
        <w:t>Тирнистром</w:t>
      </w:r>
      <w:proofErr w:type="spellEnd"/>
      <w:r w:rsidRPr="00322F48">
        <w:t>» задолженности за ОАО «</w:t>
      </w:r>
      <w:proofErr w:type="spellStart"/>
      <w:r w:rsidRPr="00322F48">
        <w:t>Григориопольская</w:t>
      </w:r>
      <w:proofErr w:type="spellEnd"/>
      <w:r w:rsidRPr="00322F48">
        <w:t xml:space="preserve"> шахта»</w:t>
      </w:r>
      <w:r w:rsidR="00CC3CB7">
        <w:t>;</w:t>
      </w:r>
    </w:p>
    <w:p w14:paraId="19D549D5" w14:textId="1E334B57" w:rsidR="00322F48" w:rsidRPr="00322F48" w:rsidRDefault="006A3175" w:rsidP="00322F48">
      <w:pPr>
        <w:ind w:firstLine="709"/>
        <w:jc w:val="both"/>
      </w:pPr>
      <w:proofErr w:type="spellStart"/>
      <w:r>
        <w:t>б</w:t>
      </w:r>
      <w:r w:rsidR="00CC3CB7">
        <w:t>г</w:t>
      </w:r>
      <w:proofErr w:type="spellEnd"/>
      <w:r w:rsidR="00322F48" w:rsidRPr="00322F48">
        <w:t>) по г. Каменка и Каменскому району – увеличение поступлений по ООО «Каменский санаторий «Днестр» в связи с увеличением количества отдыхающих, по ГУП «Приднестровье-лес» в связи с повышением цен на продукцию, по ЗАО «Каменский консервный завод», ООО «Хайтек», ЗАО «Приднестровский Сбербанк».</w:t>
      </w:r>
    </w:p>
    <w:p w14:paraId="267E30AB" w14:textId="77777777" w:rsidR="00322F48" w:rsidRPr="00322F48" w:rsidRDefault="00322F48" w:rsidP="00322F48">
      <w:pPr>
        <w:tabs>
          <w:tab w:val="left" w:pos="600"/>
          <w:tab w:val="left" w:pos="870"/>
        </w:tabs>
        <w:ind w:firstLine="709"/>
        <w:jc w:val="both"/>
      </w:pPr>
      <w:r w:rsidRPr="00322F48">
        <w:rPr>
          <w:u w:val="single"/>
        </w:rPr>
        <w:t xml:space="preserve">На невыполнение плановых </w:t>
      </w:r>
      <w:proofErr w:type="gramStart"/>
      <w:r w:rsidRPr="00322F48">
        <w:rPr>
          <w:u w:val="single"/>
        </w:rPr>
        <w:t xml:space="preserve">показателей  </w:t>
      </w:r>
      <w:r w:rsidRPr="00322F48">
        <w:t>оказали</w:t>
      </w:r>
      <w:proofErr w:type="gramEnd"/>
      <w:r w:rsidRPr="00322F48">
        <w:t xml:space="preserve"> влияние следующие факторы:</w:t>
      </w:r>
    </w:p>
    <w:p w14:paraId="521DE41D" w14:textId="7530323F" w:rsidR="00322F48" w:rsidRPr="00322F48" w:rsidRDefault="00322F48" w:rsidP="00322F48">
      <w:pPr>
        <w:tabs>
          <w:tab w:val="left" w:pos="600"/>
          <w:tab w:val="left" w:pos="870"/>
        </w:tabs>
        <w:ind w:firstLine="709"/>
        <w:jc w:val="both"/>
      </w:pPr>
      <w:r w:rsidRPr="00322F48">
        <w:t>- по г. Тирасполь - сокращение объёмов реализации продукции по крупным налогоплательщикам: ООО «Шериф», ЗАО «ТВКЗ Квинт», ЗАО «</w:t>
      </w:r>
      <w:proofErr w:type="spellStart"/>
      <w:r w:rsidRPr="00322F48">
        <w:t>Тиротекс</w:t>
      </w:r>
      <w:proofErr w:type="spellEnd"/>
      <w:r w:rsidRPr="00322F48">
        <w:t>», в связи с отсутствием экспорта в Россию, уменьшением ООО «Трейд Групп» экспорта зерновых культур;</w:t>
      </w:r>
    </w:p>
    <w:p w14:paraId="5FC51E20" w14:textId="0FAF062A" w:rsidR="00322F48" w:rsidRPr="00322F48" w:rsidRDefault="00322F48" w:rsidP="00322F48">
      <w:pPr>
        <w:tabs>
          <w:tab w:val="left" w:pos="600"/>
          <w:tab w:val="left" w:pos="870"/>
          <w:tab w:val="left" w:pos="2127"/>
        </w:tabs>
        <w:ind w:firstLine="709"/>
        <w:jc w:val="both"/>
      </w:pPr>
      <w:r w:rsidRPr="00322F48">
        <w:t xml:space="preserve">- по г. Рыбница – уменьшение объёма </w:t>
      </w:r>
      <w:r w:rsidR="00E32EBD">
        <w:t xml:space="preserve">производства продукции, связанного с уменьшением объема </w:t>
      </w:r>
      <w:r w:rsidRPr="00322F48">
        <w:t>газа, предоставляемого: ОАО</w:t>
      </w:r>
      <w:r w:rsidRPr="00322F48">
        <w:rPr>
          <w:lang w:val="en-US"/>
        </w:rPr>
        <w:t> </w:t>
      </w:r>
      <w:r w:rsidRPr="00322F48">
        <w:t xml:space="preserve">«Молдавский металлургический завод», </w:t>
      </w:r>
      <w:r w:rsidRPr="00322F48">
        <w:rPr>
          <w:iCs/>
        </w:rPr>
        <w:t>ЗАО «</w:t>
      </w:r>
      <w:proofErr w:type="spellStart"/>
      <w:r w:rsidRPr="00322F48">
        <w:rPr>
          <w:iCs/>
        </w:rPr>
        <w:t>Рыбницкий</w:t>
      </w:r>
      <w:proofErr w:type="spellEnd"/>
      <w:r w:rsidRPr="00322F48">
        <w:rPr>
          <w:iCs/>
        </w:rPr>
        <w:t xml:space="preserve"> цементный комбинат».</w:t>
      </w:r>
      <w:r w:rsidRPr="00322F48">
        <w:t xml:space="preserve"> </w:t>
      </w:r>
    </w:p>
    <w:p w14:paraId="2821998D" w14:textId="77777777" w:rsidR="00322F48" w:rsidRPr="00322F48" w:rsidRDefault="00322F48" w:rsidP="00322F48">
      <w:pPr>
        <w:tabs>
          <w:tab w:val="left" w:pos="600"/>
          <w:tab w:val="left" w:pos="870"/>
        </w:tabs>
        <w:ind w:firstLine="709"/>
        <w:jc w:val="both"/>
      </w:pPr>
      <w:r w:rsidRPr="00322F48">
        <w:t xml:space="preserve">- по г. </w:t>
      </w:r>
      <w:proofErr w:type="spellStart"/>
      <w:r w:rsidRPr="00322F48">
        <w:t>Слободзея</w:t>
      </w:r>
      <w:proofErr w:type="spellEnd"/>
      <w:r w:rsidRPr="00322F48">
        <w:t xml:space="preserve"> – уменьшение товарооборота ООО «</w:t>
      </w:r>
      <w:proofErr w:type="spellStart"/>
      <w:r w:rsidRPr="00322F48">
        <w:t>ТанЛео</w:t>
      </w:r>
      <w:proofErr w:type="spellEnd"/>
      <w:r w:rsidRPr="00322F48">
        <w:t>», ООО «Ростан Плюс», ООО «</w:t>
      </w:r>
      <w:proofErr w:type="spellStart"/>
      <w:r w:rsidRPr="00322F48">
        <w:t>Тиройлтрейд</w:t>
      </w:r>
      <w:proofErr w:type="spellEnd"/>
      <w:r w:rsidRPr="00322F48">
        <w:t>», ООО «</w:t>
      </w:r>
      <w:proofErr w:type="spellStart"/>
      <w:r w:rsidRPr="00322F48">
        <w:t>Агромеханизм</w:t>
      </w:r>
      <w:proofErr w:type="spellEnd"/>
      <w:r w:rsidRPr="00322F48">
        <w:t>»; уменьшение объема производства ЗАО «Тираспольский хлебокомбинат», ООО «Терри-Па», ООО «</w:t>
      </w:r>
      <w:proofErr w:type="spellStart"/>
      <w:r w:rsidRPr="00322F48">
        <w:t>Агросид</w:t>
      </w:r>
      <w:proofErr w:type="spellEnd"/>
      <w:r w:rsidRPr="00322F48">
        <w:t>», ООО «</w:t>
      </w:r>
      <w:proofErr w:type="spellStart"/>
      <w:r w:rsidRPr="00322F48">
        <w:t>Агросем</w:t>
      </w:r>
      <w:proofErr w:type="spellEnd"/>
      <w:r w:rsidRPr="00322F48">
        <w:t xml:space="preserve">», уменьшение объемов </w:t>
      </w:r>
      <w:proofErr w:type="spellStart"/>
      <w:r w:rsidRPr="00322F48">
        <w:t>выполненых</w:t>
      </w:r>
      <w:proofErr w:type="spellEnd"/>
      <w:r w:rsidRPr="00322F48">
        <w:t xml:space="preserve"> работ и оказанных услуг ОАО «</w:t>
      </w:r>
      <w:proofErr w:type="spellStart"/>
      <w:r w:rsidRPr="00322F48">
        <w:t>Энергоремстрой</w:t>
      </w:r>
      <w:proofErr w:type="spellEnd"/>
      <w:r w:rsidRPr="00322F48">
        <w:t>».</w:t>
      </w:r>
    </w:p>
    <w:p w14:paraId="2C0C8D97" w14:textId="243AD6AF" w:rsidR="00322F48" w:rsidRPr="00322F48" w:rsidRDefault="00322F48" w:rsidP="00322F48">
      <w:pPr>
        <w:ind w:firstLine="709"/>
        <w:jc w:val="both"/>
      </w:pPr>
      <w:r w:rsidRPr="00322F48">
        <w:t xml:space="preserve">г) по г. Дубоссары и </w:t>
      </w:r>
      <w:proofErr w:type="spellStart"/>
      <w:r w:rsidRPr="00322F48">
        <w:t>Дубоссарскому</w:t>
      </w:r>
      <w:proofErr w:type="spellEnd"/>
      <w:r w:rsidRPr="00322F48">
        <w:t xml:space="preserve"> району – уменьшение объема реализованной продукции ЗАО «ТВКЗ «Квинт», ЗАО «Букет Молдавии», ООО «Шериф».</w:t>
      </w:r>
    </w:p>
    <w:p w14:paraId="6FBAFB3C" w14:textId="77777777" w:rsidR="0054279A" w:rsidRPr="00322F48" w:rsidRDefault="0054279A" w:rsidP="0054279A">
      <w:pPr>
        <w:ind w:firstLine="709"/>
        <w:jc w:val="both"/>
      </w:pPr>
    </w:p>
    <w:p w14:paraId="734525CE" w14:textId="004AB3E5" w:rsidR="0054279A" w:rsidRPr="00322F48" w:rsidRDefault="0054279A" w:rsidP="0054279A">
      <w:pPr>
        <w:numPr>
          <w:ilvl w:val="0"/>
          <w:numId w:val="2"/>
        </w:numPr>
        <w:ind w:left="0" w:firstLine="709"/>
        <w:jc w:val="center"/>
        <w:rPr>
          <w:b/>
        </w:rPr>
      </w:pPr>
      <w:r w:rsidRPr="00322F48">
        <w:rPr>
          <w:b/>
        </w:rPr>
        <w:t>Налог с выручки организаций, применяющих упрощенную систему налогообложения, бухгалтерского учета и отчетности</w:t>
      </w:r>
    </w:p>
    <w:p w14:paraId="64E5422E" w14:textId="4BFA0848" w:rsidR="00322F48" w:rsidRPr="00322F48" w:rsidRDefault="00322F48" w:rsidP="00322F48">
      <w:pPr>
        <w:ind w:firstLine="709"/>
        <w:jc w:val="both"/>
      </w:pPr>
      <w:r w:rsidRPr="00322F48">
        <w:t>За 1 квартал 2023 года фактическое поступление налога с выручки организаций, применяющих упрощенную систему налогообложения, бухгалтерского учета и отчетности, составило 6 585 896 руб. или 128,1</w:t>
      </w:r>
      <w:r>
        <w:t xml:space="preserve"> </w:t>
      </w:r>
      <w:r w:rsidRPr="00322F48">
        <w:t>% от запланированного показателя в сумме                               5 139 410 руб., в том числе по городам (районам) республики:</w:t>
      </w:r>
    </w:p>
    <w:p w14:paraId="4A28C12B" w14:textId="4F438336" w:rsidR="00322F48" w:rsidRPr="00322F48" w:rsidRDefault="00322F48" w:rsidP="00322F48">
      <w:pPr>
        <w:jc w:val="right"/>
      </w:pPr>
      <w:r w:rsidRPr="00322F48">
        <w:t>Таблица</w:t>
      </w:r>
      <w:r w:rsidRPr="00322F48">
        <w:rPr>
          <w:lang w:val="en-US"/>
        </w:rPr>
        <w:t xml:space="preserve"> № </w:t>
      </w:r>
      <w:r w:rsidRPr="00322F48">
        <w:t>1</w:t>
      </w:r>
      <w:r w:rsidR="00132383">
        <w:t>7</w:t>
      </w:r>
      <w:r w:rsidRPr="00322F48">
        <w:rPr>
          <w:lang w:val="en-US"/>
        </w:rPr>
        <w:t xml:space="preserve"> </w:t>
      </w:r>
      <w:r w:rsidRPr="00322F48">
        <w:t>(руб.)</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1378"/>
        <w:gridCol w:w="1305"/>
        <w:gridCol w:w="1656"/>
        <w:gridCol w:w="1242"/>
      </w:tblGrid>
      <w:tr w:rsidR="00322F48" w:rsidRPr="00322F48" w14:paraId="13C58222" w14:textId="77777777" w:rsidTr="00FF350E">
        <w:trPr>
          <w:trHeight w:val="375"/>
          <w:tblHeader/>
        </w:trPr>
        <w:tc>
          <w:tcPr>
            <w:tcW w:w="1990" w:type="pct"/>
            <w:vMerge w:val="restart"/>
            <w:shd w:val="clear" w:color="auto" w:fill="E7E6E6" w:themeFill="background2"/>
            <w:vAlign w:val="center"/>
          </w:tcPr>
          <w:p w14:paraId="18875C06" w14:textId="77777777" w:rsidR="00322F48" w:rsidRPr="00322F48" w:rsidRDefault="00322F48" w:rsidP="00322F48">
            <w:pPr>
              <w:jc w:val="center"/>
              <w:rPr>
                <w:b/>
                <w:bCs/>
                <w:sz w:val="20"/>
                <w:szCs w:val="20"/>
              </w:rPr>
            </w:pPr>
            <w:r w:rsidRPr="00322F48">
              <w:rPr>
                <w:b/>
                <w:bCs/>
                <w:sz w:val="20"/>
                <w:szCs w:val="20"/>
              </w:rPr>
              <w:t>Наименование местного бюджета города (района)</w:t>
            </w:r>
          </w:p>
        </w:tc>
        <w:tc>
          <w:tcPr>
            <w:tcW w:w="1447" w:type="pct"/>
            <w:gridSpan w:val="2"/>
            <w:shd w:val="clear" w:color="auto" w:fill="E7E6E6" w:themeFill="background2"/>
            <w:vAlign w:val="center"/>
          </w:tcPr>
          <w:p w14:paraId="1BE21E02" w14:textId="77777777" w:rsidR="00322F48" w:rsidRPr="00322F48" w:rsidRDefault="00322F48" w:rsidP="00322F48">
            <w:pPr>
              <w:jc w:val="center"/>
              <w:rPr>
                <w:b/>
                <w:bCs/>
                <w:sz w:val="20"/>
                <w:szCs w:val="20"/>
              </w:rPr>
            </w:pPr>
            <w:r w:rsidRPr="00322F48">
              <w:rPr>
                <w:b/>
                <w:bCs/>
                <w:sz w:val="20"/>
                <w:szCs w:val="20"/>
              </w:rPr>
              <w:t>1 квартал 2023 года</w:t>
            </w:r>
          </w:p>
        </w:tc>
        <w:tc>
          <w:tcPr>
            <w:tcW w:w="893" w:type="pct"/>
            <w:vMerge w:val="restart"/>
            <w:shd w:val="clear" w:color="auto" w:fill="E7E6E6" w:themeFill="background2"/>
            <w:vAlign w:val="center"/>
          </w:tcPr>
          <w:p w14:paraId="4CA605AC" w14:textId="77777777" w:rsidR="00322F48" w:rsidRPr="00322F48" w:rsidRDefault="00322F48" w:rsidP="00322F48">
            <w:pPr>
              <w:jc w:val="center"/>
              <w:rPr>
                <w:b/>
                <w:bCs/>
                <w:sz w:val="20"/>
                <w:szCs w:val="20"/>
              </w:rPr>
            </w:pPr>
            <w:r w:rsidRPr="00322F48">
              <w:rPr>
                <w:b/>
                <w:bCs/>
                <w:sz w:val="20"/>
                <w:szCs w:val="20"/>
              </w:rPr>
              <w:t>Отклонение,</w:t>
            </w:r>
          </w:p>
          <w:p w14:paraId="18347440" w14:textId="77777777" w:rsidR="00322F48" w:rsidRPr="00322F48" w:rsidRDefault="00322F48" w:rsidP="00322F48">
            <w:pPr>
              <w:jc w:val="center"/>
              <w:rPr>
                <w:b/>
                <w:bCs/>
                <w:sz w:val="20"/>
                <w:szCs w:val="20"/>
              </w:rPr>
            </w:pPr>
            <w:r w:rsidRPr="00322F48">
              <w:rPr>
                <w:b/>
                <w:bCs/>
                <w:sz w:val="20"/>
                <w:szCs w:val="20"/>
              </w:rPr>
              <w:t>руб.</w:t>
            </w:r>
          </w:p>
        </w:tc>
        <w:tc>
          <w:tcPr>
            <w:tcW w:w="670" w:type="pct"/>
            <w:vMerge w:val="restart"/>
            <w:shd w:val="clear" w:color="auto" w:fill="E7E6E6" w:themeFill="background2"/>
            <w:vAlign w:val="center"/>
          </w:tcPr>
          <w:p w14:paraId="2F5C69C8" w14:textId="77777777" w:rsidR="00322F48" w:rsidRPr="00322F48" w:rsidRDefault="00322F48" w:rsidP="00322F48">
            <w:pPr>
              <w:jc w:val="center"/>
              <w:rPr>
                <w:b/>
                <w:bCs/>
                <w:sz w:val="20"/>
                <w:szCs w:val="20"/>
              </w:rPr>
            </w:pPr>
            <w:proofErr w:type="spellStart"/>
            <w:proofErr w:type="gramStart"/>
            <w:r w:rsidRPr="00322F48">
              <w:rPr>
                <w:b/>
                <w:bCs/>
                <w:sz w:val="20"/>
                <w:szCs w:val="20"/>
              </w:rPr>
              <w:t>Испол-нение</w:t>
            </w:r>
            <w:proofErr w:type="spellEnd"/>
            <w:proofErr w:type="gramEnd"/>
            <w:r w:rsidRPr="00322F48">
              <w:rPr>
                <w:b/>
                <w:bCs/>
                <w:sz w:val="20"/>
                <w:szCs w:val="20"/>
              </w:rPr>
              <w:t>,</w:t>
            </w:r>
          </w:p>
          <w:p w14:paraId="0752EFC8" w14:textId="77777777" w:rsidR="00322F48" w:rsidRPr="00322F48" w:rsidRDefault="00322F48" w:rsidP="00322F48">
            <w:pPr>
              <w:jc w:val="center"/>
              <w:rPr>
                <w:b/>
                <w:bCs/>
                <w:sz w:val="20"/>
                <w:szCs w:val="20"/>
              </w:rPr>
            </w:pPr>
            <w:r w:rsidRPr="00322F48">
              <w:rPr>
                <w:b/>
                <w:bCs/>
                <w:sz w:val="20"/>
                <w:szCs w:val="20"/>
              </w:rPr>
              <w:t>(%)</w:t>
            </w:r>
          </w:p>
        </w:tc>
      </w:tr>
      <w:tr w:rsidR="00322F48" w:rsidRPr="00322F48" w14:paraId="715018BE" w14:textId="77777777" w:rsidTr="00FF350E">
        <w:trPr>
          <w:trHeight w:val="194"/>
          <w:tblHeader/>
        </w:trPr>
        <w:tc>
          <w:tcPr>
            <w:tcW w:w="1990" w:type="pct"/>
            <w:vMerge/>
            <w:vAlign w:val="center"/>
          </w:tcPr>
          <w:p w14:paraId="1B1E07DA" w14:textId="77777777" w:rsidR="00322F48" w:rsidRPr="00322F48" w:rsidRDefault="00322F48" w:rsidP="00322F48">
            <w:pPr>
              <w:jc w:val="both"/>
              <w:rPr>
                <w:b/>
                <w:bCs/>
                <w:sz w:val="20"/>
                <w:szCs w:val="20"/>
              </w:rPr>
            </w:pPr>
          </w:p>
        </w:tc>
        <w:tc>
          <w:tcPr>
            <w:tcW w:w="743" w:type="pct"/>
            <w:shd w:val="clear" w:color="auto" w:fill="E7E6E6" w:themeFill="background2"/>
            <w:vAlign w:val="center"/>
          </w:tcPr>
          <w:p w14:paraId="6A200432" w14:textId="77777777" w:rsidR="00322F48" w:rsidRPr="00322F48" w:rsidRDefault="00322F48" w:rsidP="00322F48">
            <w:pPr>
              <w:jc w:val="center"/>
              <w:rPr>
                <w:b/>
                <w:bCs/>
                <w:sz w:val="20"/>
                <w:szCs w:val="20"/>
              </w:rPr>
            </w:pPr>
            <w:r w:rsidRPr="00322F48">
              <w:rPr>
                <w:b/>
                <w:bCs/>
                <w:sz w:val="20"/>
                <w:szCs w:val="20"/>
              </w:rPr>
              <w:t>План</w:t>
            </w:r>
          </w:p>
        </w:tc>
        <w:tc>
          <w:tcPr>
            <w:tcW w:w="704" w:type="pct"/>
            <w:shd w:val="clear" w:color="auto" w:fill="E7E6E6" w:themeFill="background2"/>
            <w:vAlign w:val="center"/>
          </w:tcPr>
          <w:p w14:paraId="694DCF5F" w14:textId="77777777" w:rsidR="00322F48" w:rsidRPr="00322F48" w:rsidRDefault="00322F48" w:rsidP="00322F48">
            <w:pPr>
              <w:jc w:val="center"/>
              <w:rPr>
                <w:b/>
                <w:bCs/>
                <w:sz w:val="20"/>
                <w:szCs w:val="20"/>
              </w:rPr>
            </w:pPr>
            <w:r w:rsidRPr="00322F48">
              <w:rPr>
                <w:b/>
                <w:bCs/>
                <w:sz w:val="20"/>
                <w:szCs w:val="20"/>
              </w:rPr>
              <w:t>Факт</w:t>
            </w:r>
          </w:p>
        </w:tc>
        <w:tc>
          <w:tcPr>
            <w:tcW w:w="893" w:type="pct"/>
            <w:vMerge/>
            <w:vAlign w:val="center"/>
          </w:tcPr>
          <w:p w14:paraId="69196E37" w14:textId="77777777" w:rsidR="00322F48" w:rsidRPr="00322F48" w:rsidRDefault="00322F48" w:rsidP="00322F48">
            <w:pPr>
              <w:jc w:val="both"/>
              <w:rPr>
                <w:b/>
                <w:bCs/>
                <w:sz w:val="20"/>
                <w:szCs w:val="20"/>
              </w:rPr>
            </w:pPr>
          </w:p>
        </w:tc>
        <w:tc>
          <w:tcPr>
            <w:tcW w:w="670" w:type="pct"/>
            <w:vMerge/>
            <w:vAlign w:val="center"/>
          </w:tcPr>
          <w:p w14:paraId="0FA613BE" w14:textId="77777777" w:rsidR="00322F48" w:rsidRPr="00322F48" w:rsidRDefault="00322F48" w:rsidP="00322F48">
            <w:pPr>
              <w:jc w:val="both"/>
              <w:rPr>
                <w:b/>
                <w:bCs/>
                <w:sz w:val="20"/>
                <w:szCs w:val="20"/>
              </w:rPr>
            </w:pPr>
          </w:p>
        </w:tc>
      </w:tr>
      <w:tr w:rsidR="00322F48" w:rsidRPr="00322F48" w14:paraId="15A97A8F" w14:textId="77777777" w:rsidTr="00322F48">
        <w:trPr>
          <w:trHeight w:val="250"/>
        </w:trPr>
        <w:tc>
          <w:tcPr>
            <w:tcW w:w="1990" w:type="pct"/>
            <w:vAlign w:val="center"/>
          </w:tcPr>
          <w:p w14:paraId="28D21E1F" w14:textId="77777777" w:rsidR="00322F48" w:rsidRPr="00322F48" w:rsidRDefault="00322F48" w:rsidP="00322F48">
            <w:pPr>
              <w:rPr>
                <w:sz w:val="22"/>
                <w:szCs w:val="22"/>
              </w:rPr>
            </w:pPr>
            <w:r w:rsidRPr="00322F48">
              <w:rPr>
                <w:sz w:val="22"/>
                <w:szCs w:val="22"/>
              </w:rPr>
              <w:t>Тирасполь</w:t>
            </w:r>
          </w:p>
        </w:tc>
        <w:tc>
          <w:tcPr>
            <w:tcW w:w="743" w:type="pct"/>
            <w:vAlign w:val="center"/>
          </w:tcPr>
          <w:p w14:paraId="1FDA50B9" w14:textId="77777777" w:rsidR="00322F48" w:rsidRPr="00322F48" w:rsidRDefault="00322F48" w:rsidP="00322F48">
            <w:pPr>
              <w:jc w:val="center"/>
              <w:rPr>
                <w:sz w:val="22"/>
                <w:szCs w:val="22"/>
              </w:rPr>
            </w:pPr>
            <w:r w:rsidRPr="00322F48">
              <w:rPr>
                <w:bCs/>
                <w:sz w:val="20"/>
                <w:szCs w:val="20"/>
              </w:rPr>
              <w:t>1 699 753</w:t>
            </w:r>
          </w:p>
        </w:tc>
        <w:tc>
          <w:tcPr>
            <w:tcW w:w="704" w:type="pct"/>
            <w:vAlign w:val="center"/>
          </w:tcPr>
          <w:p w14:paraId="15578B4C" w14:textId="77777777" w:rsidR="00322F48" w:rsidRPr="00322F48" w:rsidRDefault="00322F48" w:rsidP="00322F48">
            <w:pPr>
              <w:jc w:val="center"/>
              <w:rPr>
                <w:sz w:val="22"/>
                <w:szCs w:val="22"/>
              </w:rPr>
            </w:pPr>
            <w:r w:rsidRPr="00322F48">
              <w:rPr>
                <w:bCs/>
                <w:sz w:val="20"/>
                <w:szCs w:val="20"/>
              </w:rPr>
              <w:t>2 405 135</w:t>
            </w:r>
          </w:p>
        </w:tc>
        <w:tc>
          <w:tcPr>
            <w:tcW w:w="893" w:type="pct"/>
            <w:vAlign w:val="center"/>
          </w:tcPr>
          <w:p w14:paraId="5A879E07" w14:textId="77777777" w:rsidR="00322F48" w:rsidRPr="00322F48" w:rsidRDefault="00322F48" w:rsidP="00322F48">
            <w:pPr>
              <w:jc w:val="center"/>
              <w:rPr>
                <w:sz w:val="22"/>
                <w:szCs w:val="22"/>
              </w:rPr>
            </w:pPr>
            <w:r w:rsidRPr="00322F48">
              <w:rPr>
                <w:bCs/>
                <w:sz w:val="20"/>
                <w:szCs w:val="20"/>
              </w:rPr>
              <w:t>705 382</w:t>
            </w:r>
          </w:p>
        </w:tc>
        <w:tc>
          <w:tcPr>
            <w:tcW w:w="670" w:type="pct"/>
            <w:vAlign w:val="center"/>
          </w:tcPr>
          <w:p w14:paraId="1FC64DF5" w14:textId="77777777" w:rsidR="00322F48" w:rsidRPr="00322F48" w:rsidRDefault="00322F48" w:rsidP="00322F48">
            <w:pPr>
              <w:jc w:val="center"/>
              <w:rPr>
                <w:sz w:val="22"/>
                <w:szCs w:val="22"/>
              </w:rPr>
            </w:pPr>
            <w:r w:rsidRPr="00322F48">
              <w:rPr>
                <w:bCs/>
                <w:sz w:val="20"/>
                <w:szCs w:val="20"/>
              </w:rPr>
              <w:t>141,50</w:t>
            </w:r>
          </w:p>
        </w:tc>
      </w:tr>
      <w:tr w:rsidR="00322F48" w:rsidRPr="00322F48" w14:paraId="320FDED5" w14:textId="77777777" w:rsidTr="00322F48">
        <w:trPr>
          <w:trHeight w:val="251"/>
        </w:trPr>
        <w:tc>
          <w:tcPr>
            <w:tcW w:w="1990" w:type="pct"/>
            <w:vAlign w:val="center"/>
          </w:tcPr>
          <w:p w14:paraId="21CF8F86" w14:textId="77777777" w:rsidR="00322F48" w:rsidRPr="00322F48" w:rsidRDefault="00322F48" w:rsidP="00322F48">
            <w:pPr>
              <w:rPr>
                <w:sz w:val="22"/>
                <w:szCs w:val="22"/>
              </w:rPr>
            </w:pPr>
            <w:proofErr w:type="spellStart"/>
            <w:r w:rsidRPr="00322F48">
              <w:rPr>
                <w:sz w:val="22"/>
                <w:szCs w:val="22"/>
              </w:rPr>
              <w:t>Днестровск</w:t>
            </w:r>
            <w:proofErr w:type="spellEnd"/>
          </w:p>
        </w:tc>
        <w:tc>
          <w:tcPr>
            <w:tcW w:w="743" w:type="pct"/>
            <w:vAlign w:val="center"/>
          </w:tcPr>
          <w:p w14:paraId="32C1DDC6" w14:textId="77777777" w:rsidR="00322F48" w:rsidRPr="00322F48" w:rsidRDefault="00322F48" w:rsidP="00322F48">
            <w:pPr>
              <w:jc w:val="center"/>
              <w:rPr>
                <w:sz w:val="22"/>
                <w:szCs w:val="22"/>
              </w:rPr>
            </w:pPr>
            <w:r w:rsidRPr="00322F48">
              <w:rPr>
                <w:bCs/>
                <w:sz w:val="20"/>
                <w:szCs w:val="20"/>
              </w:rPr>
              <w:t>9 233</w:t>
            </w:r>
          </w:p>
        </w:tc>
        <w:tc>
          <w:tcPr>
            <w:tcW w:w="704" w:type="pct"/>
            <w:vAlign w:val="center"/>
          </w:tcPr>
          <w:p w14:paraId="5265C374" w14:textId="77777777" w:rsidR="00322F48" w:rsidRPr="00322F48" w:rsidRDefault="00322F48" w:rsidP="00322F48">
            <w:pPr>
              <w:jc w:val="center"/>
              <w:rPr>
                <w:sz w:val="22"/>
                <w:szCs w:val="22"/>
              </w:rPr>
            </w:pPr>
            <w:r w:rsidRPr="00322F48">
              <w:rPr>
                <w:bCs/>
                <w:sz w:val="20"/>
                <w:szCs w:val="20"/>
              </w:rPr>
              <w:t>16 779</w:t>
            </w:r>
          </w:p>
        </w:tc>
        <w:tc>
          <w:tcPr>
            <w:tcW w:w="893" w:type="pct"/>
            <w:vAlign w:val="center"/>
          </w:tcPr>
          <w:p w14:paraId="250820C5" w14:textId="77777777" w:rsidR="00322F48" w:rsidRPr="00322F48" w:rsidRDefault="00322F48" w:rsidP="00322F48">
            <w:pPr>
              <w:jc w:val="center"/>
              <w:rPr>
                <w:sz w:val="22"/>
                <w:szCs w:val="22"/>
              </w:rPr>
            </w:pPr>
            <w:r w:rsidRPr="00322F48">
              <w:rPr>
                <w:bCs/>
                <w:sz w:val="20"/>
                <w:szCs w:val="20"/>
              </w:rPr>
              <w:t>7 546</w:t>
            </w:r>
          </w:p>
        </w:tc>
        <w:tc>
          <w:tcPr>
            <w:tcW w:w="670" w:type="pct"/>
            <w:vAlign w:val="center"/>
          </w:tcPr>
          <w:p w14:paraId="43DDE10F" w14:textId="77777777" w:rsidR="00322F48" w:rsidRPr="00322F48" w:rsidRDefault="00322F48" w:rsidP="00322F48">
            <w:pPr>
              <w:jc w:val="center"/>
              <w:rPr>
                <w:sz w:val="22"/>
                <w:szCs w:val="22"/>
              </w:rPr>
            </w:pPr>
            <w:r w:rsidRPr="00322F48">
              <w:rPr>
                <w:bCs/>
                <w:sz w:val="20"/>
                <w:szCs w:val="20"/>
              </w:rPr>
              <w:t>181,73</w:t>
            </w:r>
          </w:p>
        </w:tc>
      </w:tr>
      <w:tr w:rsidR="00322F48" w:rsidRPr="00322F48" w14:paraId="092AA715" w14:textId="77777777" w:rsidTr="00322F48">
        <w:trPr>
          <w:trHeight w:val="250"/>
        </w:trPr>
        <w:tc>
          <w:tcPr>
            <w:tcW w:w="1990" w:type="pct"/>
            <w:vAlign w:val="center"/>
          </w:tcPr>
          <w:p w14:paraId="25E457D0" w14:textId="77777777" w:rsidR="00322F48" w:rsidRPr="00322F48" w:rsidRDefault="00322F48" w:rsidP="00322F48">
            <w:pPr>
              <w:rPr>
                <w:sz w:val="22"/>
                <w:szCs w:val="22"/>
              </w:rPr>
            </w:pPr>
            <w:r w:rsidRPr="00322F48">
              <w:rPr>
                <w:sz w:val="22"/>
                <w:szCs w:val="22"/>
              </w:rPr>
              <w:t>Бендеры</w:t>
            </w:r>
          </w:p>
        </w:tc>
        <w:tc>
          <w:tcPr>
            <w:tcW w:w="743" w:type="pct"/>
            <w:vAlign w:val="center"/>
          </w:tcPr>
          <w:p w14:paraId="44099683" w14:textId="77777777" w:rsidR="00322F48" w:rsidRPr="00322F48" w:rsidRDefault="00322F48" w:rsidP="00322F48">
            <w:pPr>
              <w:jc w:val="center"/>
              <w:rPr>
                <w:sz w:val="22"/>
                <w:szCs w:val="22"/>
              </w:rPr>
            </w:pPr>
            <w:r w:rsidRPr="00322F48">
              <w:rPr>
                <w:bCs/>
                <w:sz w:val="20"/>
                <w:szCs w:val="20"/>
              </w:rPr>
              <w:t>2 020 808</w:t>
            </w:r>
          </w:p>
        </w:tc>
        <w:tc>
          <w:tcPr>
            <w:tcW w:w="704" w:type="pct"/>
            <w:vAlign w:val="center"/>
          </w:tcPr>
          <w:p w14:paraId="3EDFF229" w14:textId="77777777" w:rsidR="00322F48" w:rsidRPr="00322F48" w:rsidRDefault="00322F48" w:rsidP="00322F48">
            <w:pPr>
              <w:jc w:val="center"/>
              <w:rPr>
                <w:sz w:val="22"/>
                <w:szCs w:val="22"/>
              </w:rPr>
            </w:pPr>
            <w:r w:rsidRPr="00322F48">
              <w:rPr>
                <w:bCs/>
                <w:sz w:val="20"/>
                <w:szCs w:val="20"/>
              </w:rPr>
              <w:t>2 605 280</w:t>
            </w:r>
          </w:p>
        </w:tc>
        <w:tc>
          <w:tcPr>
            <w:tcW w:w="893" w:type="pct"/>
            <w:vAlign w:val="center"/>
          </w:tcPr>
          <w:p w14:paraId="3059EF2E" w14:textId="77777777" w:rsidR="00322F48" w:rsidRPr="00322F48" w:rsidRDefault="00322F48" w:rsidP="00322F48">
            <w:pPr>
              <w:jc w:val="center"/>
              <w:rPr>
                <w:sz w:val="22"/>
                <w:szCs w:val="22"/>
              </w:rPr>
            </w:pPr>
            <w:r w:rsidRPr="00322F48">
              <w:rPr>
                <w:bCs/>
                <w:sz w:val="20"/>
                <w:szCs w:val="20"/>
              </w:rPr>
              <w:t>584 472</w:t>
            </w:r>
          </w:p>
        </w:tc>
        <w:tc>
          <w:tcPr>
            <w:tcW w:w="670" w:type="pct"/>
            <w:vAlign w:val="center"/>
          </w:tcPr>
          <w:p w14:paraId="05397ADA" w14:textId="77777777" w:rsidR="00322F48" w:rsidRPr="00322F48" w:rsidRDefault="00322F48" w:rsidP="00322F48">
            <w:pPr>
              <w:jc w:val="center"/>
              <w:rPr>
                <w:sz w:val="22"/>
                <w:szCs w:val="22"/>
              </w:rPr>
            </w:pPr>
            <w:r w:rsidRPr="00322F48">
              <w:rPr>
                <w:bCs/>
                <w:sz w:val="20"/>
                <w:szCs w:val="20"/>
              </w:rPr>
              <w:t>128,92</w:t>
            </w:r>
          </w:p>
        </w:tc>
      </w:tr>
      <w:tr w:rsidR="00322F48" w:rsidRPr="00322F48" w14:paraId="0F85F546" w14:textId="77777777" w:rsidTr="00322F48">
        <w:trPr>
          <w:trHeight w:val="251"/>
        </w:trPr>
        <w:tc>
          <w:tcPr>
            <w:tcW w:w="1990" w:type="pct"/>
            <w:vAlign w:val="center"/>
          </w:tcPr>
          <w:p w14:paraId="445898B6" w14:textId="77777777" w:rsidR="00322F48" w:rsidRPr="00322F48" w:rsidRDefault="00322F48" w:rsidP="00322F48">
            <w:pPr>
              <w:rPr>
                <w:sz w:val="22"/>
                <w:szCs w:val="22"/>
              </w:rPr>
            </w:pPr>
            <w:proofErr w:type="spellStart"/>
            <w:r w:rsidRPr="00322F48">
              <w:rPr>
                <w:sz w:val="22"/>
                <w:szCs w:val="22"/>
              </w:rPr>
              <w:t>Рыбницкого</w:t>
            </w:r>
            <w:proofErr w:type="spellEnd"/>
            <w:r w:rsidRPr="00322F48">
              <w:rPr>
                <w:sz w:val="22"/>
                <w:szCs w:val="22"/>
              </w:rPr>
              <w:t xml:space="preserve"> района и города Рыбница </w:t>
            </w:r>
          </w:p>
        </w:tc>
        <w:tc>
          <w:tcPr>
            <w:tcW w:w="743" w:type="pct"/>
            <w:vAlign w:val="center"/>
          </w:tcPr>
          <w:p w14:paraId="15E74DEB" w14:textId="77777777" w:rsidR="00322F48" w:rsidRPr="00322F48" w:rsidRDefault="00322F48" w:rsidP="00322F48">
            <w:pPr>
              <w:jc w:val="center"/>
              <w:rPr>
                <w:sz w:val="22"/>
                <w:szCs w:val="22"/>
              </w:rPr>
            </w:pPr>
            <w:r w:rsidRPr="00322F48">
              <w:rPr>
                <w:bCs/>
                <w:sz w:val="20"/>
                <w:szCs w:val="20"/>
              </w:rPr>
              <w:t>329 388</w:t>
            </w:r>
          </w:p>
        </w:tc>
        <w:tc>
          <w:tcPr>
            <w:tcW w:w="704" w:type="pct"/>
            <w:vAlign w:val="center"/>
          </w:tcPr>
          <w:p w14:paraId="65A4F501" w14:textId="77777777" w:rsidR="00322F48" w:rsidRPr="00322F48" w:rsidRDefault="00322F48" w:rsidP="00322F48">
            <w:pPr>
              <w:jc w:val="center"/>
              <w:rPr>
                <w:sz w:val="22"/>
                <w:szCs w:val="22"/>
              </w:rPr>
            </w:pPr>
            <w:r w:rsidRPr="00322F48">
              <w:rPr>
                <w:bCs/>
                <w:sz w:val="20"/>
                <w:szCs w:val="20"/>
              </w:rPr>
              <w:t>298 793</w:t>
            </w:r>
          </w:p>
        </w:tc>
        <w:tc>
          <w:tcPr>
            <w:tcW w:w="893" w:type="pct"/>
            <w:vAlign w:val="center"/>
          </w:tcPr>
          <w:p w14:paraId="04580FE4" w14:textId="77777777" w:rsidR="00322F48" w:rsidRPr="00322F48" w:rsidRDefault="00322F48" w:rsidP="00322F48">
            <w:pPr>
              <w:jc w:val="center"/>
              <w:rPr>
                <w:sz w:val="22"/>
                <w:szCs w:val="22"/>
              </w:rPr>
            </w:pPr>
            <w:r w:rsidRPr="00322F48">
              <w:rPr>
                <w:bCs/>
                <w:sz w:val="20"/>
                <w:szCs w:val="20"/>
              </w:rPr>
              <w:t>- 30 595</w:t>
            </w:r>
          </w:p>
        </w:tc>
        <w:tc>
          <w:tcPr>
            <w:tcW w:w="670" w:type="pct"/>
            <w:vAlign w:val="center"/>
          </w:tcPr>
          <w:p w14:paraId="41666037" w14:textId="77777777" w:rsidR="00322F48" w:rsidRPr="00322F48" w:rsidRDefault="00322F48" w:rsidP="00322F48">
            <w:pPr>
              <w:jc w:val="center"/>
              <w:rPr>
                <w:sz w:val="22"/>
                <w:szCs w:val="22"/>
              </w:rPr>
            </w:pPr>
            <w:r w:rsidRPr="00322F48">
              <w:rPr>
                <w:bCs/>
                <w:sz w:val="20"/>
                <w:szCs w:val="20"/>
              </w:rPr>
              <w:t>90,71</w:t>
            </w:r>
          </w:p>
        </w:tc>
      </w:tr>
      <w:tr w:rsidR="00322F48" w:rsidRPr="00322F48" w14:paraId="489E365F" w14:textId="77777777" w:rsidTr="00322F48">
        <w:trPr>
          <w:trHeight w:val="250"/>
        </w:trPr>
        <w:tc>
          <w:tcPr>
            <w:tcW w:w="1990" w:type="pct"/>
            <w:vAlign w:val="center"/>
          </w:tcPr>
          <w:p w14:paraId="211F495C" w14:textId="77777777" w:rsidR="00322F48" w:rsidRPr="00322F48" w:rsidRDefault="00322F48" w:rsidP="00322F48">
            <w:pPr>
              <w:rPr>
                <w:sz w:val="22"/>
                <w:szCs w:val="22"/>
              </w:rPr>
            </w:pPr>
            <w:proofErr w:type="spellStart"/>
            <w:r w:rsidRPr="00322F48">
              <w:rPr>
                <w:sz w:val="22"/>
                <w:szCs w:val="22"/>
              </w:rPr>
              <w:t>Дубоссарского</w:t>
            </w:r>
            <w:proofErr w:type="spellEnd"/>
            <w:r w:rsidRPr="00322F48">
              <w:rPr>
                <w:sz w:val="22"/>
                <w:szCs w:val="22"/>
              </w:rPr>
              <w:t xml:space="preserve"> района и города Дубоссары </w:t>
            </w:r>
          </w:p>
        </w:tc>
        <w:tc>
          <w:tcPr>
            <w:tcW w:w="743" w:type="pct"/>
            <w:vAlign w:val="center"/>
          </w:tcPr>
          <w:p w14:paraId="484E1A79" w14:textId="77777777" w:rsidR="00322F48" w:rsidRPr="00322F48" w:rsidRDefault="00322F48" w:rsidP="00322F48">
            <w:pPr>
              <w:jc w:val="center"/>
              <w:rPr>
                <w:sz w:val="22"/>
                <w:szCs w:val="22"/>
              </w:rPr>
            </w:pPr>
            <w:r w:rsidRPr="00322F48">
              <w:rPr>
                <w:bCs/>
                <w:sz w:val="20"/>
                <w:szCs w:val="20"/>
              </w:rPr>
              <w:t>534 812</w:t>
            </w:r>
          </w:p>
        </w:tc>
        <w:tc>
          <w:tcPr>
            <w:tcW w:w="704" w:type="pct"/>
            <w:vAlign w:val="center"/>
          </w:tcPr>
          <w:p w14:paraId="775A7BCE" w14:textId="77777777" w:rsidR="00322F48" w:rsidRPr="00322F48" w:rsidRDefault="00322F48" w:rsidP="00322F48">
            <w:pPr>
              <w:jc w:val="center"/>
              <w:rPr>
                <w:sz w:val="22"/>
                <w:szCs w:val="22"/>
              </w:rPr>
            </w:pPr>
            <w:r w:rsidRPr="00322F48">
              <w:rPr>
                <w:bCs/>
                <w:sz w:val="20"/>
                <w:szCs w:val="20"/>
              </w:rPr>
              <w:t>779 324</w:t>
            </w:r>
          </w:p>
        </w:tc>
        <w:tc>
          <w:tcPr>
            <w:tcW w:w="893" w:type="pct"/>
            <w:vAlign w:val="center"/>
          </w:tcPr>
          <w:p w14:paraId="654C8498" w14:textId="77777777" w:rsidR="00322F48" w:rsidRPr="00322F48" w:rsidRDefault="00322F48" w:rsidP="00322F48">
            <w:pPr>
              <w:jc w:val="center"/>
              <w:rPr>
                <w:sz w:val="22"/>
                <w:szCs w:val="22"/>
              </w:rPr>
            </w:pPr>
            <w:r w:rsidRPr="00322F48">
              <w:rPr>
                <w:bCs/>
                <w:sz w:val="20"/>
                <w:szCs w:val="20"/>
              </w:rPr>
              <w:t>244 512</w:t>
            </w:r>
          </w:p>
        </w:tc>
        <w:tc>
          <w:tcPr>
            <w:tcW w:w="670" w:type="pct"/>
            <w:vAlign w:val="center"/>
          </w:tcPr>
          <w:p w14:paraId="4387B7AD" w14:textId="77777777" w:rsidR="00322F48" w:rsidRPr="00322F48" w:rsidRDefault="00322F48" w:rsidP="00322F48">
            <w:pPr>
              <w:jc w:val="center"/>
              <w:rPr>
                <w:sz w:val="22"/>
                <w:szCs w:val="22"/>
              </w:rPr>
            </w:pPr>
            <w:r w:rsidRPr="00322F48">
              <w:rPr>
                <w:bCs/>
                <w:sz w:val="20"/>
                <w:szCs w:val="20"/>
              </w:rPr>
              <w:t>145,72</w:t>
            </w:r>
          </w:p>
        </w:tc>
      </w:tr>
      <w:tr w:rsidR="00322F48" w:rsidRPr="00322F48" w14:paraId="2671BB84" w14:textId="77777777" w:rsidTr="00322F48">
        <w:trPr>
          <w:trHeight w:val="251"/>
        </w:trPr>
        <w:tc>
          <w:tcPr>
            <w:tcW w:w="1990" w:type="pct"/>
            <w:vAlign w:val="center"/>
          </w:tcPr>
          <w:p w14:paraId="7898C222" w14:textId="77777777" w:rsidR="00322F48" w:rsidRPr="00322F48" w:rsidRDefault="00322F48" w:rsidP="00322F48">
            <w:pPr>
              <w:rPr>
                <w:sz w:val="22"/>
                <w:szCs w:val="22"/>
              </w:rPr>
            </w:pPr>
            <w:proofErr w:type="spellStart"/>
            <w:r w:rsidRPr="00322F48">
              <w:rPr>
                <w:sz w:val="22"/>
                <w:szCs w:val="22"/>
              </w:rPr>
              <w:t>Слободзейского</w:t>
            </w:r>
            <w:proofErr w:type="spellEnd"/>
            <w:r w:rsidRPr="00322F48">
              <w:rPr>
                <w:sz w:val="22"/>
                <w:szCs w:val="22"/>
              </w:rPr>
              <w:t xml:space="preserve"> района и города </w:t>
            </w:r>
            <w:proofErr w:type="spellStart"/>
            <w:r w:rsidRPr="00322F48">
              <w:rPr>
                <w:sz w:val="22"/>
                <w:szCs w:val="22"/>
              </w:rPr>
              <w:t>Слободзея</w:t>
            </w:r>
            <w:proofErr w:type="spellEnd"/>
          </w:p>
        </w:tc>
        <w:tc>
          <w:tcPr>
            <w:tcW w:w="743" w:type="pct"/>
            <w:vAlign w:val="center"/>
          </w:tcPr>
          <w:p w14:paraId="175C9A93" w14:textId="77777777" w:rsidR="00322F48" w:rsidRPr="00322F48" w:rsidRDefault="00322F48" w:rsidP="00322F48">
            <w:pPr>
              <w:jc w:val="center"/>
              <w:rPr>
                <w:sz w:val="22"/>
                <w:szCs w:val="22"/>
              </w:rPr>
            </w:pPr>
            <w:r w:rsidRPr="00322F48">
              <w:rPr>
                <w:bCs/>
                <w:sz w:val="20"/>
                <w:szCs w:val="20"/>
              </w:rPr>
              <w:t>389 992</w:t>
            </w:r>
          </w:p>
        </w:tc>
        <w:tc>
          <w:tcPr>
            <w:tcW w:w="704" w:type="pct"/>
            <w:vAlign w:val="center"/>
          </w:tcPr>
          <w:p w14:paraId="56A2B592" w14:textId="77777777" w:rsidR="00322F48" w:rsidRPr="00322F48" w:rsidRDefault="00322F48" w:rsidP="00322F48">
            <w:pPr>
              <w:jc w:val="center"/>
              <w:rPr>
                <w:sz w:val="22"/>
                <w:szCs w:val="22"/>
              </w:rPr>
            </w:pPr>
            <w:r w:rsidRPr="00322F48">
              <w:rPr>
                <w:bCs/>
                <w:sz w:val="20"/>
                <w:szCs w:val="20"/>
              </w:rPr>
              <w:t>429 817</w:t>
            </w:r>
          </w:p>
        </w:tc>
        <w:tc>
          <w:tcPr>
            <w:tcW w:w="893" w:type="pct"/>
            <w:vAlign w:val="center"/>
          </w:tcPr>
          <w:p w14:paraId="3B1C7669" w14:textId="77777777" w:rsidR="00322F48" w:rsidRPr="00322F48" w:rsidRDefault="00322F48" w:rsidP="00322F48">
            <w:pPr>
              <w:jc w:val="center"/>
              <w:rPr>
                <w:sz w:val="22"/>
                <w:szCs w:val="22"/>
              </w:rPr>
            </w:pPr>
            <w:r w:rsidRPr="00322F48">
              <w:rPr>
                <w:bCs/>
                <w:sz w:val="20"/>
                <w:szCs w:val="20"/>
              </w:rPr>
              <w:t>39 825</w:t>
            </w:r>
          </w:p>
        </w:tc>
        <w:tc>
          <w:tcPr>
            <w:tcW w:w="670" w:type="pct"/>
            <w:vAlign w:val="center"/>
          </w:tcPr>
          <w:p w14:paraId="4DF761DA" w14:textId="77777777" w:rsidR="00322F48" w:rsidRPr="00322F48" w:rsidRDefault="00322F48" w:rsidP="00322F48">
            <w:pPr>
              <w:jc w:val="center"/>
              <w:rPr>
                <w:sz w:val="22"/>
                <w:szCs w:val="22"/>
              </w:rPr>
            </w:pPr>
            <w:r w:rsidRPr="00322F48">
              <w:rPr>
                <w:bCs/>
                <w:sz w:val="20"/>
                <w:szCs w:val="20"/>
              </w:rPr>
              <w:t>110,21</w:t>
            </w:r>
          </w:p>
        </w:tc>
      </w:tr>
      <w:tr w:rsidR="00322F48" w:rsidRPr="00322F48" w14:paraId="761507FB" w14:textId="77777777" w:rsidTr="00322F48">
        <w:trPr>
          <w:trHeight w:val="294"/>
        </w:trPr>
        <w:tc>
          <w:tcPr>
            <w:tcW w:w="1990" w:type="pct"/>
            <w:vAlign w:val="center"/>
          </w:tcPr>
          <w:p w14:paraId="74339031" w14:textId="77777777" w:rsidR="00322F48" w:rsidRPr="00322F48" w:rsidRDefault="00322F48" w:rsidP="00322F48">
            <w:pPr>
              <w:rPr>
                <w:sz w:val="22"/>
                <w:szCs w:val="22"/>
              </w:rPr>
            </w:pPr>
            <w:proofErr w:type="spellStart"/>
            <w:r w:rsidRPr="00322F48">
              <w:rPr>
                <w:sz w:val="22"/>
                <w:szCs w:val="22"/>
              </w:rPr>
              <w:t>Григориопольского</w:t>
            </w:r>
            <w:proofErr w:type="spellEnd"/>
            <w:r w:rsidRPr="00322F48">
              <w:rPr>
                <w:sz w:val="22"/>
                <w:szCs w:val="22"/>
              </w:rPr>
              <w:t xml:space="preserve"> района и города Григориополь</w:t>
            </w:r>
          </w:p>
        </w:tc>
        <w:tc>
          <w:tcPr>
            <w:tcW w:w="743" w:type="pct"/>
            <w:vAlign w:val="center"/>
          </w:tcPr>
          <w:p w14:paraId="792F8E73" w14:textId="77777777" w:rsidR="00322F48" w:rsidRPr="00322F48" w:rsidRDefault="00322F48" w:rsidP="00322F48">
            <w:pPr>
              <w:jc w:val="center"/>
              <w:rPr>
                <w:sz w:val="22"/>
                <w:szCs w:val="22"/>
              </w:rPr>
            </w:pPr>
            <w:r w:rsidRPr="00322F48">
              <w:rPr>
                <w:bCs/>
                <w:sz w:val="20"/>
                <w:szCs w:val="20"/>
              </w:rPr>
              <w:t>27 974</w:t>
            </w:r>
          </w:p>
        </w:tc>
        <w:tc>
          <w:tcPr>
            <w:tcW w:w="704" w:type="pct"/>
            <w:vAlign w:val="center"/>
          </w:tcPr>
          <w:p w14:paraId="3078CC49" w14:textId="77777777" w:rsidR="00322F48" w:rsidRPr="00322F48" w:rsidRDefault="00322F48" w:rsidP="00322F48">
            <w:pPr>
              <w:jc w:val="center"/>
              <w:rPr>
                <w:sz w:val="22"/>
                <w:szCs w:val="22"/>
              </w:rPr>
            </w:pPr>
            <w:r w:rsidRPr="00322F48">
              <w:rPr>
                <w:bCs/>
                <w:sz w:val="20"/>
                <w:szCs w:val="20"/>
              </w:rPr>
              <w:t>49 427</w:t>
            </w:r>
          </w:p>
        </w:tc>
        <w:tc>
          <w:tcPr>
            <w:tcW w:w="893" w:type="pct"/>
            <w:vAlign w:val="center"/>
          </w:tcPr>
          <w:p w14:paraId="2541E5C3" w14:textId="77777777" w:rsidR="00322F48" w:rsidRPr="00322F48" w:rsidRDefault="00322F48" w:rsidP="00322F48">
            <w:pPr>
              <w:jc w:val="center"/>
              <w:rPr>
                <w:sz w:val="22"/>
                <w:szCs w:val="22"/>
              </w:rPr>
            </w:pPr>
            <w:r w:rsidRPr="00322F48">
              <w:rPr>
                <w:bCs/>
                <w:sz w:val="20"/>
                <w:szCs w:val="20"/>
              </w:rPr>
              <w:t>21 453</w:t>
            </w:r>
          </w:p>
        </w:tc>
        <w:tc>
          <w:tcPr>
            <w:tcW w:w="670" w:type="pct"/>
            <w:vAlign w:val="center"/>
          </w:tcPr>
          <w:p w14:paraId="6C182A20" w14:textId="77777777" w:rsidR="00322F48" w:rsidRPr="00322F48" w:rsidRDefault="00322F48" w:rsidP="00322F48">
            <w:pPr>
              <w:jc w:val="center"/>
              <w:rPr>
                <w:sz w:val="22"/>
                <w:szCs w:val="22"/>
              </w:rPr>
            </w:pPr>
            <w:r w:rsidRPr="00322F48">
              <w:rPr>
                <w:bCs/>
                <w:sz w:val="20"/>
                <w:szCs w:val="20"/>
              </w:rPr>
              <w:t>176,69</w:t>
            </w:r>
          </w:p>
        </w:tc>
      </w:tr>
      <w:tr w:rsidR="00322F48" w:rsidRPr="00322F48" w14:paraId="3CF63054" w14:textId="77777777" w:rsidTr="00322F48">
        <w:trPr>
          <w:trHeight w:val="151"/>
        </w:trPr>
        <w:tc>
          <w:tcPr>
            <w:tcW w:w="1990" w:type="pct"/>
            <w:vAlign w:val="center"/>
          </w:tcPr>
          <w:p w14:paraId="1FE019DA" w14:textId="77777777" w:rsidR="00322F48" w:rsidRPr="00322F48" w:rsidRDefault="00322F48" w:rsidP="00322F48">
            <w:pPr>
              <w:rPr>
                <w:sz w:val="22"/>
                <w:szCs w:val="22"/>
              </w:rPr>
            </w:pPr>
            <w:r w:rsidRPr="00322F48">
              <w:rPr>
                <w:sz w:val="22"/>
                <w:szCs w:val="22"/>
              </w:rPr>
              <w:t>Каменского района и города Каменка</w:t>
            </w:r>
          </w:p>
        </w:tc>
        <w:tc>
          <w:tcPr>
            <w:tcW w:w="743" w:type="pct"/>
            <w:vAlign w:val="center"/>
          </w:tcPr>
          <w:p w14:paraId="734C88CC" w14:textId="77777777" w:rsidR="00322F48" w:rsidRPr="00322F48" w:rsidRDefault="00322F48" w:rsidP="00322F48">
            <w:pPr>
              <w:jc w:val="center"/>
              <w:rPr>
                <w:sz w:val="22"/>
                <w:szCs w:val="22"/>
              </w:rPr>
            </w:pPr>
            <w:r w:rsidRPr="00322F48">
              <w:rPr>
                <w:bCs/>
                <w:sz w:val="20"/>
                <w:szCs w:val="20"/>
              </w:rPr>
              <w:t>127 450</w:t>
            </w:r>
          </w:p>
        </w:tc>
        <w:tc>
          <w:tcPr>
            <w:tcW w:w="704" w:type="pct"/>
            <w:vAlign w:val="center"/>
          </w:tcPr>
          <w:p w14:paraId="5A28FAAF" w14:textId="77777777" w:rsidR="00322F48" w:rsidRPr="00322F48" w:rsidRDefault="00322F48" w:rsidP="00322F48">
            <w:pPr>
              <w:jc w:val="center"/>
              <w:rPr>
                <w:sz w:val="22"/>
                <w:szCs w:val="22"/>
              </w:rPr>
            </w:pPr>
            <w:r w:rsidRPr="00322F48">
              <w:rPr>
                <w:bCs/>
                <w:sz w:val="20"/>
                <w:szCs w:val="20"/>
              </w:rPr>
              <w:t>1 341</w:t>
            </w:r>
          </w:p>
        </w:tc>
        <w:tc>
          <w:tcPr>
            <w:tcW w:w="893" w:type="pct"/>
            <w:vAlign w:val="center"/>
          </w:tcPr>
          <w:p w14:paraId="71260016" w14:textId="77777777" w:rsidR="00322F48" w:rsidRPr="00322F48" w:rsidRDefault="00322F48" w:rsidP="00322F48">
            <w:pPr>
              <w:jc w:val="center"/>
              <w:rPr>
                <w:sz w:val="22"/>
                <w:szCs w:val="22"/>
              </w:rPr>
            </w:pPr>
            <w:r w:rsidRPr="00322F48">
              <w:rPr>
                <w:bCs/>
                <w:sz w:val="20"/>
                <w:szCs w:val="20"/>
              </w:rPr>
              <w:t>- 126 109</w:t>
            </w:r>
          </w:p>
        </w:tc>
        <w:tc>
          <w:tcPr>
            <w:tcW w:w="670" w:type="pct"/>
            <w:vAlign w:val="center"/>
          </w:tcPr>
          <w:p w14:paraId="59DE3723" w14:textId="77777777" w:rsidR="00322F48" w:rsidRPr="00322F48" w:rsidRDefault="00322F48" w:rsidP="00322F48">
            <w:pPr>
              <w:jc w:val="center"/>
              <w:rPr>
                <w:sz w:val="22"/>
                <w:szCs w:val="22"/>
              </w:rPr>
            </w:pPr>
            <w:r w:rsidRPr="00322F48">
              <w:rPr>
                <w:bCs/>
                <w:sz w:val="20"/>
                <w:szCs w:val="20"/>
              </w:rPr>
              <w:t>1,05</w:t>
            </w:r>
          </w:p>
        </w:tc>
      </w:tr>
      <w:tr w:rsidR="00322F48" w:rsidRPr="00322F48" w14:paraId="7FA76C4B" w14:textId="77777777" w:rsidTr="00322F48">
        <w:trPr>
          <w:trHeight w:val="311"/>
        </w:trPr>
        <w:tc>
          <w:tcPr>
            <w:tcW w:w="1990" w:type="pct"/>
            <w:vAlign w:val="center"/>
          </w:tcPr>
          <w:p w14:paraId="4BA8CE99" w14:textId="77777777" w:rsidR="00322F48" w:rsidRPr="00322F48" w:rsidRDefault="00322F48" w:rsidP="00322F48">
            <w:pPr>
              <w:rPr>
                <w:b/>
                <w:bCs/>
                <w:sz w:val="22"/>
                <w:szCs w:val="22"/>
              </w:rPr>
            </w:pPr>
            <w:r w:rsidRPr="00322F48">
              <w:rPr>
                <w:b/>
                <w:bCs/>
                <w:sz w:val="22"/>
                <w:szCs w:val="22"/>
              </w:rPr>
              <w:t>Итого</w:t>
            </w:r>
          </w:p>
        </w:tc>
        <w:tc>
          <w:tcPr>
            <w:tcW w:w="743" w:type="pct"/>
            <w:vAlign w:val="center"/>
          </w:tcPr>
          <w:p w14:paraId="260A9362" w14:textId="77777777" w:rsidR="00322F48" w:rsidRPr="00322F48" w:rsidRDefault="00322F48" w:rsidP="00322F48">
            <w:pPr>
              <w:jc w:val="center"/>
              <w:rPr>
                <w:b/>
                <w:bCs/>
                <w:sz w:val="22"/>
                <w:szCs w:val="22"/>
              </w:rPr>
            </w:pPr>
            <w:r w:rsidRPr="00322F48">
              <w:rPr>
                <w:b/>
                <w:bCs/>
                <w:sz w:val="20"/>
                <w:szCs w:val="20"/>
              </w:rPr>
              <w:t xml:space="preserve">5 139 410   </w:t>
            </w:r>
          </w:p>
        </w:tc>
        <w:tc>
          <w:tcPr>
            <w:tcW w:w="704" w:type="pct"/>
            <w:vAlign w:val="center"/>
          </w:tcPr>
          <w:p w14:paraId="7EC4DB3B" w14:textId="77777777" w:rsidR="00322F48" w:rsidRPr="00322F48" w:rsidRDefault="00322F48" w:rsidP="00322F48">
            <w:pPr>
              <w:jc w:val="center"/>
              <w:rPr>
                <w:b/>
                <w:bCs/>
                <w:sz w:val="22"/>
                <w:szCs w:val="22"/>
              </w:rPr>
            </w:pPr>
            <w:r w:rsidRPr="00322F48">
              <w:rPr>
                <w:b/>
                <w:bCs/>
                <w:sz w:val="20"/>
                <w:szCs w:val="20"/>
              </w:rPr>
              <w:t xml:space="preserve">6 585 896   </w:t>
            </w:r>
          </w:p>
        </w:tc>
        <w:tc>
          <w:tcPr>
            <w:tcW w:w="893" w:type="pct"/>
            <w:vAlign w:val="center"/>
          </w:tcPr>
          <w:p w14:paraId="611B7552" w14:textId="77777777" w:rsidR="00322F48" w:rsidRPr="00322F48" w:rsidRDefault="00322F48" w:rsidP="00322F48">
            <w:pPr>
              <w:jc w:val="center"/>
              <w:rPr>
                <w:b/>
                <w:bCs/>
                <w:sz w:val="22"/>
                <w:szCs w:val="22"/>
              </w:rPr>
            </w:pPr>
            <w:r w:rsidRPr="00322F48">
              <w:rPr>
                <w:b/>
                <w:bCs/>
                <w:sz w:val="20"/>
                <w:szCs w:val="20"/>
              </w:rPr>
              <w:t xml:space="preserve">     1 446 486   </w:t>
            </w:r>
          </w:p>
        </w:tc>
        <w:tc>
          <w:tcPr>
            <w:tcW w:w="670" w:type="pct"/>
            <w:vAlign w:val="center"/>
          </w:tcPr>
          <w:p w14:paraId="7570B39C" w14:textId="77777777" w:rsidR="00322F48" w:rsidRPr="00322F48" w:rsidRDefault="00322F48" w:rsidP="00322F48">
            <w:pPr>
              <w:jc w:val="center"/>
              <w:rPr>
                <w:b/>
                <w:bCs/>
                <w:sz w:val="22"/>
                <w:szCs w:val="22"/>
              </w:rPr>
            </w:pPr>
            <w:r w:rsidRPr="00322F48">
              <w:rPr>
                <w:b/>
                <w:bCs/>
                <w:sz w:val="20"/>
                <w:szCs w:val="20"/>
              </w:rPr>
              <w:t xml:space="preserve">        128,14   </w:t>
            </w:r>
          </w:p>
        </w:tc>
      </w:tr>
    </w:tbl>
    <w:p w14:paraId="54F26691" w14:textId="77777777" w:rsidR="00322F48" w:rsidRPr="00322F48" w:rsidRDefault="00322F48" w:rsidP="00322F48">
      <w:pPr>
        <w:autoSpaceDE w:val="0"/>
        <w:autoSpaceDN w:val="0"/>
        <w:adjustRightInd w:val="0"/>
        <w:ind w:firstLine="709"/>
        <w:jc w:val="both"/>
      </w:pPr>
    </w:p>
    <w:p w14:paraId="7255A31D" w14:textId="77777777" w:rsidR="00322F48" w:rsidRPr="00322F48" w:rsidRDefault="00322F48" w:rsidP="00322F48">
      <w:pPr>
        <w:autoSpaceDE w:val="0"/>
        <w:autoSpaceDN w:val="0"/>
        <w:adjustRightInd w:val="0"/>
        <w:ind w:firstLine="709"/>
        <w:jc w:val="both"/>
      </w:pPr>
      <w:r w:rsidRPr="00322F48">
        <w:lastRenderedPageBreak/>
        <w:t>Перевыполнение плановых показателей по данному налогу обусловлено:</w:t>
      </w:r>
    </w:p>
    <w:p w14:paraId="5A5F7297" w14:textId="521C8C98" w:rsidR="00322F48" w:rsidRPr="00322F48" w:rsidRDefault="00322F48" w:rsidP="00322F48">
      <w:pPr>
        <w:pStyle w:val="1"/>
        <w:ind w:firstLine="709"/>
        <w:jc w:val="both"/>
        <w:rPr>
          <w:rFonts w:ascii="Times New Roman" w:hAnsi="Times New Roman"/>
          <w:b w:val="0"/>
          <w:szCs w:val="24"/>
        </w:rPr>
      </w:pPr>
      <w:r w:rsidRPr="00322F48">
        <w:rPr>
          <w:rFonts w:ascii="Times New Roman" w:hAnsi="Times New Roman"/>
          <w:b w:val="0"/>
          <w:szCs w:val="24"/>
        </w:rPr>
        <w:t>- увеличением количества налогоплательщиков, перешедших на упрощенную систему налогообложения: по г. Тирасполь (на 33 орг.), г. Бендеры (на 21 орг.), г. Григориополь (на 4 орг.), г. </w:t>
      </w:r>
      <w:proofErr w:type="spellStart"/>
      <w:r w:rsidRPr="00322F48">
        <w:rPr>
          <w:rFonts w:ascii="Times New Roman" w:hAnsi="Times New Roman"/>
          <w:b w:val="0"/>
          <w:szCs w:val="24"/>
        </w:rPr>
        <w:t>Слободзея</w:t>
      </w:r>
      <w:proofErr w:type="spellEnd"/>
      <w:r w:rsidRPr="00322F48">
        <w:rPr>
          <w:rFonts w:ascii="Times New Roman" w:hAnsi="Times New Roman"/>
          <w:b w:val="0"/>
          <w:szCs w:val="24"/>
        </w:rPr>
        <w:t xml:space="preserve"> (на 9 орг.), г. Дубоссары (на 6 орг.), г. </w:t>
      </w:r>
      <w:proofErr w:type="spellStart"/>
      <w:r w:rsidRPr="00322F48">
        <w:rPr>
          <w:rFonts w:ascii="Times New Roman" w:hAnsi="Times New Roman"/>
          <w:b w:val="0"/>
          <w:szCs w:val="24"/>
        </w:rPr>
        <w:t>Днестровск</w:t>
      </w:r>
      <w:proofErr w:type="spellEnd"/>
      <w:r w:rsidRPr="00322F48">
        <w:rPr>
          <w:rFonts w:ascii="Times New Roman" w:hAnsi="Times New Roman"/>
          <w:b w:val="0"/>
          <w:szCs w:val="24"/>
        </w:rPr>
        <w:t xml:space="preserve"> (на 3 орг.), г. Рыбница (16 орг.);</w:t>
      </w:r>
    </w:p>
    <w:p w14:paraId="1ABBE9CB" w14:textId="77777777" w:rsidR="00322F48" w:rsidRPr="00322F48" w:rsidRDefault="00322F48" w:rsidP="00322F48">
      <w:pPr>
        <w:pStyle w:val="1"/>
        <w:ind w:firstLine="709"/>
        <w:jc w:val="both"/>
        <w:rPr>
          <w:rFonts w:ascii="Times New Roman" w:hAnsi="Times New Roman"/>
          <w:b w:val="0"/>
          <w:szCs w:val="24"/>
        </w:rPr>
      </w:pPr>
      <w:r w:rsidRPr="00322F48">
        <w:rPr>
          <w:rFonts w:ascii="Times New Roman" w:hAnsi="Times New Roman"/>
          <w:b w:val="0"/>
          <w:szCs w:val="24"/>
        </w:rPr>
        <w:t>- увеличением выручки от реализации продукции, товаров, выполненных работ, оказанных услуг у организаций, применяющих упрощенную систему налогообложения, бухгалтерского учета и отчетности: ООО «Серго групп», ООО «Мастер-групп», ООО «</w:t>
      </w:r>
      <w:proofErr w:type="spellStart"/>
      <w:r w:rsidRPr="00322F48">
        <w:rPr>
          <w:rFonts w:ascii="Times New Roman" w:hAnsi="Times New Roman"/>
          <w:b w:val="0"/>
          <w:szCs w:val="24"/>
        </w:rPr>
        <w:t>ГК«Омега</w:t>
      </w:r>
      <w:proofErr w:type="spellEnd"/>
      <w:r w:rsidRPr="00322F48">
        <w:rPr>
          <w:rFonts w:ascii="Times New Roman" w:hAnsi="Times New Roman"/>
          <w:b w:val="0"/>
          <w:szCs w:val="24"/>
        </w:rPr>
        <w:t>», ООО «</w:t>
      </w:r>
      <w:proofErr w:type="spellStart"/>
      <w:r w:rsidRPr="00322F48">
        <w:rPr>
          <w:rFonts w:ascii="Times New Roman" w:hAnsi="Times New Roman"/>
          <w:b w:val="0"/>
          <w:szCs w:val="24"/>
        </w:rPr>
        <w:t>Энергоэлектромонтаж</w:t>
      </w:r>
      <w:proofErr w:type="spellEnd"/>
      <w:r w:rsidRPr="00322F48">
        <w:rPr>
          <w:rFonts w:ascii="Times New Roman" w:hAnsi="Times New Roman"/>
          <w:b w:val="0"/>
          <w:szCs w:val="24"/>
        </w:rPr>
        <w:t>», ООО «Хайтек мебель», ООО «Венеция-групп», ООО «</w:t>
      </w:r>
      <w:proofErr w:type="spellStart"/>
      <w:r w:rsidRPr="00322F48">
        <w:rPr>
          <w:rFonts w:ascii="Times New Roman" w:hAnsi="Times New Roman"/>
          <w:b w:val="0"/>
          <w:szCs w:val="24"/>
        </w:rPr>
        <w:t>Фантэс</w:t>
      </w:r>
      <w:proofErr w:type="spellEnd"/>
      <w:r w:rsidRPr="00322F48">
        <w:rPr>
          <w:rFonts w:ascii="Times New Roman" w:hAnsi="Times New Roman"/>
          <w:b w:val="0"/>
          <w:szCs w:val="24"/>
        </w:rPr>
        <w:t>», ООО «</w:t>
      </w:r>
      <w:proofErr w:type="spellStart"/>
      <w:r w:rsidRPr="00322F48">
        <w:rPr>
          <w:rFonts w:ascii="Times New Roman" w:hAnsi="Times New Roman"/>
          <w:b w:val="0"/>
          <w:szCs w:val="24"/>
        </w:rPr>
        <w:t>Вемир</w:t>
      </w:r>
      <w:proofErr w:type="spellEnd"/>
      <w:r w:rsidRPr="00322F48">
        <w:rPr>
          <w:rFonts w:ascii="Times New Roman" w:hAnsi="Times New Roman"/>
          <w:b w:val="0"/>
          <w:szCs w:val="24"/>
        </w:rPr>
        <w:t>», ООО «ИПП «</w:t>
      </w:r>
      <w:proofErr w:type="spellStart"/>
      <w:r w:rsidRPr="00322F48">
        <w:rPr>
          <w:rFonts w:ascii="Times New Roman" w:hAnsi="Times New Roman"/>
          <w:b w:val="0"/>
          <w:szCs w:val="24"/>
        </w:rPr>
        <w:t>Папф</w:t>
      </w:r>
      <w:proofErr w:type="spellEnd"/>
      <w:r w:rsidRPr="00322F48">
        <w:rPr>
          <w:rFonts w:ascii="Times New Roman" w:hAnsi="Times New Roman"/>
          <w:b w:val="0"/>
          <w:szCs w:val="24"/>
        </w:rPr>
        <w:t>», ООО «Молоток», ООО «Гарант-Строй», ООО «</w:t>
      </w:r>
      <w:proofErr w:type="spellStart"/>
      <w:r w:rsidRPr="00322F48">
        <w:rPr>
          <w:rFonts w:ascii="Times New Roman" w:hAnsi="Times New Roman"/>
          <w:b w:val="0"/>
          <w:szCs w:val="24"/>
        </w:rPr>
        <w:t>Ютинстрой</w:t>
      </w:r>
      <w:proofErr w:type="spellEnd"/>
      <w:r w:rsidRPr="00322F48">
        <w:rPr>
          <w:rFonts w:ascii="Times New Roman" w:hAnsi="Times New Roman"/>
          <w:b w:val="0"/>
          <w:szCs w:val="24"/>
        </w:rPr>
        <w:t>», ООО «Луч», ООО «</w:t>
      </w:r>
      <w:proofErr w:type="spellStart"/>
      <w:r w:rsidRPr="00322F48">
        <w:rPr>
          <w:rFonts w:ascii="Times New Roman" w:hAnsi="Times New Roman"/>
          <w:b w:val="0"/>
          <w:szCs w:val="24"/>
        </w:rPr>
        <w:t>ТирМедМех</w:t>
      </w:r>
      <w:proofErr w:type="spellEnd"/>
      <w:r w:rsidRPr="00322F48">
        <w:rPr>
          <w:rFonts w:ascii="Times New Roman" w:hAnsi="Times New Roman"/>
          <w:b w:val="0"/>
          <w:szCs w:val="24"/>
        </w:rPr>
        <w:t>», ООО «АТЦ», ООО «</w:t>
      </w:r>
      <w:proofErr w:type="spellStart"/>
      <w:r w:rsidRPr="00322F48">
        <w:rPr>
          <w:rFonts w:ascii="Times New Roman" w:hAnsi="Times New Roman"/>
          <w:b w:val="0"/>
          <w:szCs w:val="24"/>
        </w:rPr>
        <w:t>Диамантас</w:t>
      </w:r>
      <w:proofErr w:type="spellEnd"/>
      <w:r w:rsidRPr="00322F48">
        <w:rPr>
          <w:rFonts w:ascii="Times New Roman" w:hAnsi="Times New Roman"/>
          <w:b w:val="0"/>
          <w:szCs w:val="24"/>
        </w:rPr>
        <w:t>», ООО «Южная Корона», ООО «БТИ Центральное», ООО «</w:t>
      </w:r>
      <w:proofErr w:type="spellStart"/>
      <w:r w:rsidRPr="00322F48">
        <w:rPr>
          <w:rFonts w:ascii="Times New Roman" w:hAnsi="Times New Roman"/>
          <w:b w:val="0"/>
          <w:szCs w:val="24"/>
        </w:rPr>
        <w:t>Диалаб</w:t>
      </w:r>
      <w:proofErr w:type="spellEnd"/>
      <w:r w:rsidRPr="00322F48">
        <w:rPr>
          <w:rFonts w:ascii="Times New Roman" w:hAnsi="Times New Roman"/>
          <w:b w:val="0"/>
          <w:szCs w:val="24"/>
        </w:rPr>
        <w:t>», ООО «Вертикаль плюс», ООО «Крещендо» и др.</w:t>
      </w:r>
    </w:p>
    <w:p w14:paraId="3604C98B" w14:textId="77777777" w:rsidR="00322F48" w:rsidRPr="00322F48" w:rsidRDefault="00322F48" w:rsidP="00322F48">
      <w:pPr>
        <w:tabs>
          <w:tab w:val="left" w:pos="600"/>
          <w:tab w:val="left" w:pos="870"/>
        </w:tabs>
        <w:ind w:firstLine="709"/>
        <w:jc w:val="both"/>
      </w:pPr>
      <w:r w:rsidRPr="00322F48">
        <w:t>На невыполнение плановых показателей оказали влияние следующие факторы:</w:t>
      </w:r>
    </w:p>
    <w:p w14:paraId="70B4A732" w14:textId="425CEDD5" w:rsidR="00322F48" w:rsidRPr="00322F48" w:rsidRDefault="00322F48" w:rsidP="00322F48">
      <w:pPr>
        <w:tabs>
          <w:tab w:val="left" w:pos="600"/>
          <w:tab w:val="left" w:pos="870"/>
        </w:tabs>
        <w:ind w:firstLine="709"/>
        <w:jc w:val="both"/>
      </w:pPr>
      <w:r w:rsidRPr="00322F48">
        <w:t xml:space="preserve">- по г. Рыбница и </w:t>
      </w:r>
      <w:proofErr w:type="spellStart"/>
      <w:r w:rsidRPr="00322F48">
        <w:t>Рыбницкому</w:t>
      </w:r>
      <w:proofErr w:type="spellEnd"/>
      <w:r w:rsidRPr="00322F48">
        <w:t xml:space="preserve"> району – уменьшение объемов выполненных работ и оказанных услуг ООО «</w:t>
      </w:r>
      <w:proofErr w:type="spellStart"/>
      <w:r w:rsidRPr="00322F48">
        <w:t>Поликонтракт</w:t>
      </w:r>
      <w:proofErr w:type="spellEnd"/>
      <w:r w:rsidRPr="00322F48">
        <w:t>-Р», ООО «</w:t>
      </w:r>
      <w:proofErr w:type="spellStart"/>
      <w:r w:rsidRPr="00322F48">
        <w:t>Эдис</w:t>
      </w:r>
      <w:proofErr w:type="spellEnd"/>
      <w:r w:rsidRPr="00322F48">
        <w:t xml:space="preserve"> </w:t>
      </w:r>
      <w:proofErr w:type="spellStart"/>
      <w:r w:rsidRPr="00322F48">
        <w:t>Вэд</w:t>
      </w:r>
      <w:proofErr w:type="spellEnd"/>
      <w:r w:rsidRPr="00322F48">
        <w:t>», ООО «</w:t>
      </w:r>
      <w:proofErr w:type="spellStart"/>
      <w:r w:rsidRPr="00322F48">
        <w:t>Техномонолит</w:t>
      </w:r>
      <w:proofErr w:type="spellEnd"/>
      <w:r w:rsidRPr="00322F48">
        <w:t>», ООО «Аксиома», уменьшение объемов реализации продукции ООО «</w:t>
      </w:r>
      <w:proofErr w:type="spellStart"/>
      <w:r w:rsidRPr="00322F48">
        <w:t>Алкатех</w:t>
      </w:r>
      <w:proofErr w:type="spellEnd"/>
      <w:r w:rsidRPr="00322F48">
        <w:t xml:space="preserve">». </w:t>
      </w:r>
    </w:p>
    <w:p w14:paraId="5D7F10DD" w14:textId="59BD6C67" w:rsidR="00322F48" w:rsidRDefault="00322F48" w:rsidP="00322F48">
      <w:pPr>
        <w:ind w:firstLine="709"/>
        <w:jc w:val="both"/>
      </w:pPr>
      <w:r w:rsidRPr="00322F48">
        <w:t xml:space="preserve">- по г. Каменка и Каменскому району – отсутствие сезонных работ ООО «ДРСУ», сокращение объёмов выполненных работ ООО «Добрый стоматолог». </w:t>
      </w:r>
    </w:p>
    <w:p w14:paraId="52F49C42" w14:textId="77777777" w:rsidR="00B0333A" w:rsidRPr="00322F48" w:rsidRDefault="00B0333A" w:rsidP="00322F48">
      <w:pPr>
        <w:ind w:firstLine="709"/>
        <w:jc w:val="both"/>
      </w:pPr>
    </w:p>
    <w:p w14:paraId="4AE31145" w14:textId="77777777" w:rsidR="00B0333A" w:rsidRPr="00471E7E" w:rsidRDefault="00B0333A" w:rsidP="00B0333A">
      <w:pPr>
        <w:pStyle w:val="aff5"/>
        <w:numPr>
          <w:ilvl w:val="0"/>
          <w:numId w:val="2"/>
        </w:numPr>
        <w:spacing w:after="0"/>
        <w:jc w:val="center"/>
        <w:rPr>
          <w:rFonts w:ascii="Times New Roman" w:hAnsi="Times New Roman"/>
          <w:sz w:val="24"/>
          <w:szCs w:val="24"/>
        </w:rPr>
      </w:pPr>
      <w:r w:rsidRPr="00471E7E">
        <w:rPr>
          <w:rFonts w:ascii="Times New Roman" w:hAnsi="Times New Roman"/>
          <w:b/>
          <w:bCs/>
          <w:kern w:val="36"/>
          <w:sz w:val="24"/>
          <w:szCs w:val="24"/>
        </w:rPr>
        <w:t>Налог с потенциально возможного к получению годового дохода для индивидуальных предпринимателей</w:t>
      </w:r>
    </w:p>
    <w:p w14:paraId="041A73DD" w14:textId="732E5D54" w:rsidR="00B0333A" w:rsidRPr="00471E7E" w:rsidRDefault="00B0333A" w:rsidP="00B0333A">
      <w:pPr>
        <w:ind w:firstLine="709"/>
        <w:jc w:val="both"/>
      </w:pPr>
      <w:r w:rsidRPr="00471E7E">
        <w:t xml:space="preserve">За отчетный период фактический объем поступлений по налогу </w:t>
      </w:r>
      <w:r w:rsidRPr="00471E7E">
        <w:rPr>
          <w:bCs/>
          <w:kern w:val="36"/>
        </w:rPr>
        <w:t xml:space="preserve">с выручки индивидуальных предпринимателей, применяющих </w:t>
      </w:r>
      <w:proofErr w:type="gramStart"/>
      <w:r w:rsidRPr="00471E7E">
        <w:rPr>
          <w:bCs/>
          <w:kern w:val="36"/>
        </w:rPr>
        <w:t>упрощенную систему налогообложения</w:t>
      </w:r>
      <w:proofErr w:type="gramEnd"/>
      <w:r w:rsidRPr="00471E7E">
        <w:t xml:space="preserve"> составил 1 619 976 руб. или 28,85 % от запланированного показателя в сумме 5 614 396 руб. в том числе по городам (районам) республики:</w:t>
      </w:r>
    </w:p>
    <w:p w14:paraId="39FB1A11" w14:textId="60FEC23B" w:rsidR="00B0333A" w:rsidRPr="00471E7E" w:rsidRDefault="00B0333A" w:rsidP="00B0333A">
      <w:pPr>
        <w:jc w:val="right"/>
      </w:pPr>
      <w:r w:rsidRPr="00471E7E">
        <w:t>Таблица</w:t>
      </w:r>
      <w:r w:rsidRPr="00471E7E">
        <w:rPr>
          <w:lang w:val="en-US"/>
        </w:rPr>
        <w:t xml:space="preserve"> № </w:t>
      </w:r>
      <w:r w:rsidRPr="00471E7E">
        <w:t>1</w:t>
      </w:r>
      <w:r w:rsidR="00132383" w:rsidRPr="00471E7E">
        <w:t>8</w:t>
      </w:r>
      <w:r w:rsidRPr="00471E7E">
        <w:rPr>
          <w:lang w:val="en-US"/>
        </w:rPr>
        <w:t xml:space="preserve"> </w:t>
      </w:r>
      <w:r w:rsidRPr="00471E7E">
        <w:t>(руб.)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1316"/>
        <w:gridCol w:w="1479"/>
        <w:gridCol w:w="1693"/>
        <w:gridCol w:w="1097"/>
      </w:tblGrid>
      <w:tr w:rsidR="00471E7E" w:rsidRPr="00471E7E" w14:paraId="580563E8" w14:textId="77777777" w:rsidTr="00B0333A">
        <w:trPr>
          <w:trHeight w:val="58"/>
          <w:tblHeader/>
          <w:jc w:val="center"/>
        </w:trPr>
        <w:tc>
          <w:tcPr>
            <w:tcW w:w="2012" w:type="pct"/>
            <w:vMerge w:val="restart"/>
            <w:shd w:val="clear" w:color="auto" w:fill="E7E6E6" w:themeFill="background2"/>
            <w:vAlign w:val="center"/>
          </w:tcPr>
          <w:p w14:paraId="05DB9911" w14:textId="77777777" w:rsidR="00B0333A" w:rsidRPr="00471E7E" w:rsidRDefault="00B0333A" w:rsidP="00B0333A">
            <w:pPr>
              <w:jc w:val="center"/>
              <w:rPr>
                <w:b/>
                <w:sz w:val="20"/>
                <w:szCs w:val="20"/>
              </w:rPr>
            </w:pPr>
            <w:r w:rsidRPr="00471E7E">
              <w:rPr>
                <w:b/>
                <w:bCs/>
                <w:sz w:val="20"/>
                <w:szCs w:val="20"/>
              </w:rPr>
              <w:t>Наименование местного бюджета города (района)</w:t>
            </w:r>
          </w:p>
        </w:tc>
        <w:tc>
          <w:tcPr>
            <w:tcW w:w="1495" w:type="pct"/>
            <w:gridSpan w:val="2"/>
            <w:shd w:val="clear" w:color="auto" w:fill="E7E6E6" w:themeFill="background2"/>
            <w:vAlign w:val="center"/>
          </w:tcPr>
          <w:p w14:paraId="548BC1FE" w14:textId="77777777" w:rsidR="00B0333A" w:rsidRPr="00471E7E" w:rsidRDefault="00B0333A" w:rsidP="00B0333A">
            <w:pPr>
              <w:tabs>
                <w:tab w:val="left" w:pos="8040"/>
              </w:tabs>
              <w:jc w:val="center"/>
              <w:rPr>
                <w:b/>
                <w:sz w:val="20"/>
                <w:szCs w:val="20"/>
              </w:rPr>
            </w:pPr>
            <w:r w:rsidRPr="00471E7E">
              <w:rPr>
                <w:b/>
                <w:sz w:val="20"/>
                <w:szCs w:val="20"/>
                <w:lang w:val="en-US"/>
              </w:rPr>
              <w:t xml:space="preserve">1 </w:t>
            </w:r>
            <w:r w:rsidRPr="00471E7E">
              <w:rPr>
                <w:b/>
                <w:sz w:val="20"/>
                <w:szCs w:val="20"/>
              </w:rPr>
              <w:t>квартал</w:t>
            </w:r>
            <w:r w:rsidRPr="00471E7E">
              <w:rPr>
                <w:b/>
                <w:sz w:val="20"/>
                <w:szCs w:val="20"/>
                <w:lang w:val="en-US"/>
              </w:rPr>
              <w:t xml:space="preserve"> 2023</w:t>
            </w:r>
            <w:r w:rsidRPr="00471E7E">
              <w:rPr>
                <w:b/>
                <w:sz w:val="20"/>
                <w:szCs w:val="20"/>
              </w:rPr>
              <w:t xml:space="preserve"> года</w:t>
            </w:r>
          </w:p>
        </w:tc>
        <w:tc>
          <w:tcPr>
            <w:tcW w:w="906" w:type="pct"/>
            <w:vMerge w:val="restart"/>
            <w:shd w:val="clear" w:color="auto" w:fill="E7E6E6" w:themeFill="background2"/>
            <w:vAlign w:val="center"/>
          </w:tcPr>
          <w:p w14:paraId="109E1C8C" w14:textId="77777777" w:rsidR="00B0333A" w:rsidRPr="00471E7E" w:rsidRDefault="00B0333A" w:rsidP="00B0333A">
            <w:pPr>
              <w:tabs>
                <w:tab w:val="left" w:pos="8040"/>
              </w:tabs>
              <w:jc w:val="center"/>
              <w:rPr>
                <w:b/>
                <w:sz w:val="20"/>
                <w:szCs w:val="20"/>
              </w:rPr>
            </w:pPr>
            <w:r w:rsidRPr="00471E7E">
              <w:rPr>
                <w:b/>
                <w:sz w:val="20"/>
                <w:szCs w:val="20"/>
              </w:rPr>
              <w:t>Отклонение,</w:t>
            </w:r>
          </w:p>
          <w:p w14:paraId="1CB9D039" w14:textId="77777777" w:rsidR="00B0333A" w:rsidRPr="00471E7E" w:rsidRDefault="00B0333A" w:rsidP="00B0333A">
            <w:pPr>
              <w:tabs>
                <w:tab w:val="left" w:pos="8040"/>
              </w:tabs>
              <w:jc w:val="center"/>
              <w:rPr>
                <w:b/>
                <w:sz w:val="20"/>
                <w:szCs w:val="20"/>
              </w:rPr>
            </w:pPr>
            <w:r w:rsidRPr="00471E7E">
              <w:rPr>
                <w:b/>
                <w:sz w:val="20"/>
                <w:szCs w:val="20"/>
              </w:rPr>
              <w:t>руб.</w:t>
            </w:r>
          </w:p>
        </w:tc>
        <w:tc>
          <w:tcPr>
            <w:tcW w:w="587" w:type="pct"/>
            <w:vMerge w:val="restart"/>
            <w:shd w:val="clear" w:color="auto" w:fill="E7E6E6" w:themeFill="background2"/>
            <w:vAlign w:val="center"/>
          </w:tcPr>
          <w:p w14:paraId="1F75D860" w14:textId="77777777" w:rsidR="00B0333A" w:rsidRPr="00471E7E" w:rsidRDefault="00B0333A" w:rsidP="00B0333A">
            <w:pPr>
              <w:tabs>
                <w:tab w:val="left" w:pos="8040"/>
              </w:tabs>
              <w:jc w:val="center"/>
              <w:rPr>
                <w:b/>
                <w:sz w:val="20"/>
                <w:szCs w:val="20"/>
              </w:rPr>
            </w:pPr>
            <w:proofErr w:type="spellStart"/>
            <w:proofErr w:type="gramStart"/>
            <w:r w:rsidRPr="00471E7E">
              <w:rPr>
                <w:b/>
                <w:sz w:val="20"/>
                <w:szCs w:val="20"/>
              </w:rPr>
              <w:t>Испол-нение</w:t>
            </w:r>
            <w:proofErr w:type="spellEnd"/>
            <w:proofErr w:type="gramEnd"/>
            <w:r w:rsidRPr="00471E7E">
              <w:rPr>
                <w:b/>
                <w:sz w:val="20"/>
                <w:szCs w:val="20"/>
              </w:rPr>
              <w:t>,</w:t>
            </w:r>
          </w:p>
          <w:p w14:paraId="06FAA129" w14:textId="77777777" w:rsidR="00B0333A" w:rsidRPr="00471E7E" w:rsidRDefault="00B0333A" w:rsidP="00B0333A">
            <w:pPr>
              <w:tabs>
                <w:tab w:val="left" w:pos="8040"/>
              </w:tabs>
              <w:jc w:val="center"/>
              <w:rPr>
                <w:b/>
                <w:sz w:val="20"/>
                <w:szCs w:val="20"/>
              </w:rPr>
            </w:pPr>
            <w:r w:rsidRPr="00471E7E">
              <w:rPr>
                <w:b/>
                <w:sz w:val="20"/>
                <w:szCs w:val="20"/>
              </w:rPr>
              <w:t>(%)</w:t>
            </w:r>
          </w:p>
        </w:tc>
      </w:tr>
      <w:tr w:rsidR="00471E7E" w:rsidRPr="00471E7E" w14:paraId="6FF1B7CB" w14:textId="77777777" w:rsidTr="00B0333A">
        <w:trPr>
          <w:trHeight w:val="58"/>
          <w:tblHeader/>
          <w:jc w:val="center"/>
        </w:trPr>
        <w:tc>
          <w:tcPr>
            <w:tcW w:w="2012" w:type="pct"/>
            <w:vMerge/>
            <w:shd w:val="clear" w:color="auto" w:fill="E7E6E6" w:themeFill="background2"/>
            <w:vAlign w:val="center"/>
          </w:tcPr>
          <w:p w14:paraId="61D69618" w14:textId="77777777" w:rsidR="00B0333A" w:rsidRPr="00471E7E" w:rsidRDefault="00B0333A" w:rsidP="00B0333A">
            <w:pPr>
              <w:tabs>
                <w:tab w:val="left" w:pos="8040"/>
              </w:tabs>
              <w:jc w:val="center"/>
              <w:rPr>
                <w:b/>
                <w:sz w:val="22"/>
                <w:szCs w:val="22"/>
              </w:rPr>
            </w:pPr>
          </w:p>
        </w:tc>
        <w:tc>
          <w:tcPr>
            <w:tcW w:w="704" w:type="pct"/>
            <w:shd w:val="clear" w:color="auto" w:fill="E7E6E6" w:themeFill="background2"/>
            <w:vAlign w:val="center"/>
          </w:tcPr>
          <w:p w14:paraId="0048F642" w14:textId="77777777" w:rsidR="00B0333A" w:rsidRPr="00471E7E" w:rsidRDefault="00B0333A" w:rsidP="00B0333A">
            <w:pPr>
              <w:tabs>
                <w:tab w:val="left" w:pos="8040"/>
              </w:tabs>
              <w:jc w:val="center"/>
              <w:rPr>
                <w:b/>
                <w:sz w:val="22"/>
                <w:szCs w:val="22"/>
              </w:rPr>
            </w:pPr>
            <w:r w:rsidRPr="00471E7E">
              <w:rPr>
                <w:b/>
                <w:sz w:val="22"/>
                <w:szCs w:val="22"/>
              </w:rPr>
              <w:t>План</w:t>
            </w:r>
          </w:p>
        </w:tc>
        <w:tc>
          <w:tcPr>
            <w:tcW w:w="791" w:type="pct"/>
            <w:shd w:val="clear" w:color="auto" w:fill="E7E6E6" w:themeFill="background2"/>
            <w:vAlign w:val="center"/>
          </w:tcPr>
          <w:p w14:paraId="0A1BE5CC" w14:textId="77777777" w:rsidR="00B0333A" w:rsidRPr="00471E7E" w:rsidRDefault="00B0333A" w:rsidP="00B0333A">
            <w:pPr>
              <w:tabs>
                <w:tab w:val="left" w:pos="8040"/>
              </w:tabs>
              <w:jc w:val="center"/>
              <w:rPr>
                <w:b/>
                <w:sz w:val="22"/>
                <w:szCs w:val="22"/>
              </w:rPr>
            </w:pPr>
            <w:r w:rsidRPr="00471E7E">
              <w:rPr>
                <w:b/>
                <w:sz w:val="22"/>
                <w:szCs w:val="22"/>
              </w:rPr>
              <w:t>Факт</w:t>
            </w:r>
          </w:p>
        </w:tc>
        <w:tc>
          <w:tcPr>
            <w:tcW w:w="906" w:type="pct"/>
            <w:vMerge/>
            <w:shd w:val="clear" w:color="auto" w:fill="E7E6E6" w:themeFill="background2"/>
            <w:vAlign w:val="center"/>
          </w:tcPr>
          <w:p w14:paraId="6B4B6FD7" w14:textId="77777777" w:rsidR="00B0333A" w:rsidRPr="00471E7E" w:rsidRDefault="00B0333A" w:rsidP="00B0333A">
            <w:pPr>
              <w:tabs>
                <w:tab w:val="left" w:pos="8040"/>
              </w:tabs>
              <w:jc w:val="center"/>
              <w:rPr>
                <w:b/>
                <w:sz w:val="22"/>
                <w:szCs w:val="22"/>
              </w:rPr>
            </w:pPr>
          </w:p>
        </w:tc>
        <w:tc>
          <w:tcPr>
            <w:tcW w:w="587" w:type="pct"/>
            <w:vMerge/>
            <w:shd w:val="clear" w:color="auto" w:fill="E7E6E6" w:themeFill="background2"/>
            <w:vAlign w:val="center"/>
          </w:tcPr>
          <w:p w14:paraId="480E842E" w14:textId="77777777" w:rsidR="00B0333A" w:rsidRPr="00471E7E" w:rsidRDefault="00B0333A" w:rsidP="00B0333A">
            <w:pPr>
              <w:tabs>
                <w:tab w:val="left" w:pos="8040"/>
              </w:tabs>
              <w:jc w:val="center"/>
              <w:rPr>
                <w:b/>
                <w:sz w:val="22"/>
                <w:szCs w:val="22"/>
              </w:rPr>
            </w:pPr>
          </w:p>
        </w:tc>
      </w:tr>
      <w:tr w:rsidR="00471E7E" w:rsidRPr="00471E7E" w14:paraId="426D92D4" w14:textId="77777777" w:rsidTr="00B0333A">
        <w:trPr>
          <w:trHeight w:val="254"/>
          <w:jc w:val="center"/>
        </w:trPr>
        <w:tc>
          <w:tcPr>
            <w:tcW w:w="2012" w:type="pct"/>
            <w:vAlign w:val="center"/>
          </w:tcPr>
          <w:p w14:paraId="2724D3D8" w14:textId="77777777" w:rsidR="00B0333A" w:rsidRPr="00471E7E" w:rsidRDefault="00B0333A" w:rsidP="00B0333A">
            <w:pPr>
              <w:rPr>
                <w:bCs/>
                <w:sz w:val="22"/>
                <w:szCs w:val="22"/>
              </w:rPr>
            </w:pPr>
            <w:r w:rsidRPr="00471E7E">
              <w:rPr>
                <w:bCs/>
                <w:sz w:val="22"/>
                <w:szCs w:val="22"/>
              </w:rPr>
              <w:t>Тирасполь</w:t>
            </w:r>
          </w:p>
        </w:tc>
        <w:tc>
          <w:tcPr>
            <w:tcW w:w="704" w:type="pct"/>
            <w:vAlign w:val="center"/>
          </w:tcPr>
          <w:p w14:paraId="4ADFCAED" w14:textId="77777777" w:rsidR="00B0333A" w:rsidRPr="00471E7E" w:rsidRDefault="00B0333A" w:rsidP="00B0333A">
            <w:pPr>
              <w:jc w:val="center"/>
              <w:rPr>
                <w:bCs/>
                <w:sz w:val="22"/>
                <w:szCs w:val="22"/>
              </w:rPr>
            </w:pPr>
            <w:r w:rsidRPr="00471E7E">
              <w:rPr>
                <w:bCs/>
                <w:sz w:val="20"/>
                <w:szCs w:val="20"/>
              </w:rPr>
              <w:t>2 007 566</w:t>
            </w:r>
          </w:p>
        </w:tc>
        <w:tc>
          <w:tcPr>
            <w:tcW w:w="791" w:type="pct"/>
            <w:vAlign w:val="center"/>
          </w:tcPr>
          <w:p w14:paraId="0678CE8D" w14:textId="77777777" w:rsidR="00B0333A" w:rsidRPr="00471E7E" w:rsidRDefault="00B0333A" w:rsidP="00B0333A">
            <w:pPr>
              <w:jc w:val="center"/>
              <w:rPr>
                <w:bCs/>
                <w:sz w:val="22"/>
                <w:szCs w:val="22"/>
              </w:rPr>
            </w:pPr>
            <w:r w:rsidRPr="00471E7E">
              <w:rPr>
                <w:bCs/>
                <w:sz w:val="20"/>
                <w:szCs w:val="20"/>
              </w:rPr>
              <w:t>508 958</w:t>
            </w:r>
          </w:p>
        </w:tc>
        <w:tc>
          <w:tcPr>
            <w:tcW w:w="906" w:type="pct"/>
            <w:vAlign w:val="center"/>
          </w:tcPr>
          <w:p w14:paraId="6398B2A4" w14:textId="77777777" w:rsidR="00B0333A" w:rsidRPr="00471E7E" w:rsidRDefault="00B0333A" w:rsidP="00B0333A">
            <w:pPr>
              <w:jc w:val="center"/>
              <w:rPr>
                <w:bCs/>
                <w:sz w:val="22"/>
                <w:szCs w:val="22"/>
              </w:rPr>
            </w:pPr>
            <w:r w:rsidRPr="00471E7E">
              <w:rPr>
                <w:bCs/>
                <w:sz w:val="20"/>
                <w:szCs w:val="20"/>
              </w:rPr>
              <w:t>- 1 498 608</w:t>
            </w:r>
          </w:p>
        </w:tc>
        <w:tc>
          <w:tcPr>
            <w:tcW w:w="587" w:type="pct"/>
            <w:vAlign w:val="center"/>
          </w:tcPr>
          <w:p w14:paraId="740A18FD" w14:textId="77777777" w:rsidR="00B0333A" w:rsidRPr="00471E7E" w:rsidRDefault="00B0333A" w:rsidP="00B0333A">
            <w:pPr>
              <w:jc w:val="center"/>
              <w:rPr>
                <w:bCs/>
                <w:sz w:val="22"/>
                <w:szCs w:val="22"/>
              </w:rPr>
            </w:pPr>
            <w:r w:rsidRPr="00471E7E">
              <w:rPr>
                <w:bCs/>
                <w:sz w:val="20"/>
                <w:szCs w:val="20"/>
              </w:rPr>
              <w:t>25,35</w:t>
            </w:r>
          </w:p>
        </w:tc>
      </w:tr>
      <w:tr w:rsidR="00471E7E" w:rsidRPr="00471E7E" w14:paraId="64660EBA" w14:textId="77777777" w:rsidTr="00B0333A">
        <w:trPr>
          <w:trHeight w:val="58"/>
          <w:jc w:val="center"/>
        </w:trPr>
        <w:tc>
          <w:tcPr>
            <w:tcW w:w="2012" w:type="pct"/>
            <w:vAlign w:val="center"/>
          </w:tcPr>
          <w:p w14:paraId="00A69EAB" w14:textId="77777777" w:rsidR="00B0333A" w:rsidRPr="00471E7E" w:rsidRDefault="00B0333A" w:rsidP="00B0333A">
            <w:pPr>
              <w:rPr>
                <w:bCs/>
                <w:sz w:val="22"/>
                <w:szCs w:val="22"/>
              </w:rPr>
            </w:pPr>
            <w:proofErr w:type="spellStart"/>
            <w:r w:rsidRPr="00471E7E">
              <w:rPr>
                <w:bCs/>
                <w:sz w:val="22"/>
                <w:szCs w:val="22"/>
              </w:rPr>
              <w:t>Днестровск</w:t>
            </w:r>
            <w:proofErr w:type="spellEnd"/>
          </w:p>
        </w:tc>
        <w:tc>
          <w:tcPr>
            <w:tcW w:w="704" w:type="pct"/>
            <w:vAlign w:val="center"/>
          </w:tcPr>
          <w:p w14:paraId="1321BCD2" w14:textId="77777777" w:rsidR="00B0333A" w:rsidRPr="00471E7E" w:rsidRDefault="00B0333A" w:rsidP="00B0333A">
            <w:pPr>
              <w:jc w:val="center"/>
              <w:rPr>
                <w:bCs/>
                <w:sz w:val="22"/>
                <w:szCs w:val="22"/>
              </w:rPr>
            </w:pPr>
            <w:r w:rsidRPr="00471E7E">
              <w:rPr>
                <w:bCs/>
                <w:sz w:val="20"/>
                <w:szCs w:val="20"/>
              </w:rPr>
              <w:t>62 310</w:t>
            </w:r>
          </w:p>
        </w:tc>
        <w:tc>
          <w:tcPr>
            <w:tcW w:w="791" w:type="pct"/>
            <w:vAlign w:val="center"/>
          </w:tcPr>
          <w:p w14:paraId="10558EB2" w14:textId="77777777" w:rsidR="00B0333A" w:rsidRPr="00471E7E" w:rsidRDefault="00B0333A" w:rsidP="00B0333A">
            <w:pPr>
              <w:jc w:val="center"/>
              <w:rPr>
                <w:bCs/>
                <w:sz w:val="22"/>
                <w:szCs w:val="22"/>
              </w:rPr>
            </w:pPr>
            <w:r w:rsidRPr="00471E7E">
              <w:rPr>
                <w:bCs/>
                <w:sz w:val="20"/>
                <w:szCs w:val="20"/>
              </w:rPr>
              <w:t>26 216</w:t>
            </w:r>
          </w:p>
        </w:tc>
        <w:tc>
          <w:tcPr>
            <w:tcW w:w="906" w:type="pct"/>
            <w:vAlign w:val="center"/>
          </w:tcPr>
          <w:p w14:paraId="3D500FCE" w14:textId="77777777" w:rsidR="00B0333A" w:rsidRPr="00471E7E" w:rsidRDefault="00B0333A" w:rsidP="00B0333A">
            <w:pPr>
              <w:jc w:val="center"/>
              <w:rPr>
                <w:bCs/>
                <w:sz w:val="22"/>
                <w:szCs w:val="22"/>
              </w:rPr>
            </w:pPr>
            <w:r w:rsidRPr="00471E7E">
              <w:rPr>
                <w:bCs/>
                <w:sz w:val="20"/>
                <w:szCs w:val="20"/>
              </w:rPr>
              <w:t>- 36 094</w:t>
            </w:r>
          </w:p>
        </w:tc>
        <w:tc>
          <w:tcPr>
            <w:tcW w:w="587" w:type="pct"/>
            <w:vAlign w:val="center"/>
          </w:tcPr>
          <w:p w14:paraId="437B1875" w14:textId="77777777" w:rsidR="00B0333A" w:rsidRPr="00471E7E" w:rsidRDefault="00B0333A" w:rsidP="00B0333A">
            <w:pPr>
              <w:jc w:val="center"/>
              <w:rPr>
                <w:bCs/>
                <w:sz w:val="22"/>
                <w:szCs w:val="22"/>
              </w:rPr>
            </w:pPr>
            <w:r w:rsidRPr="00471E7E">
              <w:rPr>
                <w:bCs/>
                <w:sz w:val="20"/>
                <w:szCs w:val="20"/>
              </w:rPr>
              <w:t>42,07</w:t>
            </w:r>
          </w:p>
        </w:tc>
      </w:tr>
      <w:tr w:rsidR="00471E7E" w:rsidRPr="00471E7E" w14:paraId="395AC2E6" w14:textId="77777777" w:rsidTr="00B0333A">
        <w:trPr>
          <w:trHeight w:val="254"/>
          <w:jc w:val="center"/>
        </w:trPr>
        <w:tc>
          <w:tcPr>
            <w:tcW w:w="2012" w:type="pct"/>
            <w:vAlign w:val="center"/>
          </w:tcPr>
          <w:p w14:paraId="3A4FE7B0" w14:textId="77777777" w:rsidR="00B0333A" w:rsidRPr="00471E7E" w:rsidRDefault="00B0333A" w:rsidP="00B0333A">
            <w:pPr>
              <w:rPr>
                <w:bCs/>
                <w:sz w:val="22"/>
                <w:szCs w:val="22"/>
              </w:rPr>
            </w:pPr>
            <w:r w:rsidRPr="00471E7E">
              <w:rPr>
                <w:bCs/>
                <w:sz w:val="22"/>
                <w:szCs w:val="22"/>
              </w:rPr>
              <w:t>Бендеры</w:t>
            </w:r>
          </w:p>
        </w:tc>
        <w:tc>
          <w:tcPr>
            <w:tcW w:w="704" w:type="pct"/>
            <w:vAlign w:val="center"/>
          </w:tcPr>
          <w:p w14:paraId="267816EB" w14:textId="77777777" w:rsidR="00B0333A" w:rsidRPr="00471E7E" w:rsidRDefault="00B0333A" w:rsidP="00B0333A">
            <w:pPr>
              <w:jc w:val="center"/>
              <w:rPr>
                <w:bCs/>
                <w:sz w:val="22"/>
                <w:szCs w:val="22"/>
              </w:rPr>
            </w:pPr>
            <w:r w:rsidRPr="00471E7E">
              <w:rPr>
                <w:bCs/>
                <w:sz w:val="20"/>
                <w:szCs w:val="20"/>
              </w:rPr>
              <w:t>1 267 647</w:t>
            </w:r>
          </w:p>
        </w:tc>
        <w:tc>
          <w:tcPr>
            <w:tcW w:w="791" w:type="pct"/>
            <w:vAlign w:val="center"/>
          </w:tcPr>
          <w:p w14:paraId="6813EFE3" w14:textId="77777777" w:rsidR="00B0333A" w:rsidRPr="00471E7E" w:rsidRDefault="00B0333A" w:rsidP="00B0333A">
            <w:pPr>
              <w:jc w:val="center"/>
              <w:rPr>
                <w:bCs/>
                <w:sz w:val="22"/>
                <w:szCs w:val="22"/>
              </w:rPr>
            </w:pPr>
            <w:r w:rsidRPr="00471E7E">
              <w:rPr>
                <w:bCs/>
                <w:sz w:val="20"/>
                <w:szCs w:val="20"/>
              </w:rPr>
              <w:t>309 866</w:t>
            </w:r>
          </w:p>
        </w:tc>
        <w:tc>
          <w:tcPr>
            <w:tcW w:w="906" w:type="pct"/>
            <w:vAlign w:val="center"/>
          </w:tcPr>
          <w:p w14:paraId="5FE6D258" w14:textId="77777777" w:rsidR="00B0333A" w:rsidRPr="00471E7E" w:rsidRDefault="00B0333A" w:rsidP="00B0333A">
            <w:pPr>
              <w:jc w:val="center"/>
              <w:rPr>
                <w:bCs/>
                <w:sz w:val="22"/>
                <w:szCs w:val="22"/>
              </w:rPr>
            </w:pPr>
            <w:r w:rsidRPr="00471E7E">
              <w:rPr>
                <w:bCs/>
                <w:sz w:val="20"/>
                <w:szCs w:val="20"/>
              </w:rPr>
              <w:t>- 957 781</w:t>
            </w:r>
          </w:p>
        </w:tc>
        <w:tc>
          <w:tcPr>
            <w:tcW w:w="587" w:type="pct"/>
            <w:vAlign w:val="center"/>
          </w:tcPr>
          <w:p w14:paraId="352075FA" w14:textId="77777777" w:rsidR="00B0333A" w:rsidRPr="00471E7E" w:rsidRDefault="00B0333A" w:rsidP="00B0333A">
            <w:pPr>
              <w:jc w:val="center"/>
              <w:rPr>
                <w:bCs/>
                <w:sz w:val="22"/>
                <w:szCs w:val="22"/>
              </w:rPr>
            </w:pPr>
            <w:r w:rsidRPr="00471E7E">
              <w:rPr>
                <w:bCs/>
                <w:sz w:val="20"/>
                <w:szCs w:val="20"/>
              </w:rPr>
              <w:t>24,44</w:t>
            </w:r>
          </w:p>
        </w:tc>
      </w:tr>
      <w:tr w:rsidR="00471E7E" w:rsidRPr="00471E7E" w14:paraId="71DFF352" w14:textId="77777777" w:rsidTr="00B0333A">
        <w:trPr>
          <w:trHeight w:val="255"/>
          <w:jc w:val="center"/>
        </w:trPr>
        <w:tc>
          <w:tcPr>
            <w:tcW w:w="2012" w:type="pct"/>
            <w:vAlign w:val="center"/>
          </w:tcPr>
          <w:p w14:paraId="69F3CB8B" w14:textId="77777777" w:rsidR="00B0333A" w:rsidRPr="00471E7E" w:rsidRDefault="00B0333A" w:rsidP="00B0333A">
            <w:pPr>
              <w:rPr>
                <w:bCs/>
                <w:sz w:val="22"/>
                <w:szCs w:val="22"/>
              </w:rPr>
            </w:pPr>
            <w:proofErr w:type="spellStart"/>
            <w:r w:rsidRPr="00471E7E">
              <w:rPr>
                <w:bCs/>
                <w:sz w:val="22"/>
                <w:szCs w:val="22"/>
              </w:rPr>
              <w:t>Рыбницкого</w:t>
            </w:r>
            <w:proofErr w:type="spellEnd"/>
            <w:r w:rsidRPr="00471E7E">
              <w:rPr>
                <w:bCs/>
                <w:sz w:val="22"/>
                <w:szCs w:val="22"/>
              </w:rPr>
              <w:t xml:space="preserve"> района и города Рыбница </w:t>
            </w:r>
          </w:p>
        </w:tc>
        <w:tc>
          <w:tcPr>
            <w:tcW w:w="704" w:type="pct"/>
            <w:vAlign w:val="center"/>
          </w:tcPr>
          <w:p w14:paraId="48D4731B" w14:textId="77777777" w:rsidR="00B0333A" w:rsidRPr="00471E7E" w:rsidRDefault="00B0333A" w:rsidP="00B0333A">
            <w:pPr>
              <w:jc w:val="center"/>
              <w:rPr>
                <w:bCs/>
                <w:sz w:val="22"/>
                <w:szCs w:val="22"/>
              </w:rPr>
            </w:pPr>
            <w:r w:rsidRPr="00471E7E">
              <w:rPr>
                <w:bCs/>
                <w:sz w:val="20"/>
                <w:szCs w:val="20"/>
              </w:rPr>
              <w:t>670 322</w:t>
            </w:r>
          </w:p>
        </w:tc>
        <w:tc>
          <w:tcPr>
            <w:tcW w:w="791" w:type="pct"/>
            <w:vAlign w:val="center"/>
          </w:tcPr>
          <w:p w14:paraId="1950A3F5" w14:textId="77777777" w:rsidR="00B0333A" w:rsidRPr="00471E7E" w:rsidRDefault="00B0333A" w:rsidP="00B0333A">
            <w:pPr>
              <w:jc w:val="center"/>
              <w:rPr>
                <w:bCs/>
                <w:sz w:val="22"/>
                <w:szCs w:val="22"/>
              </w:rPr>
            </w:pPr>
            <w:r w:rsidRPr="00471E7E">
              <w:rPr>
                <w:bCs/>
                <w:sz w:val="20"/>
                <w:szCs w:val="20"/>
              </w:rPr>
              <w:t>298 687</w:t>
            </w:r>
          </w:p>
        </w:tc>
        <w:tc>
          <w:tcPr>
            <w:tcW w:w="906" w:type="pct"/>
            <w:vAlign w:val="center"/>
          </w:tcPr>
          <w:p w14:paraId="45AEBCFA" w14:textId="77777777" w:rsidR="00B0333A" w:rsidRPr="00471E7E" w:rsidRDefault="00B0333A" w:rsidP="00B0333A">
            <w:pPr>
              <w:jc w:val="center"/>
              <w:rPr>
                <w:bCs/>
                <w:sz w:val="22"/>
                <w:szCs w:val="22"/>
              </w:rPr>
            </w:pPr>
            <w:r w:rsidRPr="00471E7E">
              <w:rPr>
                <w:bCs/>
                <w:sz w:val="20"/>
                <w:szCs w:val="20"/>
              </w:rPr>
              <w:t>- 371 635</w:t>
            </w:r>
          </w:p>
        </w:tc>
        <w:tc>
          <w:tcPr>
            <w:tcW w:w="587" w:type="pct"/>
            <w:vAlign w:val="center"/>
          </w:tcPr>
          <w:p w14:paraId="5B94ADE4" w14:textId="77777777" w:rsidR="00B0333A" w:rsidRPr="00471E7E" w:rsidRDefault="00B0333A" w:rsidP="00B0333A">
            <w:pPr>
              <w:jc w:val="center"/>
              <w:rPr>
                <w:bCs/>
                <w:sz w:val="22"/>
                <w:szCs w:val="22"/>
              </w:rPr>
            </w:pPr>
            <w:r w:rsidRPr="00471E7E">
              <w:rPr>
                <w:bCs/>
                <w:sz w:val="20"/>
                <w:szCs w:val="20"/>
              </w:rPr>
              <w:t>44,56</w:t>
            </w:r>
          </w:p>
        </w:tc>
      </w:tr>
      <w:tr w:rsidR="00471E7E" w:rsidRPr="00471E7E" w14:paraId="15AF61F4" w14:textId="77777777" w:rsidTr="00B0333A">
        <w:trPr>
          <w:trHeight w:val="254"/>
          <w:jc w:val="center"/>
        </w:trPr>
        <w:tc>
          <w:tcPr>
            <w:tcW w:w="2012" w:type="pct"/>
            <w:vAlign w:val="center"/>
          </w:tcPr>
          <w:p w14:paraId="3786756B" w14:textId="77777777" w:rsidR="00B0333A" w:rsidRPr="00471E7E" w:rsidRDefault="00B0333A" w:rsidP="00B0333A">
            <w:pPr>
              <w:rPr>
                <w:bCs/>
                <w:sz w:val="22"/>
                <w:szCs w:val="22"/>
              </w:rPr>
            </w:pPr>
            <w:proofErr w:type="spellStart"/>
            <w:r w:rsidRPr="00471E7E">
              <w:rPr>
                <w:bCs/>
                <w:sz w:val="22"/>
                <w:szCs w:val="22"/>
              </w:rPr>
              <w:t>Дубоссарского</w:t>
            </w:r>
            <w:proofErr w:type="spellEnd"/>
            <w:r w:rsidRPr="00471E7E">
              <w:rPr>
                <w:bCs/>
                <w:sz w:val="22"/>
                <w:szCs w:val="22"/>
              </w:rPr>
              <w:t xml:space="preserve"> района и города Дубоссары </w:t>
            </w:r>
          </w:p>
        </w:tc>
        <w:tc>
          <w:tcPr>
            <w:tcW w:w="704" w:type="pct"/>
            <w:vAlign w:val="center"/>
          </w:tcPr>
          <w:p w14:paraId="3C53619D" w14:textId="77777777" w:rsidR="00B0333A" w:rsidRPr="00471E7E" w:rsidRDefault="00B0333A" w:rsidP="00B0333A">
            <w:pPr>
              <w:jc w:val="center"/>
              <w:rPr>
                <w:bCs/>
                <w:sz w:val="22"/>
                <w:szCs w:val="22"/>
              </w:rPr>
            </w:pPr>
            <w:r w:rsidRPr="00471E7E">
              <w:rPr>
                <w:bCs/>
                <w:sz w:val="20"/>
                <w:szCs w:val="20"/>
              </w:rPr>
              <w:t>256 940</w:t>
            </w:r>
          </w:p>
        </w:tc>
        <w:tc>
          <w:tcPr>
            <w:tcW w:w="791" w:type="pct"/>
            <w:vAlign w:val="center"/>
          </w:tcPr>
          <w:p w14:paraId="65D49268" w14:textId="77777777" w:rsidR="00B0333A" w:rsidRPr="00471E7E" w:rsidRDefault="00B0333A" w:rsidP="00B0333A">
            <w:pPr>
              <w:jc w:val="center"/>
              <w:rPr>
                <w:bCs/>
                <w:sz w:val="22"/>
                <w:szCs w:val="22"/>
              </w:rPr>
            </w:pPr>
            <w:r w:rsidRPr="00471E7E">
              <w:rPr>
                <w:bCs/>
                <w:sz w:val="20"/>
                <w:szCs w:val="20"/>
              </w:rPr>
              <w:t>77 639</w:t>
            </w:r>
          </w:p>
        </w:tc>
        <w:tc>
          <w:tcPr>
            <w:tcW w:w="906" w:type="pct"/>
            <w:vAlign w:val="center"/>
          </w:tcPr>
          <w:p w14:paraId="27019FD6" w14:textId="77777777" w:rsidR="00B0333A" w:rsidRPr="00471E7E" w:rsidRDefault="00B0333A" w:rsidP="00B0333A">
            <w:pPr>
              <w:jc w:val="center"/>
              <w:rPr>
                <w:bCs/>
                <w:sz w:val="22"/>
                <w:szCs w:val="22"/>
              </w:rPr>
            </w:pPr>
            <w:r w:rsidRPr="00471E7E">
              <w:rPr>
                <w:bCs/>
                <w:sz w:val="20"/>
                <w:szCs w:val="20"/>
              </w:rPr>
              <w:t>- 179 301</w:t>
            </w:r>
          </w:p>
        </w:tc>
        <w:tc>
          <w:tcPr>
            <w:tcW w:w="587" w:type="pct"/>
            <w:vAlign w:val="center"/>
          </w:tcPr>
          <w:p w14:paraId="045D987B" w14:textId="77777777" w:rsidR="00B0333A" w:rsidRPr="00471E7E" w:rsidRDefault="00B0333A" w:rsidP="00B0333A">
            <w:pPr>
              <w:jc w:val="center"/>
              <w:rPr>
                <w:bCs/>
                <w:sz w:val="22"/>
                <w:szCs w:val="22"/>
              </w:rPr>
            </w:pPr>
            <w:r w:rsidRPr="00471E7E">
              <w:rPr>
                <w:bCs/>
                <w:sz w:val="20"/>
                <w:szCs w:val="20"/>
              </w:rPr>
              <w:t>30,22</w:t>
            </w:r>
          </w:p>
        </w:tc>
      </w:tr>
      <w:tr w:rsidR="00471E7E" w:rsidRPr="00471E7E" w14:paraId="46EF3650" w14:textId="77777777" w:rsidTr="00B0333A">
        <w:trPr>
          <w:trHeight w:val="255"/>
          <w:jc w:val="center"/>
        </w:trPr>
        <w:tc>
          <w:tcPr>
            <w:tcW w:w="2012" w:type="pct"/>
            <w:vAlign w:val="center"/>
          </w:tcPr>
          <w:p w14:paraId="044D9B1F" w14:textId="77777777" w:rsidR="00B0333A" w:rsidRPr="00471E7E" w:rsidRDefault="00B0333A" w:rsidP="00B0333A">
            <w:pPr>
              <w:rPr>
                <w:bCs/>
                <w:sz w:val="22"/>
                <w:szCs w:val="22"/>
              </w:rPr>
            </w:pPr>
            <w:proofErr w:type="spellStart"/>
            <w:r w:rsidRPr="00471E7E">
              <w:rPr>
                <w:bCs/>
                <w:sz w:val="22"/>
                <w:szCs w:val="22"/>
              </w:rPr>
              <w:t>Слободзейского</w:t>
            </w:r>
            <w:proofErr w:type="spellEnd"/>
            <w:r w:rsidRPr="00471E7E">
              <w:rPr>
                <w:bCs/>
                <w:sz w:val="22"/>
                <w:szCs w:val="22"/>
              </w:rPr>
              <w:t xml:space="preserve"> района и города </w:t>
            </w:r>
            <w:proofErr w:type="spellStart"/>
            <w:r w:rsidRPr="00471E7E">
              <w:rPr>
                <w:bCs/>
                <w:sz w:val="22"/>
                <w:szCs w:val="22"/>
              </w:rPr>
              <w:t>Слободзея</w:t>
            </w:r>
            <w:proofErr w:type="spellEnd"/>
          </w:p>
        </w:tc>
        <w:tc>
          <w:tcPr>
            <w:tcW w:w="704" w:type="pct"/>
            <w:vAlign w:val="center"/>
          </w:tcPr>
          <w:p w14:paraId="3044A0B2" w14:textId="77777777" w:rsidR="00B0333A" w:rsidRPr="00471E7E" w:rsidRDefault="00B0333A" w:rsidP="00B0333A">
            <w:pPr>
              <w:jc w:val="center"/>
              <w:rPr>
                <w:bCs/>
                <w:sz w:val="22"/>
                <w:szCs w:val="22"/>
              </w:rPr>
            </w:pPr>
            <w:r w:rsidRPr="00471E7E">
              <w:rPr>
                <w:bCs/>
                <w:sz w:val="20"/>
                <w:szCs w:val="20"/>
              </w:rPr>
              <w:t>917 861</w:t>
            </w:r>
          </w:p>
        </w:tc>
        <w:tc>
          <w:tcPr>
            <w:tcW w:w="791" w:type="pct"/>
            <w:vAlign w:val="center"/>
          </w:tcPr>
          <w:p w14:paraId="53D59B7D" w14:textId="77777777" w:rsidR="00B0333A" w:rsidRPr="00471E7E" w:rsidRDefault="00B0333A" w:rsidP="00B0333A">
            <w:pPr>
              <w:jc w:val="center"/>
              <w:rPr>
                <w:bCs/>
                <w:sz w:val="22"/>
                <w:szCs w:val="22"/>
              </w:rPr>
            </w:pPr>
            <w:r w:rsidRPr="00471E7E">
              <w:rPr>
                <w:bCs/>
                <w:sz w:val="20"/>
                <w:szCs w:val="20"/>
              </w:rPr>
              <w:t>220 704</w:t>
            </w:r>
          </w:p>
        </w:tc>
        <w:tc>
          <w:tcPr>
            <w:tcW w:w="906" w:type="pct"/>
            <w:vAlign w:val="center"/>
          </w:tcPr>
          <w:p w14:paraId="44BAE78C" w14:textId="77777777" w:rsidR="00B0333A" w:rsidRPr="00471E7E" w:rsidRDefault="00B0333A" w:rsidP="00B0333A">
            <w:pPr>
              <w:jc w:val="center"/>
              <w:rPr>
                <w:bCs/>
                <w:sz w:val="22"/>
                <w:szCs w:val="22"/>
              </w:rPr>
            </w:pPr>
            <w:r w:rsidRPr="00471E7E">
              <w:rPr>
                <w:bCs/>
                <w:sz w:val="20"/>
                <w:szCs w:val="20"/>
              </w:rPr>
              <w:t>- 697 157</w:t>
            </w:r>
          </w:p>
        </w:tc>
        <w:tc>
          <w:tcPr>
            <w:tcW w:w="587" w:type="pct"/>
            <w:vAlign w:val="center"/>
          </w:tcPr>
          <w:p w14:paraId="5151B73B" w14:textId="77777777" w:rsidR="00B0333A" w:rsidRPr="00471E7E" w:rsidRDefault="00B0333A" w:rsidP="00B0333A">
            <w:pPr>
              <w:jc w:val="center"/>
              <w:rPr>
                <w:bCs/>
                <w:sz w:val="22"/>
                <w:szCs w:val="22"/>
              </w:rPr>
            </w:pPr>
            <w:r w:rsidRPr="00471E7E">
              <w:rPr>
                <w:bCs/>
                <w:sz w:val="20"/>
                <w:szCs w:val="20"/>
              </w:rPr>
              <w:t>24,05</w:t>
            </w:r>
          </w:p>
        </w:tc>
      </w:tr>
      <w:tr w:rsidR="00471E7E" w:rsidRPr="00471E7E" w14:paraId="2261CFC8" w14:textId="77777777" w:rsidTr="00B0333A">
        <w:trPr>
          <w:trHeight w:val="298"/>
          <w:jc w:val="center"/>
        </w:trPr>
        <w:tc>
          <w:tcPr>
            <w:tcW w:w="2012" w:type="pct"/>
            <w:vAlign w:val="center"/>
          </w:tcPr>
          <w:p w14:paraId="620379C5" w14:textId="77777777" w:rsidR="00B0333A" w:rsidRPr="00471E7E" w:rsidRDefault="00B0333A" w:rsidP="00B0333A">
            <w:pPr>
              <w:rPr>
                <w:bCs/>
                <w:sz w:val="22"/>
                <w:szCs w:val="22"/>
              </w:rPr>
            </w:pPr>
            <w:proofErr w:type="spellStart"/>
            <w:r w:rsidRPr="00471E7E">
              <w:rPr>
                <w:bCs/>
                <w:sz w:val="22"/>
                <w:szCs w:val="22"/>
              </w:rPr>
              <w:t>Григориопольского</w:t>
            </w:r>
            <w:proofErr w:type="spellEnd"/>
            <w:r w:rsidRPr="00471E7E">
              <w:rPr>
                <w:bCs/>
                <w:sz w:val="22"/>
                <w:szCs w:val="22"/>
              </w:rPr>
              <w:t xml:space="preserve"> района и города Григориополь</w:t>
            </w:r>
          </w:p>
        </w:tc>
        <w:tc>
          <w:tcPr>
            <w:tcW w:w="704" w:type="pct"/>
            <w:vAlign w:val="center"/>
          </w:tcPr>
          <w:p w14:paraId="3A636B2F" w14:textId="77777777" w:rsidR="00B0333A" w:rsidRPr="00471E7E" w:rsidRDefault="00B0333A" w:rsidP="00B0333A">
            <w:pPr>
              <w:jc w:val="center"/>
              <w:rPr>
                <w:bCs/>
                <w:sz w:val="22"/>
                <w:szCs w:val="22"/>
              </w:rPr>
            </w:pPr>
            <w:r w:rsidRPr="00471E7E">
              <w:rPr>
                <w:bCs/>
                <w:sz w:val="20"/>
                <w:szCs w:val="20"/>
              </w:rPr>
              <w:t>250 658</w:t>
            </w:r>
          </w:p>
        </w:tc>
        <w:tc>
          <w:tcPr>
            <w:tcW w:w="791" w:type="pct"/>
            <w:vAlign w:val="center"/>
          </w:tcPr>
          <w:p w14:paraId="1313C424" w14:textId="77777777" w:rsidR="00B0333A" w:rsidRPr="00471E7E" w:rsidRDefault="00B0333A" w:rsidP="00B0333A">
            <w:pPr>
              <w:jc w:val="center"/>
              <w:rPr>
                <w:bCs/>
                <w:sz w:val="22"/>
                <w:szCs w:val="22"/>
              </w:rPr>
            </w:pPr>
            <w:r w:rsidRPr="00471E7E">
              <w:rPr>
                <w:bCs/>
                <w:sz w:val="20"/>
                <w:szCs w:val="20"/>
              </w:rPr>
              <w:t>113 135</w:t>
            </w:r>
          </w:p>
        </w:tc>
        <w:tc>
          <w:tcPr>
            <w:tcW w:w="906" w:type="pct"/>
            <w:vAlign w:val="center"/>
          </w:tcPr>
          <w:p w14:paraId="7858594A" w14:textId="77777777" w:rsidR="00B0333A" w:rsidRPr="00471E7E" w:rsidRDefault="00B0333A" w:rsidP="00B0333A">
            <w:pPr>
              <w:jc w:val="center"/>
              <w:rPr>
                <w:bCs/>
                <w:sz w:val="22"/>
                <w:szCs w:val="22"/>
              </w:rPr>
            </w:pPr>
            <w:r w:rsidRPr="00471E7E">
              <w:rPr>
                <w:bCs/>
                <w:sz w:val="20"/>
                <w:szCs w:val="20"/>
              </w:rPr>
              <w:t>- 137 523</w:t>
            </w:r>
          </w:p>
        </w:tc>
        <w:tc>
          <w:tcPr>
            <w:tcW w:w="587" w:type="pct"/>
            <w:vAlign w:val="center"/>
          </w:tcPr>
          <w:p w14:paraId="70665F45" w14:textId="77777777" w:rsidR="00B0333A" w:rsidRPr="00471E7E" w:rsidRDefault="00B0333A" w:rsidP="00B0333A">
            <w:pPr>
              <w:jc w:val="center"/>
              <w:rPr>
                <w:bCs/>
                <w:sz w:val="22"/>
                <w:szCs w:val="22"/>
              </w:rPr>
            </w:pPr>
            <w:r w:rsidRPr="00471E7E">
              <w:rPr>
                <w:bCs/>
                <w:sz w:val="20"/>
                <w:szCs w:val="20"/>
              </w:rPr>
              <w:t>45,14</w:t>
            </w:r>
          </w:p>
        </w:tc>
      </w:tr>
      <w:tr w:rsidR="00471E7E" w:rsidRPr="00471E7E" w14:paraId="51E60028" w14:textId="77777777" w:rsidTr="00B0333A">
        <w:trPr>
          <w:trHeight w:val="228"/>
          <w:jc w:val="center"/>
        </w:trPr>
        <w:tc>
          <w:tcPr>
            <w:tcW w:w="2012" w:type="pct"/>
            <w:vAlign w:val="center"/>
          </w:tcPr>
          <w:p w14:paraId="1D6CECEC" w14:textId="77777777" w:rsidR="00B0333A" w:rsidRPr="00471E7E" w:rsidRDefault="00B0333A" w:rsidP="00B0333A">
            <w:pPr>
              <w:rPr>
                <w:bCs/>
                <w:sz w:val="22"/>
                <w:szCs w:val="22"/>
              </w:rPr>
            </w:pPr>
            <w:r w:rsidRPr="00471E7E">
              <w:rPr>
                <w:bCs/>
                <w:sz w:val="22"/>
                <w:szCs w:val="22"/>
              </w:rPr>
              <w:t>Каменского района и города Каменка</w:t>
            </w:r>
          </w:p>
        </w:tc>
        <w:tc>
          <w:tcPr>
            <w:tcW w:w="704" w:type="pct"/>
            <w:vAlign w:val="center"/>
          </w:tcPr>
          <w:p w14:paraId="76C9D539" w14:textId="77777777" w:rsidR="00B0333A" w:rsidRPr="00471E7E" w:rsidRDefault="00B0333A" w:rsidP="00B0333A">
            <w:pPr>
              <w:jc w:val="center"/>
              <w:rPr>
                <w:bCs/>
                <w:sz w:val="22"/>
                <w:szCs w:val="22"/>
              </w:rPr>
            </w:pPr>
            <w:r w:rsidRPr="00471E7E">
              <w:rPr>
                <w:bCs/>
                <w:sz w:val="20"/>
                <w:szCs w:val="20"/>
              </w:rPr>
              <w:t>181 092</w:t>
            </w:r>
          </w:p>
        </w:tc>
        <w:tc>
          <w:tcPr>
            <w:tcW w:w="791" w:type="pct"/>
            <w:vAlign w:val="center"/>
          </w:tcPr>
          <w:p w14:paraId="3805F474" w14:textId="77777777" w:rsidR="00B0333A" w:rsidRPr="00471E7E" w:rsidRDefault="00B0333A" w:rsidP="00B0333A">
            <w:pPr>
              <w:jc w:val="center"/>
              <w:rPr>
                <w:bCs/>
                <w:sz w:val="22"/>
                <w:szCs w:val="22"/>
              </w:rPr>
            </w:pPr>
            <w:r w:rsidRPr="00471E7E">
              <w:rPr>
                <w:bCs/>
                <w:sz w:val="20"/>
                <w:szCs w:val="20"/>
              </w:rPr>
              <w:t>64 771</w:t>
            </w:r>
          </w:p>
        </w:tc>
        <w:tc>
          <w:tcPr>
            <w:tcW w:w="906" w:type="pct"/>
            <w:vAlign w:val="center"/>
          </w:tcPr>
          <w:p w14:paraId="577FCCA6" w14:textId="77777777" w:rsidR="00B0333A" w:rsidRPr="00471E7E" w:rsidRDefault="00B0333A" w:rsidP="00B0333A">
            <w:pPr>
              <w:jc w:val="center"/>
              <w:rPr>
                <w:bCs/>
                <w:sz w:val="22"/>
                <w:szCs w:val="22"/>
              </w:rPr>
            </w:pPr>
            <w:r w:rsidRPr="00471E7E">
              <w:rPr>
                <w:bCs/>
                <w:sz w:val="20"/>
                <w:szCs w:val="20"/>
              </w:rPr>
              <w:t>- 116 321</w:t>
            </w:r>
          </w:p>
        </w:tc>
        <w:tc>
          <w:tcPr>
            <w:tcW w:w="587" w:type="pct"/>
            <w:vAlign w:val="center"/>
          </w:tcPr>
          <w:p w14:paraId="5CDAD338" w14:textId="77777777" w:rsidR="00B0333A" w:rsidRPr="00471E7E" w:rsidRDefault="00B0333A" w:rsidP="00B0333A">
            <w:pPr>
              <w:jc w:val="center"/>
              <w:rPr>
                <w:bCs/>
                <w:sz w:val="22"/>
                <w:szCs w:val="22"/>
              </w:rPr>
            </w:pPr>
            <w:r w:rsidRPr="00471E7E">
              <w:rPr>
                <w:bCs/>
                <w:sz w:val="20"/>
                <w:szCs w:val="20"/>
              </w:rPr>
              <w:t>35,77</w:t>
            </w:r>
          </w:p>
        </w:tc>
      </w:tr>
      <w:tr w:rsidR="00471E7E" w:rsidRPr="00471E7E" w14:paraId="136221B9" w14:textId="77777777" w:rsidTr="00B0333A">
        <w:trPr>
          <w:trHeight w:val="315"/>
          <w:jc w:val="center"/>
        </w:trPr>
        <w:tc>
          <w:tcPr>
            <w:tcW w:w="2012" w:type="pct"/>
            <w:vAlign w:val="center"/>
          </w:tcPr>
          <w:p w14:paraId="7FA0DF2F" w14:textId="77777777" w:rsidR="00B0333A" w:rsidRPr="00471E7E" w:rsidRDefault="00B0333A" w:rsidP="00B0333A">
            <w:pPr>
              <w:rPr>
                <w:b/>
                <w:bCs/>
                <w:sz w:val="22"/>
                <w:szCs w:val="22"/>
              </w:rPr>
            </w:pPr>
            <w:r w:rsidRPr="00471E7E">
              <w:rPr>
                <w:b/>
                <w:bCs/>
                <w:sz w:val="22"/>
                <w:szCs w:val="22"/>
              </w:rPr>
              <w:t>Итого</w:t>
            </w:r>
          </w:p>
        </w:tc>
        <w:tc>
          <w:tcPr>
            <w:tcW w:w="704" w:type="pct"/>
            <w:vAlign w:val="center"/>
          </w:tcPr>
          <w:p w14:paraId="599F1A6A" w14:textId="77777777" w:rsidR="00B0333A" w:rsidRPr="00471E7E" w:rsidRDefault="00B0333A" w:rsidP="00B0333A">
            <w:pPr>
              <w:jc w:val="center"/>
              <w:rPr>
                <w:b/>
                <w:sz w:val="22"/>
                <w:szCs w:val="22"/>
              </w:rPr>
            </w:pPr>
            <w:r w:rsidRPr="00471E7E">
              <w:rPr>
                <w:b/>
                <w:bCs/>
                <w:sz w:val="20"/>
                <w:szCs w:val="20"/>
              </w:rPr>
              <w:t xml:space="preserve">5 614 396   </w:t>
            </w:r>
          </w:p>
        </w:tc>
        <w:tc>
          <w:tcPr>
            <w:tcW w:w="791" w:type="pct"/>
            <w:vAlign w:val="center"/>
          </w:tcPr>
          <w:p w14:paraId="47C53697" w14:textId="77777777" w:rsidR="00B0333A" w:rsidRPr="00471E7E" w:rsidRDefault="00B0333A" w:rsidP="00B0333A">
            <w:pPr>
              <w:jc w:val="center"/>
              <w:rPr>
                <w:b/>
                <w:sz w:val="22"/>
                <w:szCs w:val="22"/>
              </w:rPr>
            </w:pPr>
            <w:r w:rsidRPr="00471E7E">
              <w:rPr>
                <w:b/>
                <w:bCs/>
                <w:sz w:val="20"/>
                <w:szCs w:val="20"/>
              </w:rPr>
              <w:t xml:space="preserve"> 1 619 976   </w:t>
            </w:r>
          </w:p>
        </w:tc>
        <w:tc>
          <w:tcPr>
            <w:tcW w:w="906" w:type="pct"/>
            <w:vAlign w:val="center"/>
          </w:tcPr>
          <w:p w14:paraId="73CC0FC6" w14:textId="77777777" w:rsidR="00B0333A" w:rsidRPr="00471E7E" w:rsidRDefault="00B0333A" w:rsidP="00B0333A">
            <w:pPr>
              <w:jc w:val="center"/>
              <w:rPr>
                <w:b/>
                <w:sz w:val="22"/>
                <w:szCs w:val="22"/>
              </w:rPr>
            </w:pPr>
            <w:r w:rsidRPr="00471E7E">
              <w:rPr>
                <w:b/>
                <w:bCs/>
                <w:sz w:val="20"/>
                <w:szCs w:val="20"/>
              </w:rPr>
              <w:t xml:space="preserve">- 3 994 420   </w:t>
            </w:r>
          </w:p>
        </w:tc>
        <w:tc>
          <w:tcPr>
            <w:tcW w:w="587" w:type="pct"/>
            <w:vAlign w:val="center"/>
          </w:tcPr>
          <w:p w14:paraId="768625B9" w14:textId="77777777" w:rsidR="00B0333A" w:rsidRPr="00471E7E" w:rsidRDefault="00B0333A" w:rsidP="00B0333A">
            <w:pPr>
              <w:rPr>
                <w:b/>
                <w:sz w:val="22"/>
                <w:szCs w:val="22"/>
              </w:rPr>
            </w:pPr>
            <w:r w:rsidRPr="00471E7E">
              <w:rPr>
                <w:b/>
                <w:bCs/>
                <w:sz w:val="20"/>
                <w:szCs w:val="20"/>
              </w:rPr>
              <w:t xml:space="preserve">    28,85   </w:t>
            </w:r>
          </w:p>
        </w:tc>
      </w:tr>
    </w:tbl>
    <w:p w14:paraId="40A942DF" w14:textId="257CC74D" w:rsidR="00B0333A" w:rsidRPr="00471E7E" w:rsidRDefault="00B0333A" w:rsidP="00B0333A">
      <w:pPr>
        <w:ind w:firstLine="709"/>
        <w:jc w:val="both"/>
      </w:pPr>
      <w:r w:rsidRPr="00471E7E">
        <w:t>Сумма недопоступления в бюджет обусловлен</w:t>
      </w:r>
      <w:r w:rsidR="00471E7E" w:rsidRPr="00471E7E">
        <w:t>а</w:t>
      </w:r>
      <w:r w:rsidRPr="00471E7E">
        <w:t xml:space="preserve"> уменьшением налога с выручки </w:t>
      </w:r>
      <w:r w:rsidRPr="00471E7E">
        <w:rPr>
          <w:bCs/>
          <w:kern w:val="36"/>
        </w:rPr>
        <w:t>индивидуальных предпринимателей</w:t>
      </w:r>
      <w:r w:rsidRPr="00471E7E">
        <w:t xml:space="preserve"> в связи с предоставлением льготы для приобретения термопринтеров, необходимых для применения контрольно-кассовой техники (онлайн-касс) при осуществлении налично-денежных операций, которая составила 3 150 922,5 руб. Данная сумма рассчитана исходя из количества вновь зарегистрированных онлайн-касс (3 951) и стоимости одного термопринтера, необходимого для применения контрольно-кассовой техники (онлайн-касс), составляющей 797,50 руб. (55 РУ МЗП +14,5 руб.), на которую </w:t>
      </w:r>
      <w:r w:rsidRPr="00471E7E">
        <w:rPr>
          <w:bCs/>
          <w:kern w:val="36"/>
        </w:rPr>
        <w:t>индивидуальные предприниматели</w:t>
      </w:r>
      <w:r w:rsidRPr="00471E7E">
        <w:t xml:space="preserve"> уменьшают исчисленную сумму налога с выручки, до полного использования вычета, в том числе и с переносом разницы на следующие месяцы.</w:t>
      </w:r>
    </w:p>
    <w:p w14:paraId="4E93E6D2" w14:textId="380A24B9" w:rsidR="00B0333A" w:rsidRPr="00471E7E" w:rsidRDefault="00B0333A" w:rsidP="00B0333A">
      <w:pPr>
        <w:ind w:firstLine="709"/>
        <w:jc w:val="both"/>
      </w:pPr>
      <w:r w:rsidRPr="00471E7E">
        <w:t xml:space="preserve"> </w:t>
      </w:r>
    </w:p>
    <w:p w14:paraId="782F9908" w14:textId="550EC137" w:rsidR="004F7898" w:rsidRPr="00471E7E" w:rsidRDefault="004F7898" w:rsidP="00B0333A">
      <w:pPr>
        <w:ind w:firstLine="709"/>
        <w:jc w:val="both"/>
      </w:pPr>
    </w:p>
    <w:p w14:paraId="321737D1" w14:textId="77777777" w:rsidR="004F7898" w:rsidRPr="00471E7E" w:rsidRDefault="004F7898" w:rsidP="00B0333A">
      <w:pPr>
        <w:ind w:firstLine="709"/>
        <w:jc w:val="both"/>
      </w:pPr>
    </w:p>
    <w:p w14:paraId="1B0ADA70" w14:textId="77777777" w:rsidR="00B0333A" w:rsidRPr="00471E7E" w:rsidRDefault="00B0333A" w:rsidP="00B0333A">
      <w:pPr>
        <w:pStyle w:val="aff5"/>
        <w:numPr>
          <w:ilvl w:val="0"/>
          <w:numId w:val="2"/>
        </w:numPr>
        <w:spacing w:after="0"/>
        <w:jc w:val="center"/>
        <w:rPr>
          <w:rFonts w:ascii="Times New Roman" w:hAnsi="Times New Roman"/>
          <w:sz w:val="24"/>
          <w:szCs w:val="24"/>
        </w:rPr>
      </w:pPr>
      <w:r w:rsidRPr="00471E7E">
        <w:rPr>
          <w:rFonts w:ascii="Times New Roman" w:hAnsi="Times New Roman"/>
          <w:b/>
          <w:bCs/>
          <w:kern w:val="36"/>
          <w:sz w:val="24"/>
          <w:szCs w:val="24"/>
        </w:rPr>
        <w:lastRenderedPageBreak/>
        <w:t>Налог с выручки индивидуальных предпринимателей, применяющих упрощенную систему налогообложения</w:t>
      </w:r>
    </w:p>
    <w:p w14:paraId="0A6AAD7E" w14:textId="7123CF2C" w:rsidR="00B0333A" w:rsidRPr="00471E7E" w:rsidRDefault="00B0333A" w:rsidP="00B0333A">
      <w:pPr>
        <w:ind w:firstLine="709"/>
        <w:jc w:val="both"/>
      </w:pPr>
      <w:r w:rsidRPr="00471E7E">
        <w:t xml:space="preserve">За отчетный период фактический объем поступлений по налогу </w:t>
      </w:r>
      <w:r w:rsidRPr="00471E7E">
        <w:rPr>
          <w:bCs/>
          <w:kern w:val="36"/>
        </w:rPr>
        <w:t xml:space="preserve">с выручки индивидуальных предпринимателей, применяющих </w:t>
      </w:r>
      <w:proofErr w:type="gramStart"/>
      <w:r w:rsidRPr="00471E7E">
        <w:rPr>
          <w:bCs/>
          <w:kern w:val="36"/>
        </w:rPr>
        <w:t>упрощенную систему налогообложения</w:t>
      </w:r>
      <w:proofErr w:type="gramEnd"/>
      <w:r w:rsidRPr="00471E7E">
        <w:t xml:space="preserve"> составил 8 691 244 руб. или 117,7 % от запланированного показателя в сумме 7 386 893 руб. в том числе по городам (районам) республики:</w:t>
      </w:r>
    </w:p>
    <w:p w14:paraId="0BFB4CEB" w14:textId="281F8FD7" w:rsidR="00B0333A" w:rsidRPr="00471E7E" w:rsidRDefault="00B0333A" w:rsidP="00B0333A">
      <w:pPr>
        <w:jc w:val="right"/>
      </w:pPr>
      <w:r w:rsidRPr="00471E7E">
        <w:t>Таблица</w:t>
      </w:r>
      <w:r w:rsidRPr="00471E7E">
        <w:rPr>
          <w:lang w:val="en-US"/>
        </w:rPr>
        <w:t xml:space="preserve"> № </w:t>
      </w:r>
      <w:r w:rsidRPr="00471E7E">
        <w:t>1</w:t>
      </w:r>
      <w:r w:rsidR="00132383" w:rsidRPr="00471E7E">
        <w:t>9</w:t>
      </w:r>
      <w:r w:rsidRPr="00471E7E">
        <w:rPr>
          <w:lang w:val="en-US"/>
        </w:rPr>
        <w:t xml:space="preserve"> </w:t>
      </w:r>
      <w:r w:rsidRPr="00471E7E">
        <w:t>(руб.)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1316"/>
        <w:gridCol w:w="1479"/>
        <w:gridCol w:w="1693"/>
        <w:gridCol w:w="1097"/>
      </w:tblGrid>
      <w:tr w:rsidR="00471E7E" w:rsidRPr="00471E7E" w14:paraId="4BE2588B" w14:textId="77777777" w:rsidTr="00B0333A">
        <w:trPr>
          <w:trHeight w:val="58"/>
          <w:tblHeader/>
          <w:jc w:val="center"/>
        </w:trPr>
        <w:tc>
          <w:tcPr>
            <w:tcW w:w="2012" w:type="pct"/>
            <w:vMerge w:val="restart"/>
            <w:shd w:val="clear" w:color="auto" w:fill="E7E6E6" w:themeFill="background2"/>
            <w:vAlign w:val="center"/>
          </w:tcPr>
          <w:p w14:paraId="398E7418" w14:textId="77777777" w:rsidR="00B0333A" w:rsidRPr="00471E7E" w:rsidRDefault="00B0333A" w:rsidP="00B0333A">
            <w:pPr>
              <w:jc w:val="center"/>
              <w:rPr>
                <w:b/>
                <w:sz w:val="20"/>
                <w:szCs w:val="20"/>
              </w:rPr>
            </w:pPr>
            <w:r w:rsidRPr="00471E7E">
              <w:rPr>
                <w:b/>
                <w:bCs/>
                <w:sz w:val="20"/>
                <w:szCs w:val="20"/>
              </w:rPr>
              <w:t>Наименование местного бюджета города (района)</w:t>
            </w:r>
          </w:p>
        </w:tc>
        <w:tc>
          <w:tcPr>
            <w:tcW w:w="1495" w:type="pct"/>
            <w:gridSpan w:val="2"/>
            <w:shd w:val="clear" w:color="auto" w:fill="E7E6E6" w:themeFill="background2"/>
            <w:vAlign w:val="center"/>
          </w:tcPr>
          <w:p w14:paraId="290894D6" w14:textId="77777777" w:rsidR="00B0333A" w:rsidRPr="00471E7E" w:rsidRDefault="00B0333A" w:rsidP="00B0333A">
            <w:pPr>
              <w:tabs>
                <w:tab w:val="left" w:pos="8040"/>
              </w:tabs>
              <w:jc w:val="center"/>
              <w:rPr>
                <w:b/>
                <w:sz w:val="20"/>
                <w:szCs w:val="20"/>
              </w:rPr>
            </w:pPr>
            <w:r w:rsidRPr="00471E7E">
              <w:rPr>
                <w:b/>
                <w:sz w:val="20"/>
                <w:szCs w:val="20"/>
                <w:lang w:val="en-US"/>
              </w:rPr>
              <w:t xml:space="preserve">1 </w:t>
            </w:r>
            <w:r w:rsidRPr="00471E7E">
              <w:rPr>
                <w:b/>
                <w:sz w:val="20"/>
                <w:szCs w:val="20"/>
              </w:rPr>
              <w:t>квартал</w:t>
            </w:r>
            <w:r w:rsidRPr="00471E7E">
              <w:rPr>
                <w:b/>
                <w:sz w:val="20"/>
                <w:szCs w:val="20"/>
                <w:lang w:val="en-US"/>
              </w:rPr>
              <w:t xml:space="preserve"> 2023</w:t>
            </w:r>
            <w:r w:rsidRPr="00471E7E">
              <w:rPr>
                <w:b/>
                <w:sz w:val="20"/>
                <w:szCs w:val="20"/>
              </w:rPr>
              <w:t xml:space="preserve"> года</w:t>
            </w:r>
          </w:p>
        </w:tc>
        <w:tc>
          <w:tcPr>
            <w:tcW w:w="906" w:type="pct"/>
            <w:vMerge w:val="restart"/>
            <w:shd w:val="clear" w:color="auto" w:fill="E7E6E6" w:themeFill="background2"/>
            <w:vAlign w:val="center"/>
          </w:tcPr>
          <w:p w14:paraId="4942A098" w14:textId="77777777" w:rsidR="00B0333A" w:rsidRPr="00471E7E" w:rsidRDefault="00B0333A" w:rsidP="00B0333A">
            <w:pPr>
              <w:tabs>
                <w:tab w:val="left" w:pos="8040"/>
              </w:tabs>
              <w:jc w:val="center"/>
              <w:rPr>
                <w:b/>
                <w:sz w:val="20"/>
                <w:szCs w:val="20"/>
              </w:rPr>
            </w:pPr>
            <w:r w:rsidRPr="00471E7E">
              <w:rPr>
                <w:b/>
                <w:sz w:val="20"/>
                <w:szCs w:val="20"/>
              </w:rPr>
              <w:t>Отклонение,</w:t>
            </w:r>
          </w:p>
          <w:p w14:paraId="1C17D2AB" w14:textId="77777777" w:rsidR="00B0333A" w:rsidRPr="00471E7E" w:rsidRDefault="00B0333A" w:rsidP="00B0333A">
            <w:pPr>
              <w:tabs>
                <w:tab w:val="left" w:pos="8040"/>
              </w:tabs>
              <w:jc w:val="center"/>
              <w:rPr>
                <w:b/>
                <w:sz w:val="20"/>
                <w:szCs w:val="20"/>
              </w:rPr>
            </w:pPr>
            <w:r w:rsidRPr="00471E7E">
              <w:rPr>
                <w:b/>
                <w:sz w:val="20"/>
                <w:szCs w:val="20"/>
              </w:rPr>
              <w:t>руб.</w:t>
            </w:r>
          </w:p>
        </w:tc>
        <w:tc>
          <w:tcPr>
            <w:tcW w:w="587" w:type="pct"/>
            <w:vMerge w:val="restart"/>
            <w:shd w:val="clear" w:color="auto" w:fill="E7E6E6" w:themeFill="background2"/>
            <w:vAlign w:val="center"/>
          </w:tcPr>
          <w:p w14:paraId="58F9AFBA" w14:textId="77777777" w:rsidR="00B0333A" w:rsidRPr="00471E7E" w:rsidRDefault="00B0333A" w:rsidP="00B0333A">
            <w:pPr>
              <w:tabs>
                <w:tab w:val="left" w:pos="8040"/>
              </w:tabs>
              <w:jc w:val="center"/>
              <w:rPr>
                <w:b/>
                <w:sz w:val="20"/>
                <w:szCs w:val="20"/>
              </w:rPr>
            </w:pPr>
            <w:proofErr w:type="spellStart"/>
            <w:proofErr w:type="gramStart"/>
            <w:r w:rsidRPr="00471E7E">
              <w:rPr>
                <w:b/>
                <w:sz w:val="20"/>
                <w:szCs w:val="20"/>
              </w:rPr>
              <w:t>Испол-нение</w:t>
            </w:r>
            <w:proofErr w:type="spellEnd"/>
            <w:proofErr w:type="gramEnd"/>
            <w:r w:rsidRPr="00471E7E">
              <w:rPr>
                <w:b/>
                <w:sz w:val="20"/>
                <w:szCs w:val="20"/>
              </w:rPr>
              <w:t>,</w:t>
            </w:r>
          </w:p>
          <w:p w14:paraId="7DD768F4" w14:textId="77777777" w:rsidR="00B0333A" w:rsidRPr="00471E7E" w:rsidRDefault="00B0333A" w:rsidP="00B0333A">
            <w:pPr>
              <w:tabs>
                <w:tab w:val="left" w:pos="8040"/>
              </w:tabs>
              <w:jc w:val="center"/>
              <w:rPr>
                <w:b/>
                <w:sz w:val="20"/>
                <w:szCs w:val="20"/>
              </w:rPr>
            </w:pPr>
            <w:r w:rsidRPr="00471E7E">
              <w:rPr>
                <w:b/>
                <w:sz w:val="20"/>
                <w:szCs w:val="20"/>
              </w:rPr>
              <w:t>(%)</w:t>
            </w:r>
          </w:p>
        </w:tc>
      </w:tr>
      <w:tr w:rsidR="00471E7E" w:rsidRPr="00471E7E" w14:paraId="216877A1" w14:textId="77777777" w:rsidTr="00B0333A">
        <w:trPr>
          <w:trHeight w:val="58"/>
          <w:tblHeader/>
          <w:jc w:val="center"/>
        </w:trPr>
        <w:tc>
          <w:tcPr>
            <w:tcW w:w="2012" w:type="pct"/>
            <w:vMerge/>
            <w:shd w:val="clear" w:color="auto" w:fill="E7E6E6" w:themeFill="background2"/>
            <w:vAlign w:val="center"/>
          </w:tcPr>
          <w:p w14:paraId="456BA8BC" w14:textId="77777777" w:rsidR="00B0333A" w:rsidRPr="00471E7E" w:rsidRDefault="00B0333A" w:rsidP="00B0333A">
            <w:pPr>
              <w:tabs>
                <w:tab w:val="left" w:pos="8040"/>
              </w:tabs>
              <w:jc w:val="center"/>
              <w:rPr>
                <w:b/>
                <w:sz w:val="22"/>
                <w:szCs w:val="22"/>
              </w:rPr>
            </w:pPr>
          </w:p>
        </w:tc>
        <w:tc>
          <w:tcPr>
            <w:tcW w:w="704" w:type="pct"/>
            <w:shd w:val="clear" w:color="auto" w:fill="E7E6E6" w:themeFill="background2"/>
            <w:vAlign w:val="center"/>
          </w:tcPr>
          <w:p w14:paraId="4E34FEC6" w14:textId="77777777" w:rsidR="00B0333A" w:rsidRPr="00471E7E" w:rsidRDefault="00B0333A" w:rsidP="00B0333A">
            <w:pPr>
              <w:tabs>
                <w:tab w:val="left" w:pos="8040"/>
              </w:tabs>
              <w:jc w:val="center"/>
              <w:rPr>
                <w:b/>
                <w:sz w:val="22"/>
                <w:szCs w:val="22"/>
              </w:rPr>
            </w:pPr>
            <w:r w:rsidRPr="00471E7E">
              <w:rPr>
                <w:b/>
                <w:sz w:val="22"/>
                <w:szCs w:val="22"/>
              </w:rPr>
              <w:t>План</w:t>
            </w:r>
          </w:p>
        </w:tc>
        <w:tc>
          <w:tcPr>
            <w:tcW w:w="791" w:type="pct"/>
            <w:shd w:val="clear" w:color="auto" w:fill="E7E6E6" w:themeFill="background2"/>
            <w:vAlign w:val="center"/>
          </w:tcPr>
          <w:p w14:paraId="621EE0E6" w14:textId="77777777" w:rsidR="00B0333A" w:rsidRPr="00471E7E" w:rsidRDefault="00B0333A" w:rsidP="00B0333A">
            <w:pPr>
              <w:tabs>
                <w:tab w:val="left" w:pos="8040"/>
              </w:tabs>
              <w:jc w:val="center"/>
              <w:rPr>
                <w:b/>
                <w:sz w:val="22"/>
                <w:szCs w:val="22"/>
              </w:rPr>
            </w:pPr>
            <w:r w:rsidRPr="00471E7E">
              <w:rPr>
                <w:b/>
                <w:sz w:val="22"/>
                <w:szCs w:val="22"/>
              </w:rPr>
              <w:t>Факт</w:t>
            </w:r>
          </w:p>
        </w:tc>
        <w:tc>
          <w:tcPr>
            <w:tcW w:w="906" w:type="pct"/>
            <w:vMerge/>
            <w:shd w:val="clear" w:color="auto" w:fill="E7E6E6" w:themeFill="background2"/>
            <w:vAlign w:val="center"/>
          </w:tcPr>
          <w:p w14:paraId="55A6B1C4" w14:textId="77777777" w:rsidR="00B0333A" w:rsidRPr="00471E7E" w:rsidRDefault="00B0333A" w:rsidP="00B0333A">
            <w:pPr>
              <w:tabs>
                <w:tab w:val="left" w:pos="8040"/>
              </w:tabs>
              <w:jc w:val="center"/>
              <w:rPr>
                <w:b/>
                <w:sz w:val="22"/>
                <w:szCs w:val="22"/>
              </w:rPr>
            </w:pPr>
          </w:p>
        </w:tc>
        <w:tc>
          <w:tcPr>
            <w:tcW w:w="587" w:type="pct"/>
            <w:vMerge/>
            <w:shd w:val="clear" w:color="auto" w:fill="E7E6E6" w:themeFill="background2"/>
            <w:vAlign w:val="center"/>
          </w:tcPr>
          <w:p w14:paraId="76FEA0B7" w14:textId="77777777" w:rsidR="00B0333A" w:rsidRPr="00471E7E" w:rsidRDefault="00B0333A" w:rsidP="00B0333A">
            <w:pPr>
              <w:tabs>
                <w:tab w:val="left" w:pos="8040"/>
              </w:tabs>
              <w:jc w:val="center"/>
              <w:rPr>
                <w:b/>
                <w:sz w:val="22"/>
                <w:szCs w:val="22"/>
              </w:rPr>
            </w:pPr>
          </w:p>
        </w:tc>
      </w:tr>
      <w:tr w:rsidR="00471E7E" w:rsidRPr="00471E7E" w14:paraId="63478FBE" w14:textId="77777777" w:rsidTr="00B0333A">
        <w:trPr>
          <w:trHeight w:val="254"/>
          <w:jc w:val="center"/>
        </w:trPr>
        <w:tc>
          <w:tcPr>
            <w:tcW w:w="2012" w:type="pct"/>
            <w:vAlign w:val="center"/>
          </w:tcPr>
          <w:p w14:paraId="3FC22BBD" w14:textId="77777777" w:rsidR="00B0333A" w:rsidRPr="00471E7E" w:rsidRDefault="00B0333A" w:rsidP="00B0333A">
            <w:pPr>
              <w:rPr>
                <w:bCs/>
                <w:sz w:val="22"/>
                <w:szCs w:val="22"/>
              </w:rPr>
            </w:pPr>
            <w:r w:rsidRPr="00471E7E">
              <w:rPr>
                <w:bCs/>
                <w:sz w:val="22"/>
                <w:szCs w:val="22"/>
              </w:rPr>
              <w:t>Тирасполь</w:t>
            </w:r>
          </w:p>
        </w:tc>
        <w:tc>
          <w:tcPr>
            <w:tcW w:w="704" w:type="pct"/>
            <w:vAlign w:val="center"/>
          </w:tcPr>
          <w:p w14:paraId="1714B9BE" w14:textId="77777777" w:rsidR="00B0333A" w:rsidRPr="00471E7E" w:rsidRDefault="00B0333A" w:rsidP="00B0333A">
            <w:pPr>
              <w:jc w:val="center"/>
              <w:rPr>
                <w:bCs/>
                <w:sz w:val="22"/>
                <w:szCs w:val="22"/>
              </w:rPr>
            </w:pPr>
            <w:r w:rsidRPr="00471E7E">
              <w:rPr>
                <w:bCs/>
                <w:sz w:val="22"/>
                <w:szCs w:val="22"/>
              </w:rPr>
              <w:t>2 293 670</w:t>
            </w:r>
          </w:p>
        </w:tc>
        <w:tc>
          <w:tcPr>
            <w:tcW w:w="791" w:type="pct"/>
            <w:vAlign w:val="center"/>
          </w:tcPr>
          <w:p w14:paraId="11267DD3" w14:textId="77777777" w:rsidR="00B0333A" w:rsidRPr="00471E7E" w:rsidRDefault="00B0333A" w:rsidP="00B0333A">
            <w:pPr>
              <w:jc w:val="center"/>
              <w:rPr>
                <w:bCs/>
                <w:sz w:val="22"/>
                <w:szCs w:val="22"/>
              </w:rPr>
            </w:pPr>
            <w:r w:rsidRPr="00471E7E">
              <w:rPr>
                <w:bCs/>
                <w:sz w:val="22"/>
                <w:szCs w:val="22"/>
              </w:rPr>
              <w:t>2 341 449</w:t>
            </w:r>
          </w:p>
        </w:tc>
        <w:tc>
          <w:tcPr>
            <w:tcW w:w="906" w:type="pct"/>
            <w:vAlign w:val="center"/>
          </w:tcPr>
          <w:p w14:paraId="0CB5CC4A" w14:textId="77777777" w:rsidR="00B0333A" w:rsidRPr="00471E7E" w:rsidRDefault="00B0333A" w:rsidP="00B0333A">
            <w:pPr>
              <w:jc w:val="center"/>
              <w:rPr>
                <w:bCs/>
                <w:sz w:val="22"/>
                <w:szCs w:val="22"/>
              </w:rPr>
            </w:pPr>
            <w:r w:rsidRPr="00471E7E">
              <w:rPr>
                <w:bCs/>
                <w:sz w:val="22"/>
                <w:szCs w:val="22"/>
              </w:rPr>
              <w:t>47 779</w:t>
            </w:r>
          </w:p>
        </w:tc>
        <w:tc>
          <w:tcPr>
            <w:tcW w:w="587" w:type="pct"/>
            <w:vAlign w:val="center"/>
          </w:tcPr>
          <w:p w14:paraId="356AF50C" w14:textId="77777777" w:rsidR="00B0333A" w:rsidRPr="00471E7E" w:rsidRDefault="00B0333A" w:rsidP="00B0333A">
            <w:pPr>
              <w:jc w:val="center"/>
              <w:rPr>
                <w:bCs/>
                <w:sz w:val="22"/>
                <w:szCs w:val="22"/>
              </w:rPr>
            </w:pPr>
            <w:r w:rsidRPr="00471E7E">
              <w:rPr>
                <w:bCs/>
                <w:sz w:val="22"/>
                <w:szCs w:val="22"/>
              </w:rPr>
              <w:t>102,08</w:t>
            </w:r>
          </w:p>
        </w:tc>
      </w:tr>
      <w:tr w:rsidR="00471E7E" w:rsidRPr="00471E7E" w14:paraId="1AD19BA0" w14:textId="77777777" w:rsidTr="00B0333A">
        <w:trPr>
          <w:trHeight w:val="58"/>
          <w:jc w:val="center"/>
        </w:trPr>
        <w:tc>
          <w:tcPr>
            <w:tcW w:w="2012" w:type="pct"/>
            <w:vAlign w:val="center"/>
          </w:tcPr>
          <w:p w14:paraId="4B6269AE" w14:textId="77777777" w:rsidR="00B0333A" w:rsidRPr="00471E7E" w:rsidRDefault="00B0333A" w:rsidP="00B0333A">
            <w:pPr>
              <w:rPr>
                <w:bCs/>
                <w:sz w:val="22"/>
                <w:szCs w:val="22"/>
              </w:rPr>
            </w:pPr>
            <w:proofErr w:type="spellStart"/>
            <w:r w:rsidRPr="00471E7E">
              <w:rPr>
                <w:bCs/>
                <w:sz w:val="22"/>
                <w:szCs w:val="22"/>
              </w:rPr>
              <w:t>Днестровск</w:t>
            </w:r>
            <w:proofErr w:type="spellEnd"/>
          </w:p>
        </w:tc>
        <w:tc>
          <w:tcPr>
            <w:tcW w:w="704" w:type="pct"/>
            <w:vAlign w:val="center"/>
          </w:tcPr>
          <w:p w14:paraId="197D0324" w14:textId="77777777" w:rsidR="00B0333A" w:rsidRPr="00471E7E" w:rsidRDefault="00B0333A" w:rsidP="00B0333A">
            <w:pPr>
              <w:jc w:val="center"/>
              <w:rPr>
                <w:bCs/>
                <w:sz w:val="22"/>
                <w:szCs w:val="22"/>
              </w:rPr>
            </w:pPr>
            <w:r w:rsidRPr="00471E7E">
              <w:rPr>
                <w:bCs/>
                <w:sz w:val="22"/>
                <w:szCs w:val="22"/>
              </w:rPr>
              <w:t>8 084</w:t>
            </w:r>
          </w:p>
        </w:tc>
        <w:tc>
          <w:tcPr>
            <w:tcW w:w="791" w:type="pct"/>
            <w:vAlign w:val="center"/>
          </w:tcPr>
          <w:p w14:paraId="6BEE4821" w14:textId="77777777" w:rsidR="00B0333A" w:rsidRPr="00471E7E" w:rsidRDefault="00B0333A" w:rsidP="00B0333A">
            <w:pPr>
              <w:jc w:val="center"/>
              <w:rPr>
                <w:bCs/>
                <w:sz w:val="22"/>
                <w:szCs w:val="22"/>
              </w:rPr>
            </w:pPr>
            <w:r w:rsidRPr="00471E7E">
              <w:rPr>
                <w:bCs/>
                <w:sz w:val="22"/>
                <w:szCs w:val="22"/>
              </w:rPr>
              <w:t>4 072</w:t>
            </w:r>
          </w:p>
        </w:tc>
        <w:tc>
          <w:tcPr>
            <w:tcW w:w="906" w:type="pct"/>
            <w:vAlign w:val="center"/>
          </w:tcPr>
          <w:p w14:paraId="2F5201D7" w14:textId="77777777" w:rsidR="00B0333A" w:rsidRPr="00471E7E" w:rsidRDefault="00B0333A" w:rsidP="00B0333A">
            <w:pPr>
              <w:jc w:val="center"/>
              <w:rPr>
                <w:bCs/>
                <w:sz w:val="22"/>
                <w:szCs w:val="22"/>
              </w:rPr>
            </w:pPr>
            <w:r w:rsidRPr="00471E7E">
              <w:rPr>
                <w:bCs/>
                <w:sz w:val="22"/>
                <w:szCs w:val="22"/>
              </w:rPr>
              <w:t>- 4 012</w:t>
            </w:r>
          </w:p>
        </w:tc>
        <w:tc>
          <w:tcPr>
            <w:tcW w:w="587" w:type="pct"/>
            <w:vAlign w:val="center"/>
          </w:tcPr>
          <w:p w14:paraId="781D65A6" w14:textId="77777777" w:rsidR="00B0333A" w:rsidRPr="00471E7E" w:rsidRDefault="00B0333A" w:rsidP="00B0333A">
            <w:pPr>
              <w:jc w:val="center"/>
              <w:rPr>
                <w:bCs/>
                <w:sz w:val="22"/>
                <w:szCs w:val="22"/>
              </w:rPr>
            </w:pPr>
            <w:r w:rsidRPr="00471E7E">
              <w:rPr>
                <w:bCs/>
                <w:sz w:val="22"/>
                <w:szCs w:val="22"/>
              </w:rPr>
              <w:t>50,37</w:t>
            </w:r>
          </w:p>
        </w:tc>
      </w:tr>
      <w:tr w:rsidR="00471E7E" w:rsidRPr="00471E7E" w14:paraId="40645916" w14:textId="77777777" w:rsidTr="00B0333A">
        <w:trPr>
          <w:trHeight w:val="254"/>
          <w:jc w:val="center"/>
        </w:trPr>
        <w:tc>
          <w:tcPr>
            <w:tcW w:w="2012" w:type="pct"/>
            <w:vAlign w:val="center"/>
          </w:tcPr>
          <w:p w14:paraId="764C0896" w14:textId="77777777" w:rsidR="00B0333A" w:rsidRPr="00471E7E" w:rsidRDefault="00B0333A" w:rsidP="00B0333A">
            <w:pPr>
              <w:rPr>
                <w:bCs/>
                <w:sz w:val="22"/>
                <w:szCs w:val="22"/>
              </w:rPr>
            </w:pPr>
            <w:r w:rsidRPr="00471E7E">
              <w:rPr>
                <w:bCs/>
                <w:sz w:val="22"/>
                <w:szCs w:val="22"/>
              </w:rPr>
              <w:t>Бендеры</w:t>
            </w:r>
          </w:p>
        </w:tc>
        <w:tc>
          <w:tcPr>
            <w:tcW w:w="704" w:type="pct"/>
            <w:vAlign w:val="center"/>
          </w:tcPr>
          <w:p w14:paraId="5DF25CEC" w14:textId="77777777" w:rsidR="00B0333A" w:rsidRPr="00471E7E" w:rsidRDefault="00B0333A" w:rsidP="00B0333A">
            <w:pPr>
              <w:jc w:val="center"/>
              <w:rPr>
                <w:bCs/>
                <w:sz w:val="22"/>
                <w:szCs w:val="22"/>
              </w:rPr>
            </w:pPr>
            <w:r w:rsidRPr="00471E7E">
              <w:rPr>
                <w:bCs/>
                <w:sz w:val="22"/>
                <w:szCs w:val="22"/>
              </w:rPr>
              <w:t>1 926 663</w:t>
            </w:r>
          </w:p>
        </w:tc>
        <w:tc>
          <w:tcPr>
            <w:tcW w:w="791" w:type="pct"/>
            <w:vAlign w:val="center"/>
          </w:tcPr>
          <w:p w14:paraId="35E3C272" w14:textId="77777777" w:rsidR="00B0333A" w:rsidRPr="00471E7E" w:rsidRDefault="00B0333A" w:rsidP="00B0333A">
            <w:pPr>
              <w:jc w:val="center"/>
              <w:rPr>
                <w:bCs/>
                <w:sz w:val="22"/>
                <w:szCs w:val="22"/>
              </w:rPr>
            </w:pPr>
            <w:r w:rsidRPr="00471E7E">
              <w:rPr>
                <w:bCs/>
                <w:sz w:val="22"/>
                <w:szCs w:val="22"/>
              </w:rPr>
              <w:t>2 200 534</w:t>
            </w:r>
          </w:p>
        </w:tc>
        <w:tc>
          <w:tcPr>
            <w:tcW w:w="906" w:type="pct"/>
            <w:vAlign w:val="center"/>
          </w:tcPr>
          <w:p w14:paraId="7DA75ACA" w14:textId="77777777" w:rsidR="00B0333A" w:rsidRPr="00471E7E" w:rsidRDefault="00B0333A" w:rsidP="00B0333A">
            <w:pPr>
              <w:jc w:val="center"/>
              <w:rPr>
                <w:bCs/>
                <w:sz w:val="22"/>
                <w:szCs w:val="22"/>
              </w:rPr>
            </w:pPr>
            <w:r w:rsidRPr="00471E7E">
              <w:rPr>
                <w:bCs/>
                <w:sz w:val="22"/>
                <w:szCs w:val="22"/>
              </w:rPr>
              <w:t>273 871</w:t>
            </w:r>
          </w:p>
        </w:tc>
        <w:tc>
          <w:tcPr>
            <w:tcW w:w="587" w:type="pct"/>
            <w:vAlign w:val="center"/>
          </w:tcPr>
          <w:p w14:paraId="1852ED3F" w14:textId="77777777" w:rsidR="00B0333A" w:rsidRPr="00471E7E" w:rsidRDefault="00B0333A" w:rsidP="00B0333A">
            <w:pPr>
              <w:jc w:val="center"/>
              <w:rPr>
                <w:bCs/>
                <w:sz w:val="22"/>
                <w:szCs w:val="22"/>
              </w:rPr>
            </w:pPr>
            <w:r w:rsidRPr="00471E7E">
              <w:rPr>
                <w:bCs/>
                <w:sz w:val="22"/>
                <w:szCs w:val="22"/>
              </w:rPr>
              <w:t>114,21</w:t>
            </w:r>
          </w:p>
        </w:tc>
      </w:tr>
      <w:tr w:rsidR="00471E7E" w:rsidRPr="00471E7E" w14:paraId="48C74F7A" w14:textId="77777777" w:rsidTr="00B0333A">
        <w:trPr>
          <w:trHeight w:val="255"/>
          <w:jc w:val="center"/>
        </w:trPr>
        <w:tc>
          <w:tcPr>
            <w:tcW w:w="2012" w:type="pct"/>
            <w:vAlign w:val="center"/>
          </w:tcPr>
          <w:p w14:paraId="64BA7A9B" w14:textId="77777777" w:rsidR="00B0333A" w:rsidRPr="00471E7E" w:rsidRDefault="00B0333A" w:rsidP="00B0333A">
            <w:pPr>
              <w:rPr>
                <w:bCs/>
                <w:sz w:val="22"/>
                <w:szCs w:val="22"/>
              </w:rPr>
            </w:pPr>
            <w:proofErr w:type="spellStart"/>
            <w:r w:rsidRPr="00471E7E">
              <w:rPr>
                <w:bCs/>
                <w:sz w:val="22"/>
                <w:szCs w:val="22"/>
              </w:rPr>
              <w:t>Рыбницкого</w:t>
            </w:r>
            <w:proofErr w:type="spellEnd"/>
            <w:r w:rsidRPr="00471E7E">
              <w:rPr>
                <w:bCs/>
                <w:sz w:val="22"/>
                <w:szCs w:val="22"/>
              </w:rPr>
              <w:t xml:space="preserve"> района и города Рыбница </w:t>
            </w:r>
          </w:p>
        </w:tc>
        <w:tc>
          <w:tcPr>
            <w:tcW w:w="704" w:type="pct"/>
            <w:vAlign w:val="center"/>
          </w:tcPr>
          <w:p w14:paraId="60FE6F70" w14:textId="77777777" w:rsidR="00B0333A" w:rsidRPr="00471E7E" w:rsidRDefault="00B0333A" w:rsidP="00B0333A">
            <w:pPr>
              <w:jc w:val="center"/>
              <w:rPr>
                <w:bCs/>
                <w:sz w:val="22"/>
                <w:szCs w:val="22"/>
              </w:rPr>
            </w:pPr>
            <w:r w:rsidRPr="00471E7E">
              <w:rPr>
                <w:bCs/>
                <w:sz w:val="22"/>
                <w:szCs w:val="22"/>
              </w:rPr>
              <w:t>707 700</w:t>
            </w:r>
          </w:p>
        </w:tc>
        <w:tc>
          <w:tcPr>
            <w:tcW w:w="791" w:type="pct"/>
            <w:vAlign w:val="center"/>
          </w:tcPr>
          <w:p w14:paraId="1C060171" w14:textId="77777777" w:rsidR="00B0333A" w:rsidRPr="00471E7E" w:rsidRDefault="00B0333A" w:rsidP="00B0333A">
            <w:pPr>
              <w:jc w:val="center"/>
              <w:rPr>
                <w:bCs/>
                <w:sz w:val="22"/>
                <w:szCs w:val="22"/>
              </w:rPr>
            </w:pPr>
            <w:r w:rsidRPr="00471E7E">
              <w:rPr>
                <w:bCs/>
                <w:sz w:val="22"/>
                <w:szCs w:val="22"/>
              </w:rPr>
              <w:t>1 193 526</w:t>
            </w:r>
          </w:p>
        </w:tc>
        <w:tc>
          <w:tcPr>
            <w:tcW w:w="906" w:type="pct"/>
            <w:vAlign w:val="center"/>
          </w:tcPr>
          <w:p w14:paraId="2D721927" w14:textId="77777777" w:rsidR="00B0333A" w:rsidRPr="00471E7E" w:rsidRDefault="00B0333A" w:rsidP="00B0333A">
            <w:pPr>
              <w:jc w:val="center"/>
              <w:rPr>
                <w:bCs/>
                <w:sz w:val="22"/>
                <w:szCs w:val="22"/>
              </w:rPr>
            </w:pPr>
            <w:r w:rsidRPr="00471E7E">
              <w:rPr>
                <w:bCs/>
                <w:sz w:val="22"/>
                <w:szCs w:val="22"/>
              </w:rPr>
              <w:t>485 826</w:t>
            </w:r>
          </w:p>
        </w:tc>
        <w:tc>
          <w:tcPr>
            <w:tcW w:w="587" w:type="pct"/>
            <w:vAlign w:val="center"/>
          </w:tcPr>
          <w:p w14:paraId="0D3BC37D" w14:textId="77777777" w:rsidR="00B0333A" w:rsidRPr="00471E7E" w:rsidRDefault="00B0333A" w:rsidP="00B0333A">
            <w:pPr>
              <w:jc w:val="center"/>
              <w:rPr>
                <w:bCs/>
                <w:sz w:val="22"/>
                <w:szCs w:val="22"/>
              </w:rPr>
            </w:pPr>
            <w:r w:rsidRPr="00471E7E">
              <w:rPr>
                <w:bCs/>
                <w:sz w:val="22"/>
                <w:szCs w:val="22"/>
              </w:rPr>
              <w:t>168,65</w:t>
            </w:r>
          </w:p>
        </w:tc>
      </w:tr>
      <w:tr w:rsidR="00471E7E" w:rsidRPr="00471E7E" w14:paraId="6D605F55" w14:textId="77777777" w:rsidTr="00B0333A">
        <w:trPr>
          <w:trHeight w:val="254"/>
          <w:jc w:val="center"/>
        </w:trPr>
        <w:tc>
          <w:tcPr>
            <w:tcW w:w="2012" w:type="pct"/>
            <w:vAlign w:val="center"/>
          </w:tcPr>
          <w:p w14:paraId="2140D696" w14:textId="77777777" w:rsidR="00B0333A" w:rsidRPr="00471E7E" w:rsidRDefault="00B0333A" w:rsidP="00B0333A">
            <w:pPr>
              <w:rPr>
                <w:bCs/>
                <w:sz w:val="22"/>
                <w:szCs w:val="22"/>
              </w:rPr>
            </w:pPr>
            <w:proofErr w:type="spellStart"/>
            <w:r w:rsidRPr="00471E7E">
              <w:rPr>
                <w:bCs/>
                <w:sz w:val="22"/>
                <w:szCs w:val="22"/>
              </w:rPr>
              <w:t>Дубоссарского</w:t>
            </w:r>
            <w:proofErr w:type="spellEnd"/>
            <w:r w:rsidRPr="00471E7E">
              <w:rPr>
                <w:bCs/>
                <w:sz w:val="22"/>
                <w:szCs w:val="22"/>
              </w:rPr>
              <w:t xml:space="preserve"> района и города Дубоссары </w:t>
            </w:r>
          </w:p>
        </w:tc>
        <w:tc>
          <w:tcPr>
            <w:tcW w:w="704" w:type="pct"/>
            <w:vAlign w:val="center"/>
          </w:tcPr>
          <w:p w14:paraId="4F74F51C" w14:textId="77777777" w:rsidR="00B0333A" w:rsidRPr="00471E7E" w:rsidRDefault="00B0333A" w:rsidP="00B0333A">
            <w:pPr>
              <w:jc w:val="center"/>
              <w:rPr>
                <w:bCs/>
                <w:sz w:val="22"/>
                <w:szCs w:val="22"/>
              </w:rPr>
            </w:pPr>
            <w:r w:rsidRPr="00471E7E">
              <w:rPr>
                <w:bCs/>
                <w:sz w:val="22"/>
                <w:szCs w:val="22"/>
              </w:rPr>
              <w:t>509 208</w:t>
            </w:r>
          </w:p>
        </w:tc>
        <w:tc>
          <w:tcPr>
            <w:tcW w:w="791" w:type="pct"/>
            <w:vAlign w:val="center"/>
          </w:tcPr>
          <w:p w14:paraId="54EC0AFD" w14:textId="77777777" w:rsidR="00B0333A" w:rsidRPr="00471E7E" w:rsidRDefault="00B0333A" w:rsidP="00B0333A">
            <w:pPr>
              <w:jc w:val="center"/>
              <w:rPr>
                <w:bCs/>
                <w:sz w:val="22"/>
                <w:szCs w:val="22"/>
              </w:rPr>
            </w:pPr>
            <w:r w:rsidRPr="00471E7E">
              <w:rPr>
                <w:bCs/>
                <w:sz w:val="22"/>
                <w:szCs w:val="22"/>
              </w:rPr>
              <w:t>557 930</w:t>
            </w:r>
          </w:p>
        </w:tc>
        <w:tc>
          <w:tcPr>
            <w:tcW w:w="906" w:type="pct"/>
            <w:vAlign w:val="center"/>
          </w:tcPr>
          <w:p w14:paraId="7E6E6140" w14:textId="77777777" w:rsidR="00B0333A" w:rsidRPr="00471E7E" w:rsidRDefault="00B0333A" w:rsidP="00B0333A">
            <w:pPr>
              <w:jc w:val="center"/>
              <w:rPr>
                <w:bCs/>
                <w:sz w:val="22"/>
                <w:szCs w:val="22"/>
              </w:rPr>
            </w:pPr>
            <w:r w:rsidRPr="00471E7E">
              <w:rPr>
                <w:bCs/>
                <w:sz w:val="22"/>
                <w:szCs w:val="22"/>
              </w:rPr>
              <w:t>48 722</w:t>
            </w:r>
          </w:p>
        </w:tc>
        <w:tc>
          <w:tcPr>
            <w:tcW w:w="587" w:type="pct"/>
            <w:vAlign w:val="center"/>
          </w:tcPr>
          <w:p w14:paraId="6B95D02E" w14:textId="77777777" w:rsidR="00B0333A" w:rsidRPr="00471E7E" w:rsidRDefault="00B0333A" w:rsidP="00B0333A">
            <w:pPr>
              <w:jc w:val="center"/>
              <w:rPr>
                <w:bCs/>
                <w:sz w:val="22"/>
                <w:szCs w:val="22"/>
              </w:rPr>
            </w:pPr>
            <w:r w:rsidRPr="00471E7E">
              <w:rPr>
                <w:bCs/>
                <w:sz w:val="22"/>
                <w:szCs w:val="22"/>
              </w:rPr>
              <w:t>109,57</w:t>
            </w:r>
          </w:p>
        </w:tc>
      </w:tr>
      <w:tr w:rsidR="00471E7E" w:rsidRPr="00471E7E" w14:paraId="467D80E4" w14:textId="77777777" w:rsidTr="00B0333A">
        <w:trPr>
          <w:trHeight w:val="255"/>
          <w:jc w:val="center"/>
        </w:trPr>
        <w:tc>
          <w:tcPr>
            <w:tcW w:w="2012" w:type="pct"/>
            <w:vAlign w:val="center"/>
          </w:tcPr>
          <w:p w14:paraId="25362C01" w14:textId="77777777" w:rsidR="00B0333A" w:rsidRPr="00471E7E" w:rsidRDefault="00B0333A" w:rsidP="00B0333A">
            <w:pPr>
              <w:rPr>
                <w:bCs/>
                <w:sz w:val="22"/>
                <w:szCs w:val="22"/>
              </w:rPr>
            </w:pPr>
            <w:proofErr w:type="spellStart"/>
            <w:r w:rsidRPr="00471E7E">
              <w:rPr>
                <w:bCs/>
                <w:sz w:val="22"/>
                <w:szCs w:val="22"/>
              </w:rPr>
              <w:t>Слободзейского</w:t>
            </w:r>
            <w:proofErr w:type="spellEnd"/>
            <w:r w:rsidRPr="00471E7E">
              <w:rPr>
                <w:bCs/>
                <w:sz w:val="22"/>
                <w:szCs w:val="22"/>
              </w:rPr>
              <w:t xml:space="preserve"> района и города </w:t>
            </w:r>
            <w:proofErr w:type="spellStart"/>
            <w:r w:rsidRPr="00471E7E">
              <w:rPr>
                <w:bCs/>
                <w:sz w:val="22"/>
                <w:szCs w:val="22"/>
              </w:rPr>
              <w:t>Слободзея</w:t>
            </w:r>
            <w:proofErr w:type="spellEnd"/>
          </w:p>
        </w:tc>
        <w:tc>
          <w:tcPr>
            <w:tcW w:w="704" w:type="pct"/>
            <w:vAlign w:val="center"/>
          </w:tcPr>
          <w:p w14:paraId="2A42DA09" w14:textId="77777777" w:rsidR="00B0333A" w:rsidRPr="00471E7E" w:rsidRDefault="00B0333A" w:rsidP="00B0333A">
            <w:pPr>
              <w:jc w:val="center"/>
              <w:rPr>
                <w:bCs/>
                <w:sz w:val="22"/>
                <w:szCs w:val="22"/>
              </w:rPr>
            </w:pPr>
            <w:r w:rsidRPr="00471E7E">
              <w:rPr>
                <w:bCs/>
                <w:sz w:val="22"/>
                <w:szCs w:val="22"/>
              </w:rPr>
              <w:t>1 289 011</w:t>
            </w:r>
          </w:p>
        </w:tc>
        <w:tc>
          <w:tcPr>
            <w:tcW w:w="791" w:type="pct"/>
            <w:vAlign w:val="center"/>
          </w:tcPr>
          <w:p w14:paraId="61B36389" w14:textId="77777777" w:rsidR="00B0333A" w:rsidRPr="00471E7E" w:rsidRDefault="00B0333A" w:rsidP="00B0333A">
            <w:pPr>
              <w:jc w:val="center"/>
              <w:rPr>
                <w:bCs/>
                <w:sz w:val="22"/>
                <w:szCs w:val="22"/>
              </w:rPr>
            </w:pPr>
            <w:r w:rsidRPr="00471E7E">
              <w:rPr>
                <w:bCs/>
                <w:sz w:val="22"/>
                <w:szCs w:val="22"/>
              </w:rPr>
              <w:t>1 588 296</w:t>
            </w:r>
          </w:p>
        </w:tc>
        <w:tc>
          <w:tcPr>
            <w:tcW w:w="906" w:type="pct"/>
            <w:vAlign w:val="center"/>
          </w:tcPr>
          <w:p w14:paraId="39FE578F" w14:textId="77777777" w:rsidR="00B0333A" w:rsidRPr="00471E7E" w:rsidRDefault="00B0333A" w:rsidP="00B0333A">
            <w:pPr>
              <w:jc w:val="center"/>
              <w:rPr>
                <w:bCs/>
                <w:sz w:val="22"/>
                <w:szCs w:val="22"/>
              </w:rPr>
            </w:pPr>
            <w:r w:rsidRPr="00471E7E">
              <w:rPr>
                <w:bCs/>
                <w:sz w:val="22"/>
                <w:szCs w:val="22"/>
              </w:rPr>
              <w:t>299 285</w:t>
            </w:r>
          </w:p>
        </w:tc>
        <w:tc>
          <w:tcPr>
            <w:tcW w:w="587" w:type="pct"/>
            <w:vAlign w:val="center"/>
          </w:tcPr>
          <w:p w14:paraId="6D71EC27" w14:textId="77777777" w:rsidR="00B0333A" w:rsidRPr="00471E7E" w:rsidRDefault="00B0333A" w:rsidP="00B0333A">
            <w:pPr>
              <w:jc w:val="center"/>
              <w:rPr>
                <w:bCs/>
                <w:sz w:val="22"/>
                <w:szCs w:val="22"/>
              </w:rPr>
            </w:pPr>
            <w:r w:rsidRPr="00471E7E">
              <w:rPr>
                <w:bCs/>
                <w:sz w:val="22"/>
                <w:szCs w:val="22"/>
              </w:rPr>
              <w:t>123,22</w:t>
            </w:r>
          </w:p>
        </w:tc>
      </w:tr>
      <w:tr w:rsidR="00471E7E" w:rsidRPr="00471E7E" w14:paraId="15983A2A" w14:textId="77777777" w:rsidTr="00B0333A">
        <w:trPr>
          <w:trHeight w:val="298"/>
          <w:jc w:val="center"/>
        </w:trPr>
        <w:tc>
          <w:tcPr>
            <w:tcW w:w="2012" w:type="pct"/>
            <w:vAlign w:val="center"/>
          </w:tcPr>
          <w:p w14:paraId="57C673E2" w14:textId="77777777" w:rsidR="00B0333A" w:rsidRPr="00471E7E" w:rsidRDefault="00B0333A" w:rsidP="00B0333A">
            <w:pPr>
              <w:rPr>
                <w:bCs/>
                <w:sz w:val="22"/>
                <w:szCs w:val="22"/>
              </w:rPr>
            </w:pPr>
            <w:proofErr w:type="spellStart"/>
            <w:r w:rsidRPr="00471E7E">
              <w:rPr>
                <w:bCs/>
                <w:sz w:val="22"/>
                <w:szCs w:val="22"/>
              </w:rPr>
              <w:t>Григориопольского</w:t>
            </w:r>
            <w:proofErr w:type="spellEnd"/>
            <w:r w:rsidRPr="00471E7E">
              <w:rPr>
                <w:bCs/>
                <w:sz w:val="22"/>
                <w:szCs w:val="22"/>
              </w:rPr>
              <w:t xml:space="preserve"> района и города Григориополь</w:t>
            </w:r>
          </w:p>
        </w:tc>
        <w:tc>
          <w:tcPr>
            <w:tcW w:w="704" w:type="pct"/>
            <w:vAlign w:val="center"/>
          </w:tcPr>
          <w:p w14:paraId="735882C2" w14:textId="77777777" w:rsidR="00B0333A" w:rsidRPr="00471E7E" w:rsidRDefault="00B0333A" w:rsidP="00B0333A">
            <w:pPr>
              <w:jc w:val="center"/>
              <w:rPr>
                <w:bCs/>
                <w:sz w:val="22"/>
                <w:szCs w:val="22"/>
              </w:rPr>
            </w:pPr>
            <w:r w:rsidRPr="00471E7E">
              <w:rPr>
                <w:bCs/>
                <w:sz w:val="22"/>
                <w:szCs w:val="22"/>
              </w:rPr>
              <w:t>276 294</w:t>
            </w:r>
          </w:p>
        </w:tc>
        <w:tc>
          <w:tcPr>
            <w:tcW w:w="791" w:type="pct"/>
            <w:vAlign w:val="center"/>
          </w:tcPr>
          <w:p w14:paraId="259D4EA1" w14:textId="77777777" w:rsidR="00B0333A" w:rsidRPr="00471E7E" w:rsidRDefault="00B0333A" w:rsidP="00B0333A">
            <w:pPr>
              <w:jc w:val="center"/>
              <w:rPr>
                <w:bCs/>
                <w:sz w:val="22"/>
                <w:szCs w:val="22"/>
              </w:rPr>
            </w:pPr>
            <w:r w:rsidRPr="00471E7E">
              <w:rPr>
                <w:bCs/>
                <w:sz w:val="22"/>
                <w:szCs w:val="22"/>
              </w:rPr>
              <w:t>430 166</w:t>
            </w:r>
          </w:p>
        </w:tc>
        <w:tc>
          <w:tcPr>
            <w:tcW w:w="906" w:type="pct"/>
            <w:vAlign w:val="center"/>
          </w:tcPr>
          <w:p w14:paraId="1EDE3D99" w14:textId="77777777" w:rsidR="00B0333A" w:rsidRPr="00471E7E" w:rsidRDefault="00B0333A" w:rsidP="00B0333A">
            <w:pPr>
              <w:jc w:val="center"/>
              <w:rPr>
                <w:bCs/>
                <w:sz w:val="22"/>
                <w:szCs w:val="22"/>
              </w:rPr>
            </w:pPr>
            <w:r w:rsidRPr="00471E7E">
              <w:rPr>
                <w:bCs/>
                <w:sz w:val="22"/>
                <w:szCs w:val="22"/>
              </w:rPr>
              <w:t>153 872</w:t>
            </w:r>
          </w:p>
        </w:tc>
        <w:tc>
          <w:tcPr>
            <w:tcW w:w="587" w:type="pct"/>
            <w:vAlign w:val="center"/>
          </w:tcPr>
          <w:p w14:paraId="4EEDD885" w14:textId="77777777" w:rsidR="00B0333A" w:rsidRPr="00471E7E" w:rsidRDefault="00B0333A" w:rsidP="00B0333A">
            <w:pPr>
              <w:jc w:val="center"/>
              <w:rPr>
                <w:bCs/>
                <w:sz w:val="22"/>
                <w:szCs w:val="22"/>
              </w:rPr>
            </w:pPr>
            <w:r w:rsidRPr="00471E7E">
              <w:rPr>
                <w:bCs/>
                <w:sz w:val="22"/>
                <w:szCs w:val="22"/>
              </w:rPr>
              <w:t>155,69</w:t>
            </w:r>
          </w:p>
        </w:tc>
      </w:tr>
      <w:tr w:rsidR="00471E7E" w:rsidRPr="00471E7E" w14:paraId="3A209FAB" w14:textId="77777777" w:rsidTr="00B0333A">
        <w:trPr>
          <w:trHeight w:val="228"/>
          <w:jc w:val="center"/>
        </w:trPr>
        <w:tc>
          <w:tcPr>
            <w:tcW w:w="2012" w:type="pct"/>
            <w:vAlign w:val="center"/>
          </w:tcPr>
          <w:p w14:paraId="0BFC1A8D" w14:textId="77777777" w:rsidR="00B0333A" w:rsidRPr="00471E7E" w:rsidRDefault="00B0333A" w:rsidP="00B0333A">
            <w:pPr>
              <w:rPr>
                <w:bCs/>
                <w:sz w:val="22"/>
                <w:szCs w:val="22"/>
              </w:rPr>
            </w:pPr>
            <w:r w:rsidRPr="00471E7E">
              <w:rPr>
                <w:bCs/>
                <w:sz w:val="22"/>
                <w:szCs w:val="22"/>
              </w:rPr>
              <w:t>Каменского района и города Каменка</w:t>
            </w:r>
          </w:p>
        </w:tc>
        <w:tc>
          <w:tcPr>
            <w:tcW w:w="704" w:type="pct"/>
            <w:vAlign w:val="center"/>
          </w:tcPr>
          <w:p w14:paraId="61935D06" w14:textId="77777777" w:rsidR="00B0333A" w:rsidRPr="00471E7E" w:rsidRDefault="00B0333A" w:rsidP="00B0333A">
            <w:pPr>
              <w:jc w:val="center"/>
              <w:rPr>
                <w:bCs/>
                <w:sz w:val="22"/>
                <w:szCs w:val="22"/>
              </w:rPr>
            </w:pPr>
            <w:r w:rsidRPr="00471E7E">
              <w:rPr>
                <w:bCs/>
                <w:sz w:val="22"/>
                <w:szCs w:val="22"/>
              </w:rPr>
              <w:t>376 263</w:t>
            </w:r>
          </w:p>
        </w:tc>
        <w:tc>
          <w:tcPr>
            <w:tcW w:w="791" w:type="pct"/>
            <w:vAlign w:val="center"/>
          </w:tcPr>
          <w:p w14:paraId="6D64AC28" w14:textId="77777777" w:rsidR="00B0333A" w:rsidRPr="00471E7E" w:rsidRDefault="00B0333A" w:rsidP="00B0333A">
            <w:pPr>
              <w:jc w:val="center"/>
              <w:rPr>
                <w:bCs/>
                <w:sz w:val="22"/>
                <w:szCs w:val="22"/>
              </w:rPr>
            </w:pPr>
            <w:r w:rsidRPr="00471E7E">
              <w:rPr>
                <w:bCs/>
                <w:sz w:val="22"/>
                <w:szCs w:val="22"/>
              </w:rPr>
              <w:t>375 270</w:t>
            </w:r>
          </w:p>
        </w:tc>
        <w:tc>
          <w:tcPr>
            <w:tcW w:w="906" w:type="pct"/>
            <w:vAlign w:val="center"/>
          </w:tcPr>
          <w:p w14:paraId="4A2D79D6" w14:textId="77777777" w:rsidR="00B0333A" w:rsidRPr="00471E7E" w:rsidRDefault="00B0333A" w:rsidP="00B0333A">
            <w:pPr>
              <w:jc w:val="center"/>
              <w:rPr>
                <w:bCs/>
                <w:sz w:val="22"/>
                <w:szCs w:val="22"/>
              </w:rPr>
            </w:pPr>
            <w:r w:rsidRPr="00471E7E">
              <w:rPr>
                <w:bCs/>
                <w:sz w:val="22"/>
                <w:szCs w:val="22"/>
              </w:rPr>
              <w:t>- 993</w:t>
            </w:r>
          </w:p>
        </w:tc>
        <w:tc>
          <w:tcPr>
            <w:tcW w:w="587" w:type="pct"/>
            <w:vAlign w:val="center"/>
          </w:tcPr>
          <w:p w14:paraId="4DA7D198" w14:textId="77777777" w:rsidR="00B0333A" w:rsidRPr="00471E7E" w:rsidRDefault="00B0333A" w:rsidP="00B0333A">
            <w:pPr>
              <w:jc w:val="center"/>
              <w:rPr>
                <w:bCs/>
                <w:sz w:val="22"/>
                <w:szCs w:val="22"/>
              </w:rPr>
            </w:pPr>
            <w:r w:rsidRPr="00471E7E">
              <w:rPr>
                <w:bCs/>
                <w:sz w:val="22"/>
                <w:szCs w:val="22"/>
              </w:rPr>
              <w:t>99,74</w:t>
            </w:r>
          </w:p>
        </w:tc>
      </w:tr>
      <w:tr w:rsidR="00471E7E" w:rsidRPr="00471E7E" w14:paraId="0A447C16" w14:textId="77777777" w:rsidTr="00B0333A">
        <w:trPr>
          <w:trHeight w:val="315"/>
          <w:jc w:val="center"/>
        </w:trPr>
        <w:tc>
          <w:tcPr>
            <w:tcW w:w="2012" w:type="pct"/>
            <w:vAlign w:val="center"/>
          </w:tcPr>
          <w:p w14:paraId="109A28BC" w14:textId="77777777" w:rsidR="00B0333A" w:rsidRPr="00471E7E" w:rsidRDefault="00B0333A" w:rsidP="00B0333A">
            <w:pPr>
              <w:rPr>
                <w:b/>
                <w:bCs/>
                <w:sz w:val="22"/>
                <w:szCs w:val="22"/>
              </w:rPr>
            </w:pPr>
            <w:r w:rsidRPr="00471E7E">
              <w:rPr>
                <w:b/>
                <w:bCs/>
                <w:sz w:val="22"/>
                <w:szCs w:val="22"/>
              </w:rPr>
              <w:t>Итого</w:t>
            </w:r>
          </w:p>
        </w:tc>
        <w:tc>
          <w:tcPr>
            <w:tcW w:w="704" w:type="pct"/>
            <w:vAlign w:val="center"/>
          </w:tcPr>
          <w:p w14:paraId="05195DF6" w14:textId="77777777" w:rsidR="00B0333A" w:rsidRPr="00471E7E" w:rsidRDefault="00B0333A" w:rsidP="00B0333A">
            <w:pPr>
              <w:jc w:val="center"/>
              <w:rPr>
                <w:b/>
                <w:sz w:val="22"/>
                <w:szCs w:val="22"/>
              </w:rPr>
            </w:pPr>
            <w:r w:rsidRPr="00471E7E">
              <w:rPr>
                <w:b/>
                <w:bCs/>
                <w:sz w:val="22"/>
                <w:szCs w:val="22"/>
              </w:rPr>
              <w:t>7 386 893</w:t>
            </w:r>
          </w:p>
        </w:tc>
        <w:tc>
          <w:tcPr>
            <w:tcW w:w="791" w:type="pct"/>
            <w:vAlign w:val="center"/>
          </w:tcPr>
          <w:p w14:paraId="3936598B" w14:textId="77777777" w:rsidR="00B0333A" w:rsidRPr="00471E7E" w:rsidRDefault="00B0333A" w:rsidP="00B0333A">
            <w:pPr>
              <w:jc w:val="center"/>
              <w:rPr>
                <w:b/>
                <w:sz w:val="22"/>
                <w:szCs w:val="22"/>
              </w:rPr>
            </w:pPr>
            <w:r w:rsidRPr="00471E7E">
              <w:rPr>
                <w:b/>
                <w:bCs/>
                <w:sz w:val="22"/>
                <w:szCs w:val="22"/>
              </w:rPr>
              <w:t>8 691 244</w:t>
            </w:r>
          </w:p>
        </w:tc>
        <w:tc>
          <w:tcPr>
            <w:tcW w:w="906" w:type="pct"/>
            <w:vAlign w:val="center"/>
          </w:tcPr>
          <w:p w14:paraId="751605A8" w14:textId="77777777" w:rsidR="00B0333A" w:rsidRPr="00471E7E" w:rsidRDefault="00B0333A" w:rsidP="00B0333A">
            <w:pPr>
              <w:jc w:val="center"/>
              <w:rPr>
                <w:b/>
                <w:sz w:val="22"/>
                <w:szCs w:val="22"/>
              </w:rPr>
            </w:pPr>
            <w:r w:rsidRPr="00471E7E">
              <w:rPr>
                <w:b/>
                <w:bCs/>
                <w:sz w:val="22"/>
                <w:szCs w:val="22"/>
              </w:rPr>
              <w:t>1 304 351</w:t>
            </w:r>
          </w:p>
        </w:tc>
        <w:tc>
          <w:tcPr>
            <w:tcW w:w="587" w:type="pct"/>
            <w:vAlign w:val="center"/>
          </w:tcPr>
          <w:p w14:paraId="68E3E7E7" w14:textId="77777777" w:rsidR="00B0333A" w:rsidRPr="00471E7E" w:rsidRDefault="00B0333A" w:rsidP="00B0333A">
            <w:pPr>
              <w:jc w:val="center"/>
              <w:rPr>
                <w:b/>
                <w:sz w:val="22"/>
                <w:szCs w:val="22"/>
              </w:rPr>
            </w:pPr>
            <w:r w:rsidRPr="00471E7E">
              <w:rPr>
                <w:b/>
                <w:bCs/>
                <w:sz w:val="22"/>
                <w:szCs w:val="22"/>
              </w:rPr>
              <w:t>117,66</w:t>
            </w:r>
          </w:p>
        </w:tc>
      </w:tr>
    </w:tbl>
    <w:p w14:paraId="00591271" w14:textId="7B642A29" w:rsidR="00B0333A" w:rsidRPr="00471E7E" w:rsidRDefault="00B0333A" w:rsidP="00B0333A">
      <w:pPr>
        <w:ind w:firstLine="709"/>
        <w:jc w:val="both"/>
        <w:rPr>
          <w:bCs/>
          <w:kern w:val="36"/>
        </w:rPr>
      </w:pPr>
      <w:r w:rsidRPr="00471E7E">
        <w:t xml:space="preserve">Перевыполнение плановых показателей обусловлено </w:t>
      </w:r>
      <w:r w:rsidRPr="00471E7E">
        <w:rPr>
          <w:bCs/>
          <w:kern w:val="36"/>
        </w:rPr>
        <w:t>внесением изменений в Закон Приднестровской Молдавской Республики от 30 сентября 2018 года № 269-З-VI «Специальный налоговый режим – патентная система налогообложения» в части перехода с 01 января 2023 года индивидуальных предпринимателей с патентной системы налогообложения на упрощённую систему налогообложения</w:t>
      </w:r>
      <w:r w:rsidRPr="00471E7E">
        <w:t>.</w:t>
      </w:r>
    </w:p>
    <w:p w14:paraId="7425203C" w14:textId="5D49C31C" w:rsidR="00B0333A" w:rsidRPr="00471E7E" w:rsidRDefault="00B0333A" w:rsidP="00B0333A">
      <w:pPr>
        <w:ind w:firstLine="709"/>
        <w:jc w:val="both"/>
        <w:rPr>
          <w:bCs/>
          <w:kern w:val="36"/>
        </w:rPr>
      </w:pPr>
      <w:r w:rsidRPr="00471E7E">
        <w:t xml:space="preserve">Невыполнение плановых показателей по г. </w:t>
      </w:r>
      <w:proofErr w:type="spellStart"/>
      <w:r w:rsidRPr="00471E7E">
        <w:t>Днестровск</w:t>
      </w:r>
      <w:proofErr w:type="spellEnd"/>
      <w:r w:rsidRPr="00471E7E">
        <w:t xml:space="preserve"> и г. Каменка и Каменскому району обусловлено</w:t>
      </w:r>
      <w:r w:rsidRPr="00471E7E">
        <w:rPr>
          <w:bCs/>
          <w:kern w:val="36"/>
        </w:rPr>
        <w:t xml:space="preserve"> уменьшением объема выручки индивидуальными предпринимателями, перешедших на упрощенную систему налогообложения согласно Закону Приднестровской Молдавской Республики от 30 сентября 2018 года № 270-З-VI «Специальный налоговый режим – упрощённая система налогообложения».</w:t>
      </w:r>
    </w:p>
    <w:p w14:paraId="7A0D9376" w14:textId="77777777" w:rsidR="00C750DC" w:rsidRPr="00B0333A" w:rsidRDefault="00C750DC" w:rsidP="00C750DC">
      <w:pPr>
        <w:autoSpaceDE w:val="0"/>
        <w:autoSpaceDN w:val="0"/>
        <w:adjustRightInd w:val="0"/>
        <w:ind w:firstLine="709"/>
        <w:jc w:val="both"/>
        <w:rPr>
          <w:color w:val="7030A0"/>
        </w:rPr>
      </w:pPr>
    </w:p>
    <w:p w14:paraId="08CC1465" w14:textId="03AF87FD" w:rsidR="00C750DC" w:rsidRPr="00322F48" w:rsidRDefault="00C750DC" w:rsidP="0037036B">
      <w:pPr>
        <w:numPr>
          <w:ilvl w:val="0"/>
          <w:numId w:val="2"/>
        </w:numPr>
        <w:ind w:left="0" w:firstLine="709"/>
        <w:jc w:val="center"/>
        <w:rPr>
          <w:b/>
        </w:rPr>
      </w:pPr>
      <w:r w:rsidRPr="00322F48">
        <w:rPr>
          <w:b/>
        </w:rPr>
        <w:t>Подоходный налог с физических лиц</w:t>
      </w:r>
    </w:p>
    <w:p w14:paraId="2A8B5F75" w14:textId="77777777" w:rsidR="00322F48" w:rsidRPr="00322F48" w:rsidRDefault="00322F48" w:rsidP="00322F48">
      <w:pPr>
        <w:ind w:firstLine="709"/>
        <w:jc w:val="both"/>
      </w:pPr>
      <w:r w:rsidRPr="00322F48">
        <w:t>За отчетный период фактическое поступление средств от взимания подоходного налога с физических лиц в доходную часть бюджетов городов (районов) республики составило 125 650 847 руб. или 92,7% от запланированного показателя в сумме                         135 590 767 руб., в том числе по городам (районам) республики:</w:t>
      </w:r>
    </w:p>
    <w:p w14:paraId="3FD9D829" w14:textId="102E94EB" w:rsidR="00322F48" w:rsidRPr="00322F48" w:rsidRDefault="00322F48" w:rsidP="00322F48">
      <w:pPr>
        <w:tabs>
          <w:tab w:val="left" w:pos="8040"/>
        </w:tabs>
        <w:ind w:firstLine="709"/>
        <w:jc w:val="right"/>
      </w:pPr>
      <w:r w:rsidRPr="00322F48">
        <w:t xml:space="preserve">Таблица № </w:t>
      </w:r>
      <w:r w:rsidR="00132383">
        <w:t>20</w:t>
      </w:r>
      <w:r w:rsidRPr="00322F48">
        <w:t xml:space="preserve">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1479"/>
        <w:gridCol w:w="1479"/>
        <w:gridCol w:w="1693"/>
        <w:gridCol w:w="1097"/>
      </w:tblGrid>
      <w:tr w:rsidR="00322F48" w:rsidRPr="00322F48" w14:paraId="743E865B" w14:textId="77777777" w:rsidTr="00FF350E">
        <w:trPr>
          <w:trHeight w:val="58"/>
          <w:tblHeader/>
          <w:jc w:val="center"/>
        </w:trPr>
        <w:tc>
          <w:tcPr>
            <w:tcW w:w="1925" w:type="pct"/>
            <w:vMerge w:val="restart"/>
            <w:shd w:val="clear" w:color="auto" w:fill="E7E6E6" w:themeFill="background2"/>
            <w:vAlign w:val="center"/>
          </w:tcPr>
          <w:p w14:paraId="23466068" w14:textId="77777777" w:rsidR="00322F48" w:rsidRPr="00322F48" w:rsidRDefault="00322F48" w:rsidP="00322F48">
            <w:pPr>
              <w:jc w:val="center"/>
              <w:rPr>
                <w:b/>
                <w:sz w:val="20"/>
                <w:szCs w:val="20"/>
              </w:rPr>
            </w:pPr>
            <w:r w:rsidRPr="00322F48">
              <w:rPr>
                <w:b/>
                <w:bCs/>
                <w:sz w:val="20"/>
                <w:szCs w:val="20"/>
              </w:rPr>
              <w:t>Наименование местного бюджета города (района)</w:t>
            </w:r>
          </w:p>
        </w:tc>
        <w:tc>
          <w:tcPr>
            <w:tcW w:w="1582" w:type="pct"/>
            <w:gridSpan w:val="2"/>
            <w:shd w:val="clear" w:color="auto" w:fill="E7E6E6" w:themeFill="background2"/>
            <w:vAlign w:val="center"/>
          </w:tcPr>
          <w:p w14:paraId="5DED4282" w14:textId="589CE410" w:rsidR="00322F48" w:rsidRPr="00322F48" w:rsidRDefault="00322F48" w:rsidP="00322F48">
            <w:pPr>
              <w:tabs>
                <w:tab w:val="left" w:pos="8040"/>
              </w:tabs>
              <w:jc w:val="center"/>
              <w:rPr>
                <w:b/>
                <w:sz w:val="20"/>
                <w:szCs w:val="20"/>
              </w:rPr>
            </w:pPr>
            <w:r w:rsidRPr="00322F48">
              <w:rPr>
                <w:b/>
                <w:sz w:val="20"/>
                <w:szCs w:val="20"/>
                <w:lang w:val="en-US"/>
              </w:rPr>
              <w:t xml:space="preserve">1 </w:t>
            </w:r>
            <w:r w:rsidR="007135F0">
              <w:rPr>
                <w:b/>
                <w:sz w:val="20"/>
                <w:szCs w:val="20"/>
              </w:rPr>
              <w:t>квартал</w:t>
            </w:r>
            <w:r w:rsidRPr="00322F48">
              <w:rPr>
                <w:b/>
                <w:sz w:val="20"/>
                <w:szCs w:val="20"/>
                <w:lang w:val="en-US"/>
              </w:rPr>
              <w:t xml:space="preserve"> 2023</w:t>
            </w:r>
            <w:r w:rsidRPr="00322F48">
              <w:rPr>
                <w:b/>
                <w:sz w:val="20"/>
                <w:szCs w:val="20"/>
              </w:rPr>
              <w:t xml:space="preserve"> года</w:t>
            </w:r>
          </w:p>
        </w:tc>
        <w:tc>
          <w:tcPr>
            <w:tcW w:w="906" w:type="pct"/>
            <w:vMerge w:val="restart"/>
            <w:shd w:val="clear" w:color="auto" w:fill="E7E6E6" w:themeFill="background2"/>
            <w:vAlign w:val="center"/>
          </w:tcPr>
          <w:p w14:paraId="721D4F10" w14:textId="77777777" w:rsidR="00322F48" w:rsidRPr="00322F48" w:rsidRDefault="00322F48" w:rsidP="00322F48">
            <w:pPr>
              <w:tabs>
                <w:tab w:val="left" w:pos="8040"/>
              </w:tabs>
              <w:jc w:val="center"/>
              <w:rPr>
                <w:b/>
                <w:sz w:val="20"/>
                <w:szCs w:val="20"/>
              </w:rPr>
            </w:pPr>
            <w:r w:rsidRPr="00322F48">
              <w:rPr>
                <w:b/>
                <w:sz w:val="20"/>
                <w:szCs w:val="20"/>
              </w:rPr>
              <w:t>Отклонение,</w:t>
            </w:r>
          </w:p>
          <w:p w14:paraId="696F10D8" w14:textId="77777777" w:rsidR="00322F48" w:rsidRPr="00322F48" w:rsidRDefault="00322F48" w:rsidP="00322F48">
            <w:pPr>
              <w:tabs>
                <w:tab w:val="left" w:pos="8040"/>
              </w:tabs>
              <w:jc w:val="center"/>
              <w:rPr>
                <w:b/>
                <w:sz w:val="20"/>
                <w:szCs w:val="20"/>
              </w:rPr>
            </w:pPr>
            <w:r w:rsidRPr="00322F48">
              <w:rPr>
                <w:b/>
                <w:sz w:val="20"/>
                <w:szCs w:val="20"/>
              </w:rPr>
              <w:t>руб.</w:t>
            </w:r>
          </w:p>
        </w:tc>
        <w:tc>
          <w:tcPr>
            <w:tcW w:w="587" w:type="pct"/>
            <w:vMerge w:val="restart"/>
            <w:shd w:val="clear" w:color="auto" w:fill="E7E6E6" w:themeFill="background2"/>
            <w:vAlign w:val="center"/>
          </w:tcPr>
          <w:p w14:paraId="64E62E5F" w14:textId="77777777" w:rsidR="00322F48" w:rsidRPr="00322F48" w:rsidRDefault="00322F48" w:rsidP="00322F48">
            <w:pPr>
              <w:tabs>
                <w:tab w:val="left" w:pos="8040"/>
              </w:tabs>
              <w:jc w:val="center"/>
              <w:rPr>
                <w:b/>
                <w:sz w:val="20"/>
                <w:szCs w:val="20"/>
              </w:rPr>
            </w:pPr>
            <w:proofErr w:type="spellStart"/>
            <w:proofErr w:type="gramStart"/>
            <w:r w:rsidRPr="00322F48">
              <w:rPr>
                <w:b/>
                <w:sz w:val="20"/>
                <w:szCs w:val="20"/>
              </w:rPr>
              <w:t>Испол-нение</w:t>
            </w:r>
            <w:proofErr w:type="spellEnd"/>
            <w:proofErr w:type="gramEnd"/>
            <w:r w:rsidRPr="00322F48">
              <w:rPr>
                <w:b/>
                <w:sz w:val="20"/>
                <w:szCs w:val="20"/>
              </w:rPr>
              <w:t>,</w:t>
            </w:r>
          </w:p>
          <w:p w14:paraId="6D8DCEAC" w14:textId="77777777" w:rsidR="00322F48" w:rsidRPr="00322F48" w:rsidRDefault="00322F48" w:rsidP="00322F48">
            <w:pPr>
              <w:tabs>
                <w:tab w:val="left" w:pos="8040"/>
              </w:tabs>
              <w:jc w:val="center"/>
              <w:rPr>
                <w:b/>
                <w:sz w:val="20"/>
                <w:szCs w:val="20"/>
              </w:rPr>
            </w:pPr>
            <w:r w:rsidRPr="00322F48">
              <w:rPr>
                <w:b/>
                <w:sz w:val="20"/>
                <w:szCs w:val="20"/>
              </w:rPr>
              <w:t>(%)</w:t>
            </w:r>
          </w:p>
        </w:tc>
      </w:tr>
      <w:tr w:rsidR="00322F48" w:rsidRPr="00322F48" w14:paraId="158ED8B0" w14:textId="77777777" w:rsidTr="00FF350E">
        <w:trPr>
          <w:trHeight w:val="58"/>
          <w:tblHeader/>
          <w:jc w:val="center"/>
        </w:trPr>
        <w:tc>
          <w:tcPr>
            <w:tcW w:w="1925" w:type="pct"/>
            <w:vMerge/>
            <w:shd w:val="clear" w:color="auto" w:fill="E7E6E6" w:themeFill="background2"/>
            <w:vAlign w:val="center"/>
          </w:tcPr>
          <w:p w14:paraId="1DB5443A" w14:textId="77777777" w:rsidR="00322F48" w:rsidRPr="00322F48" w:rsidRDefault="00322F48" w:rsidP="00322F48">
            <w:pPr>
              <w:tabs>
                <w:tab w:val="left" w:pos="8040"/>
              </w:tabs>
              <w:jc w:val="center"/>
              <w:rPr>
                <w:b/>
                <w:sz w:val="22"/>
                <w:szCs w:val="22"/>
              </w:rPr>
            </w:pPr>
          </w:p>
        </w:tc>
        <w:tc>
          <w:tcPr>
            <w:tcW w:w="791" w:type="pct"/>
            <w:shd w:val="clear" w:color="auto" w:fill="E7E6E6" w:themeFill="background2"/>
            <w:vAlign w:val="center"/>
          </w:tcPr>
          <w:p w14:paraId="4E071F97" w14:textId="77777777" w:rsidR="00322F48" w:rsidRPr="00322F48" w:rsidRDefault="00322F48" w:rsidP="00322F48">
            <w:pPr>
              <w:tabs>
                <w:tab w:val="left" w:pos="8040"/>
              </w:tabs>
              <w:jc w:val="center"/>
              <w:rPr>
                <w:b/>
                <w:sz w:val="22"/>
                <w:szCs w:val="22"/>
              </w:rPr>
            </w:pPr>
            <w:r w:rsidRPr="00322F48">
              <w:rPr>
                <w:b/>
                <w:sz w:val="22"/>
                <w:szCs w:val="22"/>
              </w:rPr>
              <w:t>План</w:t>
            </w:r>
          </w:p>
        </w:tc>
        <w:tc>
          <w:tcPr>
            <w:tcW w:w="791" w:type="pct"/>
            <w:shd w:val="clear" w:color="auto" w:fill="E7E6E6" w:themeFill="background2"/>
            <w:vAlign w:val="center"/>
          </w:tcPr>
          <w:p w14:paraId="0253B861" w14:textId="77777777" w:rsidR="00322F48" w:rsidRPr="00322F48" w:rsidRDefault="00322F48" w:rsidP="00322F48">
            <w:pPr>
              <w:tabs>
                <w:tab w:val="left" w:pos="8040"/>
              </w:tabs>
              <w:jc w:val="center"/>
              <w:rPr>
                <w:b/>
                <w:sz w:val="22"/>
                <w:szCs w:val="22"/>
              </w:rPr>
            </w:pPr>
            <w:r w:rsidRPr="00322F48">
              <w:rPr>
                <w:b/>
                <w:sz w:val="22"/>
                <w:szCs w:val="22"/>
              </w:rPr>
              <w:t>Факт</w:t>
            </w:r>
          </w:p>
        </w:tc>
        <w:tc>
          <w:tcPr>
            <w:tcW w:w="906" w:type="pct"/>
            <w:vMerge/>
            <w:shd w:val="clear" w:color="auto" w:fill="E7E6E6" w:themeFill="background2"/>
            <w:vAlign w:val="center"/>
          </w:tcPr>
          <w:p w14:paraId="60D51084" w14:textId="77777777" w:rsidR="00322F48" w:rsidRPr="00322F48" w:rsidRDefault="00322F48" w:rsidP="00322F48">
            <w:pPr>
              <w:tabs>
                <w:tab w:val="left" w:pos="8040"/>
              </w:tabs>
              <w:jc w:val="center"/>
              <w:rPr>
                <w:b/>
                <w:sz w:val="22"/>
                <w:szCs w:val="22"/>
              </w:rPr>
            </w:pPr>
          </w:p>
        </w:tc>
        <w:tc>
          <w:tcPr>
            <w:tcW w:w="587" w:type="pct"/>
            <w:vMerge/>
            <w:shd w:val="clear" w:color="auto" w:fill="E7E6E6" w:themeFill="background2"/>
            <w:vAlign w:val="center"/>
          </w:tcPr>
          <w:p w14:paraId="68E78965" w14:textId="77777777" w:rsidR="00322F48" w:rsidRPr="00322F48" w:rsidRDefault="00322F48" w:rsidP="00322F48">
            <w:pPr>
              <w:tabs>
                <w:tab w:val="left" w:pos="8040"/>
              </w:tabs>
              <w:jc w:val="center"/>
              <w:rPr>
                <w:b/>
                <w:sz w:val="22"/>
                <w:szCs w:val="22"/>
              </w:rPr>
            </w:pPr>
          </w:p>
        </w:tc>
      </w:tr>
      <w:tr w:rsidR="00322F48" w:rsidRPr="00322F48" w14:paraId="3FB65E41" w14:textId="77777777" w:rsidTr="00322F48">
        <w:trPr>
          <w:trHeight w:val="254"/>
          <w:jc w:val="center"/>
        </w:trPr>
        <w:tc>
          <w:tcPr>
            <w:tcW w:w="1925" w:type="pct"/>
            <w:vAlign w:val="center"/>
          </w:tcPr>
          <w:p w14:paraId="241B881E" w14:textId="77777777" w:rsidR="00322F48" w:rsidRPr="00322F48" w:rsidRDefault="00322F48" w:rsidP="00322F48">
            <w:pPr>
              <w:rPr>
                <w:bCs/>
                <w:sz w:val="22"/>
                <w:szCs w:val="22"/>
              </w:rPr>
            </w:pPr>
            <w:r w:rsidRPr="00322F48">
              <w:rPr>
                <w:bCs/>
                <w:sz w:val="22"/>
                <w:szCs w:val="22"/>
              </w:rPr>
              <w:t>Тирасполь</w:t>
            </w:r>
          </w:p>
        </w:tc>
        <w:tc>
          <w:tcPr>
            <w:tcW w:w="791" w:type="pct"/>
            <w:vAlign w:val="center"/>
          </w:tcPr>
          <w:p w14:paraId="4F41B8DF" w14:textId="77777777" w:rsidR="00322F48" w:rsidRPr="00322F48" w:rsidRDefault="00322F48" w:rsidP="00322F48">
            <w:pPr>
              <w:jc w:val="center"/>
              <w:rPr>
                <w:bCs/>
                <w:sz w:val="22"/>
                <w:szCs w:val="22"/>
              </w:rPr>
            </w:pPr>
            <w:r w:rsidRPr="00322F48">
              <w:rPr>
                <w:bCs/>
                <w:sz w:val="20"/>
                <w:szCs w:val="20"/>
              </w:rPr>
              <w:t xml:space="preserve">      57 261 667   </w:t>
            </w:r>
          </w:p>
        </w:tc>
        <w:tc>
          <w:tcPr>
            <w:tcW w:w="791" w:type="pct"/>
            <w:vAlign w:val="center"/>
          </w:tcPr>
          <w:p w14:paraId="275E11EA" w14:textId="77777777" w:rsidR="00322F48" w:rsidRPr="00322F48" w:rsidRDefault="00322F48" w:rsidP="00322F48">
            <w:pPr>
              <w:jc w:val="center"/>
              <w:rPr>
                <w:bCs/>
                <w:sz w:val="22"/>
                <w:szCs w:val="22"/>
              </w:rPr>
            </w:pPr>
            <w:r w:rsidRPr="00322F48">
              <w:rPr>
                <w:bCs/>
                <w:sz w:val="20"/>
                <w:szCs w:val="20"/>
              </w:rPr>
              <w:t xml:space="preserve">     54 263 967   </w:t>
            </w:r>
          </w:p>
        </w:tc>
        <w:tc>
          <w:tcPr>
            <w:tcW w:w="906" w:type="pct"/>
            <w:vAlign w:val="center"/>
          </w:tcPr>
          <w:p w14:paraId="5EE1FBBF" w14:textId="77777777" w:rsidR="00322F48" w:rsidRPr="00322F48" w:rsidRDefault="00322F48" w:rsidP="00322F48">
            <w:pPr>
              <w:jc w:val="center"/>
              <w:rPr>
                <w:bCs/>
                <w:sz w:val="22"/>
                <w:szCs w:val="22"/>
              </w:rPr>
            </w:pPr>
            <w:r w:rsidRPr="00322F48">
              <w:rPr>
                <w:bCs/>
                <w:sz w:val="20"/>
                <w:szCs w:val="20"/>
              </w:rPr>
              <w:t xml:space="preserve">- 2 997 700   </w:t>
            </w:r>
          </w:p>
        </w:tc>
        <w:tc>
          <w:tcPr>
            <w:tcW w:w="587" w:type="pct"/>
            <w:vAlign w:val="center"/>
          </w:tcPr>
          <w:p w14:paraId="1E83C201" w14:textId="77777777" w:rsidR="00322F48" w:rsidRPr="00322F48" w:rsidRDefault="00322F48" w:rsidP="00322F48">
            <w:pPr>
              <w:jc w:val="center"/>
              <w:rPr>
                <w:bCs/>
                <w:sz w:val="22"/>
                <w:szCs w:val="22"/>
              </w:rPr>
            </w:pPr>
            <w:r w:rsidRPr="00322F48">
              <w:rPr>
                <w:bCs/>
                <w:sz w:val="20"/>
                <w:szCs w:val="20"/>
              </w:rPr>
              <w:t xml:space="preserve">94,76   </w:t>
            </w:r>
          </w:p>
        </w:tc>
      </w:tr>
      <w:tr w:rsidR="00322F48" w:rsidRPr="00322F48" w14:paraId="3FBCFD74" w14:textId="77777777" w:rsidTr="00322F48">
        <w:trPr>
          <w:trHeight w:val="58"/>
          <w:jc w:val="center"/>
        </w:trPr>
        <w:tc>
          <w:tcPr>
            <w:tcW w:w="1925" w:type="pct"/>
            <w:vAlign w:val="center"/>
          </w:tcPr>
          <w:p w14:paraId="524ABECD" w14:textId="77777777" w:rsidR="00322F48" w:rsidRPr="00322F48" w:rsidRDefault="00322F48" w:rsidP="00322F48">
            <w:pPr>
              <w:rPr>
                <w:bCs/>
                <w:sz w:val="22"/>
                <w:szCs w:val="22"/>
              </w:rPr>
            </w:pPr>
            <w:proofErr w:type="spellStart"/>
            <w:r w:rsidRPr="00322F48">
              <w:rPr>
                <w:bCs/>
                <w:sz w:val="22"/>
                <w:szCs w:val="22"/>
              </w:rPr>
              <w:t>Днестровск</w:t>
            </w:r>
            <w:proofErr w:type="spellEnd"/>
          </w:p>
        </w:tc>
        <w:tc>
          <w:tcPr>
            <w:tcW w:w="791" w:type="pct"/>
            <w:vAlign w:val="center"/>
          </w:tcPr>
          <w:p w14:paraId="18869A7D" w14:textId="77777777" w:rsidR="00322F48" w:rsidRPr="00322F48" w:rsidRDefault="00322F48" w:rsidP="00322F48">
            <w:pPr>
              <w:jc w:val="center"/>
              <w:rPr>
                <w:bCs/>
                <w:sz w:val="22"/>
                <w:szCs w:val="22"/>
              </w:rPr>
            </w:pPr>
            <w:r w:rsidRPr="00322F48">
              <w:rPr>
                <w:bCs/>
                <w:sz w:val="20"/>
                <w:szCs w:val="20"/>
              </w:rPr>
              <w:t xml:space="preserve">     3 736 390   </w:t>
            </w:r>
          </w:p>
        </w:tc>
        <w:tc>
          <w:tcPr>
            <w:tcW w:w="791" w:type="pct"/>
            <w:vAlign w:val="center"/>
          </w:tcPr>
          <w:p w14:paraId="7EE162FB" w14:textId="77777777" w:rsidR="00322F48" w:rsidRPr="00322F48" w:rsidRDefault="00322F48" w:rsidP="00322F48">
            <w:pPr>
              <w:jc w:val="center"/>
              <w:rPr>
                <w:bCs/>
                <w:sz w:val="22"/>
                <w:szCs w:val="22"/>
              </w:rPr>
            </w:pPr>
            <w:r w:rsidRPr="00322F48">
              <w:rPr>
                <w:bCs/>
                <w:sz w:val="20"/>
                <w:szCs w:val="20"/>
              </w:rPr>
              <w:t xml:space="preserve">   3 351 215   </w:t>
            </w:r>
          </w:p>
        </w:tc>
        <w:tc>
          <w:tcPr>
            <w:tcW w:w="906" w:type="pct"/>
            <w:vAlign w:val="center"/>
          </w:tcPr>
          <w:p w14:paraId="279F3284" w14:textId="77777777" w:rsidR="00322F48" w:rsidRPr="00322F48" w:rsidRDefault="00322F48" w:rsidP="00322F48">
            <w:pPr>
              <w:jc w:val="center"/>
              <w:rPr>
                <w:bCs/>
                <w:sz w:val="22"/>
                <w:szCs w:val="22"/>
              </w:rPr>
            </w:pPr>
            <w:r w:rsidRPr="00322F48">
              <w:rPr>
                <w:bCs/>
                <w:sz w:val="20"/>
                <w:szCs w:val="20"/>
              </w:rPr>
              <w:t xml:space="preserve">-     385 175   </w:t>
            </w:r>
          </w:p>
        </w:tc>
        <w:tc>
          <w:tcPr>
            <w:tcW w:w="587" w:type="pct"/>
            <w:vAlign w:val="center"/>
          </w:tcPr>
          <w:p w14:paraId="2161CB32" w14:textId="77777777" w:rsidR="00322F48" w:rsidRPr="00322F48" w:rsidRDefault="00322F48" w:rsidP="00322F48">
            <w:pPr>
              <w:jc w:val="center"/>
              <w:rPr>
                <w:bCs/>
                <w:sz w:val="22"/>
                <w:szCs w:val="22"/>
              </w:rPr>
            </w:pPr>
            <w:r w:rsidRPr="00322F48">
              <w:rPr>
                <w:bCs/>
                <w:sz w:val="20"/>
                <w:szCs w:val="20"/>
              </w:rPr>
              <w:t xml:space="preserve">          89,69   </w:t>
            </w:r>
          </w:p>
        </w:tc>
      </w:tr>
      <w:tr w:rsidR="00322F48" w:rsidRPr="00322F48" w14:paraId="54E1E26A" w14:textId="77777777" w:rsidTr="00322F48">
        <w:trPr>
          <w:trHeight w:val="254"/>
          <w:jc w:val="center"/>
        </w:trPr>
        <w:tc>
          <w:tcPr>
            <w:tcW w:w="1925" w:type="pct"/>
            <w:vAlign w:val="center"/>
          </w:tcPr>
          <w:p w14:paraId="50541F22" w14:textId="77777777" w:rsidR="00322F48" w:rsidRPr="00322F48" w:rsidRDefault="00322F48" w:rsidP="00322F48">
            <w:pPr>
              <w:rPr>
                <w:bCs/>
                <w:sz w:val="22"/>
                <w:szCs w:val="22"/>
              </w:rPr>
            </w:pPr>
            <w:r w:rsidRPr="00322F48">
              <w:rPr>
                <w:bCs/>
                <w:sz w:val="22"/>
                <w:szCs w:val="22"/>
              </w:rPr>
              <w:t>Бендеры</w:t>
            </w:r>
          </w:p>
        </w:tc>
        <w:tc>
          <w:tcPr>
            <w:tcW w:w="791" w:type="pct"/>
            <w:vAlign w:val="center"/>
          </w:tcPr>
          <w:p w14:paraId="463B4CF1" w14:textId="77777777" w:rsidR="00322F48" w:rsidRPr="00322F48" w:rsidRDefault="00322F48" w:rsidP="00322F48">
            <w:pPr>
              <w:jc w:val="center"/>
              <w:rPr>
                <w:bCs/>
                <w:sz w:val="22"/>
                <w:szCs w:val="22"/>
              </w:rPr>
            </w:pPr>
            <w:r w:rsidRPr="00322F48">
              <w:rPr>
                <w:bCs/>
                <w:sz w:val="20"/>
                <w:szCs w:val="20"/>
              </w:rPr>
              <w:t xml:space="preserve">   24 218 695   </w:t>
            </w:r>
          </w:p>
        </w:tc>
        <w:tc>
          <w:tcPr>
            <w:tcW w:w="791" w:type="pct"/>
            <w:vAlign w:val="center"/>
          </w:tcPr>
          <w:p w14:paraId="6C03A179" w14:textId="77777777" w:rsidR="00322F48" w:rsidRPr="00322F48" w:rsidRDefault="00322F48" w:rsidP="00322F48">
            <w:pPr>
              <w:jc w:val="center"/>
              <w:rPr>
                <w:bCs/>
                <w:sz w:val="22"/>
                <w:szCs w:val="22"/>
              </w:rPr>
            </w:pPr>
            <w:r w:rsidRPr="00322F48">
              <w:rPr>
                <w:bCs/>
                <w:sz w:val="20"/>
                <w:szCs w:val="20"/>
              </w:rPr>
              <w:t xml:space="preserve">   19 435 683   </w:t>
            </w:r>
          </w:p>
        </w:tc>
        <w:tc>
          <w:tcPr>
            <w:tcW w:w="906" w:type="pct"/>
            <w:vAlign w:val="center"/>
          </w:tcPr>
          <w:p w14:paraId="62569CAF" w14:textId="77777777" w:rsidR="00322F48" w:rsidRPr="00322F48" w:rsidRDefault="00322F48" w:rsidP="00322F48">
            <w:pPr>
              <w:jc w:val="center"/>
              <w:rPr>
                <w:bCs/>
                <w:sz w:val="22"/>
                <w:szCs w:val="22"/>
              </w:rPr>
            </w:pPr>
            <w:r w:rsidRPr="00322F48">
              <w:rPr>
                <w:bCs/>
                <w:sz w:val="20"/>
                <w:szCs w:val="20"/>
              </w:rPr>
              <w:t xml:space="preserve">- 4 783 012   </w:t>
            </w:r>
          </w:p>
        </w:tc>
        <w:tc>
          <w:tcPr>
            <w:tcW w:w="587" w:type="pct"/>
            <w:vAlign w:val="center"/>
          </w:tcPr>
          <w:p w14:paraId="2FC5DDFC" w14:textId="77777777" w:rsidR="00322F48" w:rsidRPr="00322F48" w:rsidRDefault="00322F48" w:rsidP="00322F48">
            <w:pPr>
              <w:jc w:val="center"/>
              <w:rPr>
                <w:bCs/>
                <w:sz w:val="22"/>
                <w:szCs w:val="22"/>
              </w:rPr>
            </w:pPr>
            <w:r w:rsidRPr="00322F48">
              <w:rPr>
                <w:bCs/>
                <w:sz w:val="20"/>
                <w:szCs w:val="20"/>
              </w:rPr>
              <w:t xml:space="preserve">          80,25   </w:t>
            </w:r>
          </w:p>
        </w:tc>
      </w:tr>
      <w:tr w:rsidR="00322F48" w:rsidRPr="00322F48" w14:paraId="1B362FBB" w14:textId="77777777" w:rsidTr="00322F48">
        <w:trPr>
          <w:trHeight w:val="255"/>
          <w:jc w:val="center"/>
        </w:trPr>
        <w:tc>
          <w:tcPr>
            <w:tcW w:w="1925" w:type="pct"/>
            <w:vAlign w:val="center"/>
          </w:tcPr>
          <w:p w14:paraId="78B7DC7D" w14:textId="77777777" w:rsidR="00322F48" w:rsidRPr="00322F48" w:rsidRDefault="00322F48" w:rsidP="00322F48">
            <w:pPr>
              <w:rPr>
                <w:bCs/>
                <w:sz w:val="22"/>
                <w:szCs w:val="22"/>
              </w:rPr>
            </w:pPr>
            <w:proofErr w:type="spellStart"/>
            <w:r w:rsidRPr="00322F48">
              <w:rPr>
                <w:bCs/>
                <w:sz w:val="22"/>
                <w:szCs w:val="22"/>
              </w:rPr>
              <w:t>Рыбницкого</w:t>
            </w:r>
            <w:proofErr w:type="spellEnd"/>
            <w:r w:rsidRPr="00322F48">
              <w:rPr>
                <w:bCs/>
                <w:sz w:val="22"/>
                <w:szCs w:val="22"/>
              </w:rPr>
              <w:t xml:space="preserve"> района и города Рыбница </w:t>
            </w:r>
          </w:p>
        </w:tc>
        <w:tc>
          <w:tcPr>
            <w:tcW w:w="791" w:type="pct"/>
            <w:vAlign w:val="center"/>
          </w:tcPr>
          <w:p w14:paraId="40929B66" w14:textId="77777777" w:rsidR="00322F48" w:rsidRPr="00322F48" w:rsidRDefault="00322F48" w:rsidP="00322F48">
            <w:pPr>
              <w:jc w:val="center"/>
              <w:rPr>
                <w:bCs/>
                <w:sz w:val="22"/>
                <w:szCs w:val="22"/>
              </w:rPr>
            </w:pPr>
            <w:r w:rsidRPr="00322F48">
              <w:rPr>
                <w:bCs/>
                <w:sz w:val="20"/>
                <w:szCs w:val="20"/>
              </w:rPr>
              <w:t xml:space="preserve">   21 636 538   </w:t>
            </w:r>
          </w:p>
        </w:tc>
        <w:tc>
          <w:tcPr>
            <w:tcW w:w="791" w:type="pct"/>
            <w:vAlign w:val="center"/>
          </w:tcPr>
          <w:p w14:paraId="536078C9" w14:textId="77777777" w:rsidR="00322F48" w:rsidRPr="00322F48" w:rsidRDefault="00322F48" w:rsidP="00322F48">
            <w:pPr>
              <w:jc w:val="center"/>
              <w:rPr>
                <w:bCs/>
                <w:sz w:val="22"/>
                <w:szCs w:val="22"/>
              </w:rPr>
            </w:pPr>
            <w:r w:rsidRPr="00322F48">
              <w:rPr>
                <w:bCs/>
                <w:sz w:val="20"/>
                <w:szCs w:val="20"/>
              </w:rPr>
              <w:t xml:space="preserve">   22 242 246   </w:t>
            </w:r>
          </w:p>
        </w:tc>
        <w:tc>
          <w:tcPr>
            <w:tcW w:w="906" w:type="pct"/>
            <w:vAlign w:val="center"/>
          </w:tcPr>
          <w:p w14:paraId="3706A3F7" w14:textId="77777777" w:rsidR="00322F48" w:rsidRPr="00322F48" w:rsidRDefault="00322F48" w:rsidP="00322F48">
            <w:pPr>
              <w:jc w:val="center"/>
              <w:rPr>
                <w:bCs/>
                <w:sz w:val="22"/>
                <w:szCs w:val="22"/>
              </w:rPr>
            </w:pPr>
            <w:r w:rsidRPr="00322F48">
              <w:rPr>
                <w:bCs/>
                <w:sz w:val="20"/>
                <w:szCs w:val="20"/>
              </w:rPr>
              <w:t xml:space="preserve">      605 708   </w:t>
            </w:r>
          </w:p>
        </w:tc>
        <w:tc>
          <w:tcPr>
            <w:tcW w:w="587" w:type="pct"/>
            <w:vAlign w:val="center"/>
          </w:tcPr>
          <w:p w14:paraId="14CD189E" w14:textId="77777777" w:rsidR="00322F48" w:rsidRPr="00322F48" w:rsidRDefault="00322F48" w:rsidP="00322F48">
            <w:pPr>
              <w:jc w:val="center"/>
              <w:rPr>
                <w:bCs/>
                <w:sz w:val="22"/>
                <w:szCs w:val="22"/>
              </w:rPr>
            </w:pPr>
            <w:r w:rsidRPr="00322F48">
              <w:rPr>
                <w:bCs/>
                <w:sz w:val="20"/>
                <w:szCs w:val="20"/>
              </w:rPr>
              <w:t xml:space="preserve">        102,80   </w:t>
            </w:r>
          </w:p>
        </w:tc>
      </w:tr>
      <w:tr w:rsidR="00322F48" w:rsidRPr="00322F48" w14:paraId="46B0CF1F" w14:textId="77777777" w:rsidTr="00322F48">
        <w:trPr>
          <w:trHeight w:val="254"/>
          <w:jc w:val="center"/>
        </w:trPr>
        <w:tc>
          <w:tcPr>
            <w:tcW w:w="1925" w:type="pct"/>
            <w:vAlign w:val="center"/>
          </w:tcPr>
          <w:p w14:paraId="08D1D39B" w14:textId="77777777" w:rsidR="00322F48" w:rsidRPr="00322F48" w:rsidRDefault="00322F48" w:rsidP="00322F48">
            <w:pPr>
              <w:rPr>
                <w:bCs/>
                <w:sz w:val="22"/>
                <w:szCs w:val="22"/>
              </w:rPr>
            </w:pPr>
            <w:proofErr w:type="spellStart"/>
            <w:r w:rsidRPr="00322F48">
              <w:rPr>
                <w:bCs/>
                <w:sz w:val="22"/>
                <w:szCs w:val="22"/>
              </w:rPr>
              <w:t>Дубоссарского</w:t>
            </w:r>
            <w:proofErr w:type="spellEnd"/>
            <w:r w:rsidRPr="00322F48">
              <w:rPr>
                <w:bCs/>
                <w:sz w:val="22"/>
                <w:szCs w:val="22"/>
              </w:rPr>
              <w:t xml:space="preserve"> района и города Дубоссары </w:t>
            </w:r>
          </w:p>
        </w:tc>
        <w:tc>
          <w:tcPr>
            <w:tcW w:w="791" w:type="pct"/>
            <w:vAlign w:val="center"/>
          </w:tcPr>
          <w:p w14:paraId="74AF9D66" w14:textId="77777777" w:rsidR="00322F48" w:rsidRPr="00322F48" w:rsidRDefault="00322F48" w:rsidP="00322F48">
            <w:pPr>
              <w:jc w:val="center"/>
              <w:rPr>
                <w:bCs/>
                <w:sz w:val="22"/>
                <w:szCs w:val="22"/>
              </w:rPr>
            </w:pPr>
            <w:r w:rsidRPr="00322F48">
              <w:rPr>
                <w:bCs/>
                <w:sz w:val="20"/>
                <w:szCs w:val="20"/>
              </w:rPr>
              <w:t xml:space="preserve">     8 717 599   </w:t>
            </w:r>
          </w:p>
        </w:tc>
        <w:tc>
          <w:tcPr>
            <w:tcW w:w="791" w:type="pct"/>
            <w:vAlign w:val="center"/>
          </w:tcPr>
          <w:p w14:paraId="103645D2" w14:textId="77777777" w:rsidR="00322F48" w:rsidRPr="00322F48" w:rsidRDefault="00322F48" w:rsidP="00322F48">
            <w:pPr>
              <w:jc w:val="center"/>
              <w:rPr>
                <w:bCs/>
                <w:sz w:val="22"/>
                <w:szCs w:val="22"/>
              </w:rPr>
            </w:pPr>
            <w:r w:rsidRPr="00322F48">
              <w:rPr>
                <w:bCs/>
                <w:sz w:val="20"/>
                <w:szCs w:val="20"/>
              </w:rPr>
              <w:t xml:space="preserve">     7 027 314   </w:t>
            </w:r>
          </w:p>
        </w:tc>
        <w:tc>
          <w:tcPr>
            <w:tcW w:w="906" w:type="pct"/>
            <w:vAlign w:val="center"/>
          </w:tcPr>
          <w:p w14:paraId="0D215532" w14:textId="77777777" w:rsidR="00322F48" w:rsidRPr="00322F48" w:rsidRDefault="00322F48" w:rsidP="00322F48">
            <w:pPr>
              <w:jc w:val="center"/>
              <w:rPr>
                <w:bCs/>
                <w:sz w:val="22"/>
                <w:szCs w:val="22"/>
              </w:rPr>
            </w:pPr>
            <w:r w:rsidRPr="00322F48">
              <w:rPr>
                <w:bCs/>
                <w:sz w:val="20"/>
                <w:szCs w:val="20"/>
              </w:rPr>
              <w:t xml:space="preserve">- 1 690 285   </w:t>
            </w:r>
          </w:p>
        </w:tc>
        <w:tc>
          <w:tcPr>
            <w:tcW w:w="587" w:type="pct"/>
            <w:vAlign w:val="center"/>
          </w:tcPr>
          <w:p w14:paraId="52CE12B7" w14:textId="77777777" w:rsidR="00322F48" w:rsidRPr="00322F48" w:rsidRDefault="00322F48" w:rsidP="00322F48">
            <w:pPr>
              <w:jc w:val="center"/>
              <w:rPr>
                <w:bCs/>
                <w:sz w:val="22"/>
                <w:szCs w:val="22"/>
              </w:rPr>
            </w:pPr>
            <w:r w:rsidRPr="00322F48">
              <w:rPr>
                <w:bCs/>
                <w:sz w:val="20"/>
                <w:szCs w:val="20"/>
              </w:rPr>
              <w:t xml:space="preserve">          80,61   </w:t>
            </w:r>
          </w:p>
        </w:tc>
      </w:tr>
      <w:tr w:rsidR="00322F48" w:rsidRPr="00322F48" w14:paraId="211A7628" w14:textId="77777777" w:rsidTr="00322F48">
        <w:trPr>
          <w:trHeight w:val="255"/>
          <w:jc w:val="center"/>
        </w:trPr>
        <w:tc>
          <w:tcPr>
            <w:tcW w:w="1925" w:type="pct"/>
            <w:vAlign w:val="center"/>
          </w:tcPr>
          <w:p w14:paraId="0806AD89" w14:textId="77777777" w:rsidR="00322F48" w:rsidRPr="00322F48" w:rsidRDefault="00322F48" w:rsidP="00322F48">
            <w:pPr>
              <w:rPr>
                <w:bCs/>
                <w:sz w:val="22"/>
                <w:szCs w:val="22"/>
              </w:rPr>
            </w:pPr>
            <w:proofErr w:type="spellStart"/>
            <w:r w:rsidRPr="00322F48">
              <w:rPr>
                <w:bCs/>
                <w:sz w:val="22"/>
                <w:szCs w:val="22"/>
              </w:rPr>
              <w:t>Слободзейского</w:t>
            </w:r>
            <w:proofErr w:type="spellEnd"/>
            <w:r w:rsidRPr="00322F48">
              <w:rPr>
                <w:bCs/>
                <w:sz w:val="22"/>
                <w:szCs w:val="22"/>
              </w:rPr>
              <w:t xml:space="preserve"> района и города </w:t>
            </w:r>
            <w:proofErr w:type="spellStart"/>
            <w:r w:rsidRPr="00322F48">
              <w:rPr>
                <w:bCs/>
                <w:sz w:val="22"/>
                <w:szCs w:val="22"/>
              </w:rPr>
              <w:t>Слободзея</w:t>
            </w:r>
            <w:proofErr w:type="spellEnd"/>
          </w:p>
        </w:tc>
        <w:tc>
          <w:tcPr>
            <w:tcW w:w="791" w:type="pct"/>
            <w:vAlign w:val="center"/>
          </w:tcPr>
          <w:p w14:paraId="033C0903" w14:textId="77777777" w:rsidR="00322F48" w:rsidRPr="00322F48" w:rsidRDefault="00322F48" w:rsidP="00322F48">
            <w:pPr>
              <w:jc w:val="center"/>
              <w:rPr>
                <w:bCs/>
                <w:sz w:val="22"/>
                <w:szCs w:val="22"/>
              </w:rPr>
            </w:pPr>
            <w:r w:rsidRPr="00322F48">
              <w:rPr>
                <w:bCs/>
                <w:sz w:val="20"/>
                <w:szCs w:val="20"/>
              </w:rPr>
              <w:t xml:space="preserve">   10 992 173   </w:t>
            </w:r>
          </w:p>
        </w:tc>
        <w:tc>
          <w:tcPr>
            <w:tcW w:w="791" w:type="pct"/>
            <w:vAlign w:val="center"/>
          </w:tcPr>
          <w:p w14:paraId="313259F5" w14:textId="77777777" w:rsidR="00322F48" w:rsidRPr="00322F48" w:rsidRDefault="00322F48" w:rsidP="00322F48">
            <w:pPr>
              <w:jc w:val="center"/>
              <w:rPr>
                <w:bCs/>
                <w:sz w:val="22"/>
                <w:szCs w:val="22"/>
              </w:rPr>
            </w:pPr>
            <w:r w:rsidRPr="00322F48">
              <w:rPr>
                <w:bCs/>
                <w:sz w:val="20"/>
                <w:szCs w:val="20"/>
              </w:rPr>
              <w:t xml:space="preserve">   10 247 096   </w:t>
            </w:r>
          </w:p>
        </w:tc>
        <w:tc>
          <w:tcPr>
            <w:tcW w:w="906" w:type="pct"/>
            <w:vAlign w:val="center"/>
          </w:tcPr>
          <w:p w14:paraId="73B1E9BD" w14:textId="77777777" w:rsidR="00322F48" w:rsidRPr="00322F48" w:rsidRDefault="00322F48" w:rsidP="00322F48">
            <w:pPr>
              <w:jc w:val="center"/>
              <w:rPr>
                <w:bCs/>
                <w:sz w:val="22"/>
                <w:szCs w:val="22"/>
              </w:rPr>
            </w:pPr>
            <w:r w:rsidRPr="00322F48">
              <w:rPr>
                <w:bCs/>
                <w:sz w:val="20"/>
                <w:szCs w:val="20"/>
              </w:rPr>
              <w:t xml:space="preserve">-     745 077   </w:t>
            </w:r>
          </w:p>
        </w:tc>
        <w:tc>
          <w:tcPr>
            <w:tcW w:w="587" w:type="pct"/>
            <w:vAlign w:val="center"/>
          </w:tcPr>
          <w:p w14:paraId="0B60F16C" w14:textId="77777777" w:rsidR="00322F48" w:rsidRPr="00322F48" w:rsidRDefault="00322F48" w:rsidP="00322F48">
            <w:pPr>
              <w:jc w:val="center"/>
              <w:rPr>
                <w:bCs/>
                <w:sz w:val="22"/>
                <w:szCs w:val="22"/>
              </w:rPr>
            </w:pPr>
            <w:r w:rsidRPr="00322F48">
              <w:rPr>
                <w:bCs/>
                <w:sz w:val="20"/>
                <w:szCs w:val="20"/>
              </w:rPr>
              <w:t xml:space="preserve">          93,22   </w:t>
            </w:r>
          </w:p>
        </w:tc>
      </w:tr>
      <w:tr w:rsidR="00322F48" w:rsidRPr="00322F48" w14:paraId="4CB25E4D" w14:textId="77777777" w:rsidTr="00322F48">
        <w:trPr>
          <w:trHeight w:val="298"/>
          <w:jc w:val="center"/>
        </w:trPr>
        <w:tc>
          <w:tcPr>
            <w:tcW w:w="1925" w:type="pct"/>
            <w:vAlign w:val="center"/>
          </w:tcPr>
          <w:p w14:paraId="0F339FAC" w14:textId="77777777" w:rsidR="00322F48" w:rsidRPr="00322F48" w:rsidRDefault="00322F48" w:rsidP="00322F48">
            <w:pPr>
              <w:rPr>
                <w:bCs/>
                <w:sz w:val="22"/>
                <w:szCs w:val="22"/>
              </w:rPr>
            </w:pPr>
            <w:proofErr w:type="spellStart"/>
            <w:r w:rsidRPr="00322F48">
              <w:rPr>
                <w:bCs/>
                <w:sz w:val="22"/>
                <w:szCs w:val="22"/>
              </w:rPr>
              <w:t>Григориопольского</w:t>
            </w:r>
            <w:proofErr w:type="spellEnd"/>
            <w:r w:rsidRPr="00322F48">
              <w:rPr>
                <w:bCs/>
                <w:sz w:val="22"/>
                <w:szCs w:val="22"/>
              </w:rPr>
              <w:t xml:space="preserve"> района и города Григориополь</w:t>
            </w:r>
          </w:p>
        </w:tc>
        <w:tc>
          <w:tcPr>
            <w:tcW w:w="791" w:type="pct"/>
            <w:vAlign w:val="center"/>
          </w:tcPr>
          <w:p w14:paraId="4A81335E" w14:textId="77777777" w:rsidR="00322F48" w:rsidRPr="00322F48" w:rsidRDefault="00322F48" w:rsidP="00322F48">
            <w:pPr>
              <w:jc w:val="center"/>
              <w:rPr>
                <w:bCs/>
                <w:sz w:val="22"/>
                <w:szCs w:val="22"/>
              </w:rPr>
            </w:pPr>
            <w:r w:rsidRPr="00322F48">
              <w:rPr>
                <w:bCs/>
                <w:sz w:val="20"/>
                <w:szCs w:val="20"/>
              </w:rPr>
              <w:t xml:space="preserve">     5 702 724   </w:t>
            </w:r>
          </w:p>
        </w:tc>
        <w:tc>
          <w:tcPr>
            <w:tcW w:w="791" w:type="pct"/>
            <w:vAlign w:val="center"/>
          </w:tcPr>
          <w:p w14:paraId="599C8B97" w14:textId="77777777" w:rsidR="00322F48" w:rsidRPr="00322F48" w:rsidRDefault="00322F48" w:rsidP="00322F48">
            <w:pPr>
              <w:jc w:val="center"/>
              <w:rPr>
                <w:bCs/>
                <w:sz w:val="22"/>
                <w:szCs w:val="22"/>
              </w:rPr>
            </w:pPr>
            <w:r w:rsidRPr="00322F48">
              <w:rPr>
                <w:bCs/>
                <w:sz w:val="20"/>
                <w:szCs w:val="20"/>
              </w:rPr>
              <w:t xml:space="preserve">     6 075 554   </w:t>
            </w:r>
          </w:p>
        </w:tc>
        <w:tc>
          <w:tcPr>
            <w:tcW w:w="906" w:type="pct"/>
            <w:vAlign w:val="center"/>
          </w:tcPr>
          <w:p w14:paraId="65A41604" w14:textId="77777777" w:rsidR="00322F48" w:rsidRPr="00322F48" w:rsidRDefault="00322F48" w:rsidP="00322F48">
            <w:pPr>
              <w:jc w:val="center"/>
              <w:rPr>
                <w:bCs/>
                <w:sz w:val="22"/>
                <w:szCs w:val="22"/>
              </w:rPr>
            </w:pPr>
            <w:r w:rsidRPr="00322F48">
              <w:rPr>
                <w:bCs/>
                <w:sz w:val="20"/>
                <w:szCs w:val="20"/>
              </w:rPr>
              <w:t xml:space="preserve">      372 830   </w:t>
            </w:r>
          </w:p>
        </w:tc>
        <w:tc>
          <w:tcPr>
            <w:tcW w:w="587" w:type="pct"/>
            <w:vAlign w:val="center"/>
          </w:tcPr>
          <w:p w14:paraId="62ED8273" w14:textId="77777777" w:rsidR="00322F48" w:rsidRPr="00322F48" w:rsidRDefault="00322F48" w:rsidP="00322F48">
            <w:pPr>
              <w:jc w:val="center"/>
              <w:rPr>
                <w:bCs/>
                <w:sz w:val="22"/>
                <w:szCs w:val="22"/>
              </w:rPr>
            </w:pPr>
            <w:r w:rsidRPr="00322F48">
              <w:rPr>
                <w:bCs/>
                <w:sz w:val="20"/>
                <w:szCs w:val="20"/>
              </w:rPr>
              <w:t xml:space="preserve">        106,54   </w:t>
            </w:r>
          </w:p>
        </w:tc>
      </w:tr>
      <w:tr w:rsidR="00322F48" w:rsidRPr="00322F48" w14:paraId="0E329D28" w14:textId="77777777" w:rsidTr="00322F48">
        <w:trPr>
          <w:trHeight w:val="228"/>
          <w:jc w:val="center"/>
        </w:trPr>
        <w:tc>
          <w:tcPr>
            <w:tcW w:w="1925" w:type="pct"/>
            <w:vAlign w:val="center"/>
          </w:tcPr>
          <w:p w14:paraId="71D898B8" w14:textId="77777777" w:rsidR="00322F48" w:rsidRPr="00322F48" w:rsidRDefault="00322F48" w:rsidP="00322F48">
            <w:pPr>
              <w:rPr>
                <w:bCs/>
                <w:sz w:val="22"/>
                <w:szCs w:val="22"/>
              </w:rPr>
            </w:pPr>
            <w:r w:rsidRPr="00322F48">
              <w:rPr>
                <w:bCs/>
                <w:sz w:val="22"/>
                <w:szCs w:val="22"/>
              </w:rPr>
              <w:t>Каменского района и города Каменка</w:t>
            </w:r>
          </w:p>
        </w:tc>
        <w:tc>
          <w:tcPr>
            <w:tcW w:w="791" w:type="pct"/>
            <w:vAlign w:val="center"/>
          </w:tcPr>
          <w:p w14:paraId="1D67C880" w14:textId="77777777" w:rsidR="00322F48" w:rsidRPr="00322F48" w:rsidRDefault="00322F48" w:rsidP="00322F48">
            <w:pPr>
              <w:jc w:val="center"/>
              <w:rPr>
                <w:bCs/>
                <w:sz w:val="22"/>
                <w:szCs w:val="22"/>
              </w:rPr>
            </w:pPr>
            <w:r w:rsidRPr="00322F48">
              <w:rPr>
                <w:bCs/>
                <w:sz w:val="20"/>
                <w:szCs w:val="20"/>
              </w:rPr>
              <w:t xml:space="preserve">     3 324 981   </w:t>
            </w:r>
          </w:p>
        </w:tc>
        <w:tc>
          <w:tcPr>
            <w:tcW w:w="791" w:type="pct"/>
            <w:vAlign w:val="center"/>
          </w:tcPr>
          <w:p w14:paraId="3183A181" w14:textId="77777777" w:rsidR="00322F48" w:rsidRPr="00322F48" w:rsidRDefault="00322F48" w:rsidP="00322F48">
            <w:pPr>
              <w:jc w:val="center"/>
              <w:rPr>
                <w:bCs/>
                <w:sz w:val="22"/>
                <w:szCs w:val="22"/>
              </w:rPr>
            </w:pPr>
            <w:r w:rsidRPr="00322F48">
              <w:rPr>
                <w:bCs/>
                <w:sz w:val="20"/>
                <w:szCs w:val="20"/>
              </w:rPr>
              <w:t xml:space="preserve">     3 007 770   </w:t>
            </w:r>
          </w:p>
        </w:tc>
        <w:tc>
          <w:tcPr>
            <w:tcW w:w="906" w:type="pct"/>
            <w:vAlign w:val="center"/>
          </w:tcPr>
          <w:p w14:paraId="21D7A4E3" w14:textId="77777777" w:rsidR="00322F48" w:rsidRPr="00322F48" w:rsidRDefault="00322F48" w:rsidP="00322F48">
            <w:pPr>
              <w:jc w:val="center"/>
              <w:rPr>
                <w:bCs/>
                <w:sz w:val="22"/>
                <w:szCs w:val="22"/>
              </w:rPr>
            </w:pPr>
            <w:r w:rsidRPr="00322F48">
              <w:rPr>
                <w:bCs/>
                <w:sz w:val="20"/>
                <w:szCs w:val="20"/>
              </w:rPr>
              <w:t xml:space="preserve">- 317 211   </w:t>
            </w:r>
          </w:p>
        </w:tc>
        <w:tc>
          <w:tcPr>
            <w:tcW w:w="587" w:type="pct"/>
            <w:vAlign w:val="center"/>
          </w:tcPr>
          <w:p w14:paraId="68DD55D4" w14:textId="77777777" w:rsidR="00322F48" w:rsidRPr="00322F48" w:rsidRDefault="00322F48" w:rsidP="00322F48">
            <w:pPr>
              <w:jc w:val="center"/>
              <w:rPr>
                <w:bCs/>
                <w:sz w:val="22"/>
                <w:szCs w:val="22"/>
              </w:rPr>
            </w:pPr>
            <w:r w:rsidRPr="00322F48">
              <w:rPr>
                <w:bCs/>
                <w:sz w:val="20"/>
                <w:szCs w:val="20"/>
              </w:rPr>
              <w:t xml:space="preserve">          90,46   </w:t>
            </w:r>
          </w:p>
        </w:tc>
      </w:tr>
      <w:tr w:rsidR="00322F48" w:rsidRPr="00322F48" w14:paraId="041BF107" w14:textId="77777777" w:rsidTr="00322F48">
        <w:trPr>
          <w:trHeight w:val="315"/>
          <w:jc w:val="center"/>
        </w:trPr>
        <w:tc>
          <w:tcPr>
            <w:tcW w:w="1925" w:type="pct"/>
            <w:vAlign w:val="center"/>
          </w:tcPr>
          <w:p w14:paraId="46C3B3AA" w14:textId="77777777" w:rsidR="00322F48" w:rsidRPr="00322F48" w:rsidRDefault="00322F48" w:rsidP="00322F48">
            <w:pPr>
              <w:rPr>
                <w:b/>
                <w:bCs/>
                <w:sz w:val="22"/>
                <w:szCs w:val="22"/>
              </w:rPr>
            </w:pPr>
            <w:r w:rsidRPr="00322F48">
              <w:rPr>
                <w:b/>
                <w:bCs/>
                <w:sz w:val="22"/>
                <w:szCs w:val="22"/>
              </w:rPr>
              <w:lastRenderedPageBreak/>
              <w:t>Итого</w:t>
            </w:r>
          </w:p>
        </w:tc>
        <w:tc>
          <w:tcPr>
            <w:tcW w:w="791" w:type="pct"/>
            <w:vAlign w:val="center"/>
          </w:tcPr>
          <w:p w14:paraId="5CD05A12" w14:textId="77777777" w:rsidR="00322F48" w:rsidRPr="00322F48" w:rsidRDefault="00322F48" w:rsidP="00322F48">
            <w:pPr>
              <w:jc w:val="center"/>
              <w:rPr>
                <w:b/>
                <w:sz w:val="22"/>
                <w:szCs w:val="22"/>
              </w:rPr>
            </w:pPr>
            <w:r w:rsidRPr="00322F48">
              <w:rPr>
                <w:b/>
                <w:bCs/>
                <w:sz w:val="20"/>
                <w:szCs w:val="20"/>
              </w:rPr>
              <w:t>135 590 767</w:t>
            </w:r>
          </w:p>
        </w:tc>
        <w:tc>
          <w:tcPr>
            <w:tcW w:w="791" w:type="pct"/>
            <w:vAlign w:val="center"/>
          </w:tcPr>
          <w:p w14:paraId="401C5229" w14:textId="77777777" w:rsidR="00322F48" w:rsidRPr="00322F48" w:rsidRDefault="00322F48" w:rsidP="00322F48">
            <w:pPr>
              <w:jc w:val="center"/>
              <w:rPr>
                <w:b/>
                <w:sz w:val="22"/>
                <w:szCs w:val="22"/>
              </w:rPr>
            </w:pPr>
            <w:r w:rsidRPr="00322F48">
              <w:rPr>
                <w:b/>
                <w:bCs/>
                <w:sz w:val="20"/>
                <w:szCs w:val="20"/>
              </w:rPr>
              <w:t>125 650 847</w:t>
            </w:r>
          </w:p>
        </w:tc>
        <w:tc>
          <w:tcPr>
            <w:tcW w:w="906" w:type="pct"/>
            <w:vAlign w:val="center"/>
          </w:tcPr>
          <w:p w14:paraId="1988BEC5" w14:textId="77777777" w:rsidR="00322F48" w:rsidRPr="00322F48" w:rsidRDefault="00322F48" w:rsidP="00322F48">
            <w:pPr>
              <w:jc w:val="center"/>
              <w:rPr>
                <w:b/>
                <w:sz w:val="22"/>
                <w:szCs w:val="22"/>
              </w:rPr>
            </w:pPr>
            <w:r w:rsidRPr="00322F48">
              <w:rPr>
                <w:b/>
                <w:bCs/>
                <w:sz w:val="20"/>
                <w:szCs w:val="20"/>
              </w:rPr>
              <w:t>- 9 939 920</w:t>
            </w:r>
          </w:p>
        </w:tc>
        <w:tc>
          <w:tcPr>
            <w:tcW w:w="587" w:type="pct"/>
            <w:vAlign w:val="center"/>
          </w:tcPr>
          <w:p w14:paraId="2E0B572C" w14:textId="77777777" w:rsidR="00322F48" w:rsidRPr="00322F48" w:rsidRDefault="00322F48" w:rsidP="00322F48">
            <w:pPr>
              <w:jc w:val="center"/>
              <w:rPr>
                <w:b/>
                <w:sz w:val="22"/>
                <w:szCs w:val="22"/>
              </w:rPr>
            </w:pPr>
            <w:r w:rsidRPr="00322F48">
              <w:rPr>
                <w:b/>
                <w:bCs/>
                <w:sz w:val="20"/>
                <w:szCs w:val="20"/>
              </w:rPr>
              <w:t>92,67</w:t>
            </w:r>
          </w:p>
        </w:tc>
      </w:tr>
    </w:tbl>
    <w:p w14:paraId="3EFA5C4E" w14:textId="77777777" w:rsidR="00322F48" w:rsidRPr="00322F48" w:rsidRDefault="00322F48" w:rsidP="00322F48">
      <w:pPr>
        <w:ind w:firstLine="709"/>
        <w:jc w:val="both"/>
      </w:pPr>
    </w:p>
    <w:p w14:paraId="25B3F01C" w14:textId="77777777" w:rsidR="00322F48" w:rsidRPr="00322F48" w:rsidRDefault="00322F48" w:rsidP="00322F48">
      <w:pPr>
        <w:ind w:firstLine="709"/>
        <w:jc w:val="both"/>
      </w:pPr>
      <w:r w:rsidRPr="00322F48">
        <w:t>Перевыполнение плановых показателей по подоходному налогу обусловлено следующими факторами:</w:t>
      </w:r>
    </w:p>
    <w:p w14:paraId="030F1880" w14:textId="77777777" w:rsidR="00322F48" w:rsidRPr="00322F48" w:rsidRDefault="00322F48" w:rsidP="00322F48">
      <w:pPr>
        <w:ind w:firstLine="709"/>
        <w:jc w:val="both"/>
      </w:pPr>
      <w:r w:rsidRPr="00322F48">
        <w:t xml:space="preserve">а) по г. Рыбница и </w:t>
      </w:r>
      <w:proofErr w:type="spellStart"/>
      <w:r w:rsidRPr="00322F48">
        <w:t>Рыбницкому</w:t>
      </w:r>
      <w:proofErr w:type="spellEnd"/>
      <w:r w:rsidRPr="00322F48">
        <w:t xml:space="preserve"> району - увеличение месячных премий по решению совета директоров в связи с увеличением окладов сотрудников ОАО «Молдавский металлургический завод», выплата дивидендов ОАО «МТС»;</w:t>
      </w:r>
    </w:p>
    <w:p w14:paraId="752B8E0F" w14:textId="1687180B" w:rsidR="00322F48" w:rsidRPr="00322F48" w:rsidRDefault="00322F48" w:rsidP="00322F48">
      <w:pPr>
        <w:tabs>
          <w:tab w:val="left" w:pos="600"/>
          <w:tab w:val="left" w:pos="870"/>
        </w:tabs>
        <w:ind w:firstLine="709"/>
        <w:jc w:val="both"/>
      </w:pPr>
      <w:r w:rsidRPr="00322F48">
        <w:t xml:space="preserve">б) по г. Григориополь и </w:t>
      </w:r>
      <w:proofErr w:type="spellStart"/>
      <w:r w:rsidRPr="00322F48">
        <w:t>Григориопольскому</w:t>
      </w:r>
      <w:proofErr w:type="spellEnd"/>
      <w:r w:rsidRPr="00322F48">
        <w:t xml:space="preserve"> району – увеличение фонда оплаты труда ООО «Агро компакт»,  ООО «</w:t>
      </w:r>
      <w:proofErr w:type="spellStart"/>
      <w:r w:rsidRPr="00322F48">
        <w:t>Лювена</w:t>
      </w:r>
      <w:proofErr w:type="spellEnd"/>
      <w:r w:rsidRPr="00322F48">
        <w:t>», ГУП «Приднестровье лес», ООО «</w:t>
      </w:r>
      <w:proofErr w:type="spellStart"/>
      <w:r w:rsidRPr="00322F48">
        <w:t>Григориопольский</w:t>
      </w:r>
      <w:proofErr w:type="spellEnd"/>
      <w:r w:rsidRPr="00322F48">
        <w:t xml:space="preserve"> КХП», ГУП «РОС» ГУП «</w:t>
      </w:r>
      <w:proofErr w:type="spellStart"/>
      <w:r w:rsidRPr="00322F48">
        <w:t>Григориопольский</w:t>
      </w:r>
      <w:proofErr w:type="spellEnd"/>
      <w:r w:rsidRPr="00322F48">
        <w:t xml:space="preserve"> ДЭУ», перечислением дивидендов ООО «</w:t>
      </w:r>
      <w:proofErr w:type="spellStart"/>
      <w:r w:rsidRPr="00322F48">
        <w:t>Био</w:t>
      </w:r>
      <w:proofErr w:type="spellEnd"/>
      <w:r w:rsidRPr="00322F48">
        <w:t xml:space="preserve"> ланд», ООО «</w:t>
      </w:r>
      <w:proofErr w:type="spellStart"/>
      <w:r w:rsidRPr="00322F48">
        <w:t>Агрорим</w:t>
      </w:r>
      <w:proofErr w:type="spellEnd"/>
      <w:r w:rsidRPr="00322F48">
        <w:t>», ООО «</w:t>
      </w:r>
      <w:proofErr w:type="spellStart"/>
      <w:r w:rsidRPr="00322F48">
        <w:t>Зинком-агро</w:t>
      </w:r>
      <w:proofErr w:type="spellEnd"/>
      <w:r w:rsidRPr="00322F48">
        <w:t>», а также погашением ОАО «</w:t>
      </w:r>
      <w:proofErr w:type="spellStart"/>
      <w:r w:rsidRPr="00322F48">
        <w:t>Тирнистром</w:t>
      </w:r>
      <w:proofErr w:type="spellEnd"/>
      <w:r w:rsidRPr="00322F48">
        <w:t>» задолженности ОАО «</w:t>
      </w:r>
      <w:proofErr w:type="spellStart"/>
      <w:r w:rsidRPr="00322F48">
        <w:t>Григориопольская</w:t>
      </w:r>
      <w:proofErr w:type="spellEnd"/>
      <w:r w:rsidRPr="00322F48">
        <w:t xml:space="preserve"> шахта».</w:t>
      </w:r>
    </w:p>
    <w:p w14:paraId="22F5D20F" w14:textId="77777777" w:rsidR="00322F48" w:rsidRPr="00322F48" w:rsidRDefault="00322F48" w:rsidP="00322F48">
      <w:pPr>
        <w:tabs>
          <w:tab w:val="left" w:pos="600"/>
          <w:tab w:val="left" w:pos="870"/>
        </w:tabs>
        <w:ind w:firstLine="709"/>
        <w:jc w:val="both"/>
      </w:pPr>
      <w:r w:rsidRPr="00322F48">
        <w:t>При этом, на невыполнение плановых показателей по другим городам и районам оказали влияние следующие факторы:</w:t>
      </w:r>
    </w:p>
    <w:p w14:paraId="4B88568D" w14:textId="77777777" w:rsidR="00322F48" w:rsidRPr="00322F48" w:rsidRDefault="00322F48" w:rsidP="00322F48">
      <w:pPr>
        <w:ind w:firstLine="708"/>
        <w:jc w:val="both"/>
      </w:pPr>
      <w:r w:rsidRPr="00322F48">
        <w:t xml:space="preserve">- отмена доплат работникам организаций здравоохранения, контактирующим с пациентами с подтвержденными случаями заболевания </w:t>
      </w:r>
      <w:proofErr w:type="spellStart"/>
      <w:r w:rsidRPr="00322F48">
        <w:t>коронавирусной</w:t>
      </w:r>
      <w:proofErr w:type="spellEnd"/>
      <w:r w:rsidRPr="00322F48">
        <w:t xml:space="preserve"> инфекции, вызванной новым типом вируса </w:t>
      </w:r>
      <w:r w:rsidRPr="00322F48">
        <w:rPr>
          <w:lang w:val="en-US"/>
        </w:rPr>
        <w:t>COVID</w:t>
      </w:r>
      <w:r w:rsidRPr="00322F48">
        <w:t> – 19: ГУ «Каменская ЦРБ», ГУ «</w:t>
      </w:r>
      <w:proofErr w:type="spellStart"/>
      <w:r w:rsidRPr="00322F48">
        <w:t>Слободзейская</w:t>
      </w:r>
      <w:proofErr w:type="spellEnd"/>
      <w:r w:rsidRPr="00322F48">
        <w:t xml:space="preserve"> ЦРБ», ГУ «</w:t>
      </w:r>
      <w:proofErr w:type="spellStart"/>
      <w:r w:rsidRPr="00322F48">
        <w:t>Дубоссарская</w:t>
      </w:r>
      <w:proofErr w:type="spellEnd"/>
      <w:r w:rsidRPr="00322F48">
        <w:t xml:space="preserve"> ЦРБ», ГУ «БЦГБ»; </w:t>
      </w:r>
    </w:p>
    <w:p w14:paraId="486D358A" w14:textId="77777777" w:rsidR="00322F48" w:rsidRPr="00322F48" w:rsidRDefault="00322F48" w:rsidP="00322F48">
      <w:pPr>
        <w:ind w:firstLine="708"/>
        <w:jc w:val="both"/>
      </w:pPr>
      <w:r w:rsidRPr="00322F48">
        <w:t xml:space="preserve">- выплата ГУП «ЕРЭС» стимулирования в январе 2023 года в виде подарка (не подлежащего налогообложению); </w:t>
      </w:r>
    </w:p>
    <w:p w14:paraId="20ABD291" w14:textId="77777777" w:rsidR="00322F48" w:rsidRPr="00322F48" w:rsidRDefault="00322F48" w:rsidP="00322F48">
      <w:pPr>
        <w:ind w:firstLine="708"/>
        <w:jc w:val="both"/>
      </w:pPr>
      <w:r w:rsidRPr="00322F48">
        <w:t>- частичное перечисление за 2022 год премии МГУП «</w:t>
      </w:r>
      <w:proofErr w:type="spellStart"/>
      <w:r w:rsidRPr="00322F48">
        <w:t>Тирастеплоэнерго</w:t>
      </w:r>
      <w:proofErr w:type="spellEnd"/>
      <w:r w:rsidRPr="00322F48">
        <w:t xml:space="preserve">» в декабре 2022 г.; </w:t>
      </w:r>
    </w:p>
    <w:p w14:paraId="7AB9B992" w14:textId="77777777" w:rsidR="00322F48" w:rsidRPr="00322F48" w:rsidRDefault="00322F48" w:rsidP="00322F48">
      <w:pPr>
        <w:ind w:firstLine="708"/>
        <w:jc w:val="both"/>
      </w:pPr>
      <w:r w:rsidRPr="00322F48">
        <w:t>- снижение налогооблагаемой базы ЗАО «</w:t>
      </w:r>
      <w:proofErr w:type="spellStart"/>
      <w:r w:rsidRPr="00322F48">
        <w:t>Тиротекс</w:t>
      </w:r>
      <w:proofErr w:type="spellEnd"/>
      <w:r w:rsidRPr="00322F48">
        <w:t xml:space="preserve">» для исчисления подоходного налога (2/3 оклада работников предприятия не облагаются подоходным налогом); </w:t>
      </w:r>
    </w:p>
    <w:p w14:paraId="42111F62" w14:textId="77777777" w:rsidR="00322F48" w:rsidRPr="00322F48" w:rsidRDefault="00322F48" w:rsidP="00322F48">
      <w:pPr>
        <w:ind w:firstLine="708"/>
        <w:jc w:val="both"/>
      </w:pPr>
      <w:r w:rsidRPr="00322F48">
        <w:t>- перечисление авансовых платежей в декабре 2022 г. - ЗАО «Молдавская ГРЭС»;</w:t>
      </w:r>
    </w:p>
    <w:p w14:paraId="25EDCA7F" w14:textId="77777777" w:rsidR="00322F48" w:rsidRPr="00322F48" w:rsidRDefault="00322F48" w:rsidP="00322F48">
      <w:pPr>
        <w:ind w:firstLine="708"/>
        <w:jc w:val="both"/>
      </w:pPr>
      <w:r w:rsidRPr="00322F48">
        <w:t xml:space="preserve">- уменьшение фонда оплаты труда ООО «Сельскохозяйственная фирма «Экспедиция - Агро»; </w:t>
      </w:r>
    </w:p>
    <w:p w14:paraId="2E7E2016" w14:textId="77777777" w:rsidR="00322F48" w:rsidRPr="00322F48" w:rsidRDefault="00322F48" w:rsidP="00322F48">
      <w:pPr>
        <w:ind w:firstLine="708"/>
        <w:jc w:val="both"/>
      </w:pPr>
      <w:r w:rsidRPr="00322F48">
        <w:t>- уменьшение штатной численности сотрудников ООО «Терри - Па» и ООО «</w:t>
      </w:r>
      <w:proofErr w:type="spellStart"/>
      <w:r w:rsidRPr="00322F48">
        <w:t>Фиальт</w:t>
      </w:r>
      <w:proofErr w:type="spellEnd"/>
      <w:r w:rsidRPr="00322F48">
        <w:t xml:space="preserve"> - Агро»; </w:t>
      </w:r>
    </w:p>
    <w:p w14:paraId="37A1BD71" w14:textId="77777777" w:rsidR="00322F48" w:rsidRPr="007135F0" w:rsidRDefault="00322F48" w:rsidP="00322F48">
      <w:pPr>
        <w:ind w:firstLine="708"/>
        <w:jc w:val="both"/>
      </w:pPr>
      <w:r w:rsidRPr="00322F48">
        <w:t xml:space="preserve">- </w:t>
      </w:r>
      <w:r w:rsidRPr="007135F0">
        <w:t xml:space="preserve">приостановление деятельности Филиал АО «ОДК» «Завод «Прибор» г. Бендеры, ЗАО «РП «БМЗ». </w:t>
      </w:r>
    </w:p>
    <w:p w14:paraId="6F14CDA9" w14:textId="77777777" w:rsidR="00D502AA" w:rsidRPr="007135F0" w:rsidRDefault="00D502AA" w:rsidP="00C750DC">
      <w:pPr>
        <w:ind w:firstLine="360"/>
        <w:jc w:val="both"/>
      </w:pPr>
    </w:p>
    <w:p w14:paraId="473458B3" w14:textId="1201043C" w:rsidR="00C750DC" w:rsidRPr="007135F0" w:rsidRDefault="00C750DC" w:rsidP="00D502AA">
      <w:pPr>
        <w:numPr>
          <w:ilvl w:val="0"/>
          <w:numId w:val="2"/>
        </w:numPr>
        <w:ind w:left="0" w:firstLine="709"/>
        <w:jc w:val="center"/>
        <w:rPr>
          <w:b/>
        </w:rPr>
      </w:pPr>
      <w:r w:rsidRPr="007135F0">
        <w:rPr>
          <w:b/>
        </w:rPr>
        <w:t>Платежи за пользование природными ресурсами</w:t>
      </w:r>
    </w:p>
    <w:p w14:paraId="1434836F" w14:textId="77777777" w:rsidR="007135F0" w:rsidRPr="007135F0" w:rsidRDefault="007135F0" w:rsidP="007135F0">
      <w:pPr>
        <w:ind w:firstLine="709"/>
        <w:jc w:val="both"/>
      </w:pPr>
      <w:r w:rsidRPr="007135F0">
        <w:rPr>
          <w:bCs/>
        </w:rPr>
        <w:t>За 1 квартал 2023 года</w:t>
      </w:r>
      <w:r w:rsidRPr="007135F0">
        <w:t xml:space="preserve"> фактическое поступление средств по платежам за пользование природными ресурсами составило 20 149 892 руб. или 128,8% от запланированного показателя в сумме 15 643 480 руб. и характеризуется следующими показателями в разрезе видов платежей:</w:t>
      </w:r>
    </w:p>
    <w:p w14:paraId="3DA2FA4A" w14:textId="1FA86428" w:rsidR="007135F0" w:rsidRPr="007135F0" w:rsidRDefault="007135F0" w:rsidP="007135F0">
      <w:pPr>
        <w:ind w:firstLine="709"/>
        <w:jc w:val="right"/>
      </w:pPr>
      <w:r w:rsidRPr="007135F0">
        <w:t xml:space="preserve">Таблица № </w:t>
      </w:r>
      <w:r w:rsidR="00132383">
        <w:t>2</w:t>
      </w:r>
      <w:r w:rsidRPr="007135F0">
        <w:t>1 (руб.)</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1557"/>
        <w:gridCol w:w="1351"/>
        <w:gridCol w:w="1559"/>
        <w:gridCol w:w="1591"/>
      </w:tblGrid>
      <w:tr w:rsidR="007135F0" w:rsidRPr="007135F0" w14:paraId="7B54C605" w14:textId="77777777" w:rsidTr="00FF350E">
        <w:trPr>
          <w:trHeight w:val="58"/>
          <w:tblHeader/>
          <w:jc w:val="right"/>
        </w:trPr>
        <w:tc>
          <w:tcPr>
            <w:tcW w:w="1759" w:type="pct"/>
            <w:vMerge w:val="restart"/>
            <w:shd w:val="clear" w:color="auto" w:fill="E7E6E6" w:themeFill="background2"/>
            <w:vAlign w:val="center"/>
          </w:tcPr>
          <w:p w14:paraId="3068AEDE" w14:textId="77777777" w:rsidR="007135F0" w:rsidRPr="007135F0" w:rsidRDefault="007135F0" w:rsidP="00F606B9">
            <w:pPr>
              <w:jc w:val="center"/>
              <w:rPr>
                <w:b/>
                <w:sz w:val="20"/>
                <w:szCs w:val="20"/>
              </w:rPr>
            </w:pPr>
            <w:r w:rsidRPr="007135F0">
              <w:rPr>
                <w:b/>
                <w:sz w:val="20"/>
                <w:szCs w:val="20"/>
              </w:rPr>
              <w:t>Наименование показателей</w:t>
            </w:r>
          </w:p>
        </w:tc>
        <w:tc>
          <w:tcPr>
            <w:tcW w:w="1556" w:type="pct"/>
            <w:gridSpan w:val="2"/>
            <w:shd w:val="clear" w:color="auto" w:fill="E7E6E6" w:themeFill="background2"/>
            <w:vAlign w:val="center"/>
          </w:tcPr>
          <w:p w14:paraId="3B094727" w14:textId="4CA95226" w:rsidR="007135F0" w:rsidRPr="007135F0" w:rsidRDefault="007135F0" w:rsidP="00F606B9">
            <w:pPr>
              <w:tabs>
                <w:tab w:val="left" w:pos="8040"/>
              </w:tabs>
              <w:jc w:val="center"/>
              <w:rPr>
                <w:b/>
                <w:sz w:val="20"/>
                <w:szCs w:val="20"/>
              </w:rPr>
            </w:pPr>
            <w:r w:rsidRPr="007135F0">
              <w:rPr>
                <w:b/>
                <w:sz w:val="20"/>
                <w:szCs w:val="20"/>
                <w:lang w:val="en-US"/>
              </w:rPr>
              <w:t xml:space="preserve">1 </w:t>
            </w:r>
            <w:r w:rsidR="006633BD">
              <w:rPr>
                <w:b/>
                <w:sz w:val="20"/>
                <w:szCs w:val="20"/>
              </w:rPr>
              <w:t>квартал</w:t>
            </w:r>
            <w:r w:rsidRPr="007135F0">
              <w:rPr>
                <w:b/>
                <w:sz w:val="20"/>
                <w:szCs w:val="20"/>
                <w:lang w:val="en-US"/>
              </w:rPr>
              <w:t xml:space="preserve"> 2023</w:t>
            </w:r>
            <w:r w:rsidRPr="007135F0">
              <w:rPr>
                <w:b/>
                <w:sz w:val="20"/>
                <w:szCs w:val="20"/>
              </w:rPr>
              <w:t xml:space="preserve"> года</w:t>
            </w:r>
          </w:p>
        </w:tc>
        <w:tc>
          <w:tcPr>
            <w:tcW w:w="834" w:type="pct"/>
            <w:vMerge w:val="restart"/>
            <w:shd w:val="clear" w:color="auto" w:fill="E7E6E6" w:themeFill="background2"/>
            <w:vAlign w:val="center"/>
          </w:tcPr>
          <w:p w14:paraId="6DFB6819" w14:textId="77777777" w:rsidR="007135F0" w:rsidRPr="007135F0" w:rsidRDefault="007135F0" w:rsidP="00F606B9">
            <w:pPr>
              <w:jc w:val="center"/>
              <w:rPr>
                <w:b/>
                <w:sz w:val="20"/>
                <w:szCs w:val="20"/>
              </w:rPr>
            </w:pPr>
            <w:r w:rsidRPr="007135F0">
              <w:rPr>
                <w:b/>
                <w:sz w:val="20"/>
                <w:szCs w:val="20"/>
              </w:rPr>
              <w:t>Отклонение</w:t>
            </w:r>
          </w:p>
        </w:tc>
        <w:tc>
          <w:tcPr>
            <w:tcW w:w="851" w:type="pct"/>
            <w:vMerge w:val="restart"/>
            <w:shd w:val="clear" w:color="auto" w:fill="E7E6E6" w:themeFill="background2"/>
            <w:vAlign w:val="center"/>
          </w:tcPr>
          <w:p w14:paraId="60D58B7B" w14:textId="1E942DCF" w:rsidR="007135F0" w:rsidRPr="007135F0" w:rsidRDefault="007135F0" w:rsidP="00F606B9">
            <w:pPr>
              <w:jc w:val="center"/>
              <w:rPr>
                <w:b/>
                <w:sz w:val="20"/>
                <w:szCs w:val="20"/>
              </w:rPr>
            </w:pPr>
            <w:r w:rsidRPr="007135F0">
              <w:rPr>
                <w:b/>
                <w:sz w:val="20"/>
                <w:szCs w:val="20"/>
              </w:rPr>
              <w:t>Исполнение</w:t>
            </w:r>
            <w:r w:rsidR="00CE7563">
              <w:rPr>
                <w:b/>
                <w:sz w:val="20"/>
                <w:szCs w:val="20"/>
              </w:rPr>
              <w:t>,</w:t>
            </w:r>
            <w:r w:rsidRPr="007135F0">
              <w:rPr>
                <w:b/>
                <w:sz w:val="20"/>
                <w:szCs w:val="20"/>
              </w:rPr>
              <w:t xml:space="preserve"> (%)</w:t>
            </w:r>
          </w:p>
        </w:tc>
      </w:tr>
      <w:tr w:rsidR="007135F0" w:rsidRPr="007135F0" w14:paraId="7CCA1FEC" w14:textId="77777777" w:rsidTr="00FF350E">
        <w:trPr>
          <w:trHeight w:val="58"/>
          <w:tblHeader/>
          <w:jc w:val="right"/>
        </w:trPr>
        <w:tc>
          <w:tcPr>
            <w:tcW w:w="1759" w:type="pct"/>
            <w:vMerge/>
            <w:vAlign w:val="center"/>
          </w:tcPr>
          <w:p w14:paraId="7E3DB3EF" w14:textId="77777777" w:rsidR="007135F0" w:rsidRPr="007135F0" w:rsidRDefault="007135F0" w:rsidP="00F606B9">
            <w:pPr>
              <w:jc w:val="both"/>
              <w:rPr>
                <w:sz w:val="22"/>
                <w:szCs w:val="22"/>
              </w:rPr>
            </w:pPr>
          </w:p>
        </w:tc>
        <w:tc>
          <w:tcPr>
            <w:tcW w:w="833" w:type="pct"/>
            <w:shd w:val="clear" w:color="auto" w:fill="E7E6E6" w:themeFill="background2"/>
            <w:vAlign w:val="center"/>
          </w:tcPr>
          <w:p w14:paraId="202CDD6C" w14:textId="77777777" w:rsidR="007135F0" w:rsidRPr="007135F0" w:rsidRDefault="007135F0" w:rsidP="00F606B9">
            <w:pPr>
              <w:jc w:val="center"/>
              <w:rPr>
                <w:b/>
                <w:sz w:val="22"/>
                <w:szCs w:val="22"/>
              </w:rPr>
            </w:pPr>
            <w:r w:rsidRPr="007135F0">
              <w:rPr>
                <w:b/>
                <w:sz w:val="22"/>
                <w:szCs w:val="22"/>
              </w:rPr>
              <w:t>План</w:t>
            </w:r>
          </w:p>
        </w:tc>
        <w:tc>
          <w:tcPr>
            <w:tcW w:w="723" w:type="pct"/>
            <w:shd w:val="clear" w:color="auto" w:fill="E7E6E6" w:themeFill="background2"/>
            <w:vAlign w:val="center"/>
          </w:tcPr>
          <w:p w14:paraId="74374CFA" w14:textId="77777777" w:rsidR="007135F0" w:rsidRPr="007135F0" w:rsidRDefault="007135F0" w:rsidP="00F606B9">
            <w:pPr>
              <w:jc w:val="center"/>
              <w:rPr>
                <w:b/>
                <w:sz w:val="22"/>
                <w:szCs w:val="22"/>
              </w:rPr>
            </w:pPr>
            <w:r w:rsidRPr="007135F0">
              <w:rPr>
                <w:b/>
                <w:sz w:val="22"/>
                <w:szCs w:val="22"/>
              </w:rPr>
              <w:t>Факт</w:t>
            </w:r>
          </w:p>
        </w:tc>
        <w:tc>
          <w:tcPr>
            <w:tcW w:w="834" w:type="pct"/>
            <w:vMerge/>
            <w:vAlign w:val="center"/>
          </w:tcPr>
          <w:p w14:paraId="0890FD5F" w14:textId="77777777" w:rsidR="007135F0" w:rsidRPr="007135F0" w:rsidRDefault="007135F0" w:rsidP="00F606B9">
            <w:pPr>
              <w:jc w:val="center"/>
              <w:rPr>
                <w:sz w:val="22"/>
                <w:szCs w:val="22"/>
              </w:rPr>
            </w:pPr>
          </w:p>
        </w:tc>
        <w:tc>
          <w:tcPr>
            <w:tcW w:w="851" w:type="pct"/>
            <w:vMerge/>
            <w:vAlign w:val="center"/>
          </w:tcPr>
          <w:p w14:paraId="3D54E461" w14:textId="77777777" w:rsidR="007135F0" w:rsidRPr="007135F0" w:rsidRDefault="007135F0" w:rsidP="00F606B9">
            <w:pPr>
              <w:jc w:val="center"/>
              <w:rPr>
                <w:sz w:val="22"/>
                <w:szCs w:val="22"/>
              </w:rPr>
            </w:pPr>
          </w:p>
        </w:tc>
      </w:tr>
      <w:tr w:rsidR="007135F0" w:rsidRPr="007135F0" w14:paraId="1DDE4AF0" w14:textId="77777777" w:rsidTr="00F606B9">
        <w:trPr>
          <w:trHeight w:val="277"/>
          <w:jc w:val="right"/>
        </w:trPr>
        <w:tc>
          <w:tcPr>
            <w:tcW w:w="1759" w:type="pct"/>
            <w:vAlign w:val="center"/>
          </w:tcPr>
          <w:p w14:paraId="713793E6" w14:textId="77777777" w:rsidR="007135F0" w:rsidRPr="007135F0" w:rsidRDefault="007135F0" w:rsidP="00F606B9">
            <w:pPr>
              <w:rPr>
                <w:sz w:val="22"/>
                <w:szCs w:val="22"/>
              </w:rPr>
            </w:pPr>
            <w:r w:rsidRPr="007135F0">
              <w:rPr>
                <w:sz w:val="22"/>
                <w:szCs w:val="22"/>
              </w:rPr>
              <w:t>Земельный налог, в том числе:</w:t>
            </w:r>
          </w:p>
        </w:tc>
        <w:tc>
          <w:tcPr>
            <w:tcW w:w="833" w:type="pct"/>
            <w:vAlign w:val="center"/>
          </w:tcPr>
          <w:p w14:paraId="7C31BF6F" w14:textId="77777777" w:rsidR="007135F0" w:rsidRPr="007135F0" w:rsidRDefault="007135F0" w:rsidP="00F606B9">
            <w:pPr>
              <w:jc w:val="center"/>
              <w:rPr>
                <w:sz w:val="22"/>
                <w:szCs w:val="22"/>
              </w:rPr>
            </w:pPr>
            <w:r w:rsidRPr="007135F0">
              <w:rPr>
                <w:bCs/>
                <w:sz w:val="22"/>
                <w:szCs w:val="22"/>
              </w:rPr>
              <w:t>12 967 427</w:t>
            </w:r>
          </w:p>
        </w:tc>
        <w:tc>
          <w:tcPr>
            <w:tcW w:w="723" w:type="pct"/>
            <w:vAlign w:val="center"/>
          </w:tcPr>
          <w:p w14:paraId="1B8A0049" w14:textId="77777777" w:rsidR="007135F0" w:rsidRPr="007135F0" w:rsidRDefault="007135F0" w:rsidP="00F606B9">
            <w:pPr>
              <w:jc w:val="center"/>
              <w:rPr>
                <w:sz w:val="22"/>
                <w:szCs w:val="22"/>
              </w:rPr>
            </w:pPr>
            <w:r w:rsidRPr="007135F0">
              <w:rPr>
                <w:bCs/>
                <w:sz w:val="22"/>
                <w:szCs w:val="22"/>
              </w:rPr>
              <w:t>16 964 932</w:t>
            </w:r>
          </w:p>
        </w:tc>
        <w:tc>
          <w:tcPr>
            <w:tcW w:w="834" w:type="pct"/>
            <w:vAlign w:val="center"/>
          </w:tcPr>
          <w:p w14:paraId="1839A6D8" w14:textId="77777777" w:rsidR="007135F0" w:rsidRPr="007135F0" w:rsidRDefault="007135F0" w:rsidP="00F606B9">
            <w:pPr>
              <w:jc w:val="center"/>
              <w:rPr>
                <w:sz w:val="22"/>
                <w:szCs w:val="22"/>
              </w:rPr>
            </w:pPr>
            <w:r w:rsidRPr="007135F0">
              <w:rPr>
                <w:bCs/>
                <w:sz w:val="22"/>
                <w:szCs w:val="22"/>
              </w:rPr>
              <w:t>3 997 505</w:t>
            </w:r>
          </w:p>
        </w:tc>
        <w:tc>
          <w:tcPr>
            <w:tcW w:w="851" w:type="pct"/>
            <w:vAlign w:val="center"/>
          </w:tcPr>
          <w:p w14:paraId="76C27A64" w14:textId="77777777" w:rsidR="007135F0" w:rsidRPr="007135F0" w:rsidRDefault="007135F0" w:rsidP="00F606B9">
            <w:pPr>
              <w:jc w:val="center"/>
              <w:rPr>
                <w:sz w:val="22"/>
                <w:szCs w:val="22"/>
              </w:rPr>
            </w:pPr>
            <w:r w:rsidRPr="007135F0">
              <w:rPr>
                <w:bCs/>
                <w:sz w:val="22"/>
                <w:szCs w:val="22"/>
              </w:rPr>
              <w:t>130,83</w:t>
            </w:r>
          </w:p>
        </w:tc>
      </w:tr>
      <w:tr w:rsidR="007135F0" w:rsidRPr="007135F0" w14:paraId="0C609052" w14:textId="77777777" w:rsidTr="00F606B9">
        <w:trPr>
          <w:trHeight w:val="251"/>
          <w:jc w:val="right"/>
        </w:trPr>
        <w:tc>
          <w:tcPr>
            <w:tcW w:w="1759" w:type="pct"/>
            <w:vAlign w:val="center"/>
          </w:tcPr>
          <w:p w14:paraId="73ED8F5C" w14:textId="77777777" w:rsidR="007135F0" w:rsidRPr="007135F0" w:rsidRDefault="007135F0" w:rsidP="00F606B9">
            <w:pPr>
              <w:rPr>
                <w:sz w:val="22"/>
                <w:szCs w:val="22"/>
              </w:rPr>
            </w:pPr>
            <w:r w:rsidRPr="007135F0">
              <w:rPr>
                <w:sz w:val="22"/>
                <w:szCs w:val="22"/>
              </w:rPr>
              <w:t>- земельный налог на земли сельскохозяйственного назначения</w:t>
            </w:r>
          </w:p>
        </w:tc>
        <w:tc>
          <w:tcPr>
            <w:tcW w:w="833" w:type="pct"/>
            <w:vAlign w:val="center"/>
          </w:tcPr>
          <w:p w14:paraId="7BA1A2C5" w14:textId="77777777" w:rsidR="007135F0" w:rsidRPr="007135F0" w:rsidRDefault="007135F0" w:rsidP="00F606B9">
            <w:pPr>
              <w:jc w:val="center"/>
              <w:rPr>
                <w:sz w:val="22"/>
                <w:szCs w:val="22"/>
              </w:rPr>
            </w:pPr>
            <w:r w:rsidRPr="007135F0">
              <w:rPr>
                <w:sz w:val="22"/>
                <w:szCs w:val="22"/>
              </w:rPr>
              <w:t>1 698 571</w:t>
            </w:r>
          </w:p>
        </w:tc>
        <w:tc>
          <w:tcPr>
            <w:tcW w:w="723" w:type="pct"/>
            <w:vAlign w:val="center"/>
          </w:tcPr>
          <w:p w14:paraId="02EE6491" w14:textId="77777777" w:rsidR="007135F0" w:rsidRPr="007135F0" w:rsidRDefault="007135F0" w:rsidP="00F606B9">
            <w:pPr>
              <w:jc w:val="center"/>
              <w:rPr>
                <w:sz w:val="22"/>
                <w:szCs w:val="22"/>
              </w:rPr>
            </w:pPr>
            <w:r w:rsidRPr="007135F0">
              <w:rPr>
                <w:sz w:val="22"/>
                <w:szCs w:val="22"/>
              </w:rPr>
              <w:t>5 629 657</w:t>
            </w:r>
          </w:p>
        </w:tc>
        <w:tc>
          <w:tcPr>
            <w:tcW w:w="834" w:type="pct"/>
            <w:vAlign w:val="center"/>
          </w:tcPr>
          <w:p w14:paraId="0E94D20A" w14:textId="77777777" w:rsidR="007135F0" w:rsidRPr="007135F0" w:rsidRDefault="007135F0" w:rsidP="00F606B9">
            <w:pPr>
              <w:jc w:val="center"/>
              <w:rPr>
                <w:sz w:val="22"/>
                <w:szCs w:val="22"/>
              </w:rPr>
            </w:pPr>
            <w:r w:rsidRPr="007135F0">
              <w:rPr>
                <w:sz w:val="22"/>
                <w:szCs w:val="22"/>
              </w:rPr>
              <w:t>3 931 086</w:t>
            </w:r>
          </w:p>
        </w:tc>
        <w:tc>
          <w:tcPr>
            <w:tcW w:w="851" w:type="pct"/>
            <w:vAlign w:val="center"/>
          </w:tcPr>
          <w:p w14:paraId="7E4A886C" w14:textId="77777777" w:rsidR="007135F0" w:rsidRPr="007135F0" w:rsidRDefault="007135F0" w:rsidP="00F606B9">
            <w:pPr>
              <w:jc w:val="center"/>
              <w:rPr>
                <w:sz w:val="22"/>
                <w:szCs w:val="22"/>
              </w:rPr>
            </w:pPr>
            <w:r w:rsidRPr="007135F0">
              <w:rPr>
                <w:sz w:val="22"/>
                <w:szCs w:val="22"/>
              </w:rPr>
              <w:t>в 3,3 раза</w:t>
            </w:r>
          </w:p>
        </w:tc>
      </w:tr>
      <w:tr w:rsidR="007135F0" w:rsidRPr="007135F0" w14:paraId="236223EB" w14:textId="77777777" w:rsidTr="00F606B9">
        <w:trPr>
          <w:trHeight w:val="497"/>
          <w:jc w:val="right"/>
        </w:trPr>
        <w:tc>
          <w:tcPr>
            <w:tcW w:w="1759" w:type="pct"/>
            <w:vAlign w:val="center"/>
          </w:tcPr>
          <w:p w14:paraId="6F8D61A5" w14:textId="77777777" w:rsidR="007135F0" w:rsidRPr="007135F0" w:rsidRDefault="007135F0" w:rsidP="00F606B9">
            <w:pPr>
              <w:rPr>
                <w:sz w:val="22"/>
                <w:szCs w:val="22"/>
              </w:rPr>
            </w:pPr>
            <w:r w:rsidRPr="007135F0">
              <w:rPr>
                <w:sz w:val="22"/>
                <w:szCs w:val="22"/>
              </w:rPr>
              <w:t>- земельный налог на земли несельскохозяйственного назначения</w:t>
            </w:r>
          </w:p>
        </w:tc>
        <w:tc>
          <w:tcPr>
            <w:tcW w:w="833" w:type="pct"/>
            <w:vAlign w:val="center"/>
          </w:tcPr>
          <w:p w14:paraId="1DE7D833" w14:textId="77777777" w:rsidR="007135F0" w:rsidRPr="007135F0" w:rsidRDefault="007135F0" w:rsidP="00F606B9">
            <w:pPr>
              <w:jc w:val="center"/>
              <w:rPr>
                <w:sz w:val="22"/>
                <w:szCs w:val="22"/>
              </w:rPr>
            </w:pPr>
            <w:r w:rsidRPr="007135F0">
              <w:rPr>
                <w:sz w:val="22"/>
                <w:szCs w:val="22"/>
              </w:rPr>
              <w:t>11 077 521</w:t>
            </w:r>
          </w:p>
        </w:tc>
        <w:tc>
          <w:tcPr>
            <w:tcW w:w="723" w:type="pct"/>
            <w:vAlign w:val="center"/>
          </w:tcPr>
          <w:p w14:paraId="625DEDAC" w14:textId="77777777" w:rsidR="007135F0" w:rsidRPr="007135F0" w:rsidRDefault="007135F0" w:rsidP="00F606B9">
            <w:pPr>
              <w:jc w:val="center"/>
              <w:rPr>
                <w:sz w:val="22"/>
                <w:szCs w:val="22"/>
              </w:rPr>
            </w:pPr>
            <w:r w:rsidRPr="007135F0">
              <w:rPr>
                <w:sz w:val="22"/>
                <w:szCs w:val="22"/>
              </w:rPr>
              <w:t>11 093 100</w:t>
            </w:r>
          </w:p>
        </w:tc>
        <w:tc>
          <w:tcPr>
            <w:tcW w:w="834" w:type="pct"/>
            <w:vAlign w:val="center"/>
          </w:tcPr>
          <w:p w14:paraId="4873D4D2" w14:textId="77777777" w:rsidR="007135F0" w:rsidRPr="007135F0" w:rsidRDefault="007135F0" w:rsidP="00F606B9">
            <w:pPr>
              <w:jc w:val="center"/>
              <w:rPr>
                <w:sz w:val="22"/>
                <w:szCs w:val="22"/>
              </w:rPr>
            </w:pPr>
            <w:r w:rsidRPr="007135F0">
              <w:rPr>
                <w:sz w:val="22"/>
                <w:szCs w:val="22"/>
              </w:rPr>
              <w:t>15 579</w:t>
            </w:r>
          </w:p>
        </w:tc>
        <w:tc>
          <w:tcPr>
            <w:tcW w:w="851" w:type="pct"/>
            <w:vAlign w:val="center"/>
          </w:tcPr>
          <w:p w14:paraId="1EB8675D" w14:textId="77777777" w:rsidR="007135F0" w:rsidRPr="007135F0" w:rsidRDefault="007135F0" w:rsidP="00F606B9">
            <w:pPr>
              <w:jc w:val="center"/>
              <w:rPr>
                <w:sz w:val="22"/>
                <w:szCs w:val="22"/>
              </w:rPr>
            </w:pPr>
            <w:r w:rsidRPr="007135F0">
              <w:rPr>
                <w:sz w:val="22"/>
                <w:szCs w:val="22"/>
              </w:rPr>
              <w:t>100,14</w:t>
            </w:r>
          </w:p>
        </w:tc>
      </w:tr>
      <w:tr w:rsidR="007135F0" w:rsidRPr="007135F0" w14:paraId="797F3350" w14:textId="77777777" w:rsidTr="00F606B9">
        <w:trPr>
          <w:trHeight w:val="363"/>
          <w:jc w:val="right"/>
        </w:trPr>
        <w:tc>
          <w:tcPr>
            <w:tcW w:w="1759" w:type="pct"/>
            <w:vAlign w:val="center"/>
          </w:tcPr>
          <w:p w14:paraId="0708ACA4" w14:textId="77777777" w:rsidR="007135F0" w:rsidRPr="007135F0" w:rsidRDefault="007135F0" w:rsidP="00F606B9">
            <w:pPr>
              <w:rPr>
                <w:sz w:val="22"/>
                <w:szCs w:val="22"/>
              </w:rPr>
            </w:pPr>
            <w:r w:rsidRPr="007135F0">
              <w:rPr>
                <w:sz w:val="22"/>
                <w:szCs w:val="22"/>
              </w:rPr>
              <w:t>- земельный налог с физических лиц</w:t>
            </w:r>
          </w:p>
        </w:tc>
        <w:tc>
          <w:tcPr>
            <w:tcW w:w="833" w:type="pct"/>
            <w:vAlign w:val="center"/>
          </w:tcPr>
          <w:p w14:paraId="72D3C0E1" w14:textId="77777777" w:rsidR="007135F0" w:rsidRPr="007135F0" w:rsidRDefault="007135F0" w:rsidP="00F606B9">
            <w:pPr>
              <w:jc w:val="center"/>
              <w:rPr>
                <w:sz w:val="22"/>
                <w:szCs w:val="22"/>
              </w:rPr>
            </w:pPr>
            <w:r w:rsidRPr="007135F0">
              <w:rPr>
                <w:sz w:val="22"/>
                <w:szCs w:val="22"/>
              </w:rPr>
              <w:t>191 335</w:t>
            </w:r>
          </w:p>
        </w:tc>
        <w:tc>
          <w:tcPr>
            <w:tcW w:w="723" w:type="pct"/>
            <w:vAlign w:val="center"/>
          </w:tcPr>
          <w:p w14:paraId="409B6582" w14:textId="77777777" w:rsidR="007135F0" w:rsidRPr="007135F0" w:rsidRDefault="007135F0" w:rsidP="00F606B9">
            <w:pPr>
              <w:jc w:val="center"/>
              <w:rPr>
                <w:sz w:val="22"/>
                <w:szCs w:val="22"/>
              </w:rPr>
            </w:pPr>
            <w:r w:rsidRPr="007135F0">
              <w:rPr>
                <w:sz w:val="22"/>
                <w:szCs w:val="22"/>
              </w:rPr>
              <w:t>242 176</w:t>
            </w:r>
          </w:p>
        </w:tc>
        <w:tc>
          <w:tcPr>
            <w:tcW w:w="834" w:type="pct"/>
            <w:vAlign w:val="center"/>
          </w:tcPr>
          <w:p w14:paraId="24920A1D" w14:textId="77777777" w:rsidR="007135F0" w:rsidRPr="007135F0" w:rsidRDefault="007135F0" w:rsidP="00F606B9">
            <w:pPr>
              <w:jc w:val="center"/>
              <w:rPr>
                <w:sz w:val="22"/>
                <w:szCs w:val="22"/>
              </w:rPr>
            </w:pPr>
            <w:r w:rsidRPr="007135F0">
              <w:rPr>
                <w:sz w:val="22"/>
                <w:szCs w:val="22"/>
              </w:rPr>
              <w:t>50 841</w:t>
            </w:r>
          </w:p>
        </w:tc>
        <w:tc>
          <w:tcPr>
            <w:tcW w:w="851" w:type="pct"/>
            <w:vAlign w:val="center"/>
          </w:tcPr>
          <w:p w14:paraId="119AC4DE" w14:textId="77777777" w:rsidR="007135F0" w:rsidRPr="007135F0" w:rsidRDefault="007135F0" w:rsidP="00F606B9">
            <w:pPr>
              <w:jc w:val="center"/>
              <w:rPr>
                <w:sz w:val="22"/>
                <w:szCs w:val="22"/>
              </w:rPr>
            </w:pPr>
            <w:r w:rsidRPr="007135F0">
              <w:rPr>
                <w:sz w:val="22"/>
                <w:szCs w:val="22"/>
              </w:rPr>
              <w:t>126,57</w:t>
            </w:r>
          </w:p>
        </w:tc>
      </w:tr>
      <w:tr w:rsidR="007135F0" w:rsidRPr="007135F0" w14:paraId="7EC214EF" w14:textId="77777777" w:rsidTr="00F606B9">
        <w:trPr>
          <w:trHeight w:val="251"/>
          <w:jc w:val="right"/>
        </w:trPr>
        <w:tc>
          <w:tcPr>
            <w:tcW w:w="1759" w:type="pct"/>
            <w:vAlign w:val="center"/>
          </w:tcPr>
          <w:p w14:paraId="1FE08CE2" w14:textId="77777777" w:rsidR="007135F0" w:rsidRPr="007135F0" w:rsidRDefault="007135F0" w:rsidP="00F606B9">
            <w:pPr>
              <w:rPr>
                <w:sz w:val="22"/>
                <w:szCs w:val="22"/>
              </w:rPr>
            </w:pPr>
            <w:r w:rsidRPr="007135F0">
              <w:rPr>
                <w:sz w:val="22"/>
                <w:szCs w:val="22"/>
              </w:rPr>
              <w:t>Отчисления от фиксированного сельскохозяйственного налога</w:t>
            </w:r>
          </w:p>
        </w:tc>
        <w:tc>
          <w:tcPr>
            <w:tcW w:w="833" w:type="pct"/>
            <w:vAlign w:val="center"/>
          </w:tcPr>
          <w:p w14:paraId="048987A8" w14:textId="77777777" w:rsidR="007135F0" w:rsidRPr="007135F0" w:rsidRDefault="007135F0" w:rsidP="00F606B9">
            <w:pPr>
              <w:jc w:val="center"/>
              <w:rPr>
                <w:sz w:val="22"/>
                <w:szCs w:val="22"/>
              </w:rPr>
            </w:pPr>
            <w:r w:rsidRPr="007135F0">
              <w:rPr>
                <w:bCs/>
                <w:sz w:val="22"/>
                <w:szCs w:val="22"/>
              </w:rPr>
              <w:t>2 627 621</w:t>
            </w:r>
          </w:p>
        </w:tc>
        <w:tc>
          <w:tcPr>
            <w:tcW w:w="723" w:type="pct"/>
            <w:vAlign w:val="center"/>
          </w:tcPr>
          <w:p w14:paraId="2B25EB6F" w14:textId="77777777" w:rsidR="007135F0" w:rsidRPr="007135F0" w:rsidRDefault="007135F0" w:rsidP="00F606B9">
            <w:pPr>
              <w:jc w:val="center"/>
              <w:rPr>
                <w:sz w:val="22"/>
                <w:szCs w:val="22"/>
              </w:rPr>
            </w:pPr>
            <w:r w:rsidRPr="007135F0">
              <w:rPr>
                <w:bCs/>
                <w:sz w:val="22"/>
                <w:szCs w:val="22"/>
              </w:rPr>
              <w:t>3 056 927</w:t>
            </w:r>
          </w:p>
        </w:tc>
        <w:tc>
          <w:tcPr>
            <w:tcW w:w="834" w:type="pct"/>
            <w:vAlign w:val="center"/>
          </w:tcPr>
          <w:p w14:paraId="68C5CC07" w14:textId="77777777" w:rsidR="007135F0" w:rsidRPr="007135F0" w:rsidRDefault="007135F0" w:rsidP="00F606B9">
            <w:pPr>
              <w:jc w:val="center"/>
              <w:rPr>
                <w:sz w:val="22"/>
                <w:szCs w:val="22"/>
              </w:rPr>
            </w:pPr>
            <w:r w:rsidRPr="007135F0">
              <w:rPr>
                <w:bCs/>
                <w:sz w:val="22"/>
                <w:szCs w:val="22"/>
              </w:rPr>
              <w:t>429 306</w:t>
            </w:r>
          </w:p>
        </w:tc>
        <w:tc>
          <w:tcPr>
            <w:tcW w:w="851" w:type="pct"/>
            <w:vAlign w:val="center"/>
          </w:tcPr>
          <w:p w14:paraId="0731060F" w14:textId="77777777" w:rsidR="007135F0" w:rsidRPr="007135F0" w:rsidRDefault="007135F0" w:rsidP="00F606B9">
            <w:pPr>
              <w:jc w:val="center"/>
              <w:rPr>
                <w:sz w:val="22"/>
                <w:szCs w:val="22"/>
              </w:rPr>
            </w:pPr>
            <w:r w:rsidRPr="007135F0">
              <w:rPr>
                <w:bCs/>
                <w:sz w:val="22"/>
                <w:szCs w:val="22"/>
              </w:rPr>
              <w:t>116,34</w:t>
            </w:r>
          </w:p>
        </w:tc>
      </w:tr>
      <w:tr w:rsidR="007135F0" w:rsidRPr="007135F0" w14:paraId="50861F82" w14:textId="77777777" w:rsidTr="00F606B9">
        <w:trPr>
          <w:trHeight w:val="251"/>
          <w:jc w:val="right"/>
        </w:trPr>
        <w:tc>
          <w:tcPr>
            <w:tcW w:w="1759" w:type="pct"/>
            <w:vAlign w:val="center"/>
          </w:tcPr>
          <w:p w14:paraId="76AA0A75" w14:textId="77777777" w:rsidR="007135F0" w:rsidRPr="007135F0" w:rsidRDefault="007135F0" w:rsidP="00F606B9">
            <w:pPr>
              <w:rPr>
                <w:sz w:val="22"/>
                <w:szCs w:val="22"/>
              </w:rPr>
            </w:pPr>
            <w:r w:rsidRPr="007135F0">
              <w:rPr>
                <w:sz w:val="22"/>
                <w:szCs w:val="22"/>
              </w:rPr>
              <w:t>Прочие поступления</w:t>
            </w:r>
          </w:p>
        </w:tc>
        <w:tc>
          <w:tcPr>
            <w:tcW w:w="833" w:type="pct"/>
            <w:vAlign w:val="center"/>
          </w:tcPr>
          <w:p w14:paraId="74603199" w14:textId="77777777" w:rsidR="007135F0" w:rsidRPr="007135F0" w:rsidRDefault="007135F0" w:rsidP="00F606B9">
            <w:pPr>
              <w:jc w:val="center"/>
              <w:rPr>
                <w:sz w:val="22"/>
                <w:szCs w:val="22"/>
              </w:rPr>
            </w:pPr>
            <w:r w:rsidRPr="007135F0">
              <w:rPr>
                <w:bCs/>
                <w:sz w:val="22"/>
                <w:szCs w:val="22"/>
              </w:rPr>
              <w:t>48 432</w:t>
            </w:r>
          </w:p>
        </w:tc>
        <w:tc>
          <w:tcPr>
            <w:tcW w:w="723" w:type="pct"/>
            <w:vAlign w:val="center"/>
          </w:tcPr>
          <w:p w14:paraId="295BA79B" w14:textId="77777777" w:rsidR="007135F0" w:rsidRPr="007135F0" w:rsidRDefault="007135F0" w:rsidP="00F606B9">
            <w:pPr>
              <w:jc w:val="center"/>
              <w:rPr>
                <w:sz w:val="22"/>
                <w:szCs w:val="22"/>
              </w:rPr>
            </w:pPr>
            <w:r w:rsidRPr="007135F0">
              <w:rPr>
                <w:bCs/>
                <w:sz w:val="22"/>
                <w:szCs w:val="22"/>
              </w:rPr>
              <w:t>128 033</w:t>
            </w:r>
          </w:p>
        </w:tc>
        <w:tc>
          <w:tcPr>
            <w:tcW w:w="834" w:type="pct"/>
            <w:vAlign w:val="center"/>
          </w:tcPr>
          <w:p w14:paraId="3C39A3E0" w14:textId="77777777" w:rsidR="007135F0" w:rsidRPr="007135F0" w:rsidRDefault="007135F0" w:rsidP="00F606B9">
            <w:pPr>
              <w:jc w:val="center"/>
              <w:rPr>
                <w:sz w:val="22"/>
                <w:szCs w:val="22"/>
              </w:rPr>
            </w:pPr>
            <w:r w:rsidRPr="007135F0">
              <w:rPr>
                <w:bCs/>
                <w:sz w:val="22"/>
                <w:szCs w:val="22"/>
              </w:rPr>
              <w:t>79 601</w:t>
            </w:r>
          </w:p>
        </w:tc>
        <w:tc>
          <w:tcPr>
            <w:tcW w:w="851" w:type="pct"/>
            <w:vAlign w:val="center"/>
          </w:tcPr>
          <w:p w14:paraId="0A50958E" w14:textId="01BA40D7" w:rsidR="007135F0" w:rsidRPr="007135F0" w:rsidRDefault="003328F5" w:rsidP="00F606B9">
            <w:pPr>
              <w:jc w:val="center"/>
              <w:rPr>
                <w:sz w:val="22"/>
                <w:szCs w:val="22"/>
              </w:rPr>
            </w:pPr>
            <w:r>
              <w:rPr>
                <w:bCs/>
                <w:sz w:val="22"/>
                <w:szCs w:val="22"/>
              </w:rPr>
              <w:t>в 2,6 раза</w:t>
            </w:r>
          </w:p>
        </w:tc>
      </w:tr>
      <w:tr w:rsidR="007135F0" w:rsidRPr="007135F0" w14:paraId="71C34CE9" w14:textId="77777777" w:rsidTr="00F606B9">
        <w:trPr>
          <w:trHeight w:val="309"/>
          <w:jc w:val="right"/>
        </w:trPr>
        <w:tc>
          <w:tcPr>
            <w:tcW w:w="1759" w:type="pct"/>
            <w:vAlign w:val="center"/>
          </w:tcPr>
          <w:p w14:paraId="44739D89" w14:textId="77777777" w:rsidR="007135F0" w:rsidRPr="007135F0" w:rsidRDefault="007135F0" w:rsidP="00F606B9">
            <w:pPr>
              <w:rPr>
                <w:b/>
                <w:bCs/>
                <w:sz w:val="22"/>
                <w:szCs w:val="22"/>
              </w:rPr>
            </w:pPr>
            <w:r w:rsidRPr="007135F0">
              <w:rPr>
                <w:b/>
                <w:bCs/>
                <w:sz w:val="22"/>
                <w:szCs w:val="22"/>
              </w:rPr>
              <w:t>Итого</w:t>
            </w:r>
          </w:p>
        </w:tc>
        <w:tc>
          <w:tcPr>
            <w:tcW w:w="833" w:type="pct"/>
            <w:vAlign w:val="center"/>
          </w:tcPr>
          <w:p w14:paraId="226F6C69" w14:textId="12576994" w:rsidR="007135F0" w:rsidRPr="003328F5" w:rsidRDefault="003328F5" w:rsidP="00F606B9">
            <w:pPr>
              <w:jc w:val="center"/>
              <w:rPr>
                <w:b/>
                <w:bCs/>
                <w:sz w:val="22"/>
                <w:szCs w:val="22"/>
              </w:rPr>
            </w:pPr>
            <w:r w:rsidRPr="003328F5">
              <w:rPr>
                <w:b/>
                <w:bCs/>
                <w:sz w:val="22"/>
                <w:szCs w:val="22"/>
              </w:rPr>
              <w:t>15 643 480</w:t>
            </w:r>
          </w:p>
        </w:tc>
        <w:tc>
          <w:tcPr>
            <w:tcW w:w="723" w:type="pct"/>
            <w:vAlign w:val="center"/>
          </w:tcPr>
          <w:p w14:paraId="279EB13E" w14:textId="3D640DF1" w:rsidR="007135F0" w:rsidRPr="003328F5" w:rsidRDefault="003328F5" w:rsidP="00F606B9">
            <w:pPr>
              <w:jc w:val="center"/>
              <w:rPr>
                <w:b/>
                <w:bCs/>
                <w:sz w:val="22"/>
                <w:szCs w:val="22"/>
              </w:rPr>
            </w:pPr>
            <w:r w:rsidRPr="003328F5">
              <w:rPr>
                <w:b/>
                <w:bCs/>
                <w:sz w:val="22"/>
                <w:szCs w:val="22"/>
              </w:rPr>
              <w:t>20 149 892</w:t>
            </w:r>
          </w:p>
        </w:tc>
        <w:tc>
          <w:tcPr>
            <w:tcW w:w="834" w:type="pct"/>
            <w:vAlign w:val="center"/>
          </w:tcPr>
          <w:p w14:paraId="0E025ABD" w14:textId="5531EDD9" w:rsidR="007135F0" w:rsidRPr="003328F5" w:rsidRDefault="007135F0" w:rsidP="00F606B9">
            <w:pPr>
              <w:jc w:val="center"/>
              <w:rPr>
                <w:b/>
                <w:bCs/>
                <w:sz w:val="22"/>
                <w:szCs w:val="22"/>
              </w:rPr>
            </w:pPr>
            <w:r w:rsidRPr="003328F5">
              <w:rPr>
                <w:b/>
                <w:bCs/>
                <w:sz w:val="22"/>
                <w:szCs w:val="22"/>
              </w:rPr>
              <w:t>4</w:t>
            </w:r>
            <w:r w:rsidR="003328F5" w:rsidRPr="003328F5">
              <w:rPr>
                <w:b/>
                <w:bCs/>
                <w:sz w:val="22"/>
                <w:szCs w:val="22"/>
              </w:rPr>
              <w:t> 506 412</w:t>
            </w:r>
          </w:p>
        </w:tc>
        <w:tc>
          <w:tcPr>
            <w:tcW w:w="851" w:type="pct"/>
            <w:vAlign w:val="center"/>
          </w:tcPr>
          <w:p w14:paraId="0B5FB584" w14:textId="25837904" w:rsidR="007135F0" w:rsidRPr="003328F5" w:rsidRDefault="003328F5" w:rsidP="00F606B9">
            <w:pPr>
              <w:jc w:val="center"/>
              <w:rPr>
                <w:b/>
                <w:bCs/>
                <w:sz w:val="22"/>
                <w:szCs w:val="22"/>
              </w:rPr>
            </w:pPr>
            <w:r w:rsidRPr="003328F5">
              <w:rPr>
                <w:b/>
                <w:bCs/>
                <w:sz w:val="22"/>
                <w:szCs w:val="22"/>
              </w:rPr>
              <w:t>128,81</w:t>
            </w:r>
          </w:p>
        </w:tc>
      </w:tr>
    </w:tbl>
    <w:p w14:paraId="4C513556" w14:textId="024BAFCE" w:rsidR="007135F0" w:rsidRPr="007135F0" w:rsidRDefault="007135F0" w:rsidP="007135F0">
      <w:pPr>
        <w:autoSpaceDE w:val="0"/>
        <w:autoSpaceDN w:val="0"/>
        <w:adjustRightInd w:val="0"/>
        <w:ind w:firstLine="709"/>
        <w:jc w:val="both"/>
      </w:pPr>
      <w:r w:rsidRPr="007135F0">
        <w:lastRenderedPageBreak/>
        <w:t xml:space="preserve">Фактический объем поступлений </w:t>
      </w:r>
      <w:r w:rsidRPr="007135F0">
        <w:rPr>
          <w:b/>
        </w:rPr>
        <w:t>земельного налога на земли сельскохозяйственного назначения</w:t>
      </w:r>
      <w:r w:rsidRPr="007135F0">
        <w:t xml:space="preserve"> составил 5 629 657 руб. или в 3,3 раза </w:t>
      </w:r>
      <w:r w:rsidR="00B07FCE">
        <w:t xml:space="preserve">больше </w:t>
      </w:r>
      <w:r w:rsidRPr="007135F0">
        <w:t xml:space="preserve">от запланированного показателя в сумме 1 698 571 руб. </w:t>
      </w:r>
    </w:p>
    <w:p w14:paraId="6278062C" w14:textId="77777777" w:rsidR="007135F0" w:rsidRPr="007135F0" w:rsidRDefault="007135F0" w:rsidP="007135F0">
      <w:pPr>
        <w:autoSpaceDE w:val="0"/>
        <w:autoSpaceDN w:val="0"/>
        <w:adjustRightInd w:val="0"/>
        <w:ind w:firstLine="709"/>
        <w:jc w:val="both"/>
      </w:pPr>
      <w:r w:rsidRPr="007135F0">
        <w:t>Перевыполнение данного показателя обусловлено погашением налогоплательщиками задолженности по данному налогу за прошлые налоговые периоды:</w:t>
      </w:r>
    </w:p>
    <w:p w14:paraId="3191AF56" w14:textId="083FBAD5" w:rsidR="007135F0" w:rsidRPr="007135F0" w:rsidRDefault="007135F0" w:rsidP="007135F0">
      <w:pPr>
        <w:autoSpaceDE w:val="0"/>
        <w:autoSpaceDN w:val="0"/>
        <w:adjustRightInd w:val="0"/>
        <w:ind w:firstLine="709"/>
        <w:jc w:val="both"/>
      </w:pPr>
      <w:r w:rsidRPr="007135F0">
        <w:t>- по г.</w:t>
      </w:r>
      <w:r>
        <w:t xml:space="preserve"> </w:t>
      </w:r>
      <w:r w:rsidRPr="007135F0">
        <w:t xml:space="preserve">Рыбница и </w:t>
      </w:r>
      <w:proofErr w:type="spellStart"/>
      <w:r w:rsidRPr="007135F0">
        <w:t>Рыбницкому</w:t>
      </w:r>
      <w:proofErr w:type="spellEnd"/>
      <w:r w:rsidRPr="007135F0">
        <w:t xml:space="preserve"> району – ООО «</w:t>
      </w:r>
      <w:proofErr w:type="spellStart"/>
      <w:r w:rsidRPr="007135F0">
        <w:t>Агроресурс</w:t>
      </w:r>
      <w:proofErr w:type="spellEnd"/>
      <w:r w:rsidRPr="007135F0">
        <w:t>», ООО «Агро-</w:t>
      </w:r>
      <w:proofErr w:type="spellStart"/>
      <w:r w:rsidRPr="007135F0">
        <w:t>ралком</w:t>
      </w:r>
      <w:proofErr w:type="spellEnd"/>
      <w:r w:rsidRPr="007135F0">
        <w:t xml:space="preserve">», ООО «Престиж-авто», ООО «Аслан </w:t>
      </w:r>
      <w:proofErr w:type="spellStart"/>
      <w:r w:rsidRPr="007135F0">
        <w:t>интекс</w:t>
      </w:r>
      <w:proofErr w:type="spellEnd"/>
      <w:r w:rsidRPr="007135F0">
        <w:t>», ООО «</w:t>
      </w:r>
      <w:proofErr w:type="spellStart"/>
      <w:r w:rsidRPr="007135F0">
        <w:t>Аршул</w:t>
      </w:r>
      <w:proofErr w:type="spellEnd"/>
      <w:r w:rsidRPr="007135F0">
        <w:t xml:space="preserve">»,  </w:t>
      </w:r>
    </w:p>
    <w:p w14:paraId="3D00388E" w14:textId="77777777" w:rsidR="007135F0" w:rsidRPr="007135F0" w:rsidRDefault="007135F0" w:rsidP="007135F0">
      <w:pPr>
        <w:autoSpaceDE w:val="0"/>
        <w:autoSpaceDN w:val="0"/>
        <w:adjustRightInd w:val="0"/>
        <w:ind w:firstLine="709"/>
        <w:jc w:val="both"/>
      </w:pPr>
      <w:r w:rsidRPr="007135F0">
        <w:t xml:space="preserve">- по г. Дубоссары и </w:t>
      </w:r>
      <w:proofErr w:type="spellStart"/>
      <w:r w:rsidRPr="007135F0">
        <w:t>Дубоссарскому</w:t>
      </w:r>
      <w:proofErr w:type="spellEnd"/>
      <w:r w:rsidRPr="007135F0">
        <w:t xml:space="preserve"> району – оплатой КФХ за 2022 год;</w:t>
      </w:r>
    </w:p>
    <w:p w14:paraId="4C866FE9" w14:textId="77777777" w:rsidR="007135F0" w:rsidRPr="007135F0" w:rsidRDefault="007135F0" w:rsidP="007135F0">
      <w:pPr>
        <w:autoSpaceDE w:val="0"/>
        <w:autoSpaceDN w:val="0"/>
        <w:adjustRightInd w:val="0"/>
        <w:ind w:firstLine="709"/>
        <w:jc w:val="both"/>
      </w:pPr>
      <w:r w:rsidRPr="007135F0">
        <w:t xml:space="preserve">- по </w:t>
      </w:r>
      <w:proofErr w:type="spellStart"/>
      <w:r w:rsidRPr="007135F0">
        <w:t>г.Слободзея</w:t>
      </w:r>
      <w:proofErr w:type="spellEnd"/>
      <w:r w:rsidRPr="007135F0">
        <w:t xml:space="preserve"> и </w:t>
      </w:r>
      <w:proofErr w:type="spellStart"/>
      <w:r w:rsidRPr="007135F0">
        <w:t>Слободзейскому</w:t>
      </w:r>
      <w:proofErr w:type="spellEnd"/>
      <w:r w:rsidRPr="007135F0">
        <w:t xml:space="preserve"> району – ООО «Норд Вест», ООО «</w:t>
      </w:r>
      <w:proofErr w:type="spellStart"/>
      <w:r w:rsidRPr="007135F0">
        <w:t>Глимбар</w:t>
      </w:r>
      <w:proofErr w:type="spellEnd"/>
      <w:r w:rsidRPr="007135F0">
        <w:t>», ООО «Сады Приднестровья», СООО «Рыба-тур», ООО «Минимум», ООО «Пойма», ООО «</w:t>
      </w:r>
      <w:proofErr w:type="spellStart"/>
      <w:r w:rsidRPr="007135F0">
        <w:t>Айдаред</w:t>
      </w:r>
      <w:proofErr w:type="spellEnd"/>
      <w:r w:rsidRPr="007135F0">
        <w:t>», ООО «</w:t>
      </w:r>
      <w:proofErr w:type="spellStart"/>
      <w:r w:rsidRPr="007135F0">
        <w:t>Агротех</w:t>
      </w:r>
      <w:proofErr w:type="spellEnd"/>
      <w:r w:rsidRPr="007135F0">
        <w:t xml:space="preserve"> плюс» и др.</w:t>
      </w:r>
    </w:p>
    <w:p w14:paraId="5C800CB1" w14:textId="0FEF3D25" w:rsidR="007135F0" w:rsidRPr="007135F0" w:rsidRDefault="007135F0" w:rsidP="007135F0">
      <w:pPr>
        <w:autoSpaceDE w:val="0"/>
        <w:autoSpaceDN w:val="0"/>
        <w:adjustRightInd w:val="0"/>
        <w:ind w:firstLine="709"/>
        <w:jc w:val="both"/>
      </w:pPr>
      <w:r w:rsidRPr="007135F0">
        <w:t>- по г.</w:t>
      </w:r>
      <w:r>
        <w:t xml:space="preserve"> </w:t>
      </w:r>
      <w:r w:rsidRPr="007135F0">
        <w:t xml:space="preserve">Григориополь и </w:t>
      </w:r>
      <w:proofErr w:type="spellStart"/>
      <w:r w:rsidRPr="007135F0">
        <w:t>Григориопольскому</w:t>
      </w:r>
      <w:proofErr w:type="spellEnd"/>
      <w:r w:rsidRPr="007135F0">
        <w:t xml:space="preserve"> району – арендаторами </w:t>
      </w:r>
      <w:proofErr w:type="spellStart"/>
      <w:r w:rsidRPr="007135F0">
        <w:t>Григориопольского</w:t>
      </w:r>
      <w:proofErr w:type="spellEnd"/>
      <w:r w:rsidRPr="007135F0">
        <w:t xml:space="preserve"> района, ООО «</w:t>
      </w:r>
      <w:proofErr w:type="spellStart"/>
      <w:r w:rsidRPr="007135F0">
        <w:t>Агрополис</w:t>
      </w:r>
      <w:proofErr w:type="spellEnd"/>
      <w:r w:rsidRPr="007135F0">
        <w:t xml:space="preserve">», ООО «Агро </w:t>
      </w:r>
      <w:proofErr w:type="spellStart"/>
      <w:r w:rsidRPr="007135F0">
        <w:t>витаторг</w:t>
      </w:r>
      <w:proofErr w:type="spellEnd"/>
      <w:r w:rsidRPr="007135F0">
        <w:t>», ООО «</w:t>
      </w:r>
      <w:proofErr w:type="spellStart"/>
      <w:r w:rsidRPr="007135F0">
        <w:t>Продресурс</w:t>
      </w:r>
      <w:proofErr w:type="spellEnd"/>
      <w:r w:rsidRPr="007135F0">
        <w:t>», ООО «Агрохолдинг».</w:t>
      </w:r>
    </w:p>
    <w:p w14:paraId="3773D458" w14:textId="77777777" w:rsidR="007135F0" w:rsidRPr="007135F0" w:rsidRDefault="007135F0" w:rsidP="007135F0">
      <w:pPr>
        <w:autoSpaceDE w:val="0"/>
        <w:autoSpaceDN w:val="0"/>
        <w:adjustRightInd w:val="0"/>
        <w:ind w:firstLine="709"/>
        <w:jc w:val="both"/>
      </w:pPr>
      <w:r w:rsidRPr="007135F0">
        <w:t xml:space="preserve">Фактический объем поступлений </w:t>
      </w:r>
      <w:r w:rsidRPr="007135F0">
        <w:rPr>
          <w:b/>
        </w:rPr>
        <w:t>земельного налога на земли несельскохозяйственного назначения</w:t>
      </w:r>
      <w:r w:rsidRPr="007135F0">
        <w:t xml:space="preserve"> составил 11 093 100 руб. или 100,1% от запланированного показателя в сумме 11 077 521 руб. </w:t>
      </w:r>
    </w:p>
    <w:p w14:paraId="71A5F8FA" w14:textId="77777777" w:rsidR="007135F0" w:rsidRPr="007135F0" w:rsidRDefault="007135F0" w:rsidP="007135F0">
      <w:pPr>
        <w:autoSpaceDE w:val="0"/>
        <w:autoSpaceDN w:val="0"/>
        <w:adjustRightInd w:val="0"/>
        <w:ind w:firstLine="709"/>
        <w:jc w:val="both"/>
      </w:pPr>
      <w:r w:rsidRPr="007135F0">
        <w:t>Перевыполнение данного показателя по отдельным городам (районам) республики обусловлено погашением налогоплательщиками задолженности по данному налогу за прошлые налоговые периоды:</w:t>
      </w:r>
    </w:p>
    <w:p w14:paraId="074D73D4" w14:textId="68097E05" w:rsidR="007135F0" w:rsidRPr="007135F0" w:rsidRDefault="007135F0" w:rsidP="007135F0">
      <w:pPr>
        <w:ind w:firstLine="708"/>
        <w:jc w:val="both"/>
      </w:pPr>
      <w:r w:rsidRPr="007135F0">
        <w:t>- по г.</w:t>
      </w:r>
      <w:r>
        <w:t xml:space="preserve"> </w:t>
      </w:r>
      <w:r w:rsidRPr="007135F0">
        <w:t xml:space="preserve">Дубоссары и </w:t>
      </w:r>
      <w:proofErr w:type="spellStart"/>
      <w:r w:rsidRPr="007135F0">
        <w:t>Дубоссарскому</w:t>
      </w:r>
      <w:proofErr w:type="spellEnd"/>
      <w:r w:rsidRPr="007135F0">
        <w:t xml:space="preserve"> району – ГУП «Рыбхоз Днестр», а также перечислением авансовых платежей организациями;</w:t>
      </w:r>
    </w:p>
    <w:p w14:paraId="416139CC" w14:textId="77777777" w:rsidR="007135F0" w:rsidRPr="007135F0" w:rsidRDefault="007135F0" w:rsidP="007135F0">
      <w:pPr>
        <w:ind w:firstLine="708"/>
        <w:jc w:val="both"/>
      </w:pPr>
      <w:r w:rsidRPr="007135F0">
        <w:t xml:space="preserve">- по г. Григориополь и </w:t>
      </w:r>
      <w:proofErr w:type="spellStart"/>
      <w:r w:rsidRPr="007135F0">
        <w:t>Григориопольскому</w:t>
      </w:r>
      <w:proofErr w:type="spellEnd"/>
      <w:r w:rsidRPr="007135F0">
        <w:t xml:space="preserve"> району – индивидуальными предпринимателями, ОАО «</w:t>
      </w:r>
      <w:proofErr w:type="spellStart"/>
      <w:r w:rsidRPr="007135F0">
        <w:t>Тирнистром</w:t>
      </w:r>
      <w:proofErr w:type="spellEnd"/>
      <w:r w:rsidRPr="007135F0">
        <w:t>», ООО «</w:t>
      </w:r>
      <w:proofErr w:type="spellStart"/>
      <w:r w:rsidRPr="007135F0">
        <w:t>Агрорим</w:t>
      </w:r>
      <w:proofErr w:type="spellEnd"/>
      <w:r w:rsidRPr="007135F0">
        <w:t>», а также перечислением авансовых платежей предприятиями малого бизнеса.</w:t>
      </w:r>
    </w:p>
    <w:p w14:paraId="49F32046" w14:textId="77777777" w:rsidR="007135F0" w:rsidRPr="007135F0" w:rsidRDefault="007135F0" w:rsidP="007135F0">
      <w:pPr>
        <w:autoSpaceDE w:val="0"/>
        <w:autoSpaceDN w:val="0"/>
        <w:adjustRightInd w:val="0"/>
        <w:ind w:firstLine="709"/>
        <w:jc w:val="both"/>
      </w:pPr>
      <w:r w:rsidRPr="007135F0">
        <w:t xml:space="preserve">Фактический объем поступлений </w:t>
      </w:r>
      <w:r w:rsidRPr="007135F0">
        <w:rPr>
          <w:b/>
        </w:rPr>
        <w:t>земельного налога с физических лиц</w:t>
      </w:r>
      <w:r w:rsidRPr="007135F0">
        <w:t xml:space="preserve"> составил 242 176 руб. или 126,6% от запланированного показателя в сумме 191 335 руб. </w:t>
      </w:r>
    </w:p>
    <w:p w14:paraId="0F29FD1E" w14:textId="77777777" w:rsidR="007135F0" w:rsidRPr="007135F0" w:rsidRDefault="007135F0" w:rsidP="007135F0">
      <w:pPr>
        <w:autoSpaceDE w:val="0"/>
        <w:autoSpaceDN w:val="0"/>
        <w:adjustRightInd w:val="0"/>
        <w:ind w:firstLine="709"/>
        <w:jc w:val="both"/>
      </w:pPr>
      <w:r w:rsidRPr="007135F0">
        <w:t>Перевыполнение данного показателя по отдельным городам (районам) республики обусловлено погашением налогоплательщиками задолженности по данному налогу за прошлые налоговые периоды.</w:t>
      </w:r>
    </w:p>
    <w:p w14:paraId="58E019A6" w14:textId="77777777" w:rsidR="007135F0" w:rsidRPr="007135F0" w:rsidRDefault="007135F0" w:rsidP="007135F0">
      <w:pPr>
        <w:ind w:firstLine="709"/>
        <w:jc w:val="both"/>
      </w:pPr>
      <w:r w:rsidRPr="007135F0">
        <w:t xml:space="preserve">Фактический объем поступлений по </w:t>
      </w:r>
      <w:r w:rsidRPr="007135F0">
        <w:rPr>
          <w:b/>
        </w:rPr>
        <w:t>отчислениям от фиксированного сельскохозяйственного налога</w:t>
      </w:r>
      <w:r w:rsidRPr="007135F0">
        <w:t xml:space="preserve"> составил 3 056 927 руб. или 116,3% от запланированного показателя в сумме 2 627 </w:t>
      </w:r>
      <w:proofErr w:type="gramStart"/>
      <w:r w:rsidRPr="007135F0">
        <w:t>621  руб.</w:t>
      </w:r>
      <w:proofErr w:type="gramEnd"/>
      <w:r w:rsidRPr="007135F0">
        <w:t xml:space="preserve"> </w:t>
      </w:r>
    </w:p>
    <w:p w14:paraId="2844E686" w14:textId="77777777" w:rsidR="007135F0" w:rsidRPr="007135F0" w:rsidRDefault="007135F0" w:rsidP="007135F0">
      <w:pPr>
        <w:ind w:firstLine="709"/>
        <w:jc w:val="both"/>
      </w:pPr>
      <w:r w:rsidRPr="007135F0">
        <w:t>Перевыполнение данного показателя по отдельным городам (районам) республики организациями обусловлено перечислением платежей по уточненному расчету фиксированного сельскохозяйственного налога за 2022 год:</w:t>
      </w:r>
    </w:p>
    <w:p w14:paraId="764C67C3" w14:textId="77777777" w:rsidR="007135F0" w:rsidRPr="007135F0" w:rsidRDefault="007135F0" w:rsidP="007135F0">
      <w:pPr>
        <w:ind w:firstLine="709"/>
        <w:jc w:val="both"/>
      </w:pPr>
      <w:r w:rsidRPr="007135F0">
        <w:t xml:space="preserve">– по г. </w:t>
      </w:r>
      <w:proofErr w:type="spellStart"/>
      <w:r w:rsidRPr="007135F0">
        <w:t>Слободзея</w:t>
      </w:r>
      <w:proofErr w:type="spellEnd"/>
      <w:r w:rsidRPr="007135F0">
        <w:t xml:space="preserve"> и </w:t>
      </w:r>
      <w:proofErr w:type="spellStart"/>
      <w:r w:rsidRPr="007135F0">
        <w:t>Слободзейскому</w:t>
      </w:r>
      <w:proofErr w:type="spellEnd"/>
      <w:r w:rsidRPr="007135F0">
        <w:t xml:space="preserve"> району - ООО «</w:t>
      </w:r>
      <w:proofErr w:type="spellStart"/>
      <w:r w:rsidRPr="007135F0">
        <w:t>Агросем</w:t>
      </w:r>
      <w:proofErr w:type="spellEnd"/>
      <w:r w:rsidRPr="007135F0">
        <w:t>», ООО «Агрофирма «Солнце-Дар», ООО «</w:t>
      </w:r>
      <w:proofErr w:type="spellStart"/>
      <w:r w:rsidRPr="007135F0">
        <w:t>Агросид</w:t>
      </w:r>
      <w:proofErr w:type="spellEnd"/>
      <w:r w:rsidRPr="007135F0">
        <w:t>», ООО «</w:t>
      </w:r>
      <w:proofErr w:type="spellStart"/>
      <w:r w:rsidRPr="007135F0">
        <w:t>Холпарк</w:t>
      </w:r>
      <w:proofErr w:type="spellEnd"/>
      <w:r w:rsidRPr="007135F0">
        <w:t>»;</w:t>
      </w:r>
    </w:p>
    <w:p w14:paraId="6C358FCF" w14:textId="4F346DE4" w:rsidR="007135F0" w:rsidRDefault="007135F0" w:rsidP="007135F0">
      <w:pPr>
        <w:ind w:firstLine="709"/>
        <w:jc w:val="both"/>
      </w:pPr>
      <w:r w:rsidRPr="007135F0">
        <w:t xml:space="preserve">– по г. Григориополь и </w:t>
      </w:r>
      <w:proofErr w:type="spellStart"/>
      <w:r w:rsidRPr="007135F0">
        <w:t>Григориопольскому</w:t>
      </w:r>
      <w:proofErr w:type="spellEnd"/>
      <w:r w:rsidRPr="007135F0">
        <w:t xml:space="preserve"> району – ООО «</w:t>
      </w:r>
      <w:proofErr w:type="spellStart"/>
      <w:r w:rsidRPr="007135F0">
        <w:t>Биоланд</w:t>
      </w:r>
      <w:proofErr w:type="spellEnd"/>
      <w:r w:rsidRPr="007135F0">
        <w:t>», ООО «Птичья ферма», ООО «</w:t>
      </w:r>
      <w:proofErr w:type="spellStart"/>
      <w:r w:rsidRPr="007135F0">
        <w:t>Григориопольский</w:t>
      </w:r>
      <w:proofErr w:type="spellEnd"/>
      <w:r w:rsidRPr="007135F0">
        <w:t xml:space="preserve"> КХП».</w:t>
      </w:r>
    </w:p>
    <w:p w14:paraId="191932D6" w14:textId="77777777" w:rsidR="00B0333A" w:rsidRDefault="00B0333A" w:rsidP="00B0333A">
      <w:pPr>
        <w:jc w:val="center"/>
        <w:rPr>
          <w:b/>
          <w:bCs/>
          <w:highlight w:val="magenta"/>
        </w:rPr>
      </w:pPr>
    </w:p>
    <w:p w14:paraId="5AA8FB6D" w14:textId="0B3F5E81" w:rsidR="00B0333A" w:rsidRPr="00FF7B88" w:rsidRDefault="00B0333A" w:rsidP="00B0333A">
      <w:pPr>
        <w:jc w:val="center"/>
        <w:rPr>
          <w:b/>
        </w:rPr>
      </w:pPr>
      <w:r w:rsidRPr="00FF7B88">
        <w:rPr>
          <w:b/>
          <w:bCs/>
        </w:rPr>
        <w:t>7. Штрафные санкции, возмещение ущерба</w:t>
      </w:r>
    </w:p>
    <w:p w14:paraId="1FC2688E" w14:textId="584B9849" w:rsidR="00B0333A" w:rsidRPr="00FF7B88" w:rsidRDefault="00B0333A" w:rsidP="00B0333A">
      <w:pPr>
        <w:ind w:firstLine="709"/>
        <w:jc w:val="both"/>
      </w:pPr>
      <w:r w:rsidRPr="00FF7B88">
        <w:t>За отчетный период фактический объем поступлений по штрафным санкциям, возмещению ущерба составили 1 351 635 руб. или 82,7</w:t>
      </w:r>
      <w:r w:rsidR="00766B9C" w:rsidRPr="00FF7B88">
        <w:t xml:space="preserve"> </w:t>
      </w:r>
      <w:r w:rsidRPr="00FF7B88">
        <w:t>% от запланированного показателя в сумме 1 634 649 руб., в том числе по городам (районам) республики:</w:t>
      </w:r>
    </w:p>
    <w:p w14:paraId="66CF9A09" w14:textId="7F1BBAB5" w:rsidR="00766B9C" w:rsidRPr="00FF7B88" w:rsidRDefault="00766B9C" w:rsidP="00766B9C">
      <w:pPr>
        <w:ind w:firstLine="709"/>
        <w:jc w:val="right"/>
      </w:pPr>
      <w:r w:rsidRPr="00FF7B88">
        <w:t xml:space="preserve">Таблица № </w:t>
      </w:r>
      <w:r w:rsidR="00132383" w:rsidRPr="00FF7B88">
        <w:t>22</w:t>
      </w:r>
      <w:r w:rsidRPr="00FF7B88">
        <w:t xml:space="preserve">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1316"/>
        <w:gridCol w:w="1479"/>
        <w:gridCol w:w="1693"/>
        <w:gridCol w:w="1097"/>
      </w:tblGrid>
      <w:tr w:rsidR="00FF7B88" w:rsidRPr="00FF7B88" w14:paraId="21455A91" w14:textId="77777777" w:rsidTr="00B0333A">
        <w:trPr>
          <w:trHeight w:val="58"/>
          <w:tblHeader/>
          <w:jc w:val="center"/>
        </w:trPr>
        <w:tc>
          <w:tcPr>
            <w:tcW w:w="2012" w:type="pct"/>
            <w:vMerge w:val="restart"/>
            <w:shd w:val="clear" w:color="auto" w:fill="E7E6E6" w:themeFill="background2"/>
            <w:vAlign w:val="center"/>
          </w:tcPr>
          <w:p w14:paraId="0031CEE8" w14:textId="77777777" w:rsidR="00B0333A" w:rsidRPr="00FF7B88" w:rsidRDefault="00B0333A" w:rsidP="00B0333A">
            <w:pPr>
              <w:jc w:val="center"/>
              <w:rPr>
                <w:b/>
                <w:sz w:val="20"/>
                <w:szCs w:val="20"/>
              </w:rPr>
            </w:pPr>
            <w:r w:rsidRPr="00FF7B88">
              <w:rPr>
                <w:b/>
                <w:bCs/>
                <w:sz w:val="20"/>
                <w:szCs w:val="20"/>
              </w:rPr>
              <w:t>Наименование местного бюджета города (района)</w:t>
            </w:r>
          </w:p>
        </w:tc>
        <w:tc>
          <w:tcPr>
            <w:tcW w:w="1495" w:type="pct"/>
            <w:gridSpan w:val="2"/>
            <w:shd w:val="clear" w:color="auto" w:fill="E7E6E6" w:themeFill="background2"/>
            <w:vAlign w:val="center"/>
          </w:tcPr>
          <w:p w14:paraId="11DB3A0E" w14:textId="77777777" w:rsidR="00B0333A" w:rsidRPr="00FF7B88" w:rsidRDefault="00B0333A" w:rsidP="00B0333A">
            <w:pPr>
              <w:tabs>
                <w:tab w:val="left" w:pos="8040"/>
              </w:tabs>
              <w:jc w:val="center"/>
              <w:rPr>
                <w:b/>
                <w:sz w:val="20"/>
                <w:szCs w:val="20"/>
              </w:rPr>
            </w:pPr>
            <w:r w:rsidRPr="00FF7B88">
              <w:rPr>
                <w:b/>
                <w:sz w:val="20"/>
                <w:szCs w:val="20"/>
                <w:lang w:val="en-US"/>
              </w:rPr>
              <w:t xml:space="preserve">1 </w:t>
            </w:r>
            <w:r w:rsidRPr="00FF7B88">
              <w:rPr>
                <w:b/>
                <w:sz w:val="20"/>
                <w:szCs w:val="20"/>
              </w:rPr>
              <w:t>квартал</w:t>
            </w:r>
            <w:r w:rsidRPr="00FF7B88">
              <w:rPr>
                <w:b/>
                <w:sz w:val="20"/>
                <w:szCs w:val="20"/>
                <w:lang w:val="en-US"/>
              </w:rPr>
              <w:t xml:space="preserve"> 2023</w:t>
            </w:r>
            <w:r w:rsidRPr="00FF7B88">
              <w:rPr>
                <w:b/>
                <w:sz w:val="20"/>
                <w:szCs w:val="20"/>
              </w:rPr>
              <w:t xml:space="preserve"> года</w:t>
            </w:r>
          </w:p>
        </w:tc>
        <w:tc>
          <w:tcPr>
            <w:tcW w:w="906" w:type="pct"/>
            <w:vMerge w:val="restart"/>
            <w:shd w:val="clear" w:color="auto" w:fill="E7E6E6" w:themeFill="background2"/>
            <w:vAlign w:val="center"/>
          </w:tcPr>
          <w:p w14:paraId="224EDF2A" w14:textId="77777777" w:rsidR="00B0333A" w:rsidRPr="00FF7B88" w:rsidRDefault="00B0333A" w:rsidP="00B0333A">
            <w:pPr>
              <w:tabs>
                <w:tab w:val="left" w:pos="8040"/>
              </w:tabs>
              <w:jc w:val="center"/>
              <w:rPr>
                <w:b/>
                <w:sz w:val="20"/>
                <w:szCs w:val="20"/>
              </w:rPr>
            </w:pPr>
            <w:r w:rsidRPr="00FF7B88">
              <w:rPr>
                <w:b/>
                <w:sz w:val="20"/>
                <w:szCs w:val="20"/>
              </w:rPr>
              <w:t>Отклонение,</w:t>
            </w:r>
          </w:p>
          <w:p w14:paraId="46D41951" w14:textId="77777777" w:rsidR="00B0333A" w:rsidRPr="00FF7B88" w:rsidRDefault="00B0333A" w:rsidP="00B0333A">
            <w:pPr>
              <w:tabs>
                <w:tab w:val="left" w:pos="8040"/>
              </w:tabs>
              <w:jc w:val="center"/>
              <w:rPr>
                <w:b/>
                <w:sz w:val="20"/>
                <w:szCs w:val="20"/>
              </w:rPr>
            </w:pPr>
            <w:r w:rsidRPr="00FF7B88">
              <w:rPr>
                <w:b/>
                <w:sz w:val="20"/>
                <w:szCs w:val="20"/>
              </w:rPr>
              <w:t>руб.</w:t>
            </w:r>
          </w:p>
        </w:tc>
        <w:tc>
          <w:tcPr>
            <w:tcW w:w="587" w:type="pct"/>
            <w:vMerge w:val="restart"/>
            <w:shd w:val="clear" w:color="auto" w:fill="E7E6E6" w:themeFill="background2"/>
            <w:vAlign w:val="center"/>
          </w:tcPr>
          <w:p w14:paraId="51DC1A48" w14:textId="77777777" w:rsidR="00B0333A" w:rsidRPr="00FF7B88" w:rsidRDefault="00B0333A" w:rsidP="00B0333A">
            <w:pPr>
              <w:tabs>
                <w:tab w:val="left" w:pos="8040"/>
              </w:tabs>
              <w:jc w:val="center"/>
              <w:rPr>
                <w:b/>
                <w:sz w:val="20"/>
                <w:szCs w:val="20"/>
              </w:rPr>
            </w:pPr>
            <w:proofErr w:type="spellStart"/>
            <w:proofErr w:type="gramStart"/>
            <w:r w:rsidRPr="00FF7B88">
              <w:rPr>
                <w:b/>
                <w:sz w:val="20"/>
                <w:szCs w:val="20"/>
              </w:rPr>
              <w:t>Испол-нение</w:t>
            </w:r>
            <w:proofErr w:type="spellEnd"/>
            <w:proofErr w:type="gramEnd"/>
            <w:r w:rsidRPr="00FF7B88">
              <w:rPr>
                <w:b/>
                <w:sz w:val="20"/>
                <w:szCs w:val="20"/>
              </w:rPr>
              <w:t>,</w:t>
            </w:r>
          </w:p>
          <w:p w14:paraId="03E91E8B" w14:textId="77777777" w:rsidR="00B0333A" w:rsidRPr="00FF7B88" w:rsidRDefault="00B0333A" w:rsidP="00B0333A">
            <w:pPr>
              <w:tabs>
                <w:tab w:val="left" w:pos="8040"/>
              </w:tabs>
              <w:jc w:val="center"/>
              <w:rPr>
                <w:b/>
                <w:sz w:val="20"/>
                <w:szCs w:val="20"/>
              </w:rPr>
            </w:pPr>
            <w:r w:rsidRPr="00FF7B88">
              <w:rPr>
                <w:b/>
                <w:sz w:val="20"/>
                <w:szCs w:val="20"/>
              </w:rPr>
              <w:t>(%)</w:t>
            </w:r>
          </w:p>
        </w:tc>
      </w:tr>
      <w:tr w:rsidR="00FF7B88" w:rsidRPr="00FF7B88" w14:paraId="63EC4DF6" w14:textId="77777777" w:rsidTr="00B0333A">
        <w:trPr>
          <w:trHeight w:val="58"/>
          <w:tblHeader/>
          <w:jc w:val="center"/>
        </w:trPr>
        <w:tc>
          <w:tcPr>
            <w:tcW w:w="2012" w:type="pct"/>
            <w:vMerge/>
            <w:shd w:val="clear" w:color="auto" w:fill="E7E6E6" w:themeFill="background2"/>
            <w:vAlign w:val="center"/>
          </w:tcPr>
          <w:p w14:paraId="7CB03C9F" w14:textId="77777777" w:rsidR="00B0333A" w:rsidRPr="00FF7B88" w:rsidRDefault="00B0333A" w:rsidP="00B0333A">
            <w:pPr>
              <w:tabs>
                <w:tab w:val="left" w:pos="8040"/>
              </w:tabs>
              <w:jc w:val="center"/>
              <w:rPr>
                <w:b/>
                <w:sz w:val="22"/>
                <w:szCs w:val="22"/>
              </w:rPr>
            </w:pPr>
          </w:p>
        </w:tc>
        <w:tc>
          <w:tcPr>
            <w:tcW w:w="704" w:type="pct"/>
            <w:shd w:val="clear" w:color="auto" w:fill="E7E6E6" w:themeFill="background2"/>
            <w:vAlign w:val="center"/>
          </w:tcPr>
          <w:p w14:paraId="101298B3" w14:textId="77777777" w:rsidR="00B0333A" w:rsidRPr="00FF7B88" w:rsidRDefault="00B0333A" w:rsidP="00B0333A">
            <w:pPr>
              <w:tabs>
                <w:tab w:val="left" w:pos="8040"/>
              </w:tabs>
              <w:jc w:val="center"/>
              <w:rPr>
                <w:b/>
                <w:sz w:val="22"/>
                <w:szCs w:val="22"/>
              </w:rPr>
            </w:pPr>
            <w:r w:rsidRPr="00FF7B88">
              <w:rPr>
                <w:b/>
                <w:sz w:val="22"/>
                <w:szCs w:val="22"/>
              </w:rPr>
              <w:t>План</w:t>
            </w:r>
          </w:p>
        </w:tc>
        <w:tc>
          <w:tcPr>
            <w:tcW w:w="791" w:type="pct"/>
            <w:shd w:val="clear" w:color="auto" w:fill="E7E6E6" w:themeFill="background2"/>
            <w:vAlign w:val="center"/>
          </w:tcPr>
          <w:p w14:paraId="3478C519" w14:textId="77777777" w:rsidR="00B0333A" w:rsidRPr="00FF7B88" w:rsidRDefault="00B0333A" w:rsidP="00B0333A">
            <w:pPr>
              <w:tabs>
                <w:tab w:val="left" w:pos="8040"/>
              </w:tabs>
              <w:jc w:val="center"/>
              <w:rPr>
                <w:b/>
                <w:sz w:val="22"/>
                <w:szCs w:val="22"/>
              </w:rPr>
            </w:pPr>
            <w:r w:rsidRPr="00FF7B88">
              <w:rPr>
                <w:b/>
                <w:sz w:val="22"/>
                <w:szCs w:val="22"/>
              </w:rPr>
              <w:t>Факт</w:t>
            </w:r>
          </w:p>
        </w:tc>
        <w:tc>
          <w:tcPr>
            <w:tcW w:w="906" w:type="pct"/>
            <w:vMerge/>
            <w:shd w:val="clear" w:color="auto" w:fill="E7E6E6" w:themeFill="background2"/>
            <w:vAlign w:val="center"/>
          </w:tcPr>
          <w:p w14:paraId="182E2128" w14:textId="77777777" w:rsidR="00B0333A" w:rsidRPr="00FF7B88" w:rsidRDefault="00B0333A" w:rsidP="00B0333A">
            <w:pPr>
              <w:tabs>
                <w:tab w:val="left" w:pos="8040"/>
              </w:tabs>
              <w:jc w:val="center"/>
              <w:rPr>
                <w:b/>
                <w:sz w:val="22"/>
                <w:szCs w:val="22"/>
              </w:rPr>
            </w:pPr>
          </w:p>
        </w:tc>
        <w:tc>
          <w:tcPr>
            <w:tcW w:w="587" w:type="pct"/>
            <w:vMerge/>
            <w:shd w:val="clear" w:color="auto" w:fill="E7E6E6" w:themeFill="background2"/>
            <w:vAlign w:val="center"/>
          </w:tcPr>
          <w:p w14:paraId="3CBAC38A" w14:textId="77777777" w:rsidR="00B0333A" w:rsidRPr="00FF7B88" w:rsidRDefault="00B0333A" w:rsidP="00B0333A">
            <w:pPr>
              <w:tabs>
                <w:tab w:val="left" w:pos="8040"/>
              </w:tabs>
              <w:jc w:val="center"/>
              <w:rPr>
                <w:b/>
                <w:sz w:val="22"/>
                <w:szCs w:val="22"/>
              </w:rPr>
            </w:pPr>
          </w:p>
        </w:tc>
      </w:tr>
      <w:tr w:rsidR="00FF7B88" w:rsidRPr="00FF7B88" w14:paraId="21A79BA6" w14:textId="77777777" w:rsidTr="00B0333A">
        <w:trPr>
          <w:trHeight w:val="254"/>
          <w:jc w:val="center"/>
        </w:trPr>
        <w:tc>
          <w:tcPr>
            <w:tcW w:w="2012" w:type="pct"/>
            <w:vAlign w:val="center"/>
          </w:tcPr>
          <w:p w14:paraId="7B77C57C" w14:textId="77777777" w:rsidR="00B0333A" w:rsidRPr="00FF7B88" w:rsidRDefault="00B0333A" w:rsidP="00B0333A">
            <w:pPr>
              <w:rPr>
                <w:bCs/>
                <w:sz w:val="22"/>
                <w:szCs w:val="22"/>
              </w:rPr>
            </w:pPr>
            <w:r w:rsidRPr="00FF7B88">
              <w:rPr>
                <w:bCs/>
                <w:sz w:val="22"/>
                <w:szCs w:val="22"/>
              </w:rPr>
              <w:t>Тирасполь</w:t>
            </w:r>
          </w:p>
        </w:tc>
        <w:tc>
          <w:tcPr>
            <w:tcW w:w="704" w:type="pct"/>
            <w:vAlign w:val="center"/>
          </w:tcPr>
          <w:p w14:paraId="3CE00E33" w14:textId="77777777" w:rsidR="00B0333A" w:rsidRPr="00FF7B88" w:rsidRDefault="00B0333A" w:rsidP="00B0333A">
            <w:pPr>
              <w:jc w:val="center"/>
              <w:rPr>
                <w:bCs/>
                <w:sz w:val="22"/>
                <w:szCs w:val="22"/>
              </w:rPr>
            </w:pPr>
            <w:r w:rsidRPr="00FF7B88">
              <w:rPr>
                <w:bCs/>
                <w:sz w:val="20"/>
                <w:szCs w:val="20"/>
              </w:rPr>
              <w:t>429 773</w:t>
            </w:r>
          </w:p>
        </w:tc>
        <w:tc>
          <w:tcPr>
            <w:tcW w:w="791" w:type="pct"/>
            <w:vAlign w:val="center"/>
          </w:tcPr>
          <w:p w14:paraId="7A8D8095" w14:textId="77777777" w:rsidR="00B0333A" w:rsidRPr="00FF7B88" w:rsidRDefault="00B0333A" w:rsidP="00B0333A">
            <w:pPr>
              <w:jc w:val="center"/>
              <w:rPr>
                <w:bCs/>
                <w:sz w:val="22"/>
                <w:szCs w:val="22"/>
              </w:rPr>
            </w:pPr>
            <w:r w:rsidRPr="00FF7B88">
              <w:rPr>
                <w:bCs/>
                <w:sz w:val="20"/>
                <w:szCs w:val="20"/>
              </w:rPr>
              <w:t>481 832</w:t>
            </w:r>
          </w:p>
        </w:tc>
        <w:tc>
          <w:tcPr>
            <w:tcW w:w="906" w:type="pct"/>
            <w:vAlign w:val="center"/>
          </w:tcPr>
          <w:p w14:paraId="218ACDF7" w14:textId="77777777" w:rsidR="00B0333A" w:rsidRPr="00FF7B88" w:rsidRDefault="00B0333A" w:rsidP="00B0333A">
            <w:pPr>
              <w:jc w:val="center"/>
              <w:rPr>
                <w:bCs/>
                <w:sz w:val="22"/>
                <w:szCs w:val="22"/>
              </w:rPr>
            </w:pPr>
            <w:r w:rsidRPr="00FF7B88">
              <w:rPr>
                <w:bCs/>
                <w:sz w:val="20"/>
                <w:szCs w:val="20"/>
              </w:rPr>
              <w:t>52 059</w:t>
            </w:r>
          </w:p>
        </w:tc>
        <w:tc>
          <w:tcPr>
            <w:tcW w:w="587" w:type="pct"/>
            <w:vAlign w:val="center"/>
          </w:tcPr>
          <w:p w14:paraId="650C3DB1" w14:textId="77777777" w:rsidR="00B0333A" w:rsidRPr="00FF7B88" w:rsidRDefault="00B0333A" w:rsidP="00B0333A">
            <w:pPr>
              <w:jc w:val="center"/>
              <w:rPr>
                <w:bCs/>
                <w:sz w:val="22"/>
                <w:szCs w:val="22"/>
              </w:rPr>
            </w:pPr>
            <w:r w:rsidRPr="00FF7B88">
              <w:rPr>
                <w:bCs/>
                <w:sz w:val="20"/>
                <w:szCs w:val="20"/>
              </w:rPr>
              <w:t>112,11</w:t>
            </w:r>
          </w:p>
        </w:tc>
      </w:tr>
      <w:tr w:rsidR="00FF7B88" w:rsidRPr="00FF7B88" w14:paraId="455612FD" w14:textId="77777777" w:rsidTr="00B0333A">
        <w:trPr>
          <w:trHeight w:val="58"/>
          <w:jc w:val="center"/>
        </w:trPr>
        <w:tc>
          <w:tcPr>
            <w:tcW w:w="2012" w:type="pct"/>
            <w:vAlign w:val="center"/>
          </w:tcPr>
          <w:p w14:paraId="360AFBCF" w14:textId="77777777" w:rsidR="00B0333A" w:rsidRPr="00FF7B88" w:rsidRDefault="00B0333A" w:rsidP="00B0333A">
            <w:pPr>
              <w:rPr>
                <w:bCs/>
                <w:sz w:val="22"/>
                <w:szCs w:val="22"/>
              </w:rPr>
            </w:pPr>
            <w:proofErr w:type="spellStart"/>
            <w:r w:rsidRPr="00FF7B88">
              <w:rPr>
                <w:bCs/>
                <w:sz w:val="22"/>
                <w:szCs w:val="22"/>
              </w:rPr>
              <w:t>Днестровск</w:t>
            </w:r>
            <w:proofErr w:type="spellEnd"/>
          </w:p>
        </w:tc>
        <w:tc>
          <w:tcPr>
            <w:tcW w:w="704" w:type="pct"/>
            <w:vAlign w:val="center"/>
          </w:tcPr>
          <w:p w14:paraId="5E6AF922" w14:textId="77777777" w:rsidR="00B0333A" w:rsidRPr="00FF7B88" w:rsidRDefault="00B0333A" w:rsidP="00B0333A">
            <w:pPr>
              <w:jc w:val="center"/>
              <w:rPr>
                <w:bCs/>
                <w:sz w:val="22"/>
                <w:szCs w:val="22"/>
              </w:rPr>
            </w:pPr>
            <w:r w:rsidRPr="00FF7B88">
              <w:rPr>
                <w:bCs/>
                <w:sz w:val="20"/>
                <w:szCs w:val="20"/>
              </w:rPr>
              <w:t>18 282</w:t>
            </w:r>
          </w:p>
        </w:tc>
        <w:tc>
          <w:tcPr>
            <w:tcW w:w="791" w:type="pct"/>
            <w:vAlign w:val="center"/>
          </w:tcPr>
          <w:p w14:paraId="48E46B63" w14:textId="77777777" w:rsidR="00B0333A" w:rsidRPr="00FF7B88" w:rsidRDefault="00B0333A" w:rsidP="00B0333A">
            <w:pPr>
              <w:jc w:val="center"/>
              <w:rPr>
                <w:bCs/>
                <w:sz w:val="22"/>
                <w:szCs w:val="22"/>
              </w:rPr>
            </w:pPr>
            <w:r w:rsidRPr="00FF7B88">
              <w:rPr>
                <w:bCs/>
                <w:sz w:val="20"/>
                <w:szCs w:val="20"/>
              </w:rPr>
              <w:t>791</w:t>
            </w:r>
          </w:p>
        </w:tc>
        <w:tc>
          <w:tcPr>
            <w:tcW w:w="906" w:type="pct"/>
            <w:vAlign w:val="center"/>
          </w:tcPr>
          <w:p w14:paraId="7DF88D3A" w14:textId="77777777" w:rsidR="00B0333A" w:rsidRPr="00FF7B88" w:rsidRDefault="00B0333A" w:rsidP="00B0333A">
            <w:pPr>
              <w:jc w:val="center"/>
              <w:rPr>
                <w:bCs/>
                <w:sz w:val="22"/>
                <w:szCs w:val="22"/>
              </w:rPr>
            </w:pPr>
            <w:r w:rsidRPr="00FF7B88">
              <w:rPr>
                <w:bCs/>
                <w:sz w:val="20"/>
                <w:szCs w:val="20"/>
              </w:rPr>
              <w:t>-       17 491</w:t>
            </w:r>
          </w:p>
        </w:tc>
        <w:tc>
          <w:tcPr>
            <w:tcW w:w="587" w:type="pct"/>
            <w:vAlign w:val="center"/>
          </w:tcPr>
          <w:p w14:paraId="434EE939" w14:textId="77777777" w:rsidR="00B0333A" w:rsidRPr="00FF7B88" w:rsidRDefault="00B0333A" w:rsidP="00B0333A">
            <w:pPr>
              <w:jc w:val="center"/>
              <w:rPr>
                <w:bCs/>
                <w:sz w:val="22"/>
                <w:szCs w:val="22"/>
              </w:rPr>
            </w:pPr>
            <w:r w:rsidRPr="00FF7B88">
              <w:rPr>
                <w:bCs/>
                <w:sz w:val="20"/>
                <w:szCs w:val="20"/>
              </w:rPr>
              <w:t>4,33</w:t>
            </w:r>
          </w:p>
        </w:tc>
      </w:tr>
      <w:tr w:rsidR="00FF7B88" w:rsidRPr="00FF7B88" w14:paraId="4F7DFE08" w14:textId="77777777" w:rsidTr="00B0333A">
        <w:trPr>
          <w:trHeight w:val="254"/>
          <w:jc w:val="center"/>
        </w:trPr>
        <w:tc>
          <w:tcPr>
            <w:tcW w:w="2012" w:type="pct"/>
            <w:vAlign w:val="center"/>
          </w:tcPr>
          <w:p w14:paraId="1223413D" w14:textId="77777777" w:rsidR="00B0333A" w:rsidRPr="00FF7B88" w:rsidRDefault="00B0333A" w:rsidP="00B0333A">
            <w:pPr>
              <w:rPr>
                <w:bCs/>
                <w:sz w:val="22"/>
                <w:szCs w:val="22"/>
              </w:rPr>
            </w:pPr>
            <w:r w:rsidRPr="00FF7B88">
              <w:rPr>
                <w:bCs/>
                <w:sz w:val="22"/>
                <w:szCs w:val="22"/>
              </w:rPr>
              <w:t>Бендеры</w:t>
            </w:r>
          </w:p>
        </w:tc>
        <w:tc>
          <w:tcPr>
            <w:tcW w:w="704" w:type="pct"/>
            <w:vAlign w:val="center"/>
          </w:tcPr>
          <w:p w14:paraId="6D8A8604" w14:textId="77777777" w:rsidR="00B0333A" w:rsidRPr="00FF7B88" w:rsidRDefault="00B0333A" w:rsidP="00B0333A">
            <w:pPr>
              <w:jc w:val="center"/>
              <w:rPr>
                <w:bCs/>
                <w:sz w:val="22"/>
                <w:szCs w:val="22"/>
              </w:rPr>
            </w:pPr>
            <w:r w:rsidRPr="00FF7B88">
              <w:rPr>
                <w:bCs/>
                <w:sz w:val="20"/>
                <w:szCs w:val="20"/>
              </w:rPr>
              <w:t>260 161</w:t>
            </w:r>
          </w:p>
        </w:tc>
        <w:tc>
          <w:tcPr>
            <w:tcW w:w="791" w:type="pct"/>
            <w:vAlign w:val="center"/>
          </w:tcPr>
          <w:p w14:paraId="764444E1" w14:textId="77777777" w:rsidR="00B0333A" w:rsidRPr="00FF7B88" w:rsidRDefault="00B0333A" w:rsidP="00B0333A">
            <w:pPr>
              <w:jc w:val="center"/>
              <w:rPr>
                <w:bCs/>
                <w:sz w:val="22"/>
                <w:szCs w:val="22"/>
              </w:rPr>
            </w:pPr>
            <w:r w:rsidRPr="00FF7B88">
              <w:rPr>
                <w:bCs/>
                <w:sz w:val="20"/>
                <w:szCs w:val="20"/>
              </w:rPr>
              <w:t>262 379</w:t>
            </w:r>
          </w:p>
        </w:tc>
        <w:tc>
          <w:tcPr>
            <w:tcW w:w="906" w:type="pct"/>
            <w:vAlign w:val="center"/>
          </w:tcPr>
          <w:p w14:paraId="34136EA4" w14:textId="77777777" w:rsidR="00B0333A" w:rsidRPr="00FF7B88" w:rsidRDefault="00B0333A" w:rsidP="00B0333A">
            <w:pPr>
              <w:jc w:val="center"/>
              <w:rPr>
                <w:bCs/>
                <w:sz w:val="22"/>
                <w:szCs w:val="22"/>
              </w:rPr>
            </w:pPr>
            <w:r w:rsidRPr="00FF7B88">
              <w:rPr>
                <w:bCs/>
                <w:sz w:val="20"/>
                <w:szCs w:val="20"/>
              </w:rPr>
              <w:t>2 218</w:t>
            </w:r>
          </w:p>
        </w:tc>
        <w:tc>
          <w:tcPr>
            <w:tcW w:w="587" w:type="pct"/>
            <w:vAlign w:val="center"/>
          </w:tcPr>
          <w:p w14:paraId="688849A4" w14:textId="77777777" w:rsidR="00B0333A" w:rsidRPr="00FF7B88" w:rsidRDefault="00B0333A" w:rsidP="00B0333A">
            <w:pPr>
              <w:jc w:val="center"/>
              <w:rPr>
                <w:bCs/>
                <w:sz w:val="22"/>
                <w:szCs w:val="22"/>
              </w:rPr>
            </w:pPr>
            <w:r w:rsidRPr="00FF7B88">
              <w:rPr>
                <w:bCs/>
                <w:sz w:val="20"/>
                <w:szCs w:val="20"/>
              </w:rPr>
              <w:t>100,85</w:t>
            </w:r>
          </w:p>
        </w:tc>
      </w:tr>
      <w:tr w:rsidR="00FF7B88" w:rsidRPr="00FF7B88" w14:paraId="6D846686" w14:textId="77777777" w:rsidTr="00B0333A">
        <w:trPr>
          <w:trHeight w:val="255"/>
          <w:jc w:val="center"/>
        </w:trPr>
        <w:tc>
          <w:tcPr>
            <w:tcW w:w="2012" w:type="pct"/>
            <w:vAlign w:val="center"/>
          </w:tcPr>
          <w:p w14:paraId="2F875080" w14:textId="77777777" w:rsidR="00B0333A" w:rsidRPr="00FF7B88" w:rsidRDefault="00B0333A" w:rsidP="00B0333A">
            <w:pPr>
              <w:rPr>
                <w:bCs/>
                <w:sz w:val="22"/>
                <w:szCs w:val="22"/>
              </w:rPr>
            </w:pPr>
            <w:proofErr w:type="spellStart"/>
            <w:r w:rsidRPr="00FF7B88">
              <w:rPr>
                <w:bCs/>
                <w:sz w:val="22"/>
                <w:szCs w:val="22"/>
              </w:rPr>
              <w:t>Рыбницкого</w:t>
            </w:r>
            <w:proofErr w:type="spellEnd"/>
            <w:r w:rsidRPr="00FF7B88">
              <w:rPr>
                <w:bCs/>
                <w:sz w:val="22"/>
                <w:szCs w:val="22"/>
              </w:rPr>
              <w:t xml:space="preserve"> района и города Рыбница </w:t>
            </w:r>
          </w:p>
        </w:tc>
        <w:tc>
          <w:tcPr>
            <w:tcW w:w="704" w:type="pct"/>
            <w:vAlign w:val="center"/>
          </w:tcPr>
          <w:p w14:paraId="7527FEEF" w14:textId="77777777" w:rsidR="00B0333A" w:rsidRPr="00FF7B88" w:rsidRDefault="00B0333A" w:rsidP="00B0333A">
            <w:pPr>
              <w:jc w:val="center"/>
              <w:rPr>
                <w:bCs/>
                <w:sz w:val="22"/>
                <w:szCs w:val="22"/>
              </w:rPr>
            </w:pPr>
            <w:r w:rsidRPr="00FF7B88">
              <w:rPr>
                <w:bCs/>
                <w:sz w:val="20"/>
                <w:szCs w:val="20"/>
              </w:rPr>
              <w:t>229 108</w:t>
            </w:r>
          </w:p>
        </w:tc>
        <w:tc>
          <w:tcPr>
            <w:tcW w:w="791" w:type="pct"/>
            <w:vAlign w:val="center"/>
          </w:tcPr>
          <w:p w14:paraId="1A6C1F1F" w14:textId="77777777" w:rsidR="00B0333A" w:rsidRPr="00FF7B88" w:rsidRDefault="00B0333A" w:rsidP="00B0333A">
            <w:pPr>
              <w:jc w:val="center"/>
              <w:rPr>
                <w:bCs/>
                <w:sz w:val="22"/>
                <w:szCs w:val="22"/>
              </w:rPr>
            </w:pPr>
            <w:r w:rsidRPr="00FF7B88">
              <w:rPr>
                <w:bCs/>
                <w:sz w:val="20"/>
                <w:szCs w:val="20"/>
              </w:rPr>
              <w:t>133 563</w:t>
            </w:r>
          </w:p>
        </w:tc>
        <w:tc>
          <w:tcPr>
            <w:tcW w:w="906" w:type="pct"/>
            <w:vAlign w:val="center"/>
          </w:tcPr>
          <w:p w14:paraId="40F2AB53" w14:textId="77777777" w:rsidR="00B0333A" w:rsidRPr="00FF7B88" w:rsidRDefault="00B0333A" w:rsidP="00B0333A">
            <w:pPr>
              <w:jc w:val="center"/>
              <w:rPr>
                <w:bCs/>
                <w:sz w:val="22"/>
                <w:szCs w:val="22"/>
              </w:rPr>
            </w:pPr>
            <w:r w:rsidRPr="00FF7B88">
              <w:rPr>
                <w:bCs/>
                <w:sz w:val="20"/>
                <w:szCs w:val="20"/>
              </w:rPr>
              <w:t>-       95 545</w:t>
            </w:r>
          </w:p>
        </w:tc>
        <w:tc>
          <w:tcPr>
            <w:tcW w:w="587" w:type="pct"/>
            <w:vAlign w:val="center"/>
          </w:tcPr>
          <w:p w14:paraId="38A3586F" w14:textId="77777777" w:rsidR="00B0333A" w:rsidRPr="00FF7B88" w:rsidRDefault="00B0333A" w:rsidP="00B0333A">
            <w:pPr>
              <w:jc w:val="center"/>
              <w:rPr>
                <w:bCs/>
                <w:sz w:val="22"/>
                <w:szCs w:val="22"/>
              </w:rPr>
            </w:pPr>
            <w:r w:rsidRPr="00FF7B88">
              <w:rPr>
                <w:bCs/>
                <w:sz w:val="20"/>
                <w:szCs w:val="20"/>
              </w:rPr>
              <w:t>58,30</w:t>
            </w:r>
          </w:p>
        </w:tc>
      </w:tr>
      <w:tr w:rsidR="00FF7B88" w:rsidRPr="00FF7B88" w14:paraId="4D35E43C" w14:textId="77777777" w:rsidTr="00B0333A">
        <w:trPr>
          <w:trHeight w:val="254"/>
          <w:jc w:val="center"/>
        </w:trPr>
        <w:tc>
          <w:tcPr>
            <w:tcW w:w="2012" w:type="pct"/>
            <w:vAlign w:val="center"/>
          </w:tcPr>
          <w:p w14:paraId="0B5E1878" w14:textId="77777777" w:rsidR="00B0333A" w:rsidRPr="00FF7B88" w:rsidRDefault="00B0333A" w:rsidP="00B0333A">
            <w:pPr>
              <w:rPr>
                <w:bCs/>
                <w:sz w:val="22"/>
                <w:szCs w:val="22"/>
              </w:rPr>
            </w:pPr>
            <w:proofErr w:type="spellStart"/>
            <w:r w:rsidRPr="00FF7B88">
              <w:rPr>
                <w:bCs/>
                <w:sz w:val="22"/>
                <w:szCs w:val="22"/>
              </w:rPr>
              <w:t>Дубоссарского</w:t>
            </w:r>
            <w:proofErr w:type="spellEnd"/>
            <w:r w:rsidRPr="00FF7B88">
              <w:rPr>
                <w:bCs/>
                <w:sz w:val="22"/>
                <w:szCs w:val="22"/>
              </w:rPr>
              <w:t xml:space="preserve"> района и города Дубоссары </w:t>
            </w:r>
          </w:p>
        </w:tc>
        <w:tc>
          <w:tcPr>
            <w:tcW w:w="704" w:type="pct"/>
            <w:vAlign w:val="center"/>
          </w:tcPr>
          <w:p w14:paraId="33DD7BC0" w14:textId="77777777" w:rsidR="00B0333A" w:rsidRPr="00FF7B88" w:rsidRDefault="00B0333A" w:rsidP="00B0333A">
            <w:pPr>
              <w:jc w:val="center"/>
              <w:rPr>
                <w:bCs/>
                <w:sz w:val="22"/>
                <w:szCs w:val="22"/>
              </w:rPr>
            </w:pPr>
            <w:r w:rsidRPr="00FF7B88">
              <w:rPr>
                <w:bCs/>
                <w:sz w:val="20"/>
                <w:szCs w:val="20"/>
              </w:rPr>
              <w:t>251 361</w:t>
            </w:r>
          </w:p>
        </w:tc>
        <w:tc>
          <w:tcPr>
            <w:tcW w:w="791" w:type="pct"/>
            <w:vAlign w:val="center"/>
          </w:tcPr>
          <w:p w14:paraId="52E14B84" w14:textId="77777777" w:rsidR="00B0333A" w:rsidRPr="00FF7B88" w:rsidRDefault="00B0333A" w:rsidP="00B0333A">
            <w:pPr>
              <w:jc w:val="center"/>
              <w:rPr>
                <w:bCs/>
                <w:sz w:val="22"/>
                <w:szCs w:val="22"/>
              </w:rPr>
            </w:pPr>
            <w:r w:rsidRPr="00FF7B88">
              <w:rPr>
                <w:bCs/>
                <w:sz w:val="20"/>
                <w:szCs w:val="20"/>
              </w:rPr>
              <w:t>158 619</w:t>
            </w:r>
          </w:p>
        </w:tc>
        <w:tc>
          <w:tcPr>
            <w:tcW w:w="906" w:type="pct"/>
            <w:vAlign w:val="center"/>
          </w:tcPr>
          <w:p w14:paraId="281AEDD5" w14:textId="77777777" w:rsidR="00B0333A" w:rsidRPr="00FF7B88" w:rsidRDefault="00B0333A" w:rsidP="00B0333A">
            <w:pPr>
              <w:jc w:val="center"/>
              <w:rPr>
                <w:bCs/>
                <w:sz w:val="22"/>
                <w:szCs w:val="22"/>
              </w:rPr>
            </w:pPr>
            <w:r w:rsidRPr="00FF7B88">
              <w:rPr>
                <w:bCs/>
                <w:sz w:val="20"/>
                <w:szCs w:val="20"/>
              </w:rPr>
              <w:t>-       92 742</w:t>
            </w:r>
          </w:p>
        </w:tc>
        <w:tc>
          <w:tcPr>
            <w:tcW w:w="587" w:type="pct"/>
            <w:vAlign w:val="center"/>
          </w:tcPr>
          <w:p w14:paraId="2C22C6EB" w14:textId="77777777" w:rsidR="00B0333A" w:rsidRPr="00FF7B88" w:rsidRDefault="00B0333A" w:rsidP="00B0333A">
            <w:pPr>
              <w:jc w:val="center"/>
              <w:rPr>
                <w:bCs/>
                <w:sz w:val="22"/>
                <w:szCs w:val="22"/>
              </w:rPr>
            </w:pPr>
            <w:r w:rsidRPr="00FF7B88">
              <w:rPr>
                <w:bCs/>
                <w:sz w:val="20"/>
                <w:szCs w:val="20"/>
              </w:rPr>
              <w:t>63,10</w:t>
            </w:r>
          </w:p>
        </w:tc>
      </w:tr>
      <w:tr w:rsidR="00FF7B88" w:rsidRPr="00FF7B88" w14:paraId="1F549CEB" w14:textId="77777777" w:rsidTr="00B0333A">
        <w:trPr>
          <w:trHeight w:val="255"/>
          <w:jc w:val="center"/>
        </w:trPr>
        <w:tc>
          <w:tcPr>
            <w:tcW w:w="2012" w:type="pct"/>
            <w:vAlign w:val="center"/>
          </w:tcPr>
          <w:p w14:paraId="2781BAD9" w14:textId="77777777" w:rsidR="00B0333A" w:rsidRPr="00FF7B88" w:rsidRDefault="00B0333A" w:rsidP="00B0333A">
            <w:pPr>
              <w:rPr>
                <w:bCs/>
                <w:sz w:val="22"/>
                <w:szCs w:val="22"/>
              </w:rPr>
            </w:pPr>
            <w:proofErr w:type="spellStart"/>
            <w:r w:rsidRPr="00FF7B88">
              <w:rPr>
                <w:bCs/>
                <w:sz w:val="22"/>
                <w:szCs w:val="22"/>
              </w:rPr>
              <w:lastRenderedPageBreak/>
              <w:t>Слободзейского</w:t>
            </w:r>
            <w:proofErr w:type="spellEnd"/>
            <w:r w:rsidRPr="00FF7B88">
              <w:rPr>
                <w:bCs/>
                <w:sz w:val="22"/>
                <w:szCs w:val="22"/>
              </w:rPr>
              <w:t xml:space="preserve"> района и города </w:t>
            </w:r>
            <w:proofErr w:type="spellStart"/>
            <w:r w:rsidRPr="00FF7B88">
              <w:rPr>
                <w:bCs/>
                <w:sz w:val="22"/>
                <w:szCs w:val="22"/>
              </w:rPr>
              <w:t>Слободзея</w:t>
            </w:r>
            <w:proofErr w:type="spellEnd"/>
          </w:p>
        </w:tc>
        <w:tc>
          <w:tcPr>
            <w:tcW w:w="704" w:type="pct"/>
            <w:vAlign w:val="center"/>
          </w:tcPr>
          <w:p w14:paraId="36E9E3A2" w14:textId="77777777" w:rsidR="00B0333A" w:rsidRPr="00FF7B88" w:rsidRDefault="00B0333A" w:rsidP="00B0333A">
            <w:pPr>
              <w:jc w:val="center"/>
              <w:rPr>
                <w:bCs/>
                <w:sz w:val="22"/>
                <w:szCs w:val="22"/>
              </w:rPr>
            </w:pPr>
            <w:r w:rsidRPr="00FF7B88">
              <w:rPr>
                <w:bCs/>
                <w:sz w:val="20"/>
                <w:szCs w:val="20"/>
              </w:rPr>
              <w:t>236 988</w:t>
            </w:r>
          </w:p>
        </w:tc>
        <w:tc>
          <w:tcPr>
            <w:tcW w:w="791" w:type="pct"/>
            <w:vAlign w:val="center"/>
          </w:tcPr>
          <w:p w14:paraId="45CE9EA9" w14:textId="77777777" w:rsidR="00B0333A" w:rsidRPr="00FF7B88" w:rsidRDefault="00B0333A" w:rsidP="00B0333A">
            <w:pPr>
              <w:jc w:val="center"/>
              <w:rPr>
                <w:bCs/>
                <w:sz w:val="22"/>
                <w:szCs w:val="22"/>
              </w:rPr>
            </w:pPr>
            <w:r w:rsidRPr="00FF7B88">
              <w:rPr>
                <w:bCs/>
                <w:sz w:val="20"/>
                <w:szCs w:val="20"/>
              </w:rPr>
              <w:t>153 529</w:t>
            </w:r>
          </w:p>
        </w:tc>
        <w:tc>
          <w:tcPr>
            <w:tcW w:w="906" w:type="pct"/>
            <w:vAlign w:val="center"/>
          </w:tcPr>
          <w:p w14:paraId="22A986F3" w14:textId="77777777" w:rsidR="00B0333A" w:rsidRPr="00FF7B88" w:rsidRDefault="00B0333A" w:rsidP="00B0333A">
            <w:pPr>
              <w:jc w:val="center"/>
              <w:rPr>
                <w:bCs/>
                <w:sz w:val="22"/>
                <w:szCs w:val="22"/>
              </w:rPr>
            </w:pPr>
            <w:r w:rsidRPr="00FF7B88">
              <w:rPr>
                <w:bCs/>
                <w:sz w:val="20"/>
                <w:szCs w:val="20"/>
              </w:rPr>
              <w:t>-       83 459</w:t>
            </w:r>
          </w:p>
        </w:tc>
        <w:tc>
          <w:tcPr>
            <w:tcW w:w="587" w:type="pct"/>
            <w:vAlign w:val="center"/>
          </w:tcPr>
          <w:p w14:paraId="5CAACBAD" w14:textId="77777777" w:rsidR="00B0333A" w:rsidRPr="00FF7B88" w:rsidRDefault="00B0333A" w:rsidP="00B0333A">
            <w:pPr>
              <w:jc w:val="center"/>
              <w:rPr>
                <w:bCs/>
                <w:sz w:val="22"/>
                <w:szCs w:val="22"/>
              </w:rPr>
            </w:pPr>
            <w:r w:rsidRPr="00FF7B88">
              <w:rPr>
                <w:bCs/>
                <w:sz w:val="20"/>
                <w:szCs w:val="20"/>
              </w:rPr>
              <w:t>64,78</w:t>
            </w:r>
          </w:p>
        </w:tc>
      </w:tr>
      <w:tr w:rsidR="00FF7B88" w:rsidRPr="00FF7B88" w14:paraId="2743C651" w14:textId="77777777" w:rsidTr="00B0333A">
        <w:trPr>
          <w:trHeight w:val="298"/>
          <w:jc w:val="center"/>
        </w:trPr>
        <w:tc>
          <w:tcPr>
            <w:tcW w:w="2012" w:type="pct"/>
            <w:vAlign w:val="center"/>
          </w:tcPr>
          <w:p w14:paraId="0C149A86" w14:textId="77777777" w:rsidR="00B0333A" w:rsidRPr="00FF7B88" w:rsidRDefault="00B0333A" w:rsidP="00B0333A">
            <w:pPr>
              <w:rPr>
                <w:bCs/>
                <w:sz w:val="22"/>
                <w:szCs w:val="22"/>
              </w:rPr>
            </w:pPr>
            <w:proofErr w:type="spellStart"/>
            <w:r w:rsidRPr="00FF7B88">
              <w:rPr>
                <w:bCs/>
                <w:sz w:val="22"/>
                <w:szCs w:val="22"/>
              </w:rPr>
              <w:t>Григориопольского</w:t>
            </w:r>
            <w:proofErr w:type="spellEnd"/>
            <w:r w:rsidRPr="00FF7B88">
              <w:rPr>
                <w:bCs/>
                <w:sz w:val="22"/>
                <w:szCs w:val="22"/>
              </w:rPr>
              <w:t xml:space="preserve"> района и города Григориополь</w:t>
            </w:r>
          </w:p>
        </w:tc>
        <w:tc>
          <w:tcPr>
            <w:tcW w:w="704" w:type="pct"/>
            <w:vAlign w:val="center"/>
          </w:tcPr>
          <w:p w14:paraId="0D78AE2C" w14:textId="77777777" w:rsidR="00B0333A" w:rsidRPr="00FF7B88" w:rsidRDefault="00B0333A" w:rsidP="00B0333A">
            <w:pPr>
              <w:jc w:val="center"/>
              <w:rPr>
                <w:bCs/>
                <w:sz w:val="22"/>
                <w:szCs w:val="22"/>
              </w:rPr>
            </w:pPr>
            <w:r w:rsidRPr="00FF7B88">
              <w:rPr>
                <w:bCs/>
                <w:sz w:val="20"/>
                <w:szCs w:val="20"/>
              </w:rPr>
              <w:t>137 330</w:t>
            </w:r>
          </w:p>
        </w:tc>
        <w:tc>
          <w:tcPr>
            <w:tcW w:w="791" w:type="pct"/>
            <w:vAlign w:val="center"/>
          </w:tcPr>
          <w:p w14:paraId="69BE76E5" w14:textId="77777777" w:rsidR="00B0333A" w:rsidRPr="00FF7B88" w:rsidRDefault="00B0333A" w:rsidP="00B0333A">
            <w:pPr>
              <w:jc w:val="center"/>
              <w:rPr>
                <w:bCs/>
                <w:sz w:val="22"/>
                <w:szCs w:val="22"/>
              </w:rPr>
            </w:pPr>
            <w:r w:rsidRPr="00FF7B88">
              <w:rPr>
                <w:bCs/>
                <w:sz w:val="20"/>
                <w:szCs w:val="20"/>
              </w:rPr>
              <w:t>112 103</w:t>
            </w:r>
          </w:p>
        </w:tc>
        <w:tc>
          <w:tcPr>
            <w:tcW w:w="906" w:type="pct"/>
            <w:vAlign w:val="center"/>
          </w:tcPr>
          <w:p w14:paraId="4AE40FC6" w14:textId="77777777" w:rsidR="00B0333A" w:rsidRPr="00FF7B88" w:rsidRDefault="00B0333A" w:rsidP="00B0333A">
            <w:pPr>
              <w:jc w:val="center"/>
              <w:rPr>
                <w:bCs/>
                <w:sz w:val="22"/>
                <w:szCs w:val="22"/>
              </w:rPr>
            </w:pPr>
            <w:r w:rsidRPr="00FF7B88">
              <w:rPr>
                <w:bCs/>
                <w:sz w:val="20"/>
                <w:szCs w:val="20"/>
              </w:rPr>
              <w:t>-       25 227</w:t>
            </w:r>
          </w:p>
        </w:tc>
        <w:tc>
          <w:tcPr>
            <w:tcW w:w="587" w:type="pct"/>
            <w:vAlign w:val="center"/>
          </w:tcPr>
          <w:p w14:paraId="2A3DFDF1" w14:textId="77777777" w:rsidR="00B0333A" w:rsidRPr="00FF7B88" w:rsidRDefault="00B0333A" w:rsidP="00B0333A">
            <w:pPr>
              <w:jc w:val="center"/>
              <w:rPr>
                <w:bCs/>
                <w:sz w:val="22"/>
                <w:szCs w:val="22"/>
              </w:rPr>
            </w:pPr>
            <w:r w:rsidRPr="00FF7B88">
              <w:rPr>
                <w:bCs/>
                <w:sz w:val="20"/>
                <w:szCs w:val="20"/>
              </w:rPr>
              <w:t>81,63</w:t>
            </w:r>
          </w:p>
        </w:tc>
      </w:tr>
      <w:tr w:rsidR="00FF7B88" w:rsidRPr="00FF7B88" w14:paraId="1ED04C77" w14:textId="77777777" w:rsidTr="00B0333A">
        <w:trPr>
          <w:trHeight w:val="228"/>
          <w:jc w:val="center"/>
        </w:trPr>
        <w:tc>
          <w:tcPr>
            <w:tcW w:w="2012" w:type="pct"/>
            <w:vAlign w:val="center"/>
          </w:tcPr>
          <w:p w14:paraId="6E1BDB01" w14:textId="77777777" w:rsidR="00B0333A" w:rsidRPr="00FF7B88" w:rsidRDefault="00B0333A" w:rsidP="00B0333A">
            <w:pPr>
              <w:rPr>
                <w:bCs/>
                <w:sz w:val="22"/>
                <w:szCs w:val="22"/>
              </w:rPr>
            </w:pPr>
            <w:r w:rsidRPr="00FF7B88">
              <w:rPr>
                <w:bCs/>
                <w:sz w:val="22"/>
                <w:szCs w:val="22"/>
              </w:rPr>
              <w:t>Каменского района и города Каменка</w:t>
            </w:r>
          </w:p>
        </w:tc>
        <w:tc>
          <w:tcPr>
            <w:tcW w:w="704" w:type="pct"/>
            <w:vAlign w:val="center"/>
          </w:tcPr>
          <w:p w14:paraId="3DAD9D70" w14:textId="77777777" w:rsidR="00B0333A" w:rsidRPr="00FF7B88" w:rsidRDefault="00B0333A" w:rsidP="00B0333A">
            <w:pPr>
              <w:jc w:val="center"/>
              <w:rPr>
                <w:bCs/>
                <w:sz w:val="22"/>
                <w:szCs w:val="22"/>
              </w:rPr>
            </w:pPr>
            <w:r w:rsidRPr="00FF7B88">
              <w:rPr>
                <w:bCs/>
                <w:sz w:val="20"/>
                <w:szCs w:val="20"/>
              </w:rPr>
              <w:t>71 646</w:t>
            </w:r>
          </w:p>
        </w:tc>
        <w:tc>
          <w:tcPr>
            <w:tcW w:w="791" w:type="pct"/>
            <w:vAlign w:val="center"/>
          </w:tcPr>
          <w:p w14:paraId="487DB711" w14:textId="77777777" w:rsidR="00B0333A" w:rsidRPr="00FF7B88" w:rsidRDefault="00B0333A" w:rsidP="00B0333A">
            <w:pPr>
              <w:jc w:val="center"/>
              <w:rPr>
                <w:bCs/>
                <w:sz w:val="22"/>
                <w:szCs w:val="22"/>
              </w:rPr>
            </w:pPr>
            <w:r w:rsidRPr="00FF7B88">
              <w:rPr>
                <w:bCs/>
                <w:sz w:val="20"/>
                <w:szCs w:val="20"/>
              </w:rPr>
              <w:t>48 818</w:t>
            </w:r>
          </w:p>
        </w:tc>
        <w:tc>
          <w:tcPr>
            <w:tcW w:w="906" w:type="pct"/>
            <w:vAlign w:val="center"/>
          </w:tcPr>
          <w:p w14:paraId="19E4D7CD" w14:textId="77777777" w:rsidR="00B0333A" w:rsidRPr="00FF7B88" w:rsidRDefault="00B0333A" w:rsidP="00B0333A">
            <w:pPr>
              <w:jc w:val="center"/>
              <w:rPr>
                <w:bCs/>
                <w:sz w:val="22"/>
                <w:szCs w:val="22"/>
              </w:rPr>
            </w:pPr>
            <w:r w:rsidRPr="00FF7B88">
              <w:rPr>
                <w:bCs/>
                <w:sz w:val="20"/>
                <w:szCs w:val="20"/>
              </w:rPr>
              <w:t>-    22 828</w:t>
            </w:r>
          </w:p>
        </w:tc>
        <w:tc>
          <w:tcPr>
            <w:tcW w:w="587" w:type="pct"/>
            <w:vAlign w:val="center"/>
          </w:tcPr>
          <w:p w14:paraId="7B379807" w14:textId="77777777" w:rsidR="00B0333A" w:rsidRPr="00FF7B88" w:rsidRDefault="00B0333A" w:rsidP="00B0333A">
            <w:pPr>
              <w:jc w:val="center"/>
              <w:rPr>
                <w:bCs/>
                <w:sz w:val="22"/>
                <w:szCs w:val="22"/>
              </w:rPr>
            </w:pPr>
            <w:r w:rsidRPr="00FF7B88">
              <w:rPr>
                <w:bCs/>
                <w:sz w:val="20"/>
                <w:szCs w:val="20"/>
              </w:rPr>
              <w:t>68,14</w:t>
            </w:r>
          </w:p>
        </w:tc>
      </w:tr>
      <w:tr w:rsidR="00FF7B88" w:rsidRPr="00FF7B88" w14:paraId="6765C49E" w14:textId="77777777" w:rsidTr="00B0333A">
        <w:trPr>
          <w:trHeight w:val="315"/>
          <w:jc w:val="center"/>
        </w:trPr>
        <w:tc>
          <w:tcPr>
            <w:tcW w:w="2012" w:type="pct"/>
            <w:vAlign w:val="center"/>
          </w:tcPr>
          <w:p w14:paraId="381237E3" w14:textId="77777777" w:rsidR="00B0333A" w:rsidRPr="00FF7B88" w:rsidRDefault="00B0333A" w:rsidP="00B0333A">
            <w:pPr>
              <w:rPr>
                <w:b/>
                <w:bCs/>
                <w:sz w:val="22"/>
                <w:szCs w:val="22"/>
              </w:rPr>
            </w:pPr>
            <w:r w:rsidRPr="00FF7B88">
              <w:rPr>
                <w:b/>
                <w:bCs/>
                <w:sz w:val="22"/>
                <w:szCs w:val="22"/>
              </w:rPr>
              <w:t>Итого</w:t>
            </w:r>
          </w:p>
        </w:tc>
        <w:tc>
          <w:tcPr>
            <w:tcW w:w="704" w:type="pct"/>
            <w:vAlign w:val="center"/>
          </w:tcPr>
          <w:p w14:paraId="2DF6E452" w14:textId="77777777" w:rsidR="00B0333A" w:rsidRPr="00FF7B88" w:rsidRDefault="00B0333A" w:rsidP="00B0333A">
            <w:pPr>
              <w:jc w:val="center"/>
              <w:rPr>
                <w:b/>
                <w:sz w:val="22"/>
                <w:szCs w:val="22"/>
              </w:rPr>
            </w:pPr>
            <w:r w:rsidRPr="00FF7B88">
              <w:rPr>
                <w:b/>
                <w:bCs/>
                <w:sz w:val="20"/>
                <w:szCs w:val="20"/>
              </w:rPr>
              <w:t>1 634 649</w:t>
            </w:r>
          </w:p>
        </w:tc>
        <w:tc>
          <w:tcPr>
            <w:tcW w:w="791" w:type="pct"/>
            <w:vAlign w:val="center"/>
          </w:tcPr>
          <w:p w14:paraId="73A1E3FE" w14:textId="77777777" w:rsidR="00B0333A" w:rsidRPr="00FF7B88" w:rsidRDefault="00B0333A" w:rsidP="00B0333A">
            <w:pPr>
              <w:jc w:val="center"/>
              <w:rPr>
                <w:b/>
                <w:sz w:val="22"/>
                <w:szCs w:val="22"/>
              </w:rPr>
            </w:pPr>
            <w:r w:rsidRPr="00FF7B88">
              <w:rPr>
                <w:b/>
                <w:bCs/>
                <w:sz w:val="20"/>
                <w:szCs w:val="20"/>
              </w:rPr>
              <w:t>1 351 635</w:t>
            </w:r>
          </w:p>
        </w:tc>
        <w:tc>
          <w:tcPr>
            <w:tcW w:w="906" w:type="pct"/>
            <w:vAlign w:val="center"/>
          </w:tcPr>
          <w:p w14:paraId="24B48F0C" w14:textId="77777777" w:rsidR="00B0333A" w:rsidRPr="00FF7B88" w:rsidRDefault="00B0333A" w:rsidP="00B0333A">
            <w:pPr>
              <w:jc w:val="center"/>
              <w:rPr>
                <w:b/>
                <w:sz w:val="22"/>
                <w:szCs w:val="22"/>
              </w:rPr>
            </w:pPr>
            <w:r w:rsidRPr="00FF7B88">
              <w:rPr>
                <w:b/>
                <w:bCs/>
                <w:sz w:val="20"/>
                <w:szCs w:val="20"/>
              </w:rPr>
              <w:t>-       283 014</w:t>
            </w:r>
          </w:p>
        </w:tc>
        <w:tc>
          <w:tcPr>
            <w:tcW w:w="587" w:type="pct"/>
            <w:vAlign w:val="center"/>
          </w:tcPr>
          <w:p w14:paraId="3DE077EE" w14:textId="77777777" w:rsidR="00B0333A" w:rsidRPr="00FF7B88" w:rsidRDefault="00B0333A" w:rsidP="00B0333A">
            <w:pPr>
              <w:jc w:val="center"/>
              <w:rPr>
                <w:b/>
                <w:sz w:val="22"/>
                <w:szCs w:val="22"/>
              </w:rPr>
            </w:pPr>
            <w:r w:rsidRPr="00FF7B88">
              <w:rPr>
                <w:b/>
                <w:bCs/>
                <w:sz w:val="20"/>
                <w:szCs w:val="20"/>
              </w:rPr>
              <w:t>82,69</w:t>
            </w:r>
          </w:p>
        </w:tc>
      </w:tr>
    </w:tbl>
    <w:p w14:paraId="2968A922" w14:textId="77777777" w:rsidR="007135F0" w:rsidRPr="00B0333A" w:rsidRDefault="007135F0" w:rsidP="007135F0">
      <w:pPr>
        <w:ind w:firstLine="709"/>
        <w:jc w:val="both"/>
        <w:rPr>
          <w:color w:val="FF0000"/>
        </w:rPr>
      </w:pPr>
    </w:p>
    <w:p w14:paraId="38A7AB0C" w14:textId="39263CE5" w:rsidR="0054279A" w:rsidRPr="00662B3E" w:rsidRDefault="00B21F5C" w:rsidP="0054279A">
      <w:pPr>
        <w:jc w:val="center"/>
        <w:rPr>
          <w:b/>
        </w:rPr>
      </w:pPr>
      <w:r>
        <w:rPr>
          <w:b/>
          <w:bCs/>
        </w:rPr>
        <w:t>8</w:t>
      </w:r>
      <w:r w:rsidR="0054279A" w:rsidRPr="00662B3E">
        <w:rPr>
          <w:b/>
          <w:bCs/>
        </w:rPr>
        <w:t>. Т</w:t>
      </w:r>
      <w:r w:rsidR="0054279A" w:rsidRPr="00662B3E">
        <w:rPr>
          <w:b/>
        </w:rPr>
        <w:t xml:space="preserve">ерриториальные целевые бюджетные </w:t>
      </w:r>
    </w:p>
    <w:p w14:paraId="1359AEA6" w14:textId="2F2D4702" w:rsidR="0054279A" w:rsidRDefault="0054279A" w:rsidP="0054279A">
      <w:pPr>
        <w:jc w:val="center"/>
        <w:rPr>
          <w:b/>
        </w:rPr>
      </w:pPr>
      <w:r w:rsidRPr="00662B3E">
        <w:rPr>
          <w:b/>
        </w:rPr>
        <w:t>экологические фонды</w:t>
      </w:r>
    </w:p>
    <w:p w14:paraId="0FE3F90F" w14:textId="77777777" w:rsidR="007135F0" w:rsidRPr="007135F0" w:rsidRDefault="007135F0" w:rsidP="007135F0">
      <w:pPr>
        <w:ind w:firstLine="709"/>
        <w:jc w:val="both"/>
      </w:pPr>
      <w:r w:rsidRPr="007135F0">
        <w:t xml:space="preserve">За 1 квартал 2023 года в территориальные экологические фонды поступило средств на сумму 4 324 807 руб. (с учетом единовременных зачетов, проведенных территориальными налоговыми инспекциями, в сумме (-) 709 руб. (Приложение № 32), или 58,8 </w:t>
      </w:r>
      <w:r w:rsidRPr="007135F0">
        <w:rPr>
          <w:bCs/>
        </w:rPr>
        <w:t xml:space="preserve">% </w:t>
      </w:r>
      <w:r w:rsidRPr="007135F0">
        <w:t>от запланированного показателя в сумме 7 361 634 руб., в том числе в разрезе городов (районов) республики:</w:t>
      </w:r>
    </w:p>
    <w:p w14:paraId="37D65EC9" w14:textId="5503EF5C" w:rsidR="007135F0" w:rsidRPr="007135F0" w:rsidRDefault="007135F0" w:rsidP="007135F0">
      <w:pPr>
        <w:jc w:val="right"/>
      </w:pPr>
      <w:r w:rsidRPr="007135F0">
        <w:t xml:space="preserve">Таблица № </w:t>
      </w:r>
      <w:r w:rsidR="00132383">
        <w:t>23</w:t>
      </w:r>
      <w:r w:rsidRPr="007135F0">
        <w:t xml:space="preserve"> (руб.)</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6"/>
        <w:gridCol w:w="1434"/>
        <w:gridCol w:w="1303"/>
        <w:gridCol w:w="1617"/>
        <w:gridCol w:w="1226"/>
      </w:tblGrid>
      <w:tr w:rsidR="007135F0" w:rsidRPr="007135F0" w14:paraId="591367E6" w14:textId="77777777" w:rsidTr="00FF350E">
        <w:trPr>
          <w:trHeight w:val="371"/>
          <w:tblHeader/>
          <w:jc w:val="right"/>
        </w:trPr>
        <w:tc>
          <w:tcPr>
            <w:tcW w:w="2015" w:type="pct"/>
            <w:vMerge w:val="restart"/>
            <w:shd w:val="clear" w:color="auto" w:fill="E7E6E6" w:themeFill="background2"/>
            <w:vAlign w:val="center"/>
          </w:tcPr>
          <w:p w14:paraId="35FF278D" w14:textId="77777777" w:rsidR="007135F0" w:rsidRPr="007135F0" w:rsidRDefault="007135F0" w:rsidP="00F606B9">
            <w:pPr>
              <w:jc w:val="center"/>
              <w:rPr>
                <w:b/>
                <w:sz w:val="22"/>
                <w:szCs w:val="22"/>
              </w:rPr>
            </w:pPr>
            <w:r w:rsidRPr="007135F0">
              <w:rPr>
                <w:b/>
                <w:bCs/>
                <w:sz w:val="22"/>
                <w:szCs w:val="22"/>
              </w:rPr>
              <w:t>Наименование местного бюджета города (района)</w:t>
            </w:r>
          </w:p>
        </w:tc>
        <w:tc>
          <w:tcPr>
            <w:tcW w:w="1464" w:type="pct"/>
            <w:gridSpan w:val="2"/>
            <w:shd w:val="clear" w:color="auto" w:fill="E7E6E6" w:themeFill="background2"/>
            <w:vAlign w:val="center"/>
          </w:tcPr>
          <w:p w14:paraId="189D2098" w14:textId="05CE38B6" w:rsidR="007135F0" w:rsidRPr="007135F0" w:rsidRDefault="007135F0" w:rsidP="00F606B9">
            <w:pPr>
              <w:tabs>
                <w:tab w:val="left" w:pos="8040"/>
              </w:tabs>
              <w:jc w:val="center"/>
              <w:rPr>
                <w:b/>
                <w:sz w:val="22"/>
                <w:szCs w:val="22"/>
              </w:rPr>
            </w:pPr>
            <w:r w:rsidRPr="007135F0">
              <w:rPr>
                <w:b/>
                <w:sz w:val="22"/>
                <w:szCs w:val="22"/>
                <w:lang w:val="en-US"/>
              </w:rPr>
              <w:t xml:space="preserve">1 </w:t>
            </w:r>
            <w:r>
              <w:rPr>
                <w:b/>
                <w:sz w:val="22"/>
                <w:szCs w:val="22"/>
              </w:rPr>
              <w:t>квартал</w:t>
            </w:r>
            <w:r w:rsidRPr="007135F0">
              <w:rPr>
                <w:b/>
                <w:sz w:val="22"/>
                <w:szCs w:val="22"/>
                <w:lang w:val="en-US"/>
              </w:rPr>
              <w:t xml:space="preserve"> 2023</w:t>
            </w:r>
            <w:r w:rsidRPr="007135F0">
              <w:rPr>
                <w:b/>
                <w:sz w:val="22"/>
                <w:szCs w:val="22"/>
              </w:rPr>
              <w:t xml:space="preserve"> года</w:t>
            </w:r>
          </w:p>
        </w:tc>
        <w:tc>
          <w:tcPr>
            <w:tcW w:w="865" w:type="pct"/>
            <w:vMerge w:val="restart"/>
            <w:shd w:val="clear" w:color="auto" w:fill="E7E6E6" w:themeFill="background2"/>
            <w:vAlign w:val="center"/>
          </w:tcPr>
          <w:p w14:paraId="5EF82EEC" w14:textId="77777777" w:rsidR="007135F0" w:rsidRPr="007135F0" w:rsidRDefault="007135F0" w:rsidP="00F606B9">
            <w:pPr>
              <w:jc w:val="center"/>
              <w:rPr>
                <w:b/>
                <w:sz w:val="22"/>
                <w:szCs w:val="22"/>
              </w:rPr>
            </w:pPr>
            <w:r w:rsidRPr="007135F0">
              <w:rPr>
                <w:b/>
                <w:sz w:val="22"/>
                <w:szCs w:val="22"/>
              </w:rPr>
              <w:t>Отклонение,</w:t>
            </w:r>
          </w:p>
          <w:p w14:paraId="722D0D6A" w14:textId="77777777" w:rsidR="007135F0" w:rsidRPr="007135F0" w:rsidRDefault="007135F0" w:rsidP="00F606B9">
            <w:pPr>
              <w:jc w:val="center"/>
              <w:rPr>
                <w:b/>
                <w:sz w:val="22"/>
                <w:szCs w:val="22"/>
              </w:rPr>
            </w:pPr>
            <w:r w:rsidRPr="007135F0">
              <w:rPr>
                <w:b/>
                <w:sz w:val="22"/>
                <w:szCs w:val="22"/>
              </w:rPr>
              <w:t>руб.</w:t>
            </w:r>
          </w:p>
        </w:tc>
        <w:tc>
          <w:tcPr>
            <w:tcW w:w="656" w:type="pct"/>
            <w:vMerge w:val="restart"/>
            <w:shd w:val="clear" w:color="auto" w:fill="E7E6E6" w:themeFill="background2"/>
            <w:vAlign w:val="center"/>
          </w:tcPr>
          <w:p w14:paraId="45689B1C" w14:textId="77777777" w:rsidR="007135F0" w:rsidRPr="007135F0" w:rsidRDefault="007135F0" w:rsidP="00F606B9">
            <w:pPr>
              <w:jc w:val="center"/>
              <w:rPr>
                <w:b/>
                <w:sz w:val="22"/>
                <w:szCs w:val="22"/>
              </w:rPr>
            </w:pPr>
            <w:proofErr w:type="spellStart"/>
            <w:proofErr w:type="gramStart"/>
            <w:r w:rsidRPr="007135F0">
              <w:rPr>
                <w:b/>
                <w:sz w:val="22"/>
                <w:szCs w:val="22"/>
              </w:rPr>
              <w:t>Исполне-ние</w:t>
            </w:r>
            <w:proofErr w:type="spellEnd"/>
            <w:proofErr w:type="gramEnd"/>
            <w:r w:rsidRPr="007135F0">
              <w:rPr>
                <w:b/>
                <w:sz w:val="22"/>
                <w:szCs w:val="22"/>
              </w:rPr>
              <w:t>, (%)</w:t>
            </w:r>
          </w:p>
        </w:tc>
      </w:tr>
      <w:tr w:rsidR="007135F0" w:rsidRPr="007135F0" w14:paraId="7729761A" w14:textId="77777777" w:rsidTr="00FF350E">
        <w:trPr>
          <w:trHeight w:val="192"/>
          <w:tblHeader/>
          <w:jc w:val="right"/>
        </w:trPr>
        <w:tc>
          <w:tcPr>
            <w:tcW w:w="2015" w:type="pct"/>
            <w:vMerge/>
            <w:vAlign w:val="center"/>
          </w:tcPr>
          <w:p w14:paraId="5885BD84" w14:textId="77777777" w:rsidR="007135F0" w:rsidRPr="007135F0" w:rsidRDefault="007135F0" w:rsidP="00F606B9">
            <w:pPr>
              <w:jc w:val="both"/>
              <w:rPr>
                <w:sz w:val="22"/>
                <w:szCs w:val="22"/>
              </w:rPr>
            </w:pPr>
          </w:p>
        </w:tc>
        <w:tc>
          <w:tcPr>
            <w:tcW w:w="767" w:type="pct"/>
            <w:shd w:val="clear" w:color="auto" w:fill="E7E6E6" w:themeFill="background2"/>
            <w:vAlign w:val="center"/>
          </w:tcPr>
          <w:p w14:paraId="1DC45E6D" w14:textId="77777777" w:rsidR="007135F0" w:rsidRPr="007135F0" w:rsidRDefault="007135F0" w:rsidP="00F606B9">
            <w:pPr>
              <w:jc w:val="center"/>
              <w:rPr>
                <w:b/>
                <w:sz w:val="22"/>
                <w:szCs w:val="22"/>
              </w:rPr>
            </w:pPr>
            <w:r w:rsidRPr="007135F0">
              <w:rPr>
                <w:b/>
                <w:sz w:val="22"/>
                <w:szCs w:val="22"/>
              </w:rPr>
              <w:t>План</w:t>
            </w:r>
          </w:p>
        </w:tc>
        <w:tc>
          <w:tcPr>
            <w:tcW w:w="697" w:type="pct"/>
            <w:shd w:val="clear" w:color="auto" w:fill="E7E6E6" w:themeFill="background2"/>
            <w:vAlign w:val="center"/>
          </w:tcPr>
          <w:p w14:paraId="11673D8A" w14:textId="77777777" w:rsidR="007135F0" w:rsidRPr="007135F0" w:rsidRDefault="007135F0" w:rsidP="00F606B9">
            <w:pPr>
              <w:jc w:val="center"/>
              <w:rPr>
                <w:b/>
                <w:sz w:val="22"/>
                <w:szCs w:val="22"/>
              </w:rPr>
            </w:pPr>
            <w:r w:rsidRPr="007135F0">
              <w:rPr>
                <w:b/>
                <w:sz w:val="22"/>
                <w:szCs w:val="22"/>
              </w:rPr>
              <w:t>Факт</w:t>
            </w:r>
          </w:p>
        </w:tc>
        <w:tc>
          <w:tcPr>
            <w:tcW w:w="865" w:type="pct"/>
            <w:vMerge/>
            <w:vAlign w:val="center"/>
          </w:tcPr>
          <w:p w14:paraId="40B0849D" w14:textId="77777777" w:rsidR="007135F0" w:rsidRPr="007135F0" w:rsidRDefault="007135F0" w:rsidP="00F606B9">
            <w:pPr>
              <w:jc w:val="both"/>
              <w:rPr>
                <w:sz w:val="22"/>
                <w:szCs w:val="22"/>
              </w:rPr>
            </w:pPr>
          </w:p>
        </w:tc>
        <w:tc>
          <w:tcPr>
            <w:tcW w:w="656" w:type="pct"/>
            <w:vMerge/>
            <w:vAlign w:val="center"/>
          </w:tcPr>
          <w:p w14:paraId="4EDC5EB0" w14:textId="77777777" w:rsidR="007135F0" w:rsidRPr="007135F0" w:rsidRDefault="007135F0" w:rsidP="00F606B9">
            <w:pPr>
              <w:jc w:val="both"/>
              <w:rPr>
                <w:sz w:val="22"/>
                <w:szCs w:val="22"/>
              </w:rPr>
            </w:pPr>
          </w:p>
        </w:tc>
      </w:tr>
      <w:tr w:rsidR="007135F0" w:rsidRPr="007135F0" w14:paraId="0939C0B6" w14:textId="77777777" w:rsidTr="00F606B9">
        <w:trPr>
          <w:trHeight w:val="248"/>
          <w:jc w:val="right"/>
        </w:trPr>
        <w:tc>
          <w:tcPr>
            <w:tcW w:w="2015" w:type="pct"/>
            <w:vAlign w:val="center"/>
          </w:tcPr>
          <w:p w14:paraId="0CA4C06E" w14:textId="77777777" w:rsidR="007135F0" w:rsidRPr="007135F0" w:rsidRDefault="007135F0" w:rsidP="00F606B9">
            <w:pPr>
              <w:rPr>
                <w:sz w:val="22"/>
                <w:szCs w:val="22"/>
              </w:rPr>
            </w:pPr>
            <w:r w:rsidRPr="007135F0">
              <w:rPr>
                <w:bCs/>
                <w:sz w:val="22"/>
                <w:szCs w:val="22"/>
              </w:rPr>
              <w:t>Тирасполь</w:t>
            </w:r>
          </w:p>
        </w:tc>
        <w:tc>
          <w:tcPr>
            <w:tcW w:w="767" w:type="pct"/>
            <w:vAlign w:val="center"/>
          </w:tcPr>
          <w:p w14:paraId="2776EE8A" w14:textId="77777777" w:rsidR="007135F0" w:rsidRPr="007135F0" w:rsidRDefault="007135F0" w:rsidP="00F606B9">
            <w:pPr>
              <w:jc w:val="center"/>
              <w:rPr>
                <w:bCs/>
                <w:sz w:val="22"/>
                <w:szCs w:val="22"/>
              </w:rPr>
            </w:pPr>
            <w:r w:rsidRPr="007135F0">
              <w:rPr>
                <w:bCs/>
                <w:sz w:val="20"/>
                <w:szCs w:val="20"/>
              </w:rPr>
              <w:t>1 980 951</w:t>
            </w:r>
          </w:p>
        </w:tc>
        <w:tc>
          <w:tcPr>
            <w:tcW w:w="697" w:type="pct"/>
            <w:vAlign w:val="center"/>
          </w:tcPr>
          <w:p w14:paraId="18A9EEEA" w14:textId="77777777" w:rsidR="007135F0" w:rsidRPr="007135F0" w:rsidRDefault="007135F0" w:rsidP="00F606B9">
            <w:pPr>
              <w:jc w:val="center"/>
              <w:rPr>
                <w:bCs/>
                <w:sz w:val="22"/>
                <w:szCs w:val="22"/>
              </w:rPr>
            </w:pPr>
            <w:r w:rsidRPr="007135F0">
              <w:rPr>
                <w:bCs/>
                <w:sz w:val="20"/>
                <w:szCs w:val="20"/>
              </w:rPr>
              <w:t>1 554 004</w:t>
            </w:r>
          </w:p>
        </w:tc>
        <w:tc>
          <w:tcPr>
            <w:tcW w:w="865" w:type="pct"/>
            <w:vAlign w:val="center"/>
          </w:tcPr>
          <w:p w14:paraId="4A3F4520" w14:textId="77777777" w:rsidR="007135F0" w:rsidRPr="007135F0" w:rsidRDefault="007135F0" w:rsidP="00F606B9">
            <w:pPr>
              <w:jc w:val="center"/>
              <w:rPr>
                <w:bCs/>
                <w:sz w:val="22"/>
                <w:szCs w:val="22"/>
              </w:rPr>
            </w:pPr>
            <w:r w:rsidRPr="007135F0">
              <w:rPr>
                <w:bCs/>
                <w:sz w:val="20"/>
                <w:szCs w:val="20"/>
              </w:rPr>
              <w:t>- 426 947</w:t>
            </w:r>
          </w:p>
        </w:tc>
        <w:tc>
          <w:tcPr>
            <w:tcW w:w="656" w:type="pct"/>
            <w:vAlign w:val="center"/>
          </w:tcPr>
          <w:p w14:paraId="784BA65A" w14:textId="77777777" w:rsidR="007135F0" w:rsidRPr="007135F0" w:rsidRDefault="007135F0" w:rsidP="00F606B9">
            <w:pPr>
              <w:jc w:val="center"/>
              <w:rPr>
                <w:bCs/>
                <w:sz w:val="22"/>
                <w:szCs w:val="22"/>
              </w:rPr>
            </w:pPr>
            <w:r w:rsidRPr="007135F0">
              <w:rPr>
                <w:bCs/>
                <w:sz w:val="20"/>
                <w:szCs w:val="20"/>
              </w:rPr>
              <w:t>78,45</w:t>
            </w:r>
          </w:p>
        </w:tc>
      </w:tr>
      <w:tr w:rsidR="007135F0" w:rsidRPr="007135F0" w14:paraId="1E30E69C" w14:textId="77777777" w:rsidTr="00F606B9">
        <w:trPr>
          <w:trHeight w:val="249"/>
          <w:jc w:val="right"/>
        </w:trPr>
        <w:tc>
          <w:tcPr>
            <w:tcW w:w="2015" w:type="pct"/>
            <w:vAlign w:val="center"/>
          </w:tcPr>
          <w:p w14:paraId="07A2BCE5" w14:textId="77777777" w:rsidR="007135F0" w:rsidRPr="007135F0" w:rsidRDefault="007135F0" w:rsidP="00F606B9">
            <w:pPr>
              <w:rPr>
                <w:bCs/>
                <w:sz w:val="22"/>
                <w:szCs w:val="22"/>
              </w:rPr>
            </w:pPr>
            <w:proofErr w:type="spellStart"/>
            <w:r w:rsidRPr="007135F0">
              <w:rPr>
                <w:bCs/>
                <w:sz w:val="22"/>
                <w:szCs w:val="22"/>
              </w:rPr>
              <w:t>Днестровск</w:t>
            </w:r>
            <w:proofErr w:type="spellEnd"/>
          </w:p>
        </w:tc>
        <w:tc>
          <w:tcPr>
            <w:tcW w:w="767" w:type="pct"/>
            <w:vAlign w:val="center"/>
          </w:tcPr>
          <w:p w14:paraId="09354834" w14:textId="77777777" w:rsidR="007135F0" w:rsidRPr="007135F0" w:rsidRDefault="007135F0" w:rsidP="00F606B9">
            <w:pPr>
              <w:jc w:val="center"/>
              <w:rPr>
                <w:bCs/>
                <w:sz w:val="22"/>
                <w:szCs w:val="22"/>
              </w:rPr>
            </w:pPr>
            <w:r w:rsidRPr="007135F0">
              <w:rPr>
                <w:bCs/>
                <w:sz w:val="20"/>
                <w:szCs w:val="20"/>
              </w:rPr>
              <w:t>2 382 397</w:t>
            </w:r>
          </w:p>
        </w:tc>
        <w:tc>
          <w:tcPr>
            <w:tcW w:w="697" w:type="pct"/>
            <w:vAlign w:val="center"/>
          </w:tcPr>
          <w:p w14:paraId="5C1FB068" w14:textId="77777777" w:rsidR="007135F0" w:rsidRPr="007135F0" w:rsidRDefault="007135F0" w:rsidP="00F606B9">
            <w:pPr>
              <w:jc w:val="center"/>
              <w:rPr>
                <w:bCs/>
                <w:sz w:val="22"/>
                <w:szCs w:val="22"/>
              </w:rPr>
            </w:pPr>
            <w:r w:rsidRPr="007135F0">
              <w:rPr>
                <w:bCs/>
                <w:sz w:val="20"/>
                <w:szCs w:val="20"/>
              </w:rPr>
              <w:t>436 956</w:t>
            </w:r>
          </w:p>
        </w:tc>
        <w:tc>
          <w:tcPr>
            <w:tcW w:w="865" w:type="pct"/>
            <w:vAlign w:val="center"/>
          </w:tcPr>
          <w:p w14:paraId="46BF647E" w14:textId="77777777" w:rsidR="007135F0" w:rsidRPr="007135F0" w:rsidRDefault="007135F0" w:rsidP="00F606B9">
            <w:pPr>
              <w:jc w:val="center"/>
              <w:rPr>
                <w:bCs/>
                <w:sz w:val="22"/>
                <w:szCs w:val="22"/>
              </w:rPr>
            </w:pPr>
            <w:r w:rsidRPr="007135F0">
              <w:rPr>
                <w:bCs/>
                <w:sz w:val="20"/>
                <w:szCs w:val="20"/>
              </w:rPr>
              <w:t>- 1 945 442</w:t>
            </w:r>
          </w:p>
        </w:tc>
        <w:tc>
          <w:tcPr>
            <w:tcW w:w="656" w:type="pct"/>
            <w:vAlign w:val="center"/>
          </w:tcPr>
          <w:p w14:paraId="377F0007" w14:textId="77777777" w:rsidR="007135F0" w:rsidRPr="007135F0" w:rsidRDefault="007135F0" w:rsidP="00F606B9">
            <w:pPr>
              <w:jc w:val="center"/>
              <w:rPr>
                <w:bCs/>
                <w:sz w:val="22"/>
                <w:szCs w:val="22"/>
              </w:rPr>
            </w:pPr>
            <w:r w:rsidRPr="007135F0">
              <w:rPr>
                <w:bCs/>
                <w:sz w:val="20"/>
                <w:szCs w:val="20"/>
              </w:rPr>
              <w:t>18,34</w:t>
            </w:r>
          </w:p>
        </w:tc>
      </w:tr>
      <w:tr w:rsidR="007135F0" w:rsidRPr="007135F0" w14:paraId="13F16848" w14:textId="77777777" w:rsidTr="00F606B9">
        <w:trPr>
          <w:trHeight w:val="248"/>
          <w:jc w:val="right"/>
        </w:trPr>
        <w:tc>
          <w:tcPr>
            <w:tcW w:w="2015" w:type="pct"/>
            <w:vAlign w:val="center"/>
          </w:tcPr>
          <w:p w14:paraId="550BAEE2" w14:textId="77777777" w:rsidR="007135F0" w:rsidRPr="007135F0" w:rsidRDefault="007135F0" w:rsidP="00F606B9">
            <w:pPr>
              <w:rPr>
                <w:bCs/>
                <w:sz w:val="22"/>
                <w:szCs w:val="22"/>
              </w:rPr>
            </w:pPr>
            <w:r w:rsidRPr="007135F0">
              <w:rPr>
                <w:bCs/>
                <w:sz w:val="22"/>
                <w:szCs w:val="22"/>
              </w:rPr>
              <w:t>Бендеры</w:t>
            </w:r>
          </w:p>
        </w:tc>
        <w:tc>
          <w:tcPr>
            <w:tcW w:w="767" w:type="pct"/>
            <w:vAlign w:val="center"/>
          </w:tcPr>
          <w:p w14:paraId="3C41077E" w14:textId="77777777" w:rsidR="007135F0" w:rsidRPr="007135F0" w:rsidRDefault="007135F0" w:rsidP="00F606B9">
            <w:pPr>
              <w:jc w:val="center"/>
              <w:rPr>
                <w:bCs/>
                <w:sz w:val="22"/>
                <w:szCs w:val="22"/>
              </w:rPr>
            </w:pPr>
            <w:r w:rsidRPr="007135F0">
              <w:rPr>
                <w:bCs/>
                <w:sz w:val="20"/>
                <w:szCs w:val="20"/>
              </w:rPr>
              <w:t>797 038</w:t>
            </w:r>
          </w:p>
        </w:tc>
        <w:tc>
          <w:tcPr>
            <w:tcW w:w="697" w:type="pct"/>
            <w:vAlign w:val="center"/>
          </w:tcPr>
          <w:p w14:paraId="25C93C20" w14:textId="77777777" w:rsidR="007135F0" w:rsidRPr="007135F0" w:rsidRDefault="007135F0" w:rsidP="00F606B9">
            <w:pPr>
              <w:jc w:val="center"/>
              <w:rPr>
                <w:bCs/>
                <w:sz w:val="22"/>
                <w:szCs w:val="22"/>
              </w:rPr>
            </w:pPr>
            <w:r w:rsidRPr="007135F0">
              <w:rPr>
                <w:bCs/>
                <w:sz w:val="20"/>
                <w:szCs w:val="20"/>
              </w:rPr>
              <w:t>562 679</w:t>
            </w:r>
          </w:p>
        </w:tc>
        <w:tc>
          <w:tcPr>
            <w:tcW w:w="865" w:type="pct"/>
            <w:vAlign w:val="center"/>
          </w:tcPr>
          <w:p w14:paraId="341458D0" w14:textId="77777777" w:rsidR="007135F0" w:rsidRPr="007135F0" w:rsidRDefault="007135F0" w:rsidP="00F606B9">
            <w:pPr>
              <w:jc w:val="center"/>
              <w:rPr>
                <w:bCs/>
                <w:sz w:val="22"/>
                <w:szCs w:val="22"/>
              </w:rPr>
            </w:pPr>
            <w:r w:rsidRPr="007135F0">
              <w:rPr>
                <w:bCs/>
                <w:sz w:val="20"/>
                <w:szCs w:val="20"/>
              </w:rPr>
              <w:t>- 234 359</w:t>
            </w:r>
          </w:p>
        </w:tc>
        <w:tc>
          <w:tcPr>
            <w:tcW w:w="656" w:type="pct"/>
            <w:vAlign w:val="center"/>
          </w:tcPr>
          <w:p w14:paraId="0B9FFE74" w14:textId="77777777" w:rsidR="007135F0" w:rsidRPr="007135F0" w:rsidRDefault="007135F0" w:rsidP="00F606B9">
            <w:pPr>
              <w:jc w:val="center"/>
              <w:rPr>
                <w:bCs/>
                <w:sz w:val="22"/>
                <w:szCs w:val="22"/>
              </w:rPr>
            </w:pPr>
            <w:r w:rsidRPr="007135F0">
              <w:rPr>
                <w:bCs/>
                <w:sz w:val="20"/>
                <w:szCs w:val="20"/>
              </w:rPr>
              <w:t>70,60</w:t>
            </w:r>
          </w:p>
        </w:tc>
      </w:tr>
      <w:tr w:rsidR="007135F0" w:rsidRPr="007135F0" w14:paraId="68E49EAB" w14:textId="77777777" w:rsidTr="00F606B9">
        <w:trPr>
          <w:trHeight w:val="264"/>
          <w:jc w:val="right"/>
        </w:trPr>
        <w:tc>
          <w:tcPr>
            <w:tcW w:w="2015" w:type="pct"/>
            <w:vAlign w:val="center"/>
          </w:tcPr>
          <w:p w14:paraId="2F3A5837" w14:textId="77777777" w:rsidR="007135F0" w:rsidRPr="007135F0" w:rsidRDefault="007135F0" w:rsidP="00F606B9">
            <w:pPr>
              <w:rPr>
                <w:bCs/>
                <w:sz w:val="22"/>
                <w:szCs w:val="22"/>
              </w:rPr>
            </w:pPr>
            <w:proofErr w:type="spellStart"/>
            <w:r w:rsidRPr="007135F0">
              <w:rPr>
                <w:bCs/>
                <w:sz w:val="22"/>
                <w:szCs w:val="22"/>
              </w:rPr>
              <w:t>Рыбницкого</w:t>
            </w:r>
            <w:proofErr w:type="spellEnd"/>
            <w:r w:rsidRPr="007135F0">
              <w:rPr>
                <w:bCs/>
                <w:sz w:val="22"/>
                <w:szCs w:val="22"/>
              </w:rPr>
              <w:t xml:space="preserve"> района и города Рыбница</w:t>
            </w:r>
          </w:p>
        </w:tc>
        <w:tc>
          <w:tcPr>
            <w:tcW w:w="767" w:type="pct"/>
            <w:vAlign w:val="center"/>
          </w:tcPr>
          <w:p w14:paraId="6C570973" w14:textId="77777777" w:rsidR="007135F0" w:rsidRPr="007135F0" w:rsidRDefault="007135F0" w:rsidP="00F606B9">
            <w:pPr>
              <w:jc w:val="center"/>
              <w:rPr>
                <w:bCs/>
                <w:sz w:val="22"/>
                <w:szCs w:val="22"/>
              </w:rPr>
            </w:pPr>
            <w:r w:rsidRPr="007135F0">
              <w:rPr>
                <w:bCs/>
                <w:sz w:val="20"/>
                <w:szCs w:val="20"/>
              </w:rPr>
              <w:t>943 043</w:t>
            </w:r>
          </w:p>
        </w:tc>
        <w:tc>
          <w:tcPr>
            <w:tcW w:w="697" w:type="pct"/>
            <w:vAlign w:val="center"/>
          </w:tcPr>
          <w:p w14:paraId="621267F4" w14:textId="77777777" w:rsidR="007135F0" w:rsidRPr="007135F0" w:rsidRDefault="007135F0" w:rsidP="00F606B9">
            <w:pPr>
              <w:jc w:val="center"/>
              <w:rPr>
                <w:bCs/>
                <w:sz w:val="22"/>
                <w:szCs w:val="22"/>
              </w:rPr>
            </w:pPr>
            <w:r w:rsidRPr="007135F0">
              <w:rPr>
                <w:bCs/>
                <w:sz w:val="20"/>
                <w:szCs w:val="20"/>
              </w:rPr>
              <w:t>732 541</w:t>
            </w:r>
          </w:p>
        </w:tc>
        <w:tc>
          <w:tcPr>
            <w:tcW w:w="865" w:type="pct"/>
            <w:vAlign w:val="center"/>
          </w:tcPr>
          <w:p w14:paraId="772ADA1F" w14:textId="77777777" w:rsidR="007135F0" w:rsidRPr="007135F0" w:rsidRDefault="007135F0" w:rsidP="00F606B9">
            <w:pPr>
              <w:jc w:val="center"/>
              <w:rPr>
                <w:bCs/>
                <w:sz w:val="22"/>
                <w:szCs w:val="22"/>
              </w:rPr>
            </w:pPr>
            <w:r w:rsidRPr="007135F0">
              <w:rPr>
                <w:bCs/>
                <w:sz w:val="20"/>
                <w:szCs w:val="20"/>
              </w:rPr>
              <w:t>- 210 502</w:t>
            </w:r>
          </w:p>
        </w:tc>
        <w:tc>
          <w:tcPr>
            <w:tcW w:w="656" w:type="pct"/>
            <w:vAlign w:val="center"/>
          </w:tcPr>
          <w:p w14:paraId="41FED956" w14:textId="77777777" w:rsidR="007135F0" w:rsidRPr="007135F0" w:rsidRDefault="007135F0" w:rsidP="00F606B9">
            <w:pPr>
              <w:jc w:val="center"/>
              <w:rPr>
                <w:bCs/>
                <w:sz w:val="22"/>
                <w:szCs w:val="22"/>
              </w:rPr>
            </w:pPr>
            <w:r w:rsidRPr="007135F0">
              <w:rPr>
                <w:bCs/>
                <w:sz w:val="20"/>
                <w:szCs w:val="20"/>
              </w:rPr>
              <w:t>77,68</w:t>
            </w:r>
          </w:p>
        </w:tc>
      </w:tr>
      <w:tr w:rsidR="007135F0" w:rsidRPr="007135F0" w14:paraId="075D8D40" w14:textId="77777777" w:rsidTr="00F606B9">
        <w:trPr>
          <w:trHeight w:val="248"/>
          <w:jc w:val="right"/>
        </w:trPr>
        <w:tc>
          <w:tcPr>
            <w:tcW w:w="2015" w:type="pct"/>
            <w:vAlign w:val="center"/>
          </w:tcPr>
          <w:p w14:paraId="25A7EB93" w14:textId="77777777" w:rsidR="007135F0" w:rsidRPr="007135F0" w:rsidRDefault="007135F0" w:rsidP="00F606B9">
            <w:pPr>
              <w:rPr>
                <w:bCs/>
                <w:sz w:val="22"/>
                <w:szCs w:val="22"/>
              </w:rPr>
            </w:pPr>
            <w:proofErr w:type="spellStart"/>
            <w:r w:rsidRPr="007135F0">
              <w:rPr>
                <w:bCs/>
                <w:sz w:val="22"/>
                <w:szCs w:val="22"/>
              </w:rPr>
              <w:t>Дубоссарского</w:t>
            </w:r>
            <w:proofErr w:type="spellEnd"/>
            <w:r w:rsidRPr="007135F0">
              <w:rPr>
                <w:bCs/>
                <w:sz w:val="22"/>
                <w:szCs w:val="22"/>
              </w:rPr>
              <w:t xml:space="preserve"> района и города Дубоссары</w:t>
            </w:r>
          </w:p>
        </w:tc>
        <w:tc>
          <w:tcPr>
            <w:tcW w:w="767" w:type="pct"/>
            <w:vAlign w:val="center"/>
          </w:tcPr>
          <w:p w14:paraId="36053DFF" w14:textId="77777777" w:rsidR="007135F0" w:rsidRPr="007135F0" w:rsidRDefault="007135F0" w:rsidP="00F606B9">
            <w:pPr>
              <w:jc w:val="center"/>
              <w:rPr>
                <w:bCs/>
                <w:sz w:val="22"/>
                <w:szCs w:val="22"/>
              </w:rPr>
            </w:pPr>
            <w:r w:rsidRPr="007135F0">
              <w:rPr>
                <w:bCs/>
                <w:sz w:val="20"/>
                <w:szCs w:val="20"/>
              </w:rPr>
              <w:t>255 923</w:t>
            </w:r>
          </w:p>
        </w:tc>
        <w:tc>
          <w:tcPr>
            <w:tcW w:w="697" w:type="pct"/>
            <w:vAlign w:val="center"/>
          </w:tcPr>
          <w:p w14:paraId="02282014" w14:textId="77777777" w:rsidR="007135F0" w:rsidRPr="007135F0" w:rsidRDefault="007135F0" w:rsidP="00F606B9">
            <w:pPr>
              <w:jc w:val="center"/>
              <w:rPr>
                <w:bCs/>
                <w:sz w:val="22"/>
                <w:szCs w:val="22"/>
              </w:rPr>
            </w:pPr>
            <w:r w:rsidRPr="007135F0">
              <w:rPr>
                <w:bCs/>
                <w:sz w:val="20"/>
                <w:szCs w:val="20"/>
              </w:rPr>
              <w:t>193 886</w:t>
            </w:r>
          </w:p>
        </w:tc>
        <w:tc>
          <w:tcPr>
            <w:tcW w:w="865" w:type="pct"/>
            <w:vAlign w:val="center"/>
          </w:tcPr>
          <w:p w14:paraId="58635AD5" w14:textId="77777777" w:rsidR="007135F0" w:rsidRPr="007135F0" w:rsidRDefault="007135F0" w:rsidP="00F606B9">
            <w:pPr>
              <w:jc w:val="center"/>
              <w:rPr>
                <w:bCs/>
                <w:sz w:val="22"/>
                <w:szCs w:val="22"/>
              </w:rPr>
            </w:pPr>
            <w:r w:rsidRPr="007135F0">
              <w:rPr>
                <w:bCs/>
                <w:sz w:val="20"/>
                <w:szCs w:val="20"/>
              </w:rPr>
              <w:t>- 62 037</w:t>
            </w:r>
          </w:p>
        </w:tc>
        <w:tc>
          <w:tcPr>
            <w:tcW w:w="656" w:type="pct"/>
            <w:vAlign w:val="center"/>
          </w:tcPr>
          <w:p w14:paraId="76A086BA" w14:textId="77777777" w:rsidR="007135F0" w:rsidRPr="007135F0" w:rsidRDefault="007135F0" w:rsidP="00F606B9">
            <w:pPr>
              <w:jc w:val="center"/>
              <w:rPr>
                <w:bCs/>
                <w:sz w:val="22"/>
                <w:szCs w:val="22"/>
              </w:rPr>
            </w:pPr>
            <w:r w:rsidRPr="007135F0">
              <w:rPr>
                <w:bCs/>
                <w:sz w:val="20"/>
                <w:szCs w:val="20"/>
              </w:rPr>
              <w:t>75,76</w:t>
            </w:r>
          </w:p>
        </w:tc>
      </w:tr>
      <w:tr w:rsidR="007135F0" w:rsidRPr="007135F0" w14:paraId="79737F7F" w14:textId="77777777" w:rsidTr="00F606B9">
        <w:trPr>
          <w:trHeight w:val="249"/>
          <w:jc w:val="right"/>
        </w:trPr>
        <w:tc>
          <w:tcPr>
            <w:tcW w:w="2015" w:type="pct"/>
            <w:vAlign w:val="center"/>
          </w:tcPr>
          <w:p w14:paraId="2B009782" w14:textId="77777777" w:rsidR="007135F0" w:rsidRPr="007135F0" w:rsidRDefault="007135F0" w:rsidP="00F606B9">
            <w:pPr>
              <w:rPr>
                <w:bCs/>
                <w:sz w:val="22"/>
                <w:szCs w:val="22"/>
              </w:rPr>
            </w:pPr>
            <w:proofErr w:type="spellStart"/>
            <w:r w:rsidRPr="007135F0">
              <w:rPr>
                <w:bCs/>
                <w:sz w:val="22"/>
                <w:szCs w:val="22"/>
              </w:rPr>
              <w:t>Слободзейского</w:t>
            </w:r>
            <w:proofErr w:type="spellEnd"/>
            <w:r w:rsidRPr="007135F0">
              <w:rPr>
                <w:bCs/>
                <w:sz w:val="22"/>
                <w:szCs w:val="22"/>
              </w:rPr>
              <w:t xml:space="preserve"> района и города </w:t>
            </w:r>
            <w:proofErr w:type="spellStart"/>
            <w:r w:rsidRPr="007135F0">
              <w:rPr>
                <w:bCs/>
                <w:sz w:val="22"/>
                <w:szCs w:val="22"/>
              </w:rPr>
              <w:t>Слободзея</w:t>
            </w:r>
            <w:proofErr w:type="spellEnd"/>
          </w:p>
        </w:tc>
        <w:tc>
          <w:tcPr>
            <w:tcW w:w="767" w:type="pct"/>
            <w:vAlign w:val="center"/>
          </w:tcPr>
          <w:p w14:paraId="50C12619" w14:textId="77777777" w:rsidR="007135F0" w:rsidRPr="007135F0" w:rsidRDefault="007135F0" w:rsidP="00F606B9">
            <w:pPr>
              <w:jc w:val="center"/>
              <w:rPr>
                <w:bCs/>
                <w:sz w:val="22"/>
                <w:szCs w:val="22"/>
              </w:rPr>
            </w:pPr>
            <w:r w:rsidRPr="007135F0">
              <w:rPr>
                <w:bCs/>
                <w:sz w:val="20"/>
                <w:szCs w:val="20"/>
              </w:rPr>
              <w:t>574 715</w:t>
            </w:r>
          </w:p>
        </w:tc>
        <w:tc>
          <w:tcPr>
            <w:tcW w:w="697" w:type="pct"/>
            <w:vAlign w:val="center"/>
          </w:tcPr>
          <w:p w14:paraId="1CDF7F0D" w14:textId="77777777" w:rsidR="007135F0" w:rsidRPr="007135F0" w:rsidRDefault="007135F0" w:rsidP="00F606B9">
            <w:pPr>
              <w:jc w:val="center"/>
              <w:rPr>
                <w:bCs/>
                <w:sz w:val="22"/>
                <w:szCs w:val="22"/>
              </w:rPr>
            </w:pPr>
            <w:r w:rsidRPr="007135F0">
              <w:rPr>
                <w:bCs/>
                <w:sz w:val="20"/>
                <w:szCs w:val="20"/>
              </w:rPr>
              <w:t>504 064</w:t>
            </w:r>
          </w:p>
        </w:tc>
        <w:tc>
          <w:tcPr>
            <w:tcW w:w="865" w:type="pct"/>
            <w:vAlign w:val="center"/>
          </w:tcPr>
          <w:p w14:paraId="4519D3C3" w14:textId="77777777" w:rsidR="007135F0" w:rsidRPr="007135F0" w:rsidRDefault="007135F0" w:rsidP="00F606B9">
            <w:pPr>
              <w:jc w:val="center"/>
              <w:rPr>
                <w:bCs/>
                <w:sz w:val="22"/>
                <w:szCs w:val="22"/>
              </w:rPr>
            </w:pPr>
            <w:r w:rsidRPr="007135F0">
              <w:rPr>
                <w:bCs/>
                <w:sz w:val="20"/>
                <w:szCs w:val="20"/>
              </w:rPr>
              <w:t>- 70 651</w:t>
            </w:r>
          </w:p>
        </w:tc>
        <w:tc>
          <w:tcPr>
            <w:tcW w:w="656" w:type="pct"/>
            <w:vAlign w:val="center"/>
          </w:tcPr>
          <w:p w14:paraId="0ADDC8F8" w14:textId="77777777" w:rsidR="007135F0" w:rsidRPr="007135F0" w:rsidRDefault="007135F0" w:rsidP="00F606B9">
            <w:pPr>
              <w:jc w:val="center"/>
              <w:rPr>
                <w:bCs/>
                <w:sz w:val="22"/>
                <w:szCs w:val="22"/>
              </w:rPr>
            </w:pPr>
            <w:r w:rsidRPr="007135F0">
              <w:rPr>
                <w:bCs/>
                <w:sz w:val="20"/>
                <w:szCs w:val="20"/>
              </w:rPr>
              <w:t>87,71</w:t>
            </w:r>
          </w:p>
        </w:tc>
      </w:tr>
      <w:tr w:rsidR="007135F0" w:rsidRPr="007135F0" w14:paraId="368BBE5D" w14:textId="77777777" w:rsidTr="00F606B9">
        <w:trPr>
          <w:trHeight w:val="291"/>
          <w:jc w:val="right"/>
        </w:trPr>
        <w:tc>
          <w:tcPr>
            <w:tcW w:w="2015" w:type="pct"/>
            <w:vAlign w:val="center"/>
          </w:tcPr>
          <w:p w14:paraId="5EEF2E2F" w14:textId="77777777" w:rsidR="007135F0" w:rsidRPr="007135F0" w:rsidRDefault="007135F0" w:rsidP="00F606B9">
            <w:pPr>
              <w:rPr>
                <w:bCs/>
                <w:sz w:val="22"/>
                <w:szCs w:val="22"/>
              </w:rPr>
            </w:pPr>
            <w:proofErr w:type="spellStart"/>
            <w:r w:rsidRPr="007135F0">
              <w:rPr>
                <w:bCs/>
                <w:sz w:val="22"/>
                <w:szCs w:val="22"/>
              </w:rPr>
              <w:t>Григориопольского</w:t>
            </w:r>
            <w:proofErr w:type="spellEnd"/>
            <w:r w:rsidRPr="007135F0">
              <w:rPr>
                <w:bCs/>
                <w:sz w:val="22"/>
                <w:szCs w:val="22"/>
              </w:rPr>
              <w:t xml:space="preserve"> района и города Григориополь</w:t>
            </w:r>
          </w:p>
        </w:tc>
        <w:tc>
          <w:tcPr>
            <w:tcW w:w="767" w:type="pct"/>
            <w:vAlign w:val="center"/>
          </w:tcPr>
          <w:p w14:paraId="18CBB571" w14:textId="77777777" w:rsidR="007135F0" w:rsidRPr="007135F0" w:rsidRDefault="007135F0" w:rsidP="00F606B9">
            <w:pPr>
              <w:jc w:val="center"/>
              <w:rPr>
                <w:bCs/>
                <w:sz w:val="22"/>
                <w:szCs w:val="22"/>
              </w:rPr>
            </w:pPr>
            <w:r w:rsidRPr="007135F0">
              <w:rPr>
                <w:bCs/>
                <w:sz w:val="20"/>
                <w:szCs w:val="20"/>
              </w:rPr>
              <w:t>328 955</w:t>
            </w:r>
          </w:p>
        </w:tc>
        <w:tc>
          <w:tcPr>
            <w:tcW w:w="697" w:type="pct"/>
            <w:vAlign w:val="center"/>
          </w:tcPr>
          <w:p w14:paraId="59FC66E6" w14:textId="77777777" w:rsidR="007135F0" w:rsidRPr="007135F0" w:rsidRDefault="007135F0" w:rsidP="00F606B9">
            <w:pPr>
              <w:jc w:val="center"/>
              <w:rPr>
                <w:bCs/>
                <w:sz w:val="22"/>
                <w:szCs w:val="22"/>
              </w:rPr>
            </w:pPr>
            <w:r w:rsidRPr="007135F0">
              <w:rPr>
                <w:bCs/>
                <w:sz w:val="20"/>
                <w:szCs w:val="20"/>
              </w:rPr>
              <w:t>229 163</w:t>
            </w:r>
          </w:p>
        </w:tc>
        <w:tc>
          <w:tcPr>
            <w:tcW w:w="865" w:type="pct"/>
            <w:vAlign w:val="center"/>
          </w:tcPr>
          <w:p w14:paraId="43045DE5" w14:textId="77777777" w:rsidR="007135F0" w:rsidRPr="007135F0" w:rsidRDefault="007135F0" w:rsidP="00F606B9">
            <w:pPr>
              <w:jc w:val="center"/>
              <w:rPr>
                <w:bCs/>
                <w:sz w:val="22"/>
                <w:szCs w:val="22"/>
              </w:rPr>
            </w:pPr>
            <w:r w:rsidRPr="007135F0">
              <w:rPr>
                <w:bCs/>
                <w:sz w:val="20"/>
                <w:szCs w:val="20"/>
              </w:rPr>
              <w:t>- 99 792</w:t>
            </w:r>
          </w:p>
        </w:tc>
        <w:tc>
          <w:tcPr>
            <w:tcW w:w="656" w:type="pct"/>
            <w:vAlign w:val="center"/>
          </w:tcPr>
          <w:p w14:paraId="1992F9F4" w14:textId="77777777" w:rsidR="007135F0" w:rsidRPr="007135F0" w:rsidRDefault="007135F0" w:rsidP="00F606B9">
            <w:pPr>
              <w:jc w:val="center"/>
              <w:rPr>
                <w:bCs/>
                <w:sz w:val="22"/>
                <w:szCs w:val="22"/>
              </w:rPr>
            </w:pPr>
            <w:r w:rsidRPr="007135F0">
              <w:rPr>
                <w:bCs/>
                <w:sz w:val="20"/>
                <w:szCs w:val="20"/>
              </w:rPr>
              <w:t>69,66</w:t>
            </w:r>
          </w:p>
        </w:tc>
      </w:tr>
      <w:tr w:rsidR="007135F0" w:rsidRPr="007135F0" w14:paraId="4225E6DC" w14:textId="77777777" w:rsidTr="00F606B9">
        <w:trPr>
          <w:trHeight w:val="167"/>
          <w:jc w:val="right"/>
        </w:trPr>
        <w:tc>
          <w:tcPr>
            <w:tcW w:w="2015" w:type="pct"/>
            <w:vAlign w:val="center"/>
          </w:tcPr>
          <w:p w14:paraId="2A12BC85" w14:textId="77777777" w:rsidR="007135F0" w:rsidRPr="007135F0" w:rsidRDefault="007135F0" w:rsidP="00F606B9">
            <w:pPr>
              <w:rPr>
                <w:bCs/>
                <w:sz w:val="22"/>
                <w:szCs w:val="22"/>
              </w:rPr>
            </w:pPr>
            <w:r w:rsidRPr="007135F0">
              <w:rPr>
                <w:bCs/>
                <w:sz w:val="22"/>
                <w:szCs w:val="22"/>
              </w:rPr>
              <w:t>Каменского района и города Каменка</w:t>
            </w:r>
          </w:p>
        </w:tc>
        <w:tc>
          <w:tcPr>
            <w:tcW w:w="767" w:type="pct"/>
            <w:vAlign w:val="center"/>
          </w:tcPr>
          <w:p w14:paraId="2BD6FFC7" w14:textId="77777777" w:rsidR="007135F0" w:rsidRPr="007135F0" w:rsidRDefault="007135F0" w:rsidP="00F606B9">
            <w:pPr>
              <w:jc w:val="center"/>
              <w:rPr>
                <w:bCs/>
                <w:sz w:val="22"/>
                <w:szCs w:val="22"/>
              </w:rPr>
            </w:pPr>
            <w:r w:rsidRPr="007135F0">
              <w:rPr>
                <w:bCs/>
                <w:sz w:val="20"/>
                <w:szCs w:val="20"/>
              </w:rPr>
              <w:t>98 612</w:t>
            </w:r>
          </w:p>
        </w:tc>
        <w:tc>
          <w:tcPr>
            <w:tcW w:w="697" w:type="pct"/>
            <w:vAlign w:val="center"/>
          </w:tcPr>
          <w:p w14:paraId="721F3761" w14:textId="77777777" w:rsidR="007135F0" w:rsidRPr="007135F0" w:rsidRDefault="007135F0" w:rsidP="00F606B9">
            <w:pPr>
              <w:jc w:val="center"/>
              <w:rPr>
                <w:bCs/>
                <w:sz w:val="22"/>
                <w:szCs w:val="22"/>
              </w:rPr>
            </w:pPr>
            <w:r w:rsidRPr="007135F0">
              <w:rPr>
                <w:bCs/>
                <w:sz w:val="20"/>
                <w:szCs w:val="20"/>
              </w:rPr>
              <w:t>111 515</w:t>
            </w:r>
          </w:p>
        </w:tc>
        <w:tc>
          <w:tcPr>
            <w:tcW w:w="865" w:type="pct"/>
            <w:vAlign w:val="center"/>
          </w:tcPr>
          <w:p w14:paraId="329C6605" w14:textId="77777777" w:rsidR="007135F0" w:rsidRPr="007135F0" w:rsidRDefault="007135F0" w:rsidP="00F606B9">
            <w:pPr>
              <w:jc w:val="center"/>
              <w:rPr>
                <w:bCs/>
                <w:sz w:val="22"/>
                <w:szCs w:val="22"/>
              </w:rPr>
            </w:pPr>
            <w:r w:rsidRPr="007135F0">
              <w:rPr>
                <w:bCs/>
                <w:sz w:val="20"/>
                <w:szCs w:val="20"/>
              </w:rPr>
              <w:t>12 903</w:t>
            </w:r>
          </w:p>
        </w:tc>
        <w:tc>
          <w:tcPr>
            <w:tcW w:w="656" w:type="pct"/>
            <w:vAlign w:val="center"/>
          </w:tcPr>
          <w:p w14:paraId="3502A94E" w14:textId="77777777" w:rsidR="007135F0" w:rsidRPr="007135F0" w:rsidRDefault="007135F0" w:rsidP="00F606B9">
            <w:pPr>
              <w:jc w:val="center"/>
              <w:rPr>
                <w:bCs/>
                <w:sz w:val="22"/>
                <w:szCs w:val="22"/>
              </w:rPr>
            </w:pPr>
            <w:r w:rsidRPr="007135F0">
              <w:rPr>
                <w:bCs/>
                <w:sz w:val="20"/>
                <w:szCs w:val="20"/>
              </w:rPr>
              <w:t>113,08</w:t>
            </w:r>
          </w:p>
        </w:tc>
      </w:tr>
      <w:tr w:rsidR="007135F0" w:rsidRPr="007135F0" w14:paraId="343DA27F" w14:textId="77777777" w:rsidTr="00F606B9">
        <w:trPr>
          <w:trHeight w:val="306"/>
          <w:jc w:val="right"/>
        </w:trPr>
        <w:tc>
          <w:tcPr>
            <w:tcW w:w="2015" w:type="pct"/>
            <w:vAlign w:val="center"/>
          </w:tcPr>
          <w:p w14:paraId="43165160" w14:textId="77777777" w:rsidR="007135F0" w:rsidRPr="007135F0" w:rsidRDefault="007135F0" w:rsidP="00F606B9">
            <w:pPr>
              <w:rPr>
                <w:b/>
                <w:bCs/>
                <w:sz w:val="22"/>
                <w:szCs w:val="22"/>
              </w:rPr>
            </w:pPr>
            <w:r w:rsidRPr="007135F0">
              <w:rPr>
                <w:b/>
                <w:bCs/>
                <w:sz w:val="22"/>
                <w:szCs w:val="22"/>
              </w:rPr>
              <w:t>Итого</w:t>
            </w:r>
          </w:p>
        </w:tc>
        <w:tc>
          <w:tcPr>
            <w:tcW w:w="767" w:type="pct"/>
            <w:vAlign w:val="center"/>
          </w:tcPr>
          <w:p w14:paraId="4A3CA658" w14:textId="77777777" w:rsidR="007135F0" w:rsidRPr="007135F0" w:rsidRDefault="007135F0" w:rsidP="00F606B9">
            <w:pPr>
              <w:jc w:val="center"/>
              <w:rPr>
                <w:b/>
                <w:sz w:val="22"/>
                <w:szCs w:val="22"/>
              </w:rPr>
            </w:pPr>
            <w:r w:rsidRPr="007135F0">
              <w:rPr>
                <w:b/>
                <w:bCs/>
                <w:sz w:val="20"/>
                <w:szCs w:val="20"/>
              </w:rPr>
              <w:t>7 361 634</w:t>
            </w:r>
          </w:p>
        </w:tc>
        <w:tc>
          <w:tcPr>
            <w:tcW w:w="697" w:type="pct"/>
            <w:vAlign w:val="center"/>
          </w:tcPr>
          <w:p w14:paraId="13C648FA" w14:textId="77777777" w:rsidR="007135F0" w:rsidRPr="007135F0" w:rsidRDefault="007135F0" w:rsidP="00F606B9">
            <w:pPr>
              <w:jc w:val="center"/>
              <w:rPr>
                <w:b/>
                <w:sz w:val="22"/>
                <w:szCs w:val="22"/>
              </w:rPr>
            </w:pPr>
            <w:r w:rsidRPr="007135F0">
              <w:rPr>
                <w:b/>
                <w:bCs/>
                <w:sz w:val="20"/>
                <w:szCs w:val="20"/>
              </w:rPr>
              <w:t>4 324 807</w:t>
            </w:r>
          </w:p>
        </w:tc>
        <w:tc>
          <w:tcPr>
            <w:tcW w:w="865" w:type="pct"/>
            <w:vAlign w:val="center"/>
          </w:tcPr>
          <w:p w14:paraId="38EA4B7A" w14:textId="77777777" w:rsidR="007135F0" w:rsidRPr="007135F0" w:rsidRDefault="007135F0" w:rsidP="00F606B9">
            <w:pPr>
              <w:jc w:val="center"/>
              <w:rPr>
                <w:b/>
                <w:sz w:val="22"/>
                <w:szCs w:val="22"/>
              </w:rPr>
            </w:pPr>
            <w:r w:rsidRPr="007135F0">
              <w:rPr>
                <w:b/>
                <w:bCs/>
                <w:sz w:val="20"/>
                <w:szCs w:val="20"/>
              </w:rPr>
              <w:t>- 3 036 827</w:t>
            </w:r>
          </w:p>
        </w:tc>
        <w:tc>
          <w:tcPr>
            <w:tcW w:w="656" w:type="pct"/>
            <w:vAlign w:val="center"/>
          </w:tcPr>
          <w:p w14:paraId="0F5E6B0E" w14:textId="77777777" w:rsidR="007135F0" w:rsidRPr="007135F0" w:rsidRDefault="007135F0" w:rsidP="00F606B9">
            <w:pPr>
              <w:jc w:val="center"/>
              <w:rPr>
                <w:b/>
                <w:sz w:val="22"/>
                <w:szCs w:val="22"/>
              </w:rPr>
            </w:pPr>
            <w:r w:rsidRPr="007135F0">
              <w:rPr>
                <w:b/>
                <w:bCs/>
                <w:sz w:val="20"/>
                <w:szCs w:val="20"/>
              </w:rPr>
              <w:t>58,75</w:t>
            </w:r>
          </w:p>
        </w:tc>
      </w:tr>
    </w:tbl>
    <w:p w14:paraId="3B8FB4A2" w14:textId="77777777" w:rsidR="007135F0" w:rsidRPr="007135F0" w:rsidRDefault="007135F0" w:rsidP="007135F0">
      <w:pPr>
        <w:autoSpaceDE w:val="0"/>
        <w:autoSpaceDN w:val="0"/>
        <w:adjustRightInd w:val="0"/>
        <w:ind w:firstLine="709"/>
        <w:jc w:val="both"/>
      </w:pPr>
    </w:p>
    <w:p w14:paraId="1311842B" w14:textId="77777777" w:rsidR="007135F0" w:rsidRPr="007135F0" w:rsidRDefault="007135F0" w:rsidP="007135F0">
      <w:pPr>
        <w:autoSpaceDE w:val="0"/>
        <w:autoSpaceDN w:val="0"/>
        <w:adjustRightInd w:val="0"/>
        <w:ind w:firstLine="709"/>
        <w:jc w:val="both"/>
      </w:pPr>
      <w:r w:rsidRPr="007135F0">
        <w:t>Сумма поступлений в территориальные экологические фонды находится в прямой зависимости от объема потребляемых природных ресурсов, а также интенсивности вредного воздействия на окружающую природную среду.</w:t>
      </w:r>
    </w:p>
    <w:p w14:paraId="6C113D7B" w14:textId="11A29BAA" w:rsidR="005B3FFB" w:rsidRDefault="005B3FFB" w:rsidP="002D54EA">
      <w:pPr>
        <w:autoSpaceDE w:val="0"/>
        <w:autoSpaceDN w:val="0"/>
        <w:adjustRightInd w:val="0"/>
        <w:ind w:firstLine="709"/>
        <w:jc w:val="both"/>
      </w:pPr>
    </w:p>
    <w:p w14:paraId="58A9495D" w14:textId="77777777" w:rsidR="00AB7FF2" w:rsidRPr="00662B3E" w:rsidRDefault="00C6079E" w:rsidP="004E7082">
      <w:pPr>
        <w:jc w:val="center"/>
        <w:rPr>
          <w:b/>
          <w:bCs/>
        </w:rPr>
      </w:pPr>
      <w:r w:rsidRPr="00662B3E">
        <w:rPr>
          <w:b/>
          <w:lang w:val="en-US"/>
        </w:rPr>
        <w:t>II</w:t>
      </w:r>
      <w:r w:rsidR="00C95E8F" w:rsidRPr="00662B3E">
        <w:rPr>
          <w:b/>
        </w:rPr>
        <w:t>.</w:t>
      </w:r>
      <w:r w:rsidRPr="00662B3E">
        <w:rPr>
          <w:b/>
          <w:lang w:val="en-US"/>
        </w:rPr>
        <w:t>II</w:t>
      </w:r>
      <w:r w:rsidR="00C95E8F" w:rsidRPr="00662B3E">
        <w:rPr>
          <w:b/>
        </w:rPr>
        <w:t xml:space="preserve">. </w:t>
      </w:r>
      <w:r w:rsidR="00C95E8F" w:rsidRPr="00662B3E">
        <w:rPr>
          <w:b/>
          <w:bCs/>
        </w:rPr>
        <w:t xml:space="preserve">ИСПОЛНЕНИЕ </w:t>
      </w:r>
    </w:p>
    <w:p w14:paraId="71706028" w14:textId="6DAD5111" w:rsidR="00C95E8F" w:rsidRPr="00662B3E" w:rsidRDefault="00C95E8F" w:rsidP="004E7082">
      <w:pPr>
        <w:jc w:val="center"/>
        <w:rPr>
          <w:b/>
        </w:rPr>
      </w:pPr>
      <w:r w:rsidRPr="00662B3E">
        <w:rPr>
          <w:b/>
          <w:bCs/>
        </w:rPr>
        <w:t>РАСХОДНОЙ ЧАСТИ БЮДЖЕТОВ</w:t>
      </w:r>
      <w:r w:rsidRPr="00662B3E">
        <w:rPr>
          <w:b/>
        </w:rPr>
        <w:t xml:space="preserve"> ГОРОДОВ И РАЙОНОВ</w:t>
      </w:r>
    </w:p>
    <w:p w14:paraId="66CB32E9" w14:textId="41BCCBC3" w:rsidR="00B07925" w:rsidRPr="00662B3E" w:rsidRDefault="00B07925" w:rsidP="00B07925">
      <w:pPr>
        <w:ind w:firstLine="709"/>
        <w:jc w:val="both"/>
      </w:pPr>
      <w:r w:rsidRPr="00662B3E">
        <w:t>В отчетном периоде исполнение расходной части местных бюджетов городов и районов осуществлялось согласно росписи, утвержденной решениями сессий Советов народных депутатов городов и районов, из фактически поступивших в доход местных бюджетов городов и районов налоговых и иных поступлений, а также целевых средств, поступивших из республиканского бюджета</w:t>
      </w:r>
      <w:r w:rsidR="003327E8" w:rsidRPr="00662B3E">
        <w:t>, в виде трансфертов (дотаций), субсидий</w:t>
      </w:r>
      <w:r w:rsidR="007C18D0" w:rsidRPr="00662B3E">
        <w:t xml:space="preserve"> на развитие дорожной отр</w:t>
      </w:r>
      <w:r w:rsidR="00DD0746">
        <w:t>а</w:t>
      </w:r>
      <w:r w:rsidR="007C18D0" w:rsidRPr="00662B3E">
        <w:t>сли</w:t>
      </w:r>
      <w:r w:rsidR="003327E8" w:rsidRPr="00662B3E">
        <w:t>.</w:t>
      </w:r>
    </w:p>
    <w:p w14:paraId="5DC6248C" w14:textId="1DDEC8D5" w:rsidR="00132383" w:rsidRDefault="009C780E" w:rsidP="00B21F5C">
      <w:pPr>
        <w:ind w:firstLine="709"/>
        <w:jc w:val="both"/>
      </w:pPr>
      <w:r w:rsidRPr="00662B3E">
        <w:t xml:space="preserve">Исполнение расходной части местных бюджетов, а также структура (удельный вес) </w:t>
      </w:r>
      <w:r w:rsidR="00315EFC" w:rsidRPr="00662B3E">
        <w:t>плановых предельных</w:t>
      </w:r>
      <w:r w:rsidRPr="00662B3E">
        <w:t xml:space="preserve"> и фактических расходов бюджет</w:t>
      </w:r>
      <w:r w:rsidR="007514AC" w:rsidRPr="00662B3E">
        <w:t xml:space="preserve">ов городов (районов) </w:t>
      </w:r>
      <w:r w:rsidRPr="00662B3E">
        <w:t>в разрезе разделов бюджетной классификации расходов за отчетный период характеризуется следующим образом:</w:t>
      </w:r>
    </w:p>
    <w:p w14:paraId="06CB5B77" w14:textId="77777777" w:rsidR="00B21F5C" w:rsidRDefault="00B21F5C" w:rsidP="00B21F5C">
      <w:pPr>
        <w:ind w:firstLine="709"/>
        <w:jc w:val="both"/>
      </w:pPr>
    </w:p>
    <w:p w14:paraId="44C761E4" w14:textId="77777777" w:rsidR="00132383" w:rsidRDefault="00132383" w:rsidP="004E7082">
      <w:pPr>
        <w:pStyle w:val="af6"/>
        <w:ind w:firstLine="709"/>
        <w:jc w:val="right"/>
        <w:rPr>
          <w:sz w:val="24"/>
          <w:szCs w:val="24"/>
        </w:rPr>
      </w:pPr>
    </w:p>
    <w:p w14:paraId="0A765237" w14:textId="77777777" w:rsidR="00132383" w:rsidRDefault="00132383" w:rsidP="004E7082">
      <w:pPr>
        <w:pStyle w:val="af6"/>
        <w:ind w:firstLine="709"/>
        <w:jc w:val="right"/>
        <w:rPr>
          <w:sz w:val="24"/>
          <w:szCs w:val="24"/>
        </w:rPr>
      </w:pPr>
    </w:p>
    <w:p w14:paraId="4E5D58C0" w14:textId="77777777" w:rsidR="00132383" w:rsidRDefault="00132383" w:rsidP="004E7082">
      <w:pPr>
        <w:pStyle w:val="af6"/>
        <w:ind w:firstLine="709"/>
        <w:jc w:val="right"/>
        <w:rPr>
          <w:sz w:val="24"/>
          <w:szCs w:val="24"/>
        </w:rPr>
      </w:pPr>
    </w:p>
    <w:p w14:paraId="421DF682" w14:textId="77777777" w:rsidR="00132383" w:rsidRDefault="00132383" w:rsidP="004E7082">
      <w:pPr>
        <w:pStyle w:val="af6"/>
        <w:ind w:firstLine="709"/>
        <w:jc w:val="right"/>
        <w:rPr>
          <w:sz w:val="24"/>
          <w:szCs w:val="24"/>
        </w:rPr>
      </w:pPr>
    </w:p>
    <w:p w14:paraId="53CCEDA4" w14:textId="77777777" w:rsidR="00132383" w:rsidRDefault="00132383" w:rsidP="004E7082">
      <w:pPr>
        <w:pStyle w:val="af6"/>
        <w:ind w:firstLine="709"/>
        <w:jc w:val="right"/>
        <w:rPr>
          <w:sz w:val="24"/>
          <w:szCs w:val="24"/>
        </w:rPr>
      </w:pPr>
    </w:p>
    <w:p w14:paraId="7171B524" w14:textId="77777777" w:rsidR="00132383" w:rsidRDefault="00132383" w:rsidP="004E7082">
      <w:pPr>
        <w:pStyle w:val="af6"/>
        <w:ind w:firstLine="709"/>
        <w:jc w:val="right"/>
        <w:rPr>
          <w:sz w:val="24"/>
          <w:szCs w:val="24"/>
        </w:rPr>
      </w:pPr>
    </w:p>
    <w:p w14:paraId="1FAE9B8A" w14:textId="77C591A7" w:rsidR="00C95E8F" w:rsidRPr="00662B3E" w:rsidRDefault="00A808A0" w:rsidP="004E7082">
      <w:pPr>
        <w:pStyle w:val="af6"/>
        <w:ind w:firstLine="709"/>
        <w:jc w:val="right"/>
        <w:rPr>
          <w:sz w:val="24"/>
          <w:szCs w:val="24"/>
        </w:rPr>
      </w:pPr>
      <w:r w:rsidRPr="00662B3E">
        <w:rPr>
          <w:sz w:val="24"/>
          <w:szCs w:val="24"/>
        </w:rPr>
        <w:lastRenderedPageBreak/>
        <w:t xml:space="preserve">Таблица № </w:t>
      </w:r>
      <w:r w:rsidR="00E002B6" w:rsidRPr="00662B3E">
        <w:rPr>
          <w:sz w:val="24"/>
          <w:szCs w:val="24"/>
        </w:rPr>
        <w:t>2</w:t>
      </w:r>
      <w:r w:rsidR="00132383">
        <w:rPr>
          <w:sz w:val="24"/>
          <w:szCs w:val="24"/>
        </w:rPr>
        <w:t>4</w:t>
      </w:r>
      <w:r w:rsidR="00C95E8F" w:rsidRPr="00662B3E">
        <w:rPr>
          <w:sz w:val="24"/>
          <w:szCs w:val="24"/>
        </w:rPr>
        <w:t xml:space="preserve"> (руб.)</w:t>
      </w:r>
    </w:p>
    <w:tbl>
      <w:tblPr>
        <w:tblW w:w="0" w:type="auto"/>
        <w:tblLook w:val="04A0" w:firstRow="1" w:lastRow="0" w:firstColumn="1" w:lastColumn="0" w:noHBand="0" w:noVBand="1"/>
      </w:tblPr>
      <w:tblGrid>
        <w:gridCol w:w="577"/>
        <w:gridCol w:w="1985"/>
        <w:gridCol w:w="1457"/>
        <w:gridCol w:w="1185"/>
        <w:gridCol w:w="772"/>
        <w:gridCol w:w="1706"/>
        <w:gridCol w:w="772"/>
        <w:gridCol w:w="892"/>
      </w:tblGrid>
      <w:tr w:rsidR="00F40439" w:rsidRPr="00662B3E" w14:paraId="3371F5A2" w14:textId="77777777" w:rsidTr="00FF350E">
        <w:trPr>
          <w:trHeight w:val="189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hideMark/>
          </w:tcPr>
          <w:p w14:paraId="50C390A0" w14:textId="77777777" w:rsidR="00F40439" w:rsidRPr="00581EC4" w:rsidRDefault="00F40439" w:rsidP="00F40439">
            <w:pPr>
              <w:jc w:val="center"/>
              <w:rPr>
                <w:b/>
                <w:bCs/>
                <w:sz w:val="20"/>
                <w:szCs w:val="20"/>
              </w:rPr>
            </w:pPr>
            <w:proofErr w:type="spellStart"/>
            <w:r w:rsidRPr="00581EC4">
              <w:rPr>
                <w:b/>
                <w:bCs/>
                <w:sz w:val="20"/>
                <w:szCs w:val="20"/>
              </w:rPr>
              <w:t>Функц.классификация</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9021DD" w14:textId="77777777" w:rsidR="00F40439" w:rsidRPr="00581EC4" w:rsidRDefault="00F40439" w:rsidP="00F40439">
            <w:pPr>
              <w:jc w:val="center"/>
              <w:rPr>
                <w:b/>
                <w:bCs/>
                <w:sz w:val="20"/>
                <w:szCs w:val="20"/>
              </w:rPr>
            </w:pPr>
            <w:r w:rsidRPr="00581EC4">
              <w:rPr>
                <w:b/>
                <w:bCs/>
                <w:sz w:val="20"/>
                <w:szCs w:val="20"/>
              </w:rPr>
              <w:t>Наименование раздела</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29701006" w14:textId="7C467403" w:rsidR="00F40439" w:rsidRPr="00581EC4" w:rsidRDefault="00F40439" w:rsidP="00BF4834">
            <w:pPr>
              <w:jc w:val="center"/>
              <w:rPr>
                <w:b/>
                <w:bCs/>
                <w:sz w:val="16"/>
                <w:szCs w:val="16"/>
              </w:rPr>
            </w:pPr>
            <w:r w:rsidRPr="00581EC4">
              <w:rPr>
                <w:b/>
                <w:bCs/>
                <w:sz w:val="16"/>
                <w:szCs w:val="16"/>
              </w:rPr>
              <w:t xml:space="preserve">Первоначально утвержденные предельные расходы </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4B239005" w14:textId="1BE8447D" w:rsidR="00F40439" w:rsidRPr="00581EC4" w:rsidRDefault="00F40439" w:rsidP="00BF4834">
            <w:pPr>
              <w:jc w:val="center"/>
              <w:rPr>
                <w:b/>
                <w:bCs/>
                <w:sz w:val="16"/>
                <w:szCs w:val="16"/>
              </w:rPr>
            </w:pPr>
            <w:r w:rsidRPr="00581EC4">
              <w:rPr>
                <w:b/>
                <w:bCs/>
                <w:sz w:val="16"/>
                <w:szCs w:val="16"/>
              </w:rPr>
              <w:t xml:space="preserve">Уточненные предельные расходы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E58E17D" w14:textId="5B52E818" w:rsidR="00F40439" w:rsidRPr="00581EC4" w:rsidRDefault="00F40439" w:rsidP="00F40439">
            <w:pPr>
              <w:jc w:val="center"/>
              <w:rPr>
                <w:b/>
                <w:bCs/>
                <w:sz w:val="20"/>
                <w:szCs w:val="20"/>
              </w:rPr>
            </w:pPr>
            <w:r w:rsidRPr="00581EC4">
              <w:rPr>
                <w:b/>
                <w:bCs/>
                <w:color w:val="000000"/>
                <w:sz w:val="20"/>
                <w:szCs w:val="20"/>
              </w:rPr>
              <w:t xml:space="preserve">уд. вес в общ. </w:t>
            </w:r>
            <w:proofErr w:type="spellStart"/>
            <w:r w:rsidRPr="00581EC4">
              <w:rPr>
                <w:b/>
                <w:bCs/>
                <w:color w:val="000000"/>
                <w:sz w:val="20"/>
                <w:szCs w:val="20"/>
              </w:rPr>
              <w:t>расх</w:t>
            </w:r>
            <w:proofErr w:type="spellEnd"/>
            <w:r w:rsidRPr="00581EC4">
              <w:rPr>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22CF51CD" w14:textId="44CF9C00" w:rsidR="00F40439" w:rsidRPr="00581EC4" w:rsidRDefault="00F40439" w:rsidP="00F40439">
            <w:pPr>
              <w:jc w:val="center"/>
              <w:rPr>
                <w:b/>
                <w:bCs/>
                <w:sz w:val="20"/>
                <w:szCs w:val="20"/>
              </w:rPr>
            </w:pPr>
            <w:proofErr w:type="spellStart"/>
            <w:proofErr w:type="gramStart"/>
            <w:r w:rsidRPr="00581EC4">
              <w:rPr>
                <w:b/>
                <w:bCs/>
                <w:sz w:val="20"/>
                <w:szCs w:val="20"/>
              </w:rPr>
              <w:t>Профинансиро</w:t>
            </w:r>
            <w:proofErr w:type="spellEnd"/>
            <w:r w:rsidRPr="00581EC4">
              <w:rPr>
                <w:b/>
                <w:bCs/>
                <w:sz w:val="20"/>
                <w:szCs w:val="20"/>
              </w:rPr>
              <w:t>-ванные</w:t>
            </w:r>
            <w:proofErr w:type="gramEnd"/>
            <w:r w:rsidRPr="00581EC4">
              <w:rPr>
                <w:b/>
                <w:bCs/>
                <w:sz w:val="20"/>
                <w:szCs w:val="20"/>
              </w:rPr>
              <w:t xml:space="preserve"> расходы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681F3B4" w14:textId="456553F6" w:rsidR="00F40439" w:rsidRPr="00581EC4" w:rsidRDefault="00F40439" w:rsidP="00F40439">
            <w:pPr>
              <w:jc w:val="center"/>
              <w:rPr>
                <w:b/>
                <w:bCs/>
                <w:sz w:val="20"/>
                <w:szCs w:val="20"/>
              </w:rPr>
            </w:pPr>
            <w:r w:rsidRPr="00581EC4">
              <w:rPr>
                <w:b/>
                <w:bCs/>
                <w:color w:val="000000"/>
                <w:sz w:val="20"/>
                <w:szCs w:val="20"/>
              </w:rPr>
              <w:t xml:space="preserve">уд. вес в общ. </w:t>
            </w:r>
            <w:proofErr w:type="spellStart"/>
            <w:r w:rsidRPr="00581EC4">
              <w:rPr>
                <w:b/>
                <w:bCs/>
                <w:color w:val="000000"/>
                <w:sz w:val="20"/>
                <w:szCs w:val="20"/>
              </w:rPr>
              <w:t>расх</w:t>
            </w:r>
            <w:proofErr w:type="spellEnd"/>
            <w:r w:rsidRPr="00581EC4">
              <w:rPr>
                <w:b/>
                <w:bCs/>
                <w:color w:val="000000"/>
                <w:sz w:val="20"/>
                <w:szCs w:val="20"/>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6EE5C8" w14:textId="4BDDFF33" w:rsidR="00F40439" w:rsidRPr="00581EC4" w:rsidRDefault="00F40439" w:rsidP="00F40439">
            <w:pPr>
              <w:jc w:val="center"/>
              <w:rPr>
                <w:b/>
                <w:bCs/>
                <w:sz w:val="20"/>
                <w:szCs w:val="20"/>
              </w:rPr>
            </w:pPr>
            <w:proofErr w:type="spellStart"/>
            <w:proofErr w:type="gramStart"/>
            <w:r w:rsidRPr="00581EC4">
              <w:rPr>
                <w:b/>
                <w:bCs/>
                <w:color w:val="000000"/>
                <w:sz w:val="20"/>
                <w:szCs w:val="20"/>
              </w:rPr>
              <w:t>Испол-нение</w:t>
            </w:r>
            <w:proofErr w:type="spellEnd"/>
            <w:proofErr w:type="gramEnd"/>
            <w:r w:rsidR="00CE7563">
              <w:rPr>
                <w:b/>
                <w:bCs/>
                <w:color w:val="000000"/>
                <w:sz w:val="20"/>
                <w:szCs w:val="20"/>
              </w:rPr>
              <w:t>,</w:t>
            </w:r>
            <w:r w:rsidRPr="00581EC4">
              <w:rPr>
                <w:b/>
                <w:bCs/>
                <w:color w:val="000000"/>
                <w:sz w:val="20"/>
                <w:szCs w:val="20"/>
              </w:rPr>
              <w:t xml:space="preserve"> (%)</w:t>
            </w:r>
          </w:p>
        </w:tc>
      </w:tr>
      <w:tr w:rsidR="00F40439" w:rsidRPr="00662B3E" w14:paraId="21BBADBD" w14:textId="77777777" w:rsidTr="00FF350E">
        <w:trPr>
          <w:trHeight w:val="494"/>
          <w:tblHeader/>
        </w:trPr>
        <w:tc>
          <w:tcPr>
            <w:tcW w:w="0" w:type="auto"/>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E928BC" w14:textId="77777777" w:rsidR="00F40439" w:rsidRPr="00581EC4" w:rsidRDefault="00F40439" w:rsidP="00F40439">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CC88D1" w14:textId="77777777" w:rsidR="00F40439" w:rsidRPr="00581EC4" w:rsidRDefault="00F40439" w:rsidP="00F40439">
            <w:pPr>
              <w:rPr>
                <w:b/>
                <w:bCs/>
                <w:sz w:val="20"/>
                <w:szCs w:val="20"/>
              </w:rPr>
            </w:pPr>
          </w:p>
        </w:tc>
        <w:tc>
          <w:tcPr>
            <w:tcW w:w="0" w:type="auto"/>
            <w:tcBorders>
              <w:top w:val="nil"/>
              <w:left w:val="nil"/>
              <w:bottom w:val="single" w:sz="4" w:space="0" w:color="auto"/>
              <w:right w:val="single" w:sz="4" w:space="0" w:color="auto"/>
            </w:tcBorders>
            <w:shd w:val="clear" w:color="auto" w:fill="E7E6E6" w:themeFill="background2"/>
            <w:vAlign w:val="center"/>
            <w:hideMark/>
          </w:tcPr>
          <w:p w14:paraId="5DA98F91" w14:textId="77777777" w:rsidR="00F40439" w:rsidRPr="00581EC4" w:rsidRDefault="00F40439" w:rsidP="00F40439">
            <w:pPr>
              <w:jc w:val="center"/>
              <w:rPr>
                <w:b/>
                <w:bCs/>
                <w:sz w:val="20"/>
                <w:szCs w:val="20"/>
              </w:rPr>
            </w:pPr>
            <w:r w:rsidRPr="00581EC4">
              <w:rPr>
                <w:b/>
                <w:bCs/>
                <w:sz w:val="20"/>
                <w:szCs w:val="20"/>
              </w:rPr>
              <w:t>сумма (руб.)</w:t>
            </w:r>
          </w:p>
        </w:tc>
        <w:tc>
          <w:tcPr>
            <w:tcW w:w="0" w:type="auto"/>
            <w:tcBorders>
              <w:top w:val="nil"/>
              <w:left w:val="nil"/>
              <w:bottom w:val="single" w:sz="4" w:space="0" w:color="auto"/>
              <w:right w:val="single" w:sz="4" w:space="0" w:color="auto"/>
            </w:tcBorders>
            <w:shd w:val="clear" w:color="auto" w:fill="E7E6E6" w:themeFill="background2"/>
            <w:vAlign w:val="center"/>
            <w:hideMark/>
          </w:tcPr>
          <w:p w14:paraId="4CF59F1E" w14:textId="77777777" w:rsidR="00F40439" w:rsidRPr="00581EC4" w:rsidRDefault="00F40439" w:rsidP="00F40439">
            <w:pPr>
              <w:jc w:val="center"/>
              <w:rPr>
                <w:b/>
                <w:bCs/>
                <w:sz w:val="20"/>
                <w:szCs w:val="20"/>
              </w:rPr>
            </w:pPr>
            <w:r w:rsidRPr="00581EC4">
              <w:rPr>
                <w:b/>
                <w:bCs/>
                <w:sz w:val="20"/>
                <w:szCs w:val="20"/>
              </w:rPr>
              <w:t>сумма (руб.)</w:t>
            </w:r>
          </w:p>
        </w:tc>
        <w:tc>
          <w:tcPr>
            <w:tcW w:w="0" w:type="auto"/>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5E61BE4" w14:textId="77777777" w:rsidR="00F40439" w:rsidRPr="00581EC4" w:rsidRDefault="00F40439" w:rsidP="00F40439">
            <w:pPr>
              <w:rPr>
                <w:b/>
                <w:bCs/>
                <w:sz w:val="20"/>
                <w:szCs w:val="20"/>
              </w:rPr>
            </w:pPr>
          </w:p>
        </w:tc>
        <w:tc>
          <w:tcPr>
            <w:tcW w:w="0" w:type="auto"/>
            <w:tcBorders>
              <w:top w:val="nil"/>
              <w:left w:val="nil"/>
              <w:bottom w:val="single" w:sz="4" w:space="0" w:color="auto"/>
              <w:right w:val="single" w:sz="4" w:space="0" w:color="auto"/>
            </w:tcBorders>
            <w:shd w:val="clear" w:color="auto" w:fill="E7E6E6" w:themeFill="background2"/>
            <w:vAlign w:val="center"/>
            <w:hideMark/>
          </w:tcPr>
          <w:p w14:paraId="67C8B312" w14:textId="77777777" w:rsidR="00F40439" w:rsidRPr="00581EC4" w:rsidRDefault="00F40439" w:rsidP="00F40439">
            <w:pPr>
              <w:jc w:val="center"/>
              <w:rPr>
                <w:b/>
                <w:bCs/>
                <w:sz w:val="20"/>
                <w:szCs w:val="20"/>
              </w:rPr>
            </w:pPr>
            <w:r w:rsidRPr="00581EC4">
              <w:rPr>
                <w:b/>
                <w:bCs/>
                <w:sz w:val="20"/>
                <w:szCs w:val="20"/>
              </w:rPr>
              <w:t>сумма (руб.)</w:t>
            </w:r>
          </w:p>
        </w:tc>
        <w:tc>
          <w:tcPr>
            <w:tcW w:w="0" w:type="auto"/>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98AB10D" w14:textId="77777777" w:rsidR="00F40439" w:rsidRPr="00581EC4" w:rsidRDefault="00F40439" w:rsidP="00F40439">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B70EB2" w14:textId="77777777" w:rsidR="00F40439" w:rsidRPr="00581EC4" w:rsidRDefault="00F40439" w:rsidP="00F40439">
            <w:pPr>
              <w:rPr>
                <w:b/>
                <w:bCs/>
                <w:sz w:val="20"/>
                <w:szCs w:val="20"/>
              </w:rPr>
            </w:pPr>
          </w:p>
        </w:tc>
      </w:tr>
      <w:tr w:rsidR="00F40439" w:rsidRPr="00662B3E" w14:paraId="6561ED03" w14:textId="77777777" w:rsidTr="00581EC4">
        <w:trPr>
          <w:trHeight w:val="255"/>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04F4DE" w14:textId="77777777" w:rsidR="00F40439" w:rsidRPr="00581EC4" w:rsidRDefault="00F40439" w:rsidP="00F40439">
            <w:pPr>
              <w:jc w:val="center"/>
              <w:rPr>
                <w:sz w:val="18"/>
                <w:szCs w:val="18"/>
              </w:rPr>
            </w:pPr>
            <w:r w:rsidRPr="00581EC4">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3132ADE2" w14:textId="77777777" w:rsidR="00F40439" w:rsidRPr="00581EC4" w:rsidRDefault="00F40439" w:rsidP="00F40439">
            <w:pPr>
              <w:jc w:val="center"/>
              <w:rPr>
                <w:sz w:val="18"/>
                <w:szCs w:val="18"/>
              </w:rPr>
            </w:pPr>
            <w:r w:rsidRPr="00581EC4">
              <w:rPr>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00458AA7" w14:textId="77777777" w:rsidR="00F40439" w:rsidRPr="00581EC4" w:rsidRDefault="00F40439" w:rsidP="00F40439">
            <w:pPr>
              <w:jc w:val="center"/>
              <w:rPr>
                <w:sz w:val="18"/>
                <w:szCs w:val="18"/>
              </w:rPr>
            </w:pPr>
            <w:r w:rsidRPr="00581EC4">
              <w:rPr>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06E4CA17" w14:textId="77777777" w:rsidR="00F40439" w:rsidRPr="00581EC4" w:rsidRDefault="00F40439" w:rsidP="00F40439">
            <w:pPr>
              <w:jc w:val="center"/>
              <w:rPr>
                <w:sz w:val="18"/>
                <w:szCs w:val="18"/>
              </w:rPr>
            </w:pPr>
            <w:r w:rsidRPr="00581EC4">
              <w:rPr>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12298849" w14:textId="256D5CCD" w:rsidR="00F40439" w:rsidRPr="00581EC4" w:rsidRDefault="00F40439" w:rsidP="00F40439">
            <w:pPr>
              <w:jc w:val="center"/>
              <w:rPr>
                <w:sz w:val="18"/>
                <w:szCs w:val="18"/>
              </w:rPr>
            </w:pPr>
            <w:r w:rsidRPr="00581EC4">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5E5E15A6" w14:textId="77777777" w:rsidR="00F40439" w:rsidRPr="00581EC4" w:rsidRDefault="00F40439" w:rsidP="00F40439">
            <w:pPr>
              <w:jc w:val="center"/>
              <w:rPr>
                <w:sz w:val="18"/>
                <w:szCs w:val="18"/>
              </w:rPr>
            </w:pPr>
            <w:r w:rsidRPr="00581EC4">
              <w:rPr>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14:paraId="5A717AA6" w14:textId="129229D4" w:rsidR="00F40439" w:rsidRPr="00581EC4" w:rsidRDefault="00F40439" w:rsidP="00F40439">
            <w:pPr>
              <w:jc w:val="center"/>
              <w:rPr>
                <w:sz w:val="18"/>
                <w:szCs w:val="18"/>
              </w:rPr>
            </w:pPr>
            <w:r w:rsidRPr="00581EC4">
              <w:rPr>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14:paraId="4E7B25B2" w14:textId="294C4EDE" w:rsidR="00F40439" w:rsidRPr="00581EC4" w:rsidRDefault="00F40439" w:rsidP="00F40439">
            <w:pPr>
              <w:jc w:val="center"/>
              <w:rPr>
                <w:sz w:val="18"/>
                <w:szCs w:val="18"/>
              </w:rPr>
            </w:pPr>
            <w:r w:rsidRPr="00581EC4">
              <w:rPr>
                <w:color w:val="000000"/>
                <w:sz w:val="18"/>
                <w:szCs w:val="18"/>
              </w:rPr>
              <w:t>8</w:t>
            </w:r>
          </w:p>
        </w:tc>
      </w:tr>
      <w:tr w:rsidR="00F40439" w:rsidRPr="00662B3E" w14:paraId="26A76E5B" w14:textId="77777777" w:rsidTr="00F40439">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CE73A3" w14:textId="77777777" w:rsidR="00F40439" w:rsidRPr="00F40439" w:rsidRDefault="00F40439" w:rsidP="00F40439">
            <w:pPr>
              <w:jc w:val="center"/>
              <w:rPr>
                <w:sz w:val="18"/>
                <w:szCs w:val="18"/>
              </w:rPr>
            </w:pPr>
            <w:r w:rsidRPr="00F40439">
              <w:rPr>
                <w:sz w:val="18"/>
                <w:szCs w:val="18"/>
              </w:rPr>
              <w:t>0100</w:t>
            </w:r>
          </w:p>
        </w:tc>
        <w:tc>
          <w:tcPr>
            <w:tcW w:w="0" w:type="auto"/>
            <w:tcBorders>
              <w:top w:val="nil"/>
              <w:left w:val="nil"/>
              <w:bottom w:val="single" w:sz="4" w:space="0" w:color="auto"/>
              <w:right w:val="single" w:sz="4" w:space="0" w:color="auto"/>
            </w:tcBorders>
            <w:shd w:val="clear" w:color="000000" w:fill="FFFFFF"/>
            <w:vAlign w:val="center"/>
            <w:hideMark/>
          </w:tcPr>
          <w:p w14:paraId="23373578" w14:textId="77777777" w:rsidR="00F40439" w:rsidRPr="00F40439" w:rsidRDefault="00F40439" w:rsidP="00F40439">
            <w:pPr>
              <w:rPr>
                <w:sz w:val="18"/>
                <w:szCs w:val="18"/>
              </w:rPr>
            </w:pPr>
            <w:r w:rsidRPr="00F40439">
              <w:rPr>
                <w:sz w:val="18"/>
                <w:szCs w:val="18"/>
              </w:rPr>
              <w:t xml:space="preserve">Государственное управление и местное самоуправление    </w:t>
            </w:r>
          </w:p>
        </w:tc>
        <w:tc>
          <w:tcPr>
            <w:tcW w:w="0" w:type="auto"/>
            <w:tcBorders>
              <w:top w:val="nil"/>
              <w:left w:val="nil"/>
              <w:bottom w:val="single" w:sz="4" w:space="0" w:color="auto"/>
              <w:right w:val="single" w:sz="4" w:space="0" w:color="auto"/>
            </w:tcBorders>
            <w:shd w:val="clear" w:color="000000" w:fill="FFFFFF"/>
            <w:vAlign w:val="center"/>
            <w:hideMark/>
          </w:tcPr>
          <w:p w14:paraId="180AFCCF" w14:textId="77777777" w:rsidR="00F40439" w:rsidRPr="00F40439" w:rsidRDefault="00F40439" w:rsidP="00F40439">
            <w:pPr>
              <w:jc w:val="center"/>
              <w:rPr>
                <w:sz w:val="18"/>
                <w:szCs w:val="18"/>
              </w:rPr>
            </w:pPr>
            <w:r w:rsidRPr="00F40439">
              <w:rPr>
                <w:sz w:val="18"/>
                <w:szCs w:val="18"/>
              </w:rPr>
              <w:t>25 366 305</w:t>
            </w:r>
          </w:p>
        </w:tc>
        <w:tc>
          <w:tcPr>
            <w:tcW w:w="0" w:type="auto"/>
            <w:tcBorders>
              <w:top w:val="nil"/>
              <w:left w:val="nil"/>
              <w:bottom w:val="single" w:sz="4" w:space="0" w:color="auto"/>
              <w:right w:val="single" w:sz="4" w:space="0" w:color="auto"/>
            </w:tcBorders>
            <w:shd w:val="clear" w:color="000000" w:fill="FFFFFF"/>
            <w:vAlign w:val="center"/>
            <w:hideMark/>
          </w:tcPr>
          <w:p w14:paraId="78915E39" w14:textId="77777777" w:rsidR="00F40439" w:rsidRPr="00F40439" w:rsidRDefault="00F40439" w:rsidP="00F40439">
            <w:pPr>
              <w:jc w:val="center"/>
              <w:rPr>
                <w:sz w:val="18"/>
                <w:szCs w:val="18"/>
              </w:rPr>
            </w:pPr>
            <w:r w:rsidRPr="00F40439">
              <w:rPr>
                <w:sz w:val="18"/>
                <w:szCs w:val="18"/>
              </w:rPr>
              <w:t>27 283 499</w:t>
            </w:r>
          </w:p>
        </w:tc>
        <w:tc>
          <w:tcPr>
            <w:tcW w:w="0" w:type="auto"/>
            <w:tcBorders>
              <w:top w:val="nil"/>
              <w:left w:val="nil"/>
              <w:bottom w:val="single" w:sz="4" w:space="0" w:color="auto"/>
              <w:right w:val="single" w:sz="4" w:space="0" w:color="auto"/>
            </w:tcBorders>
            <w:shd w:val="clear" w:color="000000" w:fill="FFFFFF"/>
            <w:vAlign w:val="center"/>
            <w:hideMark/>
          </w:tcPr>
          <w:p w14:paraId="7BD8A66B" w14:textId="32CA129C" w:rsidR="00F40439" w:rsidRPr="00F40439" w:rsidRDefault="00F40439" w:rsidP="00F40439">
            <w:pPr>
              <w:jc w:val="center"/>
              <w:rPr>
                <w:sz w:val="18"/>
                <w:szCs w:val="18"/>
              </w:rPr>
            </w:pPr>
            <w:r w:rsidRPr="00F40439">
              <w:rPr>
                <w:sz w:val="18"/>
                <w:szCs w:val="18"/>
              </w:rPr>
              <w:t>5,79</w:t>
            </w:r>
          </w:p>
        </w:tc>
        <w:tc>
          <w:tcPr>
            <w:tcW w:w="0" w:type="auto"/>
            <w:tcBorders>
              <w:top w:val="nil"/>
              <w:left w:val="nil"/>
              <w:bottom w:val="single" w:sz="4" w:space="0" w:color="auto"/>
              <w:right w:val="single" w:sz="4" w:space="0" w:color="auto"/>
            </w:tcBorders>
            <w:shd w:val="clear" w:color="000000" w:fill="FFFFFF"/>
            <w:vAlign w:val="center"/>
            <w:hideMark/>
          </w:tcPr>
          <w:p w14:paraId="41753E7F" w14:textId="77777777" w:rsidR="00F40439" w:rsidRPr="00F40439" w:rsidRDefault="00F40439" w:rsidP="00F40439">
            <w:pPr>
              <w:jc w:val="center"/>
              <w:rPr>
                <w:sz w:val="18"/>
                <w:szCs w:val="18"/>
              </w:rPr>
            </w:pPr>
            <w:r w:rsidRPr="00F40439">
              <w:rPr>
                <w:sz w:val="18"/>
                <w:szCs w:val="18"/>
              </w:rPr>
              <w:t>21 032 273</w:t>
            </w:r>
          </w:p>
        </w:tc>
        <w:tc>
          <w:tcPr>
            <w:tcW w:w="0" w:type="auto"/>
            <w:tcBorders>
              <w:top w:val="nil"/>
              <w:left w:val="nil"/>
              <w:bottom w:val="single" w:sz="4" w:space="0" w:color="auto"/>
              <w:right w:val="single" w:sz="4" w:space="0" w:color="auto"/>
            </w:tcBorders>
            <w:shd w:val="clear" w:color="000000" w:fill="FFFFFF"/>
            <w:vAlign w:val="center"/>
            <w:hideMark/>
          </w:tcPr>
          <w:p w14:paraId="49EB7011" w14:textId="4627645A" w:rsidR="00F40439" w:rsidRPr="00F40439" w:rsidRDefault="00F40439" w:rsidP="00F40439">
            <w:pPr>
              <w:jc w:val="center"/>
              <w:rPr>
                <w:sz w:val="18"/>
                <w:szCs w:val="18"/>
              </w:rPr>
            </w:pPr>
            <w:r w:rsidRPr="00F40439">
              <w:rPr>
                <w:sz w:val="18"/>
                <w:szCs w:val="18"/>
              </w:rPr>
              <w:t xml:space="preserve">       6,21   </w:t>
            </w:r>
          </w:p>
        </w:tc>
        <w:tc>
          <w:tcPr>
            <w:tcW w:w="0" w:type="auto"/>
            <w:tcBorders>
              <w:top w:val="nil"/>
              <w:left w:val="nil"/>
              <w:bottom w:val="single" w:sz="4" w:space="0" w:color="auto"/>
              <w:right w:val="single" w:sz="4" w:space="0" w:color="auto"/>
            </w:tcBorders>
            <w:shd w:val="clear" w:color="000000" w:fill="FFFFFF"/>
            <w:vAlign w:val="center"/>
            <w:hideMark/>
          </w:tcPr>
          <w:p w14:paraId="68372586" w14:textId="22325BB4" w:rsidR="00F40439" w:rsidRPr="00F40439" w:rsidRDefault="00F40439" w:rsidP="00F40439">
            <w:pPr>
              <w:jc w:val="center"/>
              <w:rPr>
                <w:sz w:val="18"/>
                <w:szCs w:val="18"/>
              </w:rPr>
            </w:pPr>
            <w:r w:rsidRPr="00F40439">
              <w:rPr>
                <w:sz w:val="18"/>
                <w:szCs w:val="18"/>
              </w:rPr>
              <w:t>77,09</w:t>
            </w:r>
          </w:p>
        </w:tc>
      </w:tr>
      <w:tr w:rsidR="00F40439" w:rsidRPr="00662B3E" w14:paraId="52BE0487" w14:textId="77777777" w:rsidTr="00F40439">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416963" w14:textId="77777777" w:rsidR="00F40439" w:rsidRPr="00F40439" w:rsidRDefault="00F40439" w:rsidP="00F40439">
            <w:pPr>
              <w:jc w:val="center"/>
              <w:rPr>
                <w:sz w:val="18"/>
                <w:szCs w:val="18"/>
              </w:rPr>
            </w:pPr>
            <w:r w:rsidRPr="00F40439">
              <w:rPr>
                <w:sz w:val="18"/>
                <w:szCs w:val="18"/>
              </w:rPr>
              <w:t>0400</w:t>
            </w:r>
          </w:p>
        </w:tc>
        <w:tc>
          <w:tcPr>
            <w:tcW w:w="0" w:type="auto"/>
            <w:tcBorders>
              <w:top w:val="nil"/>
              <w:left w:val="nil"/>
              <w:bottom w:val="single" w:sz="4" w:space="0" w:color="auto"/>
              <w:right w:val="single" w:sz="4" w:space="0" w:color="auto"/>
            </w:tcBorders>
            <w:shd w:val="clear" w:color="000000" w:fill="FFFFFF"/>
            <w:vAlign w:val="center"/>
            <w:hideMark/>
          </w:tcPr>
          <w:p w14:paraId="6874A3A6" w14:textId="77777777" w:rsidR="00F40439" w:rsidRPr="00F40439" w:rsidRDefault="00F40439" w:rsidP="00F40439">
            <w:pPr>
              <w:rPr>
                <w:sz w:val="18"/>
                <w:szCs w:val="18"/>
              </w:rPr>
            </w:pPr>
            <w:r w:rsidRPr="00F40439">
              <w:rPr>
                <w:sz w:val="18"/>
                <w:szCs w:val="18"/>
              </w:rPr>
              <w:t xml:space="preserve">Государственная оборона                </w:t>
            </w:r>
          </w:p>
        </w:tc>
        <w:tc>
          <w:tcPr>
            <w:tcW w:w="0" w:type="auto"/>
            <w:tcBorders>
              <w:top w:val="nil"/>
              <w:left w:val="nil"/>
              <w:bottom w:val="single" w:sz="4" w:space="0" w:color="auto"/>
              <w:right w:val="single" w:sz="4" w:space="0" w:color="auto"/>
            </w:tcBorders>
            <w:shd w:val="clear" w:color="000000" w:fill="FFFFFF"/>
            <w:vAlign w:val="center"/>
            <w:hideMark/>
          </w:tcPr>
          <w:p w14:paraId="5DB70958" w14:textId="77777777" w:rsidR="00F40439" w:rsidRPr="00F40439" w:rsidRDefault="00F40439" w:rsidP="00F40439">
            <w:pPr>
              <w:jc w:val="center"/>
              <w:rPr>
                <w:sz w:val="18"/>
                <w:szCs w:val="18"/>
              </w:rPr>
            </w:pPr>
            <w:r w:rsidRPr="00F40439">
              <w:rPr>
                <w:sz w:val="18"/>
                <w:szCs w:val="18"/>
              </w:rPr>
              <w:t>407 721</w:t>
            </w:r>
          </w:p>
        </w:tc>
        <w:tc>
          <w:tcPr>
            <w:tcW w:w="0" w:type="auto"/>
            <w:tcBorders>
              <w:top w:val="nil"/>
              <w:left w:val="nil"/>
              <w:bottom w:val="single" w:sz="4" w:space="0" w:color="auto"/>
              <w:right w:val="single" w:sz="4" w:space="0" w:color="auto"/>
            </w:tcBorders>
            <w:shd w:val="clear" w:color="000000" w:fill="FFFFFF"/>
            <w:vAlign w:val="center"/>
            <w:hideMark/>
          </w:tcPr>
          <w:p w14:paraId="51EE6EBA" w14:textId="77777777" w:rsidR="00F40439" w:rsidRPr="00F40439" w:rsidRDefault="00F40439" w:rsidP="00F40439">
            <w:pPr>
              <w:jc w:val="center"/>
              <w:rPr>
                <w:sz w:val="18"/>
                <w:szCs w:val="18"/>
              </w:rPr>
            </w:pPr>
            <w:r w:rsidRPr="00F40439">
              <w:rPr>
                <w:sz w:val="18"/>
                <w:szCs w:val="18"/>
              </w:rPr>
              <w:t>429 346</w:t>
            </w:r>
          </w:p>
        </w:tc>
        <w:tc>
          <w:tcPr>
            <w:tcW w:w="0" w:type="auto"/>
            <w:tcBorders>
              <w:top w:val="nil"/>
              <w:left w:val="nil"/>
              <w:bottom w:val="single" w:sz="4" w:space="0" w:color="auto"/>
              <w:right w:val="single" w:sz="4" w:space="0" w:color="auto"/>
            </w:tcBorders>
            <w:shd w:val="clear" w:color="000000" w:fill="FFFFFF"/>
            <w:vAlign w:val="center"/>
            <w:hideMark/>
          </w:tcPr>
          <w:p w14:paraId="431AB5C7" w14:textId="54B83431" w:rsidR="00F40439" w:rsidRPr="00F40439" w:rsidRDefault="00F40439" w:rsidP="00F40439">
            <w:pPr>
              <w:jc w:val="center"/>
              <w:rPr>
                <w:sz w:val="18"/>
                <w:szCs w:val="18"/>
              </w:rPr>
            </w:pPr>
            <w:r w:rsidRPr="00F40439">
              <w:rPr>
                <w:sz w:val="18"/>
                <w:szCs w:val="18"/>
              </w:rPr>
              <w:t>0,09</w:t>
            </w:r>
          </w:p>
        </w:tc>
        <w:tc>
          <w:tcPr>
            <w:tcW w:w="0" w:type="auto"/>
            <w:tcBorders>
              <w:top w:val="nil"/>
              <w:left w:val="nil"/>
              <w:bottom w:val="single" w:sz="4" w:space="0" w:color="auto"/>
              <w:right w:val="single" w:sz="4" w:space="0" w:color="auto"/>
            </w:tcBorders>
            <w:shd w:val="clear" w:color="000000" w:fill="FFFFFF"/>
            <w:vAlign w:val="center"/>
            <w:hideMark/>
          </w:tcPr>
          <w:p w14:paraId="72BC75D2" w14:textId="77777777" w:rsidR="00F40439" w:rsidRPr="00F40439" w:rsidRDefault="00F40439" w:rsidP="00F40439">
            <w:pPr>
              <w:jc w:val="center"/>
              <w:rPr>
                <w:sz w:val="18"/>
                <w:szCs w:val="18"/>
              </w:rPr>
            </w:pPr>
            <w:r w:rsidRPr="00F40439">
              <w:rPr>
                <w:sz w:val="18"/>
                <w:szCs w:val="18"/>
              </w:rPr>
              <w:t>280 909</w:t>
            </w:r>
          </w:p>
        </w:tc>
        <w:tc>
          <w:tcPr>
            <w:tcW w:w="0" w:type="auto"/>
            <w:tcBorders>
              <w:top w:val="nil"/>
              <w:left w:val="nil"/>
              <w:bottom w:val="single" w:sz="4" w:space="0" w:color="auto"/>
              <w:right w:val="single" w:sz="4" w:space="0" w:color="auto"/>
            </w:tcBorders>
            <w:shd w:val="clear" w:color="000000" w:fill="FFFFFF"/>
            <w:vAlign w:val="center"/>
            <w:hideMark/>
          </w:tcPr>
          <w:p w14:paraId="4300F406" w14:textId="4902F7DF" w:rsidR="00F40439" w:rsidRPr="00F40439" w:rsidRDefault="00F40439" w:rsidP="00F40439">
            <w:pPr>
              <w:jc w:val="center"/>
              <w:rPr>
                <w:sz w:val="18"/>
                <w:szCs w:val="18"/>
              </w:rPr>
            </w:pPr>
            <w:r w:rsidRPr="00F40439">
              <w:rPr>
                <w:sz w:val="18"/>
                <w:szCs w:val="18"/>
              </w:rPr>
              <w:t xml:space="preserve">       0,08   </w:t>
            </w:r>
          </w:p>
        </w:tc>
        <w:tc>
          <w:tcPr>
            <w:tcW w:w="0" w:type="auto"/>
            <w:tcBorders>
              <w:top w:val="nil"/>
              <w:left w:val="nil"/>
              <w:bottom w:val="single" w:sz="4" w:space="0" w:color="auto"/>
              <w:right w:val="single" w:sz="4" w:space="0" w:color="auto"/>
            </w:tcBorders>
            <w:shd w:val="clear" w:color="000000" w:fill="FFFFFF"/>
            <w:vAlign w:val="center"/>
            <w:hideMark/>
          </w:tcPr>
          <w:p w14:paraId="169E520A" w14:textId="24B4F77D" w:rsidR="00F40439" w:rsidRPr="00F40439" w:rsidRDefault="00F40439" w:rsidP="00F40439">
            <w:pPr>
              <w:jc w:val="center"/>
              <w:rPr>
                <w:sz w:val="18"/>
                <w:szCs w:val="18"/>
              </w:rPr>
            </w:pPr>
            <w:r w:rsidRPr="00F40439">
              <w:rPr>
                <w:sz w:val="18"/>
                <w:szCs w:val="18"/>
              </w:rPr>
              <w:t>65,43</w:t>
            </w:r>
          </w:p>
        </w:tc>
      </w:tr>
      <w:tr w:rsidR="00F40439" w:rsidRPr="00662B3E" w14:paraId="35ABEE9E" w14:textId="77777777" w:rsidTr="00F40439">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C0800A" w14:textId="77777777" w:rsidR="00F40439" w:rsidRPr="00F40439" w:rsidRDefault="00F40439" w:rsidP="00F40439">
            <w:pPr>
              <w:jc w:val="center"/>
              <w:rPr>
                <w:sz w:val="18"/>
                <w:szCs w:val="18"/>
              </w:rPr>
            </w:pPr>
            <w:r w:rsidRPr="00F40439">
              <w:rPr>
                <w:sz w:val="18"/>
                <w:szCs w:val="18"/>
              </w:rPr>
              <w:t>0500</w:t>
            </w:r>
          </w:p>
        </w:tc>
        <w:tc>
          <w:tcPr>
            <w:tcW w:w="0" w:type="auto"/>
            <w:tcBorders>
              <w:top w:val="nil"/>
              <w:left w:val="nil"/>
              <w:bottom w:val="single" w:sz="4" w:space="0" w:color="auto"/>
              <w:right w:val="single" w:sz="4" w:space="0" w:color="auto"/>
            </w:tcBorders>
            <w:shd w:val="clear" w:color="000000" w:fill="FFFFFF"/>
            <w:vAlign w:val="center"/>
            <w:hideMark/>
          </w:tcPr>
          <w:p w14:paraId="19FCE709" w14:textId="77777777" w:rsidR="00F40439" w:rsidRPr="00F40439" w:rsidRDefault="00F40439" w:rsidP="00F40439">
            <w:pPr>
              <w:rPr>
                <w:sz w:val="18"/>
                <w:szCs w:val="18"/>
              </w:rPr>
            </w:pPr>
            <w:r w:rsidRPr="00F40439">
              <w:rPr>
                <w:sz w:val="18"/>
                <w:szCs w:val="18"/>
              </w:rPr>
              <w:t>Правоохранительная деятельность и обеспечение безопасности государства</w:t>
            </w:r>
          </w:p>
        </w:tc>
        <w:tc>
          <w:tcPr>
            <w:tcW w:w="0" w:type="auto"/>
            <w:tcBorders>
              <w:top w:val="nil"/>
              <w:left w:val="nil"/>
              <w:bottom w:val="single" w:sz="4" w:space="0" w:color="auto"/>
              <w:right w:val="single" w:sz="4" w:space="0" w:color="auto"/>
            </w:tcBorders>
            <w:shd w:val="clear" w:color="000000" w:fill="FFFFFF"/>
            <w:vAlign w:val="center"/>
            <w:hideMark/>
          </w:tcPr>
          <w:p w14:paraId="16381139" w14:textId="77777777" w:rsidR="00F40439" w:rsidRPr="00F40439" w:rsidRDefault="00F40439" w:rsidP="00F40439">
            <w:pPr>
              <w:jc w:val="center"/>
              <w:rPr>
                <w:sz w:val="18"/>
                <w:szCs w:val="18"/>
              </w:rPr>
            </w:pPr>
            <w:r w:rsidRPr="00F40439">
              <w:rPr>
                <w:sz w:val="18"/>
                <w:szCs w:val="18"/>
              </w:rPr>
              <w:t>1 412 933</w:t>
            </w:r>
          </w:p>
        </w:tc>
        <w:tc>
          <w:tcPr>
            <w:tcW w:w="0" w:type="auto"/>
            <w:tcBorders>
              <w:top w:val="nil"/>
              <w:left w:val="nil"/>
              <w:bottom w:val="single" w:sz="4" w:space="0" w:color="auto"/>
              <w:right w:val="single" w:sz="4" w:space="0" w:color="auto"/>
            </w:tcBorders>
            <w:shd w:val="clear" w:color="000000" w:fill="FFFFFF"/>
            <w:vAlign w:val="center"/>
            <w:hideMark/>
          </w:tcPr>
          <w:p w14:paraId="7FF98016" w14:textId="77777777" w:rsidR="00F40439" w:rsidRPr="00F40439" w:rsidRDefault="00F40439" w:rsidP="00F40439">
            <w:pPr>
              <w:jc w:val="center"/>
              <w:rPr>
                <w:sz w:val="18"/>
                <w:szCs w:val="18"/>
              </w:rPr>
            </w:pPr>
            <w:r w:rsidRPr="00F40439">
              <w:rPr>
                <w:sz w:val="18"/>
                <w:szCs w:val="18"/>
              </w:rPr>
              <w:t>1 518 971</w:t>
            </w:r>
          </w:p>
        </w:tc>
        <w:tc>
          <w:tcPr>
            <w:tcW w:w="0" w:type="auto"/>
            <w:tcBorders>
              <w:top w:val="nil"/>
              <w:left w:val="nil"/>
              <w:bottom w:val="single" w:sz="4" w:space="0" w:color="auto"/>
              <w:right w:val="single" w:sz="4" w:space="0" w:color="auto"/>
            </w:tcBorders>
            <w:shd w:val="clear" w:color="000000" w:fill="FFFFFF"/>
            <w:vAlign w:val="center"/>
            <w:hideMark/>
          </w:tcPr>
          <w:p w14:paraId="21B3B7AB" w14:textId="43F915E2" w:rsidR="00F40439" w:rsidRPr="00F40439" w:rsidRDefault="00F40439" w:rsidP="00F40439">
            <w:pPr>
              <w:jc w:val="center"/>
              <w:rPr>
                <w:sz w:val="18"/>
                <w:szCs w:val="18"/>
              </w:rPr>
            </w:pPr>
            <w:r w:rsidRPr="00F40439">
              <w:rPr>
                <w:sz w:val="18"/>
                <w:szCs w:val="18"/>
              </w:rPr>
              <w:t>0,32</w:t>
            </w:r>
          </w:p>
        </w:tc>
        <w:tc>
          <w:tcPr>
            <w:tcW w:w="0" w:type="auto"/>
            <w:tcBorders>
              <w:top w:val="nil"/>
              <w:left w:val="nil"/>
              <w:bottom w:val="single" w:sz="4" w:space="0" w:color="auto"/>
              <w:right w:val="single" w:sz="4" w:space="0" w:color="auto"/>
            </w:tcBorders>
            <w:shd w:val="clear" w:color="000000" w:fill="FFFFFF"/>
            <w:vAlign w:val="center"/>
            <w:hideMark/>
          </w:tcPr>
          <w:p w14:paraId="0699CF5A" w14:textId="77777777" w:rsidR="00F40439" w:rsidRPr="00F40439" w:rsidRDefault="00F40439" w:rsidP="00F40439">
            <w:pPr>
              <w:jc w:val="center"/>
              <w:rPr>
                <w:sz w:val="18"/>
                <w:szCs w:val="18"/>
              </w:rPr>
            </w:pPr>
            <w:r w:rsidRPr="00F40439">
              <w:rPr>
                <w:sz w:val="18"/>
                <w:szCs w:val="18"/>
              </w:rPr>
              <w:t>693 385</w:t>
            </w:r>
          </w:p>
        </w:tc>
        <w:tc>
          <w:tcPr>
            <w:tcW w:w="0" w:type="auto"/>
            <w:tcBorders>
              <w:top w:val="nil"/>
              <w:left w:val="nil"/>
              <w:bottom w:val="single" w:sz="4" w:space="0" w:color="auto"/>
              <w:right w:val="single" w:sz="4" w:space="0" w:color="auto"/>
            </w:tcBorders>
            <w:shd w:val="clear" w:color="000000" w:fill="FFFFFF"/>
            <w:vAlign w:val="center"/>
            <w:hideMark/>
          </w:tcPr>
          <w:p w14:paraId="55B453F6" w14:textId="5A696111" w:rsidR="00F40439" w:rsidRPr="00F40439" w:rsidRDefault="00F40439" w:rsidP="00F40439">
            <w:pPr>
              <w:jc w:val="center"/>
              <w:rPr>
                <w:sz w:val="18"/>
                <w:szCs w:val="18"/>
              </w:rPr>
            </w:pPr>
            <w:r w:rsidRPr="00F40439">
              <w:rPr>
                <w:sz w:val="18"/>
                <w:szCs w:val="18"/>
              </w:rPr>
              <w:t xml:space="preserve">       0,20   </w:t>
            </w:r>
          </w:p>
        </w:tc>
        <w:tc>
          <w:tcPr>
            <w:tcW w:w="0" w:type="auto"/>
            <w:tcBorders>
              <w:top w:val="nil"/>
              <w:left w:val="nil"/>
              <w:bottom w:val="single" w:sz="4" w:space="0" w:color="auto"/>
              <w:right w:val="single" w:sz="4" w:space="0" w:color="auto"/>
            </w:tcBorders>
            <w:shd w:val="clear" w:color="000000" w:fill="FFFFFF"/>
            <w:vAlign w:val="center"/>
            <w:hideMark/>
          </w:tcPr>
          <w:p w14:paraId="0205DAEA" w14:textId="657C1013" w:rsidR="00F40439" w:rsidRPr="00F40439" w:rsidRDefault="00F40439" w:rsidP="00F40439">
            <w:pPr>
              <w:jc w:val="center"/>
              <w:rPr>
                <w:sz w:val="18"/>
                <w:szCs w:val="18"/>
              </w:rPr>
            </w:pPr>
            <w:r w:rsidRPr="00F40439">
              <w:rPr>
                <w:sz w:val="18"/>
                <w:szCs w:val="18"/>
              </w:rPr>
              <w:t>45,65</w:t>
            </w:r>
          </w:p>
        </w:tc>
      </w:tr>
      <w:tr w:rsidR="00F40439" w:rsidRPr="00662B3E" w14:paraId="5C6E9083" w14:textId="77777777" w:rsidTr="00F40439">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EDF24D" w14:textId="77777777" w:rsidR="00F40439" w:rsidRPr="00F40439" w:rsidRDefault="00F40439" w:rsidP="00F40439">
            <w:pPr>
              <w:jc w:val="center"/>
              <w:rPr>
                <w:sz w:val="18"/>
                <w:szCs w:val="18"/>
              </w:rPr>
            </w:pPr>
            <w:r w:rsidRPr="00F40439">
              <w:rPr>
                <w:sz w:val="18"/>
                <w:szCs w:val="18"/>
              </w:rPr>
              <w:t>1000</w:t>
            </w:r>
          </w:p>
        </w:tc>
        <w:tc>
          <w:tcPr>
            <w:tcW w:w="0" w:type="auto"/>
            <w:tcBorders>
              <w:top w:val="nil"/>
              <w:left w:val="nil"/>
              <w:bottom w:val="single" w:sz="4" w:space="0" w:color="auto"/>
              <w:right w:val="single" w:sz="4" w:space="0" w:color="auto"/>
            </w:tcBorders>
            <w:shd w:val="clear" w:color="000000" w:fill="FFFFFF"/>
            <w:vAlign w:val="center"/>
            <w:hideMark/>
          </w:tcPr>
          <w:p w14:paraId="067548B8" w14:textId="77777777" w:rsidR="00F40439" w:rsidRPr="00F40439" w:rsidRDefault="00F40439" w:rsidP="00F40439">
            <w:pPr>
              <w:rPr>
                <w:sz w:val="18"/>
                <w:szCs w:val="18"/>
              </w:rPr>
            </w:pPr>
            <w:r w:rsidRPr="00F40439">
              <w:rPr>
                <w:sz w:val="18"/>
                <w:szCs w:val="18"/>
              </w:rPr>
              <w:t>Транспорт, дорожное хозяйство, связь и информатика</w:t>
            </w:r>
          </w:p>
        </w:tc>
        <w:tc>
          <w:tcPr>
            <w:tcW w:w="0" w:type="auto"/>
            <w:tcBorders>
              <w:top w:val="nil"/>
              <w:left w:val="nil"/>
              <w:bottom w:val="single" w:sz="4" w:space="0" w:color="auto"/>
              <w:right w:val="single" w:sz="4" w:space="0" w:color="auto"/>
            </w:tcBorders>
            <w:shd w:val="clear" w:color="000000" w:fill="FFFFFF"/>
            <w:vAlign w:val="center"/>
            <w:hideMark/>
          </w:tcPr>
          <w:p w14:paraId="5C737F07" w14:textId="77777777" w:rsidR="00F40439" w:rsidRPr="00F40439" w:rsidRDefault="00F40439" w:rsidP="00F40439">
            <w:pPr>
              <w:jc w:val="center"/>
              <w:rPr>
                <w:sz w:val="18"/>
                <w:szCs w:val="18"/>
              </w:rPr>
            </w:pPr>
            <w:r w:rsidRPr="00F40439">
              <w:rPr>
                <w:sz w:val="18"/>
                <w:szCs w:val="18"/>
              </w:rPr>
              <w:t>787 718</w:t>
            </w:r>
          </w:p>
        </w:tc>
        <w:tc>
          <w:tcPr>
            <w:tcW w:w="0" w:type="auto"/>
            <w:tcBorders>
              <w:top w:val="nil"/>
              <w:left w:val="nil"/>
              <w:bottom w:val="single" w:sz="4" w:space="0" w:color="auto"/>
              <w:right w:val="single" w:sz="4" w:space="0" w:color="auto"/>
            </w:tcBorders>
            <w:shd w:val="clear" w:color="000000" w:fill="FFFFFF"/>
            <w:vAlign w:val="center"/>
            <w:hideMark/>
          </w:tcPr>
          <w:p w14:paraId="55DD149F" w14:textId="77777777" w:rsidR="00F40439" w:rsidRPr="00F40439" w:rsidRDefault="00F40439" w:rsidP="00F40439">
            <w:pPr>
              <w:jc w:val="center"/>
              <w:rPr>
                <w:sz w:val="18"/>
                <w:szCs w:val="18"/>
              </w:rPr>
            </w:pPr>
            <w:r w:rsidRPr="00F40439">
              <w:rPr>
                <w:sz w:val="18"/>
                <w:szCs w:val="18"/>
              </w:rPr>
              <w:t>799 893</w:t>
            </w:r>
          </w:p>
        </w:tc>
        <w:tc>
          <w:tcPr>
            <w:tcW w:w="0" w:type="auto"/>
            <w:tcBorders>
              <w:top w:val="nil"/>
              <w:left w:val="nil"/>
              <w:bottom w:val="single" w:sz="4" w:space="0" w:color="auto"/>
              <w:right w:val="single" w:sz="4" w:space="0" w:color="auto"/>
            </w:tcBorders>
            <w:shd w:val="clear" w:color="000000" w:fill="FFFFFF"/>
            <w:vAlign w:val="center"/>
            <w:hideMark/>
          </w:tcPr>
          <w:p w14:paraId="1D6CF2E1" w14:textId="5751F3A3" w:rsidR="00F40439" w:rsidRPr="00F40439" w:rsidRDefault="00F40439" w:rsidP="00F40439">
            <w:pPr>
              <w:jc w:val="center"/>
              <w:rPr>
                <w:sz w:val="18"/>
                <w:szCs w:val="18"/>
              </w:rPr>
            </w:pPr>
            <w:r w:rsidRPr="00F40439">
              <w:rPr>
                <w:sz w:val="18"/>
                <w:szCs w:val="18"/>
              </w:rPr>
              <w:t>0,17</w:t>
            </w:r>
          </w:p>
        </w:tc>
        <w:tc>
          <w:tcPr>
            <w:tcW w:w="0" w:type="auto"/>
            <w:tcBorders>
              <w:top w:val="nil"/>
              <w:left w:val="nil"/>
              <w:bottom w:val="single" w:sz="4" w:space="0" w:color="auto"/>
              <w:right w:val="single" w:sz="4" w:space="0" w:color="auto"/>
            </w:tcBorders>
            <w:shd w:val="clear" w:color="000000" w:fill="FFFFFF"/>
            <w:vAlign w:val="center"/>
            <w:hideMark/>
          </w:tcPr>
          <w:p w14:paraId="77AE506A" w14:textId="77777777" w:rsidR="00F40439" w:rsidRPr="00F40439" w:rsidRDefault="00F40439" w:rsidP="00F40439">
            <w:pPr>
              <w:jc w:val="center"/>
              <w:rPr>
                <w:sz w:val="18"/>
                <w:szCs w:val="18"/>
              </w:rPr>
            </w:pPr>
            <w:r w:rsidRPr="00F40439">
              <w:rPr>
                <w:sz w:val="18"/>
                <w:szCs w:val="18"/>
              </w:rPr>
              <w:t>700 607</w:t>
            </w:r>
          </w:p>
        </w:tc>
        <w:tc>
          <w:tcPr>
            <w:tcW w:w="0" w:type="auto"/>
            <w:tcBorders>
              <w:top w:val="nil"/>
              <w:left w:val="nil"/>
              <w:bottom w:val="single" w:sz="4" w:space="0" w:color="auto"/>
              <w:right w:val="single" w:sz="4" w:space="0" w:color="auto"/>
            </w:tcBorders>
            <w:shd w:val="clear" w:color="000000" w:fill="FFFFFF"/>
            <w:vAlign w:val="center"/>
            <w:hideMark/>
          </w:tcPr>
          <w:p w14:paraId="754FF8ED" w14:textId="7CE5C925" w:rsidR="00F40439" w:rsidRPr="00F40439" w:rsidRDefault="00F40439" w:rsidP="00F40439">
            <w:pPr>
              <w:jc w:val="center"/>
              <w:rPr>
                <w:sz w:val="18"/>
                <w:szCs w:val="18"/>
              </w:rPr>
            </w:pPr>
            <w:r w:rsidRPr="00F40439">
              <w:rPr>
                <w:sz w:val="18"/>
                <w:szCs w:val="18"/>
              </w:rPr>
              <w:t xml:space="preserve">       0,21   </w:t>
            </w:r>
          </w:p>
        </w:tc>
        <w:tc>
          <w:tcPr>
            <w:tcW w:w="0" w:type="auto"/>
            <w:tcBorders>
              <w:top w:val="nil"/>
              <w:left w:val="nil"/>
              <w:bottom w:val="single" w:sz="4" w:space="0" w:color="auto"/>
              <w:right w:val="single" w:sz="4" w:space="0" w:color="auto"/>
            </w:tcBorders>
            <w:shd w:val="clear" w:color="000000" w:fill="FFFFFF"/>
            <w:vAlign w:val="center"/>
            <w:hideMark/>
          </w:tcPr>
          <w:p w14:paraId="180D9735" w14:textId="5EF1F4A6" w:rsidR="00F40439" w:rsidRPr="00F40439" w:rsidRDefault="00F40439" w:rsidP="00F40439">
            <w:pPr>
              <w:jc w:val="center"/>
              <w:rPr>
                <w:sz w:val="18"/>
                <w:szCs w:val="18"/>
              </w:rPr>
            </w:pPr>
            <w:r w:rsidRPr="00F40439">
              <w:rPr>
                <w:sz w:val="18"/>
                <w:szCs w:val="18"/>
              </w:rPr>
              <w:t>87,59</w:t>
            </w:r>
          </w:p>
        </w:tc>
      </w:tr>
      <w:tr w:rsidR="00F40439" w:rsidRPr="00662B3E" w14:paraId="3885A57A" w14:textId="77777777" w:rsidTr="00F40439">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AADDA4" w14:textId="78565068" w:rsidR="00F40439" w:rsidRPr="00F40439" w:rsidRDefault="00F40439" w:rsidP="00F40439">
            <w:pPr>
              <w:jc w:val="center"/>
              <w:rPr>
                <w:sz w:val="18"/>
                <w:szCs w:val="18"/>
              </w:rPr>
            </w:pPr>
            <w:r w:rsidRPr="00F40439">
              <w:rPr>
                <w:sz w:val="18"/>
                <w:szCs w:val="18"/>
              </w:rPr>
              <w:t>1200</w:t>
            </w:r>
          </w:p>
        </w:tc>
        <w:tc>
          <w:tcPr>
            <w:tcW w:w="0" w:type="auto"/>
            <w:tcBorders>
              <w:top w:val="nil"/>
              <w:left w:val="nil"/>
              <w:bottom w:val="single" w:sz="4" w:space="0" w:color="auto"/>
              <w:right w:val="single" w:sz="4" w:space="0" w:color="auto"/>
            </w:tcBorders>
            <w:shd w:val="clear" w:color="000000" w:fill="FFFFFF"/>
            <w:vAlign w:val="center"/>
            <w:hideMark/>
          </w:tcPr>
          <w:p w14:paraId="6E058D34" w14:textId="77777777" w:rsidR="00F40439" w:rsidRPr="00F40439" w:rsidRDefault="00F40439" w:rsidP="00F40439">
            <w:pPr>
              <w:rPr>
                <w:sz w:val="18"/>
                <w:szCs w:val="18"/>
              </w:rPr>
            </w:pPr>
            <w:r w:rsidRPr="00F40439">
              <w:rPr>
                <w:sz w:val="18"/>
                <w:szCs w:val="18"/>
              </w:rPr>
              <w:t>Жилищное и коммунальное хозяйство</w:t>
            </w:r>
          </w:p>
        </w:tc>
        <w:tc>
          <w:tcPr>
            <w:tcW w:w="0" w:type="auto"/>
            <w:tcBorders>
              <w:top w:val="nil"/>
              <w:left w:val="nil"/>
              <w:bottom w:val="single" w:sz="4" w:space="0" w:color="auto"/>
              <w:right w:val="single" w:sz="4" w:space="0" w:color="auto"/>
            </w:tcBorders>
            <w:shd w:val="clear" w:color="000000" w:fill="FFFFFF"/>
            <w:vAlign w:val="center"/>
            <w:hideMark/>
          </w:tcPr>
          <w:p w14:paraId="6606FFAC" w14:textId="77777777" w:rsidR="00F40439" w:rsidRPr="00F40439" w:rsidRDefault="00F40439" w:rsidP="00F40439">
            <w:pPr>
              <w:jc w:val="center"/>
              <w:rPr>
                <w:sz w:val="18"/>
                <w:szCs w:val="18"/>
              </w:rPr>
            </w:pPr>
            <w:r w:rsidRPr="00F40439">
              <w:rPr>
                <w:sz w:val="18"/>
                <w:szCs w:val="18"/>
              </w:rPr>
              <w:t>19 378 318</w:t>
            </w:r>
          </w:p>
        </w:tc>
        <w:tc>
          <w:tcPr>
            <w:tcW w:w="0" w:type="auto"/>
            <w:tcBorders>
              <w:top w:val="nil"/>
              <w:left w:val="nil"/>
              <w:bottom w:val="single" w:sz="4" w:space="0" w:color="auto"/>
              <w:right w:val="single" w:sz="4" w:space="0" w:color="auto"/>
            </w:tcBorders>
            <w:shd w:val="clear" w:color="000000" w:fill="FFFFFF"/>
            <w:vAlign w:val="center"/>
            <w:hideMark/>
          </w:tcPr>
          <w:p w14:paraId="358B4606" w14:textId="77777777" w:rsidR="00F40439" w:rsidRPr="00F40439" w:rsidRDefault="00F40439" w:rsidP="00F40439">
            <w:pPr>
              <w:jc w:val="center"/>
              <w:rPr>
                <w:sz w:val="18"/>
                <w:szCs w:val="18"/>
              </w:rPr>
            </w:pPr>
            <w:r w:rsidRPr="00F40439">
              <w:rPr>
                <w:sz w:val="18"/>
                <w:szCs w:val="18"/>
              </w:rPr>
              <w:t>19 912 398</w:t>
            </w:r>
          </w:p>
        </w:tc>
        <w:tc>
          <w:tcPr>
            <w:tcW w:w="0" w:type="auto"/>
            <w:tcBorders>
              <w:top w:val="nil"/>
              <w:left w:val="nil"/>
              <w:bottom w:val="single" w:sz="4" w:space="0" w:color="auto"/>
              <w:right w:val="single" w:sz="4" w:space="0" w:color="auto"/>
            </w:tcBorders>
            <w:shd w:val="clear" w:color="000000" w:fill="FFFFFF"/>
            <w:vAlign w:val="center"/>
            <w:hideMark/>
          </w:tcPr>
          <w:p w14:paraId="3B0A142B" w14:textId="5E9D2CD7" w:rsidR="00F40439" w:rsidRPr="00F40439" w:rsidRDefault="00F40439" w:rsidP="00F40439">
            <w:pPr>
              <w:jc w:val="center"/>
              <w:rPr>
                <w:sz w:val="18"/>
                <w:szCs w:val="18"/>
              </w:rPr>
            </w:pPr>
            <w:r w:rsidRPr="00F40439">
              <w:rPr>
                <w:sz w:val="18"/>
                <w:szCs w:val="18"/>
              </w:rPr>
              <w:t>4,23</w:t>
            </w:r>
          </w:p>
        </w:tc>
        <w:tc>
          <w:tcPr>
            <w:tcW w:w="0" w:type="auto"/>
            <w:tcBorders>
              <w:top w:val="nil"/>
              <w:left w:val="nil"/>
              <w:bottom w:val="single" w:sz="4" w:space="0" w:color="auto"/>
              <w:right w:val="single" w:sz="4" w:space="0" w:color="auto"/>
            </w:tcBorders>
            <w:shd w:val="clear" w:color="000000" w:fill="FFFFFF"/>
            <w:vAlign w:val="center"/>
            <w:hideMark/>
          </w:tcPr>
          <w:p w14:paraId="0CB4941C" w14:textId="77777777" w:rsidR="00F40439" w:rsidRPr="00F40439" w:rsidRDefault="00F40439" w:rsidP="00F40439">
            <w:pPr>
              <w:jc w:val="center"/>
              <w:rPr>
                <w:sz w:val="18"/>
                <w:szCs w:val="18"/>
              </w:rPr>
            </w:pPr>
            <w:r w:rsidRPr="00F40439">
              <w:rPr>
                <w:sz w:val="18"/>
                <w:szCs w:val="18"/>
              </w:rPr>
              <w:t>16 216 128</w:t>
            </w:r>
          </w:p>
        </w:tc>
        <w:tc>
          <w:tcPr>
            <w:tcW w:w="0" w:type="auto"/>
            <w:tcBorders>
              <w:top w:val="nil"/>
              <w:left w:val="nil"/>
              <w:bottom w:val="single" w:sz="4" w:space="0" w:color="auto"/>
              <w:right w:val="single" w:sz="4" w:space="0" w:color="auto"/>
            </w:tcBorders>
            <w:shd w:val="clear" w:color="000000" w:fill="FFFFFF"/>
            <w:vAlign w:val="center"/>
            <w:hideMark/>
          </w:tcPr>
          <w:p w14:paraId="06A2AB86" w14:textId="4D0C05C1" w:rsidR="00F40439" w:rsidRPr="00F40439" w:rsidRDefault="00F40439" w:rsidP="00F40439">
            <w:pPr>
              <w:jc w:val="center"/>
              <w:rPr>
                <w:sz w:val="18"/>
                <w:szCs w:val="18"/>
              </w:rPr>
            </w:pPr>
            <w:r w:rsidRPr="00F40439">
              <w:rPr>
                <w:sz w:val="18"/>
                <w:szCs w:val="18"/>
              </w:rPr>
              <w:t xml:space="preserve">       4,79   </w:t>
            </w:r>
          </w:p>
        </w:tc>
        <w:tc>
          <w:tcPr>
            <w:tcW w:w="0" w:type="auto"/>
            <w:tcBorders>
              <w:top w:val="nil"/>
              <w:left w:val="nil"/>
              <w:bottom w:val="single" w:sz="4" w:space="0" w:color="auto"/>
              <w:right w:val="single" w:sz="4" w:space="0" w:color="auto"/>
            </w:tcBorders>
            <w:shd w:val="clear" w:color="000000" w:fill="FFFFFF"/>
            <w:vAlign w:val="center"/>
            <w:hideMark/>
          </w:tcPr>
          <w:p w14:paraId="299AF3BF" w14:textId="49352F5B" w:rsidR="00F40439" w:rsidRPr="00F40439" w:rsidRDefault="00F40439" w:rsidP="00F40439">
            <w:pPr>
              <w:jc w:val="center"/>
              <w:rPr>
                <w:sz w:val="18"/>
                <w:szCs w:val="18"/>
              </w:rPr>
            </w:pPr>
            <w:r w:rsidRPr="00F40439">
              <w:rPr>
                <w:sz w:val="18"/>
                <w:szCs w:val="18"/>
              </w:rPr>
              <w:t>81,44</w:t>
            </w:r>
          </w:p>
        </w:tc>
      </w:tr>
      <w:tr w:rsidR="00F40439" w:rsidRPr="00662B3E" w14:paraId="18977A38" w14:textId="77777777" w:rsidTr="00F40439">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2A10E9" w14:textId="77777777" w:rsidR="00F40439" w:rsidRPr="00F40439" w:rsidRDefault="00F40439" w:rsidP="00F40439">
            <w:pPr>
              <w:jc w:val="center"/>
              <w:rPr>
                <w:sz w:val="18"/>
                <w:szCs w:val="18"/>
              </w:rPr>
            </w:pPr>
            <w:r w:rsidRPr="00F40439">
              <w:rPr>
                <w:sz w:val="18"/>
                <w:szCs w:val="18"/>
              </w:rPr>
              <w:t>1300</w:t>
            </w:r>
          </w:p>
        </w:tc>
        <w:tc>
          <w:tcPr>
            <w:tcW w:w="0" w:type="auto"/>
            <w:tcBorders>
              <w:top w:val="nil"/>
              <w:left w:val="nil"/>
              <w:bottom w:val="single" w:sz="4" w:space="0" w:color="auto"/>
              <w:right w:val="single" w:sz="4" w:space="0" w:color="auto"/>
            </w:tcBorders>
            <w:shd w:val="clear" w:color="000000" w:fill="FFFFFF"/>
            <w:vAlign w:val="center"/>
            <w:hideMark/>
          </w:tcPr>
          <w:p w14:paraId="3AD7A172" w14:textId="77777777" w:rsidR="00F40439" w:rsidRPr="00F40439" w:rsidRDefault="00F40439" w:rsidP="00F40439">
            <w:pPr>
              <w:rPr>
                <w:sz w:val="18"/>
                <w:szCs w:val="18"/>
              </w:rPr>
            </w:pPr>
            <w:r w:rsidRPr="00F40439">
              <w:rPr>
                <w:sz w:val="18"/>
                <w:szCs w:val="18"/>
              </w:rPr>
              <w:t xml:space="preserve">Образование                                      </w:t>
            </w:r>
          </w:p>
        </w:tc>
        <w:tc>
          <w:tcPr>
            <w:tcW w:w="0" w:type="auto"/>
            <w:tcBorders>
              <w:top w:val="nil"/>
              <w:left w:val="nil"/>
              <w:bottom w:val="single" w:sz="4" w:space="0" w:color="auto"/>
              <w:right w:val="single" w:sz="4" w:space="0" w:color="auto"/>
            </w:tcBorders>
            <w:shd w:val="clear" w:color="000000" w:fill="FFFFFF"/>
            <w:vAlign w:val="center"/>
            <w:hideMark/>
          </w:tcPr>
          <w:p w14:paraId="7D597458" w14:textId="77777777" w:rsidR="00F40439" w:rsidRPr="00F40439" w:rsidRDefault="00F40439" w:rsidP="00F40439">
            <w:pPr>
              <w:jc w:val="center"/>
              <w:rPr>
                <w:sz w:val="18"/>
                <w:szCs w:val="18"/>
              </w:rPr>
            </w:pPr>
            <w:r w:rsidRPr="00F40439">
              <w:rPr>
                <w:sz w:val="18"/>
                <w:szCs w:val="18"/>
              </w:rPr>
              <w:t>240 609 080</w:t>
            </w:r>
          </w:p>
        </w:tc>
        <w:tc>
          <w:tcPr>
            <w:tcW w:w="0" w:type="auto"/>
            <w:tcBorders>
              <w:top w:val="nil"/>
              <w:left w:val="nil"/>
              <w:bottom w:val="single" w:sz="4" w:space="0" w:color="auto"/>
              <w:right w:val="single" w:sz="4" w:space="0" w:color="auto"/>
            </w:tcBorders>
            <w:shd w:val="clear" w:color="000000" w:fill="FFFFFF"/>
            <w:vAlign w:val="center"/>
            <w:hideMark/>
          </w:tcPr>
          <w:p w14:paraId="6BD13D51" w14:textId="4207AADF" w:rsidR="00F40439" w:rsidRPr="00F40439" w:rsidRDefault="00F40439" w:rsidP="00F40439">
            <w:pPr>
              <w:jc w:val="center"/>
              <w:rPr>
                <w:sz w:val="18"/>
                <w:szCs w:val="18"/>
              </w:rPr>
            </w:pPr>
            <w:r w:rsidRPr="00F40439">
              <w:rPr>
                <w:sz w:val="18"/>
                <w:szCs w:val="18"/>
              </w:rPr>
              <w:t>265</w:t>
            </w:r>
            <w:r w:rsidR="00C54A6A">
              <w:rPr>
                <w:sz w:val="18"/>
                <w:szCs w:val="18"/>
              </w:rPr>
              <w:t> 291 450</w:t>
            </w:r>
          </w:p>
        </w:tc>
        <w:tc>
          <w:tcPr>
            <w:tcW w:w="0" w:type="auto"/>
            <w:tcBorders>
              <w:top w:val="nil"/>
              <w:left w:val="nil"/>
              <w:bottom w:val="single" w:sz="4" w:space="0" w:color="auto"/>
              <w:right w:val="single" w:sz="4" w:space="0" w:color="auto"/>
            </w:tcBorders>
            <w:shd w:val="clear" w:color="000000" w:fill="FFFFFF"/>
            <w:vAlign w:val="center"/>
            <w:hideMark/>
          </w:tcPr>
          <w:p w14:paraId="552A3540" w14:textId="54893119" w:rsidR="00F40439" w:rsidRPr="00F40439" w:rsidRDefault="00F40439" w:rsidP="00F40439">
            <w:pPr>
              <w:jc w:val="center"/>
              <w:rPr>
                <w:sz w:val="18"/>
                <w:szCs w:val="18"/>
              </w:rPr>
            </w:pPr>
            <w:r w:rsidRPr="00F40439">
              <w:rPr>
                <w:sz w:val="18"/>
                <w:szCs w:val="18"/>
              </w:rPr>
              <w:t>56,30</w:t>
            </w:r>
          </w:p>
        </w:tc>
        <w:tc>
          <w:tcPr>
            <w:tcW w:w="0" w:type="auto"/>
            <w:tcBorders>
              <w:top w:val="nil"/>
              <w:left w:val="nil"/>
              <w:bottom w:val="single" w:sz="4" w:space="0" w:color="auto"/>
              <w:right w:val="single" w:sz="4" w:space="0" w:color="auto"/>
            </w:tcBorders>
            <w:shd w:val="clear" w:color="000000" w:fill="FFFFFF"/>
            <w:vAlign w:val="center"/>
            <w:hideMark/>
          </w:tcPr>
          <w:p w14:paraId="4F49B696" w14:textId="77777777" w:rsidR="00F40439" w:rsidRPr="00F40439" w:rsidRDefault="00F40439" w:rsidP="00F40439">
            <w:pPr>
              <w:jc w:val="center"/>
              <w:rPr>
                <w:sz w:val="18"/>
                <w:szCs w:val="18"/>
              </w:rPr>
            </w:pPr>
            <w:r w:rsidRPr="00F40439">
              <w:rPr>
                <w:sz w:val="18"/>
                <w:szCs w:val="18"/>
              </w:rPr>
              <w:t>228 335 852</w:t>
            </w:r>
          </w:p>
        </w:tc>
        <w:tc>
          <w:tcPr>
            <w:tcW w:w="0" w:type="auto"/>
            <w:tcBorders>
              <w:top w:val="nil"/>
              <w:left w:val="nil"/>
              <w:bottom w:val="single" w:sz="4" w:space="0" w:color="auto"/>
              <w:right w:val="single" w:sz="4" w:space="0" w:color="auto"/>
            </w:tcBorders>
            <w:shd w:val="clear" w:color="000000" w:fill="FFFFFF"/>
            <w:vAlign w:val="center"/>
            <w:hideMark/>
          </w:tcPr>
          <w:p w14:paraId="59EE6644" w14:textId="2F219975" w:rsidR="00F40439" w:rsidRPr="00F40439" w:rsidRDefault="00F40439" w:rsidP="00F40439">
            <w:pPr>
              <w:jc w:val="center"/>
              <w:rPr>
                <w:sz w:val="18"/>
                <w:szCs w:val="18"/>
              </w:rPr>
            </w:pPr>
            <w:r w:rsidRPr="00F40439">
              <w:rPr>
                <w:sz w:val="18"/>
                <w:szCs w:val="18"/>
              </w:rPr>
              <w:t xml:space="preserve">     67,38   </w:t>
            </w:r>
          </w:p>
        </w:tc>
        <w:tc>
          <w:tcPr>
            <w:tcW w:w="0" w:type="auto"/>
            <w:tcBorders>
              <w:top w:val="nil"/>
              <w:left w:val="nil"/>
              <w:bottom w:val="single" w:sz="4" w:space="0" w:color="auto"/>
              <w:right w:val="single" w:sz="4" w:space="0" w:color="auto"/>
            </w:tcBorders>
            <w:shd w:val="clear" w:color="000000" w:fill="FFFFFF"/>
            <w:vAlign w:val="center"/>
            <w:hideMark/>
          </w:tcPr>
          <w:p w14:paraId="29D62D60" w14:textId="373DCC66" w:rsidR="00F40439" w:rsidRPr="00F40439" w:rsidRDefault="00F40439" w:rsidP="00F40439">
            <w:pPr>
              <w:jc w:val="center"/>
              <w:rPr>
                <w:sz w:val="18"/>
                <w:szCs w:val="18"/>
              </w:rPr>
            </w:pPr>
            <w:r w:rsidRPr="00F40439">
              <w:rPr>
                <w:sz w:val="18"/>
                <w:szCs w:val="18"/>
              </w:rPr>
              <w:t>86,0</w:t>
            </w:r>
            <w:r w:rsidR="00C54A6A">
              <w:rPr>
                <w:sz w:val="18"/>
                <w:szCs w:val="18"/>
              </w:rPr>
              <w:t>7</w:t>
            </w:r>
          </w:p>
        </w:tc>
      </w:tr>
      <w:tr w:rsidR="00F40439" w:rsidRPr="00662B3E" w14:paraId="435644C2" w14:textId="77777777" w:rsidTr="00F40439">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386E9E" w14:textId="77777777" w:rsidR="00F40439" w:rsidRPr="00F40439" w:rsidRDefault="00F40439" w:rsidP="00F40439">
            <w:pPr>
              <w:jc w:val="center"/>
              <w:rPr>
                <w:sz w:val="18"/>
                <w:szCs w:val="18"/>
              </w:rPr>
            </w:pPr>
            <w:r w:rsidRPr="00F40439">
              <w:rPr>
                <w:sz w:val="18"/>
                <w:szCs w:val="18"/>
              </w:rPr>
              <w:t>1400</w:t>
            </w:r>
          </w:p>
        </w:tc>
        <w:tc>
          <w:tcPr>
            <w:tcW w:w="0" w:type="auto"/>
            <w:tcBorders>
              <w:top w:val="nil"/>
              <w:left w:val="nil"/>
              <w:bottom w:val="single" w:sz="4" w:space="0" w:color="auto"/>
              <w:right w:val="single" w:sz="4" w:space="0" w:color="auto"/>
            </w:tcBorders>
            <w:shd w:val="clear" w:color="000000" w:fill="FFFFFF"/>
            <w:vAlign w:val="center"/>
            <w:hideMark/>
          </w:tcPr>
          <w:p w14:paraId="3DF866AF" w14:textId="77777777" w:rsidR="00F40439" w:rsidRPr="00F40439" w:rsidRDefault="00F40439" w:rsidP="00F40439">
            <w:pPr>
              <w:rPr>
                <w:sz w:val="18"/>
                <w:szCs w:val="18"/>
              </w:rPr>
            </w:pPr>
            <w:r w:rsidRPr="00F40439">
              <w:rPr>
                <w:sz w:val="18"/>
                <w:szCs w:val="18"/>
              </w:rPr>
              <w:t>Культура, искусство и кинематография</w:t>
            </w:r>
          </w:p>
        </w:tc>
        <w:tc>
          <w:tcPr>
            <w:tcW w:w="0" w:type="auto"/>
            <w:tcBorders>
              <w:top w:val="nil"/>
              <w:left w:val="nil"/>
              <w:bottom w:val="single" w:sz="4" w:space="0" w:color="auto"/>
              <w:right w:val="single" w:sz="4" w:space="0" w:color="auto"/>
            </w:tcBorders>
            <w:shd w:val="clear" w:color="000000" w:fill="FFFFFF"/>
            <w:vAlign w:val="center"/>
            <w:hideMark/>
          </w:tcPr>
          <w:p w14:paraId="7D8825C1" w14:textId="77777777" w:rsidR="00F40439" w:rsidRPr="00F40439" w:rsidRDefault="00F40439" w:rsidP="00F40439">
            <w:pPr>
              <w:jc w:val="center"/>
              <w:rPr>
                <w:sz w:val="18"/>
                <w:szCs w:val="18"/>
              </w:rPr>
            </w:pPr>
            <w:r w:rsidRPr="00F40439">
              <w:rPr>
                <w:sz w:val="18"/>
                <w:szCs w:val="18"/>
              </w:rPr>
              <w:t>24 940 404</w:t>
            </w:r>
          </w:p>
        </w:tc>
        <w:tc>
          <w:tcPr>
            <w:tcW w:w="0" w:type="auto"/>
            <w:tcBorders>
              <w:top w:val="nil"/>
              <w:left w:val="nil"/>
              <w:bottom w:val="single" w:sz="4" w:space="0" w:color="auto"/>
              <w:right w:val="single" w:sz="4" w:space="0" w:color="auto"/>
            </w:tcBorders>
            <w:shd w:val="clear" w:color="000000" w:fill="FFFFFF"/>
            <w:vAlign w:val="center"/>
            <w:hideMark/>
          </w:tcPr>
          <w:p w14:paraId="6B1D69AD" w14:textId="2EFD5ED8" w:rsidR="00F40439" w:rsidRPr="00F40439" w:rsidRDefault="00F40439" w:rsidP="00F40439">
            <w:pPr>
              <w:jc w:val="center"/>
              <w:rPr>
                <w:sz w:val="18"/>
                <w:szCs w:val="18"/>
              </w:rPr>
            </w:pPr>
            <w:r w:rsidRPr="00F40439">
              <w:rPr>
                <w:sz w:val="18"/>
                <w:szCs w:val="18"/>
              </w:rPr>
              <w:t>25</w:t>
            </w:r>
            <w:r w:rsidR="00C54A6A">
              <w:rPr>
                <w:sz w:val="18"/>
                <w:szCs w:val="18"/>
              </w:rPr>
              <w:t> 568 832</w:t>
            </w:r>
          </w:p>
        </w:tc>
        <w:tc>
          <w:tcPr>
            <w:tcW w:w="0" w:type="auto"/>
            <w:tcBorders>
              <w:top w:val="nil"/>
              <w:left w:val="nil"/>
              <w:bottom w:val="single" w:sz="4" w:space="0" w:color="auto"/>
              <w:right w:val="single" w:sz="4" w:space="0" w:color="auto"/>
            </w:tcBorders>
            <w:shd w:val="clear" w:color="000000" w:fill="FFFFFF"/>
            <w:vAlign w:val="center"/>
            <w:hideMark/>
          </w:tcPr>
          <w:p w14:paraId="626C08C2" w14:textId="3BB17283" w:rsidR="00F40439" w:rsidRPr="00F40439" w:rsidRDefault="00F40439" w:rsidP="00F40439">
            <w:pPr>
              <w:jc w:val="center"/>
              <w:rPr>
                <w:sz w:val="18"/>
                <w:szCs w:val="18"/>
              </w:rPr>
            </w:pPr>
            <w:r w:rsidRPr="00F40439">
              <w:rPr>
                <w:sz w:val="18"/>
                <w:szCs w:val="18"/>
              </w:rPr>
              <w:t>5,4</w:t>
            </w:r>
            <w:r w:rsidR="00C54A6A">
              <w:rPr>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6598DE81" w14:textId="77777777" w:rsidR="00F40439" w:rsidRPr="00F40439" w:rsidRDefault="00F40439" w:rsidP="00F40439">
            <w:pPr>
              <w:jc w:val="center"/>
              <w:rPr>
                <w:sz w:val="18"/>
                <w:szCs w:val="18"/>
              </w:rPr>
            </w:pPr>
            <w:r w:rsidRPr="00F40439">
              <w:rPr>
                <w:sz w:val="18"/>
                <w:szCs w:val="18"/>
              </w:rPr>
              <w:t>21 091 365</w:t>
            </w:r>
          </w:p>
        </w:tc>
        <w:tc>
          <w:tcPr>
            <w:tcW w:w="0" w:type="auto"/>
            <w:tcBorders>
              <w:top w:val="nil"/>
              <w:left w:val="nil"/>
              <w:bottom w:val="single" w:sz="4" w:space="0" w:color="auto"/>
              <w:right w:val="single" w:sz="4" w:space="0" w:color="auto"/>
            </w:tcBorders>
            <w:shd w:val="clear" w:color="000000" w:fill="FFFFFF"/>
            <w:vAlign w:val="center"/>
            <w:hideMark/>
          </w:tcPr>
          <w:p w14:paraId="349CE783" w14:textId="10090415" w:rsidR="00F40439" w:rsidRPr="00F40439" w:rsidRDefault="00F40439" w:rsidP="00F40439">
            <w:pPr>
              <w:jc w:val="center"/>
              <w:rPr>
                <w:sz w:val="18"/>
                <w:szCs w:val="18"/>
              </w:rPr>
            </w:pPr>
            <w:r w:rsidRPr="00F40439">
              <w:rPr>
                <w:sz w:val="18"/>
                <w:szCs w:val="18"/>
              </w:rPr>
              <w:t xml:space="preserve">       6,22   </w:t>
            </w:r>
          </w:p>
        </w:tc>
        <w:tc>
          <w:tcPr>
            <w:tcW w:w="0" w:type="auto"/>
            <w:tcBorders>
              <w:top w:val="nil"/>
              <w:left w:val="nil"/>
              <w:bottom w:val="single" w:sz="4" w:space="0" w:color="auto"/>
              <w:right w:val="single" w:sz="4" w:space="0" w:color="auto"/>
            </w:tcBorders>
            <w:shd w:val="clear" w:color="000000" w:fill="FFFFFF"/>
            <w:vAlign w:val="center"/>
            <w:hideMark/>
          </w:tcPr>
          <w:p w14:paraId="026A4E9B" w14:textId="431DFDA6" w:rsidR="00F40439" w:rsidRPr="00F40439" w:rsidRDefault="00F40439" w:rsidP="00F40439">
            <w:pPr>
              <w:jc w:val="center"/>
              <w:rPr>
                <w:sz w:val="18"/>
                <w:szCs w:val="18"/>
              </w:rPr>
            </w:pPr>
            <w:r w:rsidRPr="00F40439">
              <w:rPr>
                <w:sz w:val="18"/>
                <w:szCs w:val="18"/>
              </w:rPr>
              <w:t>82,</w:t>
            </w:r>
            <w:r w:rsidR="00C54A6A">
              <w:rPr>
                <w:sz w:val="18"/>
                <w:szCs w:val="18"/>
              </w:rPr>
              <w:t>49</w:t>
            </w:r>
          </w:p>
        </w:tc>
      </w:tr>
      <w:tr w:rsidR="00F40439" w:rsidRPr="00662B3E" w14:paraId="1ED58765" w14:textId="77777777" w:rsidTr="00F40439">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98A603" w14:textId="77777777" w:rsidR="00F40439" w:rsidRPr="00F40439" w:rsidRDefault="00F40439" w:rsidP="00F40439">
            <w:pPr>
              <w:jc w:val="center"/>
              <w:rPr>
                <w:sz w:val="18"/>
                <w:szCs w:val="18"/>
              </w:rPr>
            </w:pPr>
            <w:r w:rsidRPr="00F40439">
              <w:rPr>
                <w:sz w:val="18"/>
                <w:szCs w:val="18"/>
              </w:rPr>
              <w:t>1500</w:t>
            </w:r>
          </w:p>
        </w:tc>
        <w:tc>
          <w:tcPr>
            <w:tcW w:w="0" w:type="auto"/>
            <w:tcBorders>
              <w:top w:val="nil"/>
              <w:left w:val="nil"/>
              <w:bottom w:val="single" w:sz="4" w:space="0" w:color="auto"/>
              <w:right w:val="single" w:sz="4" w:space="0" w:color="auto"/>
            </w:tcBorders>
            <w:shd w:val="clear" w:color="000000" w:fill="FFFFFF"/>
            <w:vAlign w:val="center"/>
            <w:hideMark/>
          </w:tcPr>
          <w:p w14:paraId="7E25A245" w14:textId="77777777" w:rsidR="00F40439" w:rsidRPr="00F40439" w:rsidRDefault="00F40439" w:rsidP="00F40439">
            <w:pPr>
              <w:rPr>
                <w:sz w:val="18"/>
                <w:szCs w:val="18"/>
              </w:rPr>
            </w:pPr>
            <w:r w:rsidRPr="00F40439">
              <w:rPr>
                <w:sz w:val="18"/>
                <w:szCs w:val="18"/>
              </w:rPr>
              <w:t>Средства массовой информации</w:t>
            </w:r>
          </w:p>
        </w:tc>
        <w:tc>
          <w:tcPr>
            <w:tcW w:w="0" w:type="auto"/>
            <w:tcBorders>
              <w:top w:val="nil"/>
              <w:left w:val="nil"/>
              <w:bottom w:val="single" w:sz="4" w:space="0" w:color="auto"/>
              <w:right w:val="single" w:sz="4" w:space="0" w:color="auto"/>
            </w:tcBorders>
            <w:shd w:val="clear" w:color="000000" w:fill="FFFFFF"/>
            <w:vAlign w:val="center"/>
            <w:hideMark/>
          </w:tcPr>
          <w:p w14:paraId="04CF2176" w14:textId="77777777" w:rsidR="00F40439" w:rsidRPr="00F40439" w:rsidRDefault="00F40439" w:rsidP="00F40439">
            <w:pPr>
              <w:jc w:val="center"/>
              <w:rPr>
                <w:sz w:val="18"/>
                <w:szCs w:val="18"/>
              </w:rPr>
            </w:pPr>
            <w:r w:rsidRPr="00F40439">
              <w:rPr>
                <w:sz w:val="18"/>
                <w:szCs w:val="18"/>
              </w:rPr>
              <w:t>1 000 555</w:t>
            </w:r>
          </w:p>
        </w:tc>
        <w:tc>
          <w:tcPr>
            <w:tcW w:w="0" w:type="auto"/>
            <w:tcBorders>
              <w:top w:val="nil"/>
              <w:left w:val="nil"/>
              <w:bottom w:val="single" w:sz="4" w:space="0" w:color="auto"/>
              <w:right w:val="single" w:sz="4" w:space="0" w:color="auto"/>
            </w:tcBorders>
            <w:shd w:val="clear" w:color="000000" w:fill="FFFFFF"/>
            <w:vAlign w:val="center"/>
            <w:hideMark/>
          </w:tcPr>
          <w:p w14:paraId="19437107" w14:textId="77777777" w:rsidR="00F40439" w:rsidRPr="00F40439" w:rsidRDefault="00F40439" w:rsidP="00F40439">
            <w:pPr>
              <w:jc w:val="center"/>
              <w:rPr>
                <w:sz w:val="18"/>
                <w:szCs w:val="18"/>
              </w:rPr>
            </w:pPr>
            <w:r w:rsidRPr="00F40439">
              <w:rPr>
                <w:sz w:val="18"/>
                <w:szCs w:val="18"/>
              </w:rPr>
              <w:t>1 005 038</w:t>
            </w:r>
          </w:p>
        </w:tc>
        <w:tc>
          <w:tcPr>
            <w:tcW w:w="0" w:type="auto"/>
            <w:tcBorders>
              <w:top w:val="nil"/>
              <w:left w:val="nil"/>
              <w:bottom w:val="single" w:sz="4" w:space="0" w:color="auto"/>
              <w:right w:val="single" w:sz="4" w:space="0" w:color="auto"/>
            </w:tcBorders>
            <w:shd w:val="clear" w:color="000000" w:fill="FFFFFF"/>
            <w:vAlign w:val="center"/>
            <w:hideMark/>
          </w:tcPr>
          <w:p w14:paraId="4B53E61F" w14:textId="0BEC2CB7" w:rsidR="00F40439" w:rsidRPr="00F40439" w:rsidRDefault="00F40439" w:rsidP="00F40439">
            <w:pPr>
              <w:jc w:val="center"/>
              <w:rPr>
                <w:sz w:val="18"/>
                <w:szCs w:val="18"/>
              </w:rPr>
            </w:pPr>
            <w:r w:rsidRPr="00F40439">
              <w:rPr>
                <w:sz w:val="18"/>
                <w:szCs w:val="18"/>
              </w:rPr>
              <w:t>0,21</w:t>
            </w:r>
          </w:p>
        </w:tc>
        <w:tc>
          <w:tcPr>
            <w:tcW w:w="0" w:type="auto"/>
            <w:tcBorders>
              <w:top w:val="nil"/>
              <w:left w:val="nil"/>
              <w:bottom w:val="single" w:sz="4" w:space="0" w:color="auto"/>
              <w:right w:val="single" w:sz="4" w:space="0" w:color="auto"/>
            </w:tcBorders>
            <w:shd w:val="clear" w:color="000000" w:fill="FFFFFF"/>
            <w:vAlign w:val="center"/>
            <w:hideMark/>
          </w:tcPr>
          <w:p w14:paraId="6CAFFF29" w14:textId="77777777" w:rsidR="00F40439" w:rsidRPr="00F40439" w:rsidRDefault="00F40439" w:rsidP="00F40439">
            <w:pPr>
              <w:jc w:val="center"/>
              <w:rPr>
                <w:sz w:val="18"/>
                <w:szCs w:val="18"/>
              </w:rPr>
            </w:pPr>
            <w:r w:rsidRPr="00F40439">
              <w:rPr>
                <w:sz w:val="18"/>
                <w:szCs w:val="18"/>
              </w:rPr>
              <w:t>878 633</w:t>
            </w:r>
          </w:p>
        </w:tc>
        <w:tc>
          <w:tcPr>
            <w:tcW w:w="0" w:type="auto"/>
            <w:tcBorders>
              <w:top w:val="nil"/>
              <w:left w:val="nil"/>
              <w:bottom w:val="single" w:sz="4" w:space="0" w:color="auto"/>
              <w:right w:val="single" w:sz="4" w:space="0" w:color="auto"/>
            </w:tcBorders>
            <w:shd w:val="clear" w:color="000000" w:fill="FFFFFF"/>
            <w:vAlign w:val="center"/>
            <w:hideMark/>
          </w:tcPr>
          <w:p w14:paraId="36DCC82C" w14:textId="26FAA48A" w:rsidR="00F40439" w:rsidRPr="00F40439" w:rsidRDefault="00F40439" w:rsidP="00F40439">
            <w:pPr>
              <w:jc w:val="center"/>
              <w:rPr>
                <w:sz w:val="18"/>
                <w:szCs w:val="18"/>
              </w:rPr>
            </w:pPr>
            <w:r w:rsidRPr="00F40439">
              <w:rPr>
                <w:sz w:val="18"/>
                <w:szCs w:val="18"/>
              </w:rPr>
              <w:t xml:space="preserve">       0,26   </w:t>
            </w:r>
          </w:p>
        </w:tc>
        <w:tc>
          <w:tcPr>
            <w:tcW w:w="0" w:type="auto"/>
            <w:tcBorders>
              <w:top w:val="nil"/>
              <w:left w:val="nil"/>
              <w:bottom w:val="single" w:sz="4" w:space="0" w:color="auto"/>
              <w:right w:val="single" w:sz="4" w:space="0" w:color="auto"/>
            </w:tcBorders>
            <w:shd w:val="clear" w:color="000000" w:fill="FFFFFF"/>
            <w:vAlign w:val="center"/>
            <w:hideMark/>
          </w:tcPr>
          <w:p w14:paraId="4EF818A0" w14:textId="704F07E3" w:rsidR="00F40439" w:rsidRPr="00F40439" w:rsidRDefault="00F40439" w:rsidP="00F40439">
            <w:pPr>
              <w:jc w:val="center"/>
              <w:rPr>
                <w:sz w:val="18"/>
                <w:szCs w:val="18"/>
              </w:rPr>
            </w:pPr>
            <w:r w:rsidRPr="00F40439">
              <w:rPr>
                <w:sz w:val="18"/>
                <w:szCs w:val="18"/>
              </w:rPr>
              <w:t>87,42</w:t>
            </w:r>
          </w:p>
        </w:tc>
      </w:tr>
      <w:tr w:rsidR="00F40439" w:rsidRPr="00662B3E" w14:paraId="649D251A" w14:textId="77777777" w:rsidTr="00F40439">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B7FC4C" w14:textId="77777777" w:rsidR="00F40439" w:rsidRPr="00F40439" w:rsidRDefault="00F40439" w:rsidP="00F40439">
            <w:pPr>
              <w:jc w:val="center"/>
              <w:rPr>
                <w:sz w:val="18"/>
                <w:szCs w:val="18"/>
              </w:rPr>
            </w:pPr>
            <w:r w:rsidRPr="00F40439">
              <w:rPr>
                <w:sz w:val="18"/>
                <w:szCs w:val="18"/>
              </w:rPr>
              <w:t>1600</w:t>
            </w:r>
          </w:p>
        </w:tc>
        <w:tc>
          <w:tcPr>
            <w:tcW w:w="0" w:type="auto"/>
            <w:tcBorders>
              <w:top w:val="nil"/>
              <w:left w:val="nil"/>
              <w:bottom w:val="single" w:sz="4" w:space="0" w:color="auto"/>
              <w:right w:val="single" w:sz="4" w:space="0" w:color="auto"/>
            </w:tcBorders>
            <w:shd w:val="clear" w:color="000000" w:fill="FFFFFF"/>
            <w:vAlign w:val="center"/>
            <w:hideMark/>
          </w:tcPr>
          <w:p w14:paraId="2D56917A" w14:textId="77777777" w:rsidR="00F40439" w:rsidRPr="00F40439" w:rsidRDefault="00F40439" w:rsidP="00F40439">
            <w:pPr>
              <w:rPr>
                <w:sz w:val="18"/>
                <w:szCs w:val="18"/>
              </w:rPr>
            </w:pPr>
            <w:r w:rsidRPr="00F40439">
              <w:rPr>
                <w:sz w:val="18"/>
                <w:szCs w:val="18"/>
              </w:rPr>
              <w:t xml:space="preserve">Здравоохранение                                         </w:t>
            </w:r>
          </w:p>
        </w:tc>
        <w:tc>
          <w:tcPr>
            <w:tcW w:w="0" w:type="auto"/>
            <w:tcBorders>
              <w:top w:val="nil"/>
              <w:left w:val="nil"/>
              <w:bottom w:val="single" w:sz="4" w:space="0" w:color="auto"/>
              <w:right w:val="single" w:sz="4" w:space="0" w:color="auto"/>
            </w:tcBorders>
            <w:shd w:val="clear" w:color="000000" w:fill="FFFFFF"/>
            <w:vAlign w:val="center"/>
            <w:hideMark/>
          </w:tcPr>
          <w:p w14:paraId="6D17D30E" w14:textId="77777777" w:rsidR="00F40439" w:rsidRPr="00F40439" w:rsidRDefault="00F40439" w:rsidP="00F40439">
            <w:pPr>
              <w:jc w:val="center"/>
              <w:rPr>
                <w:sz w:val="18"/>
                <w:szCs w:val="18"/>
              </w:rPr>
            </w:pPr>
            <w:r w:rsidRPr="00F40439">
              <w:rPr>
                <w:sz w:val="18"/>
                <w:szCs w:val="18"/>
              </w:rPr>
              <w:t>1 152 310</w:t>
            </w:r>
          </w:p>
        </w:tc>
        <w:tc>
          <w:tcPr>
            <w:tcW w:w="0" w:type="auto"/>
            <w:tcBorders>
              <w:top w:val="nil"/>
              <w:left w:val="nil"/>
              <w:bottom w:val="single" w:sz="4" w:space="0" w:color="auto"/>
              <w:right w:val="single" w:sz="4" w:space="0" w:color="auto"/>
            </w:tcBorders>
            <w:shd w:val="clear" w:color="000000" w:fill="FFFFFF"/>
            <w:vAlign w:val="center"/>
            <w:hideMark/>
          </w:tcPr>
          <w:p w14:paraId="4608AE58" w14:textId="77777777" w:rsidR="00F40439" w:rsidRPr="00F40439" w:rsidRDefault="00F40439" w:rsidP="00F40439">
            <w:pPr>
              <w:jc w:val="center"/>
              <w:rPr>
                <w:sz w:val="18"/>
                <w:szCs w:val="18"/>
              </w:rPr>
            </w:pPr>
            <w:r w:rsidRPr="00F40439">
              <w:rPr>
                <w:sz w:val="18"/>
                <w:szCs w:val="18"/>
              </w:rPr>
              <w:t>1 152 310</w:t>
            </w:r>
          </w:p>
        </w:tc>
        <w:tc>
          <w:tcPr>
            <w:tcW w:w="0" w:type="auto"/>
            <w:tcBorders>
              <w:top w:val="nil"/>
              <w:left w:val="nil"/>
              <w:bottom w:val="single" w:sz="4" w:space="0" w:color="auto"/>
              <w:right w:val="single" w:sz="4" w:space="0" w:color="auto"/>
            </w:tcBorders>
            <w:shd w:val="clear" w:color="000000" w:fill="FFFFFF"/>
            <w:vAlign w:val="center"/>
            <w:hideMark/>
          </w:tcPr>
          <w:p w14:paraId="56153791" w14:textId="7C1B02B9" w:rsidR="00F40439" w:rsidRPr="00F40439" w:rsidRDefault="00F40439" w:rsidP="00F40439">
            <w:pPr>
              <w:jc w:val="center"/>
              <w:rPr>
                <w:sz w:val="18"/>
                <w:szCs w:val="18"/>
              </w:rPr>
            </w:pPr>
            <w:r w:rsidRPr="00F40439">
              <w:rPr>
                <w:sz w:val="18"/>
                <w:szCs w:val="18"/>
              </w:rPr>
              <w:t>0,24</w:t>
            </w:r>
          </w:p>
        </w:tc>
        <w:tc>
          <w:tcPr>
            <w:tcW w:w="0" w:type="auto"/>
            <w:tcBorders>
              <w:top w:val="nil"/>
              <w:left w:val="nil"/>
              <w:bottom w:val="single" w:sz="4" w:space="0" w:color="auto"/>
              <w:right w:val="single" w:sz="4" w:space="0" w:color="auto"/>
            </w:tcBorders>
            <w:shd w:val="clear" w:color="000000" w:fill="FFFFFF"/>
            <w:vAlign w:val="center"/>
            <w:hideMark/>
          </w:tcPr>
          <w:p w14:paraId="0701881A" w14:textId="77777777" w:rsidR="00F40439" w:rsidRPr="00F40439" w:rsidRDefault="00F40439" w:rsidP="00F40439">
            <w:pPr>
              <w:jc w:val="center"/>
              <w:rPr>
                <w:sz w:val="18"/>
                <w:szCs w:val="18"/>
              </w:rPr>
            </w:pPr>
            <w:r w:rsidRPr="00F40439">
              <w:rPr>
                <w:sz w:val="18"/>
                <w:szCs w:val="18"/>
              </w:rPr>
              <w:t>1 093 758</w:t>
            </w:r>
          </w:p>
        </w:tc>
        <w:tc>
          <w:tcPr>
            <w:tcW w:w="0" w:type="auto"/>
            <w:tcBorders>
              <w:top w:val="nil"/>
              <w:left w:val="nil"/>
              <w:bottom w:val="single" w:sz="4" w:space="0" w:color="auto"/>
              <w:right w:val="single" w:sz="4" w:space="0" w:color="auto"/>
            </w:tcBorders>
            <w:shd w:val="clear" w:color="000000" w:fill="FFFFFF"/>
            <w:vAlign w:val="center"/>
            <w:hideMark/>
          </w:tcPr>
          <w:p w14:paraId="60CEF96D" w14:textId="3474EB98" w:rsidR="00F40439" w:rsidRPr="00F40439" w:rsidRDefault="00F40439" w:rsidP="00F40439">
            <w:pPr>
              <w:jc w:val="center"/>
              <w:rPr>
                <w:sz w:val="18"/>
                <w:szCs w:val="18"/>
              </w:rPr>
            </w:pPr>
            <w:r w:rsidRPr="00F40439">
              <w:rPr>
                <w:sz w:val="18"/>
                <w:szCs w:val="18"/>
              </w:rPr>
              <w:t xml:space="preserve">       0,32   </w:t>
            </w:r>
          </w:p>
        </w:tc>
        <w:tc>
          <w:tcPr>
            <w:tcW w:w="0" w:type="auto"/>
            <w:tcBorders>
              <w:top w:val="nil"/>
              <w:left w:val="nil"/>
              <w:bottom w:val="single" w:sz="4" w:space="0" w:color="auto"/>
              <w:right w:val="single" w:sz="4" w:space="0" w:color="auto"/>
            </w:tcBorders>
            <w:shd w:val="clear" w:color="000000" w:fill="FFFFFF"/>
            <w:vAlign w:val="center"/>
            <w:hideMark/>
          </w:tcPr>
          <w:p w14:paraId="7F43BC56" w14:textId="15CAC14A" w:rsidR="00F40439" w:rsidRPr="00F40439" w:rsidRDefault="00F40439" w:rsidP="00F40439">
            <w:pPr>
              <w:jc w:val="center"/>
              <w:rPr>
                <w:sz w:val="18"/>
                <w:szCs w:val="18"/>
              </w:rPr>
            </w:pPr>
            <w:r w:rsidRPr="00F40439">
              <w:rPr>
                <w:sz w:val="18"/>
                <w:szCs w:val="18"/>
              </w:rPr>
              <w:t>94,92</w:t>
            </w:r>
          </w:p>
        </w:tc>
      </w:tr>
      <w:tr w:rsidR="00F40439" w:rsidRPr="00662B3E" w14:paraId="6850DB87" w14:textId="77777777" w:rsidTr="00F40439">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A54C01" w14:textId="77777777" w:rsidR="00F40439" w:rsidRPr="00F40439" w:rsidRDefault="00F40439" w:rsidP="00F40439">
            <w:pPr>
              <w:jc w:val="center"/>
              <w:rPr>
                <w:sz w:val="18"/>
                <w:szCs w:val="18"/>
              </w:rPr>
            </w:pPr>
            <w:r w:rsidRPr="00F40439">
              <w:rPr>
                <w:sz w:val="18"/>
                <w:szCs w:val="18"/>
              </w:rPr>
              <w:t>1700</w:t>
            </w:r>
          </w:p>
        </w:tc>
        <w:tc>
          <w:tcPr>
            <w:tcW w:w="0" w:type="auto"/>
            <w:tcBorders>
              <w:top w:val="nil"/>
              <w:left w:val="nil"/>
              <w:bottom w:val="single" w:sz="4" w:space="0" w:color="auto"/>
              <w:right w:val="single" w:sz="4" w:space="0" w:color="auto"/>
            </w:tcBorders>
            <w:shd w:val="clear" w:color="000000" w:fill="FFFFFF"/>
            <w:vAlign w:val="center"/>
            <w:hideMark/>
          </w:tcPr>
          <w:p w14:paraId="0F61C258" w14:textId="77777777" w:rsidR="00F40439" w:rsidRPr="00F40439" w:rsidRDefault="00F40439" w:rsidP="00F40439">
            <w:pPr>
              <w:rPr>
                <w:sz w:val="18"/>
                <w:szCs w:val="18"/>
              </w:rPr>
            </w:pPr>
            <w:r w:rsidRPr="00F40439">
              <w:rPr>
                <w:sz w:val="18"/>
                <w:szCs w:val="18"/>
              </w:rPr>
              <w:t xml:space="preserve">Социальная политика                                      </w:t>
            </w:r>
          </w:p>
        </w:tc>
        <w:tc>
          <w:tcPr>
            <w:tcW w:w="0" w:type="auto"/>
            <w:tcBorders>
              <w:top w:val="nil"/>
              <w:left w:val="nil"/>
              <w:bottom w:val="single" w:sz="4" w:space="0" w:color="auto"/>
              <w:right w:val="single" w:sz="4" w:space="0" w:color="auto"/>
            </w:tcBorders>
            <w:shd w:val="clear" w:color="000000" w:fill="FFFFFF"/>
            <w:vAlign w:val="center"/>
            <w:hideMark/>
          </w:tcPr>
          <w:p w14:paraId="346966BD" w14:textId="77777777" w:rsidR="00F40439" w:rsidRPr="00F40439" w:rsidRDefault="00F40439" w:rsidP="00F40439">
            <w:pPr>
              <w:jc w:val="center"/>
              <w:rPr>
                <w:sz w:val="18"/>
                <w:szCs w:val="18"/>
              </w:rPr>
            </w:pPr>
            <w:r w:rsidRPr="00F40439">
              <w:rPr>
                <w:sz w:val="18"/>
                <w:szCs w:val="18"/>
              </w:rPr>
              <w:t>12 307 309</w:t>
            </w:r>
          </w:p>
        </w:tc>
        <w:tc>
          <w:tcPr>
            <w:tcW w:w="0" w:type="auto"/>
            <w:tcBorders>
              <w:top w:val="nil"/>
              <w:left w:val="nil"/>
              <w:bottom w:val="single" w:sz="4" w:space="0" w:color="auto"/>
              <w:right w:val="single" w:sz="4" w:space="0" w:color="auto"/>
            </w:tcBorders>
            <w:shd w:val="clear" w:color="000000" w:fill="FFFFFF"/>
            <w:vAlign w:val="center"/>
            <w:hideMark/>
          </w:tcPr>
          <w:p w14:paraId="4A97200D" w14:textId="77777777" w:rsidR="00F40439" w:rsidRPr="00F40439" w:rsidRDefault="00F40439" w:rsidP="00F40439">
            <w:pPr>
              <w:jc w:val="center"/>
              <w:rPr>
                <w:sz w:val="18"/>
                <w:szCs w:val="18"/>
              </w:rPr>
            </w:pPr>
            <w:r w:rsidRPr="00F40439">
              <w:rPr>
                <w:sz w:val="18"/>
                <w:szCs w:val="18"/>
              </w:rPr>
              <w:t>12 456 372</w:t>
            </w:r>
          </w:p>
        </w:tc>
        <w:tc>
          <w:tcPr>
            <w:tcW w:w="0" w:type="auto"/>
            <w:tcBorders>
              <w:top w:val="nil"/>
              <w:left w:val="nil"/>
              <w:bottom w:val="single" w:sz="4" w:space="0" w:color="auto"/>
              <w:right w:val="single" w:sz="4" w:space="0" w:color="auto"/>
            </w:tcBorders>
            <w:shd w:val="clear" w:color="000000" w:fill="FFFFFF"/>
            <w:vAlign w:val="center"/>
            <w:hideMark/>
          </w:tcPr>
          <w:p w14:paraId="22B55FD3" w14:textId="61AAF04F" w:rsidR="00F40439" w:rsidRPr="00F40439" w:rsidRDefault="00F40439" w:rsidP="00F40439">
            <w:pPr>
              <w:jc w:val="center"/>
              <w:rPr>
                <w:sz w:val="18"/>
                <w:szCs w:val="18"/>
              </w:rPr>
            </w:pPr>
            <w:r w:rsidRPr="00F40439">
              <w:rPr>
                <w:sz w:val="18"/>
                <w:szCs w:val="18"/>
              </w:rPr>
              <w:t>2,64</w:t>
            </w:r>
          </w:p>
        </w:tc>
        <w:tc>
          <w:tcPr>
            <w:tcW w:w="0" w:type="auto"/>
            <w:tcBorders>
              <w:top w:val="nil"/>
              <w:left w:val="nil"/>
              <w:bottom w:val="single" w:sz="4" w:space="0" w:color="auto"/>
              <w:right w:val="single" w:sz="4" w:space="0" w:color="auto"/>
            </w:tcBorders>
            <w:shd w:val="clear" w:color="000000" w:fill="FFFFFF"/>
            <w:vAlign w:val="center"/>
            <w:hideMark/>
          </w:tcPr>
          <w:p w14:paraId="2329F7F9" w14:textId="77777777" w:rsidR="00F40439" w:rsidRPr="00F40439" w:rsidRDefault="00F40439" w:rsidP="00F40439">
            <w:pPr>
              <w:jc w:val="center"/>
              <w:rPr>
                <w:sz w:val="18"/>
                <w:szCs w:val="18"/>
              </w:rPr>
            </w:pPr>
            <w:r w:rsidRPr="00F40439">
              <w:rPr>
                <w:sz w:val="18"/>
                <w:szCs w:val="18"/>
              </w:rPr>
              <w:t>9 646 617</w:t>
            </w:r>
          </w:p>
        </w:tc>
        <w:tc>
          <w:tcPr>
            <w:tcW w:w="0" w:type="auto"/>
            <w:tcBorders>
              <w:top w:val="nil"/>
              <w:left w:val="nil"/>
              <w:bottom w:val="single" w:sz="4" w:space="0" w:color="auto"/>
              <w:right w:val="single" w:sz="4" w:space="0" w:color="auto"/>
            </w:tcBorders>
            <w:shd w:val="clear" w:color="000000" w:fill="FFFFFF"/>
            <w:vAlign w:val="center"/>
            <w:hideMark/>
          </w:tcPr>
          <w:p w14:paraId="1C1AC887" w14:textId="48CDCA8C" w:rsidR="00F40439" w:rsidRPr="00F40439" w:rsidRDefault="00F40439" w:rsidP="00F40439">
            <w:pPr>
              <w:jc w:val="center"/>
              <w:rPr>
                <w:sz w:val="18"/>
                <w:szCs w:val="18"/>
              </w:rPr>
            </w:pPr>
            <w:r w:rsidRPr="00F40439">
              <w:rPr>
                <w:sz w:val="18"/>
                <w:szCs w:val="18"/>
              </w:rPr>
              <w:t xml:space="preserve">       2,85   </w:t>
            </w:r>
          </w:p>
        </w:tc>
        <w:tc>
          <w:tcPr>
            <w:tcW w:w="0" w:type="auto"/>
            <w:tcBorders>
              <w:top w:val="nil"/>
              <w:left w:val="nil"/>
              <w:bottom w:val="single" w:sz="4" w:space="0" w:color="auto"/>
              <w:right w:val="single" w:sz="4" w:space="0" w:color="auto"/>
            </w:tcBorders>
            <w:shd w:val="clear" w:color="000000" w:fill="FFFFFF"/>
            <w:vAlign w:val="center"/>
            <w:hideMark/>
          </w:tcPr>
          <w:p w14:paraId="4A8B97F1" w14:textId="4A3D5B96" w:rsidR="00F40439" w:rsidRPr="00F40439" w:rsidRDefault="00F40439" w:rsidP="00F40439">
            <w:pPr>
              <w:jc w:val="center"/>
              <w:rPr>
                <w:sz w:val="18"/>
                <w:szCs w:val="18"/>
              </w:rPr>
            </w:pPr>
            <w:r w:rsidRPr="00F40439">
              <w:rPr>
                <w:sz w:val="18"/>
                <w:szCs w:val="18"/>
              </w:rPr>
              <w:t>77,44</w:t>
            </w:r>
          </w:p>
        </w:tc>
      </w:tr>
      <w:tr w:rsidR="00F40439" w:rsidRPr="00662B3E" w14:paraId="0FA9DE31" w14:textId="77777777" w:rsidTr="00F40439">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02C83A" w14:textId="77777777" w:rsidR="00F40439" w:rsidRPr="00F40439" w:rsidRDefault="00F40439" w:rsidP="00F40439">
            <w:pPr>
              <w:jc w:val="center"/>
              <w:rPr>
                <w:sz w:val="18"/>
                <w:szCs w:val="18"/>
              </w:rPr>
            </w:pPr>
            <w:r w:rsidRPr="00F40439">
              <w:rPr>
                <w:sz w:val="18"/>
                <w:szCs w:val="18"/>
              </w:rPr>
              <w:t>3000</w:t>
            </w:r>
          </w:p>
        </w:tc>
        <w:tc>
          <w:tcPr>
            <w:tcW w:w="0" w:type="auto"/>
            <w:tcBorders>
              <w:top w:val="nil"/>
              <w:left w:val="nil"/>
              <w:bottom w:val="single" w:sz="4" w:space="0" w:color="auto"/>
              <w:right w:val="single" w:sz="4" w:space="0" w:color="auto"/>
            </w:tcBorders>
            <w:shd w:val="clear" w:color="000000" w:fill="FFFFFF"/>
            <w:vAlign w:val="center"/>
            <w:hideMark/>
          </w:tcPr>
          <w:p w14:paraId="62C8080C" w14:textId="77777777" w:rsidR="00F40439" w:rsidRPr="00F40439" w:rsidRDefault="00F40439" w:rsidP="00F40439">
            <w:pPr>
              <w:rPr>
                <w:sz w:val="18"/>
                <w:szCs w:val="18"/>
              </w:rPr>
            </w:pPr>
            <w:r w:rsidRPr="00F40439">
              <w:rPr>
                <w:sz w:val="18"/>
                <w:szCs w:val="18"/>
              </w:rPr>
              <w:t xml:space="preserve">Прочие расходы                                       </w:t>
            </w:r>
          </w:p>
        </w:tc>
        <w:tc>
          <w:tcPr>
            <w:tcW w:w="0" w:type="auto"/>
            <w:tcBorders>
              <w:top w:val="nil"/>
              <w:left w:val="nil"/>
              <w:bottom w:val="single" w:sz="4" w:space="0" w:color="auto"/>
              <w:right w:val="single" w:sz="4" w:space="0" w:color="auto"/>
            </w:tcBorders>
            <w:shd w:val="clear" w:color="000000" w:fill="FFFFFF"/>
            <w:vAlign w:val="center"/>
            <w:hideMark/>
          </w:tcPr>
          <w:p w14:paraId="2EE9B04B" w14:textId="77777777" w:rsidR="00F40439" w:rsidRPr="00F40439" w:rsidRDefault="00F40439" w:rsidP="00F40439">
            <w:pPr>
              <w:jc w:val="center"/>
              <w:rPr>
                <w:sz w:val="18"/>
                <w:szCs w:val="18"/>
              </w:rPr>
            </w:pPr>
            <w:r w:rsidRPr="00F40439">
              <w:rPr>
                <w:sz w:val="18"/>
                <w:szCs w:val="18"/>
              </w:rPr>
              <w:t>55 081 537</w:t>
            </w:r>
          </w:p>
        </w:tc>
        <w:tc>
          <w:tcPr>
            <w:tcW w:w="0" w:type="auto"/>
            <w:tcBorders>
              <w:top w:val="nil"/>
              <w:left w:val="nil"/>
              <w:bottom w:val="single" w:sz="4" w:space="0" w:color="auto"/>
              <w:right w:val="single" w:sz="4" w:space="0" w:color="auto"/>
            </w:tcBorders>
            <w:shd w:val="clear" w:color="000000" w:fill="FFFFFF"/>
            <w:vAlign w:val="center"/>
            <w:hideMark/>
          </w:tcPr>
          <w:p w14:paraId="561CFCD2" w14:textId="77777777" w:rsidR="00F40439" w:rsidRPr="00F40439" w:rsidRDefault="00F40439" w:rsidP="00F40439">
            <w:pPr>
              <w:jc w:val="center"/>
              <w:rPr>
                <w:sz w:val="18"/>
                <w:szCs w:val="18"/>
              </w:rPr>
            </w:pPr>
            <w:r w:rsidRPr="00F40439">
              <w:rPr>
                <w:sz w:val="18"/>
                <w:szCs w:val="18"/>
              </w:rPr>
              <w:t>60 480 991</w:t>
            </w:r>
          </w:p>
        </w:tc>
        <w:tc>
          <w:tcPr>
            <w:tcW w:w="0" w:type="auto"/>
            <w:tcBorders>
              <w:top w:val="nil"/>
              <w:left w:val="nil"/>
              <w:bottom w:val="single" w:sz="4" w:space="0" w:color="auto"/>
              <w:right w:val="single" w:sz="4" w:space="0" w:color="auto"/>
            </w:tcBorders>
            <w:shd w:val="clear" w:color="000000" w:fill="FFFFFF"/>
            <w:vAlign w:val="center"/>
            <w:hideMark/>
          </w:tcPr>
          <w:p w14:paraId="311BDA62" w14:textId="0F4C838F" w:rsidR="00F40439" w:rsidRPr="00F40439" w:rsidRDefault="00F40439" w:rsidP="00F40439">
            <w:pPr>
              <w:jc w:val="center"/>
              <w:rPr>
                <w:sz w:val="18"/>
                <w:szCs w:val="18"/>
              </w:rPr>
            </w:pPr>
            <w:r w:rsidRPr="00F40439">
              <w:rPr>
                <w:sz w:val="18"/>
                <w:szCs w:val="18"/>
              </w:rPr>
              <w:t>12,84</w:t>
            </w:r>
          </w:p>
        </w:tc>
        <w:tc>
          <w:tcPr>
            <w:tcW w:w="0" w:type="auto"/>
            <w:tcBorders>
              <w:top w:val="nil"/>
              <w:left w:val="nil"/>
              <w:bottom w:val="single" w:sz="4" w:space="0" w:color="auto"/>
              <w:right w:val="single" w:sz="4" w:space="0" w:color="auto"/>
            </w:tcBorders>
            <w:shd w:val="clear" w:color="000000" w:fill="FFFFFF"/>
            <w:vAlign w:val="center"/>
            <w:hideMark/>
          </w:tcPr>
          <w:p w14:paraId="1495B021" w14:textId="77777777" w:rsidR="00F40439" w:rsidRPr="00F40439" w:rsidRDefault="00F40439" w:rsidP="00F40439">
            <w:pPr>
              <w:jc w:val="center"/>
              <w:rPr>
                <w:sz w:val="18"/>
                <w:szCs w:val="18"/>
              </w:rPr>
            </w:pPr>
            <w:r w:rsidRPr="00F40439">
              <w:rPr>
                <w:sz w:val="18"/>
                <w:szCs w:val="18"/>
              </w:rPr>
              <w:t>24 604 801</w:t>
            </w:r>
          </w:p>
        </w:tc>
        <w:tc>
          <w:tcPr>
            <w:tcW w:w="0" w:type="auto"/>
            <w:tcBorders>
              <w:top w:val="nil"/>
              <w:left w:val="nil"/>
              <w:bottom w:val="single" w:sz="4" w:space="0" w:color="auto"/>
              <w:right w:val="single" w:sz="4" w:space="0" w:color="auto"/>
            </w:tcBorders>
            <w:shd w:val="clear" w:color="000000" w:fill="FFFFFF"/>
            <w:vAlign w:val="center"/>
            <w:hideMark/>
          </w:tcPr>
          <w:p w14:paraId="4D92A340" w14:textId="31386040" w:rsidR="00F40439" w:rsidRPr="00F40439" w:rsidRDefault="00F40439" w:rsidP="00F40439">
            <w:pPr>
              <w:jc w:val="center"/>
              <w:rPr>
                <w:sz w:val="18"/>
                <w:szCs w:val="18"/>
              </w:rPr>
            </w:pPr>
            <w:r w:rsidRPr="00F40439">
              <w:rPr>
                <w:sz w:val="18"/>
                <w:szCs w:val="18"/>
              </w:rPr>
              <w:t xml:space="preserve">       7,26   </w:t>
            </w:r>
          </w:p>
        </w:tc>
        <w:tc>
          <w:tcPr>
            <w:tcW w:w="0" w:type="auto"/>
            <w:tcBorders>
              <w:top w:val="nil"/>
              <w:left w:val="nil"/>
              <w:bottom w:val="single" w:sz="4" w:space="0" w:color="auto"/>
              <w:right w:val="single" w:sz="4" w:space="0" w:color="auto"/>
            </w:tcBorders>
            <w:shd w:val="clear" w:color="000000" w:fill="FFFFFF"/>
            <w:vAlign w:val="center"/>
            <w:hideMark/>
          </w:tcPr>
          <w:p w14:paraId="0D8DB01C" w14:textId="28BC6C93" w:rsidR="00F40439" w:rsidRPr="00F40439" w:rsidRDefault="00F40439" w:rsidP="00F40439">
            <w:pPr>
              <w:jc w:val="center"/>
              <w:rPr>
                <w:sz w:val="18"/>
                <w:szCs w:val="18"/>
              </w:rPr>
            </w:pPr>
            <w:r w:rsidRPr="00F40439">
              <w:rPr>
                <w:sz w:val="18"/>
                <w:szCs w:val="18"/>
              </w:rPr>
              <w:t>40,68</w:t>
            </w:r>
          </w:p>
        </w:tc>
      </w:tr>
      <w:tr w:rsidR="00F40439" w:rsidRPr="00662B3E" w14:paraId="560B8134" w14:textId="77777777" w:rsidTr="00F40439">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BDC43D" w14:textId="77777777" w:rsidR="00F40439" w:rsidRPr="00F40439" w:rsidRDefault="00F40439" w:rsidP="00F40439">
            <w:pPr>
              <w:jc w:val="center"/>
              <w:rPr>
                <w:sz w:val="18"/>
                <w:szCs w:val="18"/>
              </w:rPr>
            </w:pPr>
            <w:r w:rsidRPr="00F40439">
              <w:rPr>
                <w:sz w:val="18"/>
                <w:szCs w:val="18"/>
              </w:rPr>
              <w:t>3200</w:t>
            </w:r>
          </w:p>
        </w:tc>
        <w:tc>
          <w:tcPr>
            <w:tcW w:w="0" w:type="auto"/>
            <w:tcBorders>
              <w:top w:val="nil"/>
              <w:left w:val="nil"/>
              <w:bottom w:val="single" w:sz="4" w:space="0" w:color="auto"/>
              <w:right w:val="single" w:sz="4" w:space="0" w:color="auto"/>
            </w:tcBorders>
            <w:shd w:val="clear" w:color="000000" w:fill="FFFFFF"/>
            <w:vAlign w:val="center"/>
            <w:hideMark/>
          </w:tcPr>
          <w:p w14:paraId="451E01BF" w14:textId="77777777" w:rsidR="00F40439" w:rsidRPr="00F40439" w:rsidRDefault="00F40439" w:rsidP="00F40439">
            <w:pPr>
              <w:rPr>
                <w:sz w:val="18"/>
                <w:szCs w:val="18"/>
              </w:rPr>
            </w:pPr>
            <w:r w:rsidRPr="00F40439">
              <w:rPr>
                <w:sz w:val="18"/>
                <w:szCs w:val="18"/>
              </w:rPr>
              <w:t xml:space="preserve">Целевые бюджетные фонды                 </w:t>
            </w:r>
          </w:p>
        </w:tc>
        <w:tc>
          <w:tcPr>
            <w:tcW w:w="0" w:type="auto"/>
            <w:tcBorders>
              <w:top w:val="nil"/>
              <w:left w:val="nil"/>
              <w:bottom w:val="single" w:sz="4" w:space="0" w:color="auto"/>
              <w:right w:val="single" w:sz="4" w:space="0" w:color="auto"/>
            </w:tcBorders>
            <w:shd w:val="clear" w:color="000000" w:fill="FFFFFF"/>
            <w:vAlign w:val="center"/>
            <w:hideMark/>
          </w:tcPr>
          <w:p w14:paraId="2B35CEF6" w14:textId="77777777" w:rsidR="00F40439" w:rsidRPr="00F40439" w:rsidRDefault="00F40439" w:rsidP="00F40439">
            <w:pPr>
              <w:jc w:val="center"/>
              <w:rPr>
                <w:sz w:val="18"/>
                <w:szCs w:val="18"/>
              </w:rPr>
            </w:pPr>
            <w:r w:rsidRPr="00F40439">
              <w:rPr>
                <w:sz w:val="18"/>
                <w:szCs w:val="18"/>
              </w:rPr>
              <w:t>55 376 136</w:t>
            </w:r>
          </w:p>
        </w:tc>
        <w:tc>
          <w:tcPr>
            <w:tcW w:w="0" w:type="auto"/>
            <w:tcBorders>
              <w:top w:val="nil"/>
              <w:left w:val="nil"/>
              <w:bottom w:val="single" w:sz="4" w:space="0" w:color="auto"/>
              <w:right w:val="single" w:sz="4" w:space="0" w:color="auto"/>
            </w:tcBorders>
            <w:shd w:val="clear" w:color="000000" w:fill="FFFFFF"/>
            <w:vAlign w:val="center"/>
            <w:hideMark/>
          </w:tcPr>
          <w:p w14:paraId="4A51844A" w14:textId="77777777" w:rsidR="00F40439" w:rsidRPr="00F40439" w:rsidRDefault="00F40439" w:rsidP="00F40439">
            <w:pPr>
              <w:jc w:val="center"/>
              <w:rPr>
                <w:sz w:val="18"/>
                <w:szCs w:val="18"/>
              </w:rPr>
            </w:pPr>
            <w:r w:rsidRPr="00F40439">
              <w:rPr>
                <w:sz w:val="18"/>
                <w:szCs w:val="18"/>
              </w:rPr>
              <w:t>55 376 136</w:t>
            </w:r>
          </w:p>
        </w:tc>
        <w:tc>
          <w:tcPr>
            <w:tcW w:w="0" w:type="auto"/>
            <w:tcBorders>
              <w:top w:val="nil"/>
              <w:left w:val="nil"/>
              <w:bottom w:val="single" w:sz="4" w:space="0" w:color="auto"/>
              <w:right w:val="single" w:sz="4" w:space="0" w:color="auto"/>
            </w:tcBorders>
            <w:shd w:val="clear" w:color="000000" w:fill="FFFFFF"/>
            <w:vAlign w:val="center"/>
            <w:hideMark/>
          </w:tcPr>
          <w:p w14:paraId="344CEB51" w14:textId="44CE3849" w:rsidR="00F40439" w:rsidRPr="00F40439" w:rsidRDefault="00F40439" w:rsidP="00F40439">
            <w:pPr>
              <w:jc w:val="center"/>
              <w:rPr>
                <w:sz w:val="18"/>
                <w:szCs w:val="18"/>
              </w:rPr>
            </w:pPr>
            <w:r w:rsidRPr="00F40439">
              <w:rPr>
                <w:sz w:val="18"/>
                <w:szCs w:val="18"/>
              </w:rPr>
              <w:t>11,75</w:t>
            </w:r>
          </w:p>
        </w:tc>
        <w:tc>
          <w:tcPr>
            <w:tcW w:w="0" w:type="auto"/>
            <w:tcBorders>
              <w:top w:val="nil"/>
              <w:left w:val="nil"/>
              <w:bottom w:val="single" w:sz="4" w:space="0" w:color="auto"/>
              <w:right w:val="single" w:sz="4" w:space="0" w:color="auto"/>
            </w:tcBorders>
            <w:shd w:val="clear" w:color="000000" w:fill="FFFFFF"/>
            <w:vAlign w:val="center"/>
            <w:hideMark/>
          </w:tcPr>
          <w:p w14:paraId="05EC5381" w14:textId="77777777" w:rsidR="00F40439" w:rsidRPr="00F40439" w:rsidRDefault="00F40439" w:rsidP="00F40439">
            <w:pPr>
              <w:jc w:val="center"/>
              <w:rPr>
                <w:sz w:val="18"/>
                <w:szCs w:val="18"/>
              </w:rPr>
            </w:pPr>
            <w:r w:rsidRPr="00F40439">
              <w:rPr>
                <w:sz w:val="18"/>
                <w:szCs w:val="18"/>
              </w:rPr>
              <w:t>14 283 404</w:t>
            </w:r>
          </w:p>
        </w:tc>
        <w:tc>
          <w:tcPr>
            <w:tcW w:w="0" w:type="auto"/>
            <w:tcBorders>
              <w:top w:val="nil"/>
              <w:left w:val="nil"/>
              <w:bottom w:val="single" w:sz="4" w:space="0" w:color="auto"/>
              <w:right w:val="single" w:sz="4" w:space="0" w:color="auto"/>
            </w:tcBorders>
            <w:shd w:val="clear" w:color="000000" w:fill="FFFFFF"/>
            <w:vAlign w:val="center"/>
            <w:hideMark/>
          </w:tcPr>
          <w:p w14:paraId="564C1D81" w14:textId="4F140DDC" w:rsidR="00F40439" w:rsidRPr="00F40439" w:rsidRDefault="00F40439" w:rsidP="00F40439">
            <w:pPr>
              <w:jc w:val="center"/>
              <w:rPr>
                <w:sz w:val="18"/>
                <w:szCs w:val="18"/>
              </w:rPr>
            </w:pPr>
            <w:r w:rsidRPr="00F40439">
              <w:rPr>
                <w:sz w:val="18"/>
                <w:szCs w:val="18"/>
              </w:rPr>
              <w:t xml:space="preserve">       4,22   </w:t>
            </w:r>
          </w:p>
        </w:tc>
        <w:tc>
          <w:tcPr>
            <w:tcW w:w="0" w:type="auto"/>
            <w:tcBorders>
              <w:top w:val="nil"/>
              <w:left w:val="nil"/>
              <w:bottom w:val="single" w:sz="4" w:space="0" w:color="auto"/>
              <w:right w:val="single" w:sz="4" w:space="0" w:color="auto"/>
            </w:tcBorders>
            <w:shd w:val="clear" w:color="000000" w:fill="FFFFFF"/>
            <w:vAlign w:val="center"/>
            <w:hideMark/>
          </w:tcPr>
          <w:p w14:paraId="4114CD0F" w14:textId="603D4039" w:rsidR="00F40439" w:rsidRPr="00F40439" w:rsidRDefault="00F40439" w:rsidP="00F40439">
            <w:pPr>
              <w:jc w:val="center"/>
              <w:rPr>
                <w:sz w:val="18"/>
                <w:szCs w:val="18"/>
              </w:rPr>
            </w:pPr>
            <w:r w:rsidRPr="00F40439">
              <w:rPr>
                <w:sz w:val="18"/>
                <w:szCs w:val="18"/>
              </w:rPr>
              <w:t>25,79</w:t>
            </w:r>
          </w:p>
        </w:tc>
      </w:tr>
      <w:tr w:rsidR="00581EC4" w:rsidRPr="00662B3E" w14:paraId="222536D3" w14:textId="77777777" w:rsidTr="00CE7563">
        <w:trPr>
          <w:trHeight w:val="255"/>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506ABBE7" w14:textId="3A48B6B3" w:rsidR="00581EC4" w:rsidRPr="00F40439" w:rsidRDefault="00581EC4" w:rsidP="00F40439">
            <w:pPr>
              <w:rPr>
                <w:b/>
                <w:bCs/>
                <w:sz w:val="18"/>
                <w:szCs w:val="18"/>
              </w:rPr>
            </w:pPr>
            <w:r w:rsidRPr="00F40439">
              <w:rPr>
                <w:b/>
                <w:bCs/>
                <w:sz w:val="18"/>
                <w:szCs w:val="18"/>
              </w:rPr>
              <w:t>И</w:t>
            </w:r>
            <w:r>
              <w:rPr>
                <w:b/>
                <w:bCs/>
                <w:sz w:val="18"/>
                <w:szCs w:val="18"/>
              </w:rPr>
              <w:t xml:space="preserve">того </w:t>
            </w:r>
          </w:p>
        </w:tc>
        <w:tc>
          <w:tcPr>
            <w:tcW w:w="0" w:type="auto"/>
            <w:tcBorders>
              <w:top w:val="nil"/>
              <w:left w:val="nil"/>
              <w:bottom w:val="single" w:sz="4" w:space="0" w:color="auto"/>
              <w:right w:val="single" w:sz="4" w:space="0" w:color="auto"/>
            </w:tcBorders>
            <w:shd w:val="clear" w:color="000000" w:fill="FFFFFF"/>
            <w:vAlign w:val="center"/>
            <w:hideMark/>
          </w:tcPr>
          <w:p w14:paraId="29B778D1" w14:textId="77777777" w:rsidR="00581EC4" w:rsidRPr="00F40439" w:rsidRDefault="00581EC4" w:rsidP="00F40439">
            <w:pPr>
              <w:jc w:val="center"/>
              <w:rPr>
                <w:b/>
                <w:bCs/>
                <w:sz w:val="18"/>
                <w:szCs w:val="18"/>
              </w:rPr>
            </w:pPr>
            <w:r w:rsidRPr="00F40439">
              <w:rPr>
                <w:b/>
                <w:bCs/>
                <w:sz w:val="18"/>
                <w:szCs w:val="18"/>
              </w:rPr>
              <w:t>437 820 326</w:t>
            </w:r>
          </w:p>
        </w:tc>
        <w:tc>
          <w:tcPr>
            <w:tcW w:w="0" w:type="auto"/>
            <w:tcBorders>
              <w:top w:val="nil"/>
              <w:left w:val="nil"/>
              <w:bottom w:val="single" w:sz="4" w:space="0" w:color="auto"/>
              <w:right w:val="single" w:sz="4" w:space="0" w:color="auto"/>
            </w:tcBorders>
            <w:shd w:val="clear" w:color="000000" w:fill="FFFFFF"/>
            <w:vAlign w:val="center"/>
            <w:hideMark/>
          </w:tcPr>
          <w:p w14:paraId="7EA2B2FA" w14:textId="03C45EC2" w:rsidR="00581EC4" w:rsidRPr="00F40439" w:rsidRDefault="00581EC4" w:rsidP="00F40439">
            <w:pPr>
              <w:jc w:val="center"/>
              <w:rPr>
                <w:b/>
                <w:bCs/>
                <w:sz w:val="18"/>
                <w:szCs w:val="18"/>
              </w:rPr>
            </w:pPr>
            <w:r w:rsidRPr="00F40439">
              <w:rPr>
                <w:b/>
                <w:bCs/>
                <w:sz w:val="18"/>
                <w:szCs w:val="18"/>
              </w:rPr>
              <w:t>471</w:t>
            </w:r>
            <w:r>
              <w:rPr>
                <w:b/>
                <w:bCs/>
                <w:sz w:val="18"/>
                <w:szCs w:val="18"/>
              </w:rPr>
              <w:t> 275 236</w:t>
            </w:r>
          </w:p>
        </w:tc>
        <w:tc>
          <w:tcPr>
            <w:tcW w:w="0" w:type="auto"/>
            <w:tcBorders>
              <w:top w:val="nil"/>
              <w:left w:val="nil"/>
              <w:bottom w:val="single" w:sz="4" w:space="0" w:color="auto"/>
              <w:right w:val="single" w:sz="4" w:space="0" w:color="auto"/>
            </w:tcBorders>
            <w:shd w:val="clear" w:color="000000" w:fill="FFFFFF"/>
            <w:vAlign w:val="center"/>
            <w:hideMark/>
          </w:tcPr>
          <w:p w14:paraId="42B924D8" w14:textId="1B06233C" w:rsidR="00581EC4" w:rsidRPr="00F40439" w:rsidRDefault="00581EC4" w:rsidP="00F40439">
            <w:pPr>
              <w:jc w:val="center"/>
              <w:rPr>
                <w:b/>
                <w:bCs/>
                <w:sz w:val="18"/>
                <w:szCs w:val="18"/>
              </w:rPr>
            </w:pPr>
            <w:r w:rsidRPr="00F40439">
              <w:rPr>
                <w:b/>
                <w:bCs/>
                <w:sz w:val="18"/>
                <w:szCs w:val="18"/>
              </w:rPr>
              <w:t>100,00</w:t>
            </w:r>
          </w:p>
        </w:tc>
        <w:tc>
          <w:tcPr>
            <w:tcW w:w="0" w:type="auto"/>
            <w:tcBorders>
              <w:top w:val="nil"/>
              <w:left w:val="nil"/>
              <w:bottom w:val="single" w:sz="4" w:space="0" w:color="auto"/>
              <w:right w:val="single" w:sz="4" w:space="0" w:color="auto"/>
            </w:tcBorders>
            <w:shd w:val="clear" w:color="000000" w:fill="FFFFFF"/>
            <w:vAlign w:val="center"/>
            <w:hideMark/>
          </w:tcPr>
          <w:p w14:paraId="53C74E68" w14:textId="77777777" w:rsidR="00581EC4" w:rsidRPr="00F40439" w:rsidRDefault="00581EC4" w:rsidP="00F40439">
            <w:pPr>
              <w:jc w:val="center"/>
              <w:rPr>
                <w:b/>
                <w:bCs/>
                <w:sz w:val="18"/>
                <w:szCs w:val="18"/>
              </w:rPr>
            </w:pPr>
            <w:r w:rsidRPr="00F40439">
              <w:rPr>
                <w:b/>
                <w:bCs/>
                <w:sz w:val="18"/>
                <w:szCs w:val="18"/>
              </w:rPr>
              <w:t>338 857 732</w:t>
            </w:r>
          </w:p>
        </w:tc>
        <w:tc>
          <w:tcPr>
            <w:tcW w:w="0" w:type="auto"/>
            <w:tcBorders>
              <w:top w:val="nil"/>
              <w:left w:val="nil"/>
              <w:bottom w:val="single" w:sz="4" w:space="0" w:color="auto"/>
              <w:right w:val="single" w:sz="4" w:space="0" w:color="auto"/>
            </w:tcBorders>
            <w:shd w:val="clear" w:color="000000" w:fill="FFFFFF"/>
            <w:vAlign w:val="center"/>
            <w:hideMark/>
          </w:tcPr>
          <w:p w14:paraId="2017C0C1" w14:textId="169ED7DC" w:rsidR="00581EC4" w:rsidRPr="00F40439" w:rsidRDefault="00581EC4" w:rsidP="00F40439">
            <w:pPr>
              <w:jc w:val="center"/>
              <w:rPr>
                <w:b/>
                <w:bCs/>
                <w:sz w:val="18"/>
                <w:szCs w:val="18"/>
              </w:rPr>
            </w:pPr>
            <w:r w:rsidRPr="00F40439">
              <w:rPr>
                <w:b/>
                <w:bCs/>
                <w:sz w:val="18"/>
                <w:szCs w:val="18"/>
              </w:rPr>
              <w:t>100,00</w:t>
            </w:r>
          </w:p>
        </w:tc>
        <w:tc>
          <w:tcPr>
            <w:tcW w:w="0" w:type="auto"/>
            <w:tcBorders>
              <w:top w:val="nil"/>
              <w:left w:val="nil"/>
              <w:bottom w:val="single" w:sz="4" w:space="0" w:color="auto"/>
              <w:right w:val="single" w:sz="4" w:space="0" w:color="auto"/>
            </w:tcBorders>
            <w:shd w:val="clear" w:color="000000" w:fill="FFFFFF"/>
            <w:vAlign w:val="center"/>
            <w:hideMark/>
          </w:tcPr>
          <w:p w14:paraId="4A4A5ED7" w14:textId="64D473A4" w:rsidR="00581EC4" w:rsidRPr="00F40439" w:rsidRDefault="00581EC4" w:rsidP="00F40439">
            <w:pPr>
              <w:jc w:val="center"/>
              <w:rPr>
                <w:b/>
                <w:bCs/>
                <w:sz w:val="18"/>
                <w:szCs w:val="18"/>
              </w:rPr>
            </w:pPr>
            <w:r w:rsidRPr="00F40439">
              <w:rPr>
                <w:b/>
                <w:bCs/>
                <w:sz w:val="18"/>
                <w:szCs w:val="18"/>
              </w:rPr>
              <w:t>71,9</w:t>
            </w:r>
          </w:p>
        </w:tc>
      </w:tr>
    </w:tbl>
    <w:p w14:paraId="6A7392C0" w14:textId="77777777" w:rsidR="00F6658C" w:rsidRPr="00662B3E" w:rsidRDefault="00F6658C" w:rsidP="00041157">
      <w:pPr>
        <w:ind w:firstLine="709"/>
        <w:jc w:val="both"/>
      </w:pPr>
    </w:p>
    <w:p w14:paraId="121ADA15" w14:textId="1DD7DEC3" w:rsidR="00041157" w:rsidRPr="00662B3E" w:rsidRDefault="00777FF4" w:rsidP="00041157">
      <w:pPr>
        <w:ind w:firstLine="709"/>
        <w:jc w:val="both"/>
      </w:pPr>
      <w:r w:rsidRPr="00662B3E">
        <w:t xml:space="preserve">На основании данных, представленных в вышеуказанной таблице, следует отметить, что </w:t>
      </w:r>
      <w:r w:rsidR="004A058B" w:rsidRPr="00662B3E">
        <w:t xml:space="preserve">больше половины </w:t>
      </w:r>
      <w:r w:rsidR="00A148F9" w:rsidRPr="00662B3E">
        <w:t>совокупных расходов местных бюджетов составляет финансирование системы образования (</w:t>
      </w:r>
      <w:r w:rsidR="008D5C8C" w:rsidRPr="00662B3E">
        <w:t>6</w:t>
      </w:r>
      <w:r w:rsidR="003B52F4" w:rsidRPr="00662B3E">
        <w:t>7,</w:t>
      </w:r>
      <w:r w:rsidR="00CB2DFB">
        <w:t>4</w:t>
      </w:r>
      <w:r w:rsidR="008D5C8C" w:rsidRPr="00662B3E">
        <w:t xml:space="preserve"> </w:t>
      </w:r>
      <w:r w:rsidR="00A148F9" w:rsidRPr="00662B3E">
        <w:t>%),</w:t>
      </w:r>
      <w:r w:rsidR="00FD21D3" w:rsidRPr="00662B3E">
        <w:t xml:space="preserve"> </w:t>
      </w:r>
      <w:r w:rsidR="003B52F4" w:rsidRPr="00662B3E">
        <w:t>прочие расходы (</w:t>
      </w:r>
      <w:r w:rsidR="008D5C8C" w:rsidRPr="00662B3E">
        <w:t>7</w:t>
      </w:r>
      <w:r w:rsidR="003B52F4" w:rsidRPr="00662B3E">
        <w:t>,</w:t>
      </w:r>
      <w:r w:rsidR="008D5C8C" w:rsidRPr="00662B3E">
        <w:t xml:space="preserve">3 </w:t>
      </w:r>
      <w:r w:rsidR="003B52F4" w:rsidRPr="00662B3E">
        <w:t xml:space="preserve">%), </w:t>
      </w:r>
      <w:r w:rsidR="008D5C8C" w:rsidRPr="00662B3E">
        <w:t>государственное и местное самоуправление (6,2 %), культура, искусство и кинематография (6,2 %), жилищное и коммунальное хозяйство (</w:t>
      </w:r>
      <w:r w:rsidR="00CB2DFB">
        <w:t>4</w:t>
      </w:r>
      <w:r w:rsidR="008D5C8C" w:rsidRPr="00662B3E">
        <w:t>,</w:t>
      </w:r>
      <w:r w:rsidR="00CB2DFB">
        <w:t>8</w:t>
      </w:r>
      <w:r w:rsidR="008D5C8C" w:rsidRPr="00662B3E">
        <w:t xml:space="preserve"> %)</w:t>
      </w:r>
      <w:r w:rsidR="00EB7459" w:rsidRPr="00662B3E">
        <w:t>,</w:t>
      </w:r>
      <w:r w:rsidR="008D5C8C" w:rsidRPr="00662B3E">
        <w:t xml:space="preserve"> </w:t>
      </w:r>
      <w:r w:rsidR="00EB7459" w:rsidRPr="00662B3E">
        <w:t xml:space="preserve">а также </w:t>
      </w:r>
      <w:r w:rsidR="003B52F4" w:rsidRPr="00662B3E">
        <w:t>целевые бюджетные фонды (</w:t>
      </w:r>
      <w:r w:rsidR="008D5C8C" w:rsidRPr="00662B3E">
        <w:t xml:space="preserve">4,2 </w:t>
      </w:r>
      <w:r w:rsidR="003B52F4" w:rsidRPr="00662B3E">
        <w:t>%)</w:t>
      </w:r>
      <w:r w:rsidR="00EB7459" w:rsidRPr="00662B3E">
        <w:t>.</w:t>
      </w:r>
      <w:r w:rsidR="003B52F4" w:rsidRPr="00662B3E">
        <w:t xml:space="preserve"> </w:t>
      </w:r>
      <w:r w:rsidR="00597884" w:rsidRPr="00662B3E">
        <w:t xml:space="preserve">Динамика расходов местных бюджетов городов и районов за </w:t>
      </w:r>
      <w:r w:rsidR="00EB7459" w:rsidRPr="00662B3E">
        <w:t>1 квартал</w:t>
      </w:r>
      <w:r w:rsidR="003B52F4" w:rsidRPr="00662B3E">
        <w:t xml:space="preserve"> </w:t>
      </w:r>
      <w:r w:rsidR="00597884" w:rsidRPr="00662B3E">
        <w:t>20</w:t>
      </w:r>
      <w:r w:rsidR="00061FD6" w:rsidRPr="00662B3E">
        <w:t>2</w:t>
      </w:r>
      <w:r w:rsidR="00EB7459" w:rsidRPr="00662B3E">
        <w:t>1</w:t>
      </w:r>
      <w:r w:rsidR="00597884" w:rsidRPr="00662B3E">
        <w:t>-202</w:t>
      </w:r>
      <w:r w:rsidR="00EB7459" w:rsidRPr="00662B3E">
        <w:t>3</w:t>
      </w:r>
      <w:r w:rsidR="00597884" w:rsidRPr="00662B3E">
        <w:t xml:space="preserve"> год</w:t>
      </w:r>
      <w:r w:rsidR="00D6775E" w:rsidRPr="00662B3E">
        <w:t>ов</w:t>
      </w:r>
      <w:r w:rsidR="00597884" w:rsidRPr="00662B3E">
        <w:t xml:space="preserve"> приведена в диаграмме</w:t>
      </w:r>
      <w:r w:rsidR="00041157" w:rsidRPr="00662B3E">
        <w:t xml:space="preserve"> №</w:t>
      </w:r>
      <w:r w:rsidR="00FF641A" w:rsidRPr="00662B3E">
        <w:t xml:space="preserve"> 8</w:t>
      </w:r>
      <w:r w:rsidR="00041157" w:rsidRPr="00662B3E">
        <w:t>.</w:t>
      </w:r>
    </w:p>
    <w:p w14:paraId="7F607520" w14:textId="77777777" w:rsidR="00F6658C" w:rsidRPr="00662B3E" w:rsidRDefault="00F6658C" w:rsidP="00CC0AA5">
      <w:pPr>
        <w:ind w:firstLine="708"/>
        <w:jc w:val="right"/>
      </w:pPr>
    </w:p>
    <w:p w14:paraId="09BA9B63" w14:textId="77777777" w:rsidR="004F7898" w:rsidRDefault="004F7898" w:rsidP="00CC0AA5">
      <w:pPr>
        <w:ind w:firstLine="708"/>
        <w:jc w:val="right"/>
      </w:pPr>
    </w:p>
    <w:p w14:paraId="17E892E8" w14:textId="77777777" w:rsidR="004F7898" w:rsidRDefault="004F7898" w:rsidP="00CC0AA5">
      <w:pPr>
        <w:ind w:firstLine="708"/>
        <w:jc w:val="right"/>
      </w:pPr>
    </w:p>
    <w:p w14:paraId="6F59D6EE" w14:textId="77777777" w:rsidR="004F7898" w:rsidRDefault="004F7898" w:rsidP="00CC0AA5">
      <w:pPr>
        <w:ind w:firstLine="708"/>
        <w:jc w:val="right"/>
      </w:pPr>
    </w:p>
    <w:p w14:paraId="1CBA1469" w14:textId="77777777" w:rsidR="004F7898" w:rsidRDefault="004F7898" w:rsidP="00CC0AA5">
      <w:pPr>
        <w:ind w:firstLine="708"/>
        <w:jc w:val="right"/>
      </w:pPr>
    </w:p>
    <w:p w14:paraId="0A013338" w14:textId="77777777" w:rsidR="004F7898" w:rsidRDefault="004F7898" w:rsidP="00CC0AA5">
      <w:pPr>
        <w:ind w:firstLine="708"/>
        <w:jc w:val="right"/>
      </w:pPr>
    </w:p>
    <w:p w14:paraId="565B02A8" w14:textId="42808DAA" w:rsidR="004F7898" w:rsidRDefault="004F7898" w:rsidP="00CC0AA5">
      <w:pPr>
        <w:ind w:firstLine="708"/>
        <w:jc w:val="right"/>
      </w:pPr>
    </w:p>
    <w:p w14:paraId="58C79DC1" w14:textId="77777777" w:rsidR="00B21F5C" w:rsidRDefault="00B21F5C" w:rsidP="00CC0AA5">
      <w:pPr>
        <w:ind w:firstLine="708"/>
        <w:jc w:val="right"/>
      </w:pPr>
    </w:p>
    <w:p w14:paraId="197D74ED" w14:textId="77777777" w:rsidR="004F7898" w:rsidRDefault="004F7898" w:rsidP="00CC0AA5">
      <w:pPr>
        <w:ind w:firstLine="708"/>
        <w:jc w:val="right"/>
      </w:pPr>
    </w:p>
    <w:p w14:paraId="5519C3DD" w14:textId="77777777" w:rsidR="004F7898" w:rsidRDefault="004F7898" w:rsidP="00CC0AA5">
      <w:pPr>
        <w:ind w:firstLine="708"/>
        <w:jc w:val="right"/>
      </w:pPr>
    </w:p>
    <w:p w14:paraId="204755FD" w14:textId="77777777" w:rsidR="004F7898" w:rsidRDefault="004F7898" w:rsidP="00CC0AA5">
      <w:pPr>
        <w:ind w:firstLine="708"/>
        <w:jc w:val="right"/>
      </w:pPr>
    </w:p>
    <w:p w14:paraId="70AB7E4D" w14:textId="77777777" w:rsidR="004F7898" w:rsidRDefault="004F7898" w:rsidP="00CC0AA5">
      <w:pPr>
        <w:ind w:firstLine="708"/>
        <w:jc w:val="right"/>
      </w:pPr>
    </w:p>
    <w:p w14:paraId="2A42B5D3" w14:textId="77777777" w:rsidR="004F7898" w:rsidRDefault="004F7898" w:rsidP="00CC0AA5">
      <w:pPr>
        <w:ind w:firstLine="708"/>
        <w:jc w:val="right"/>
      </w:pPr>
    </w:p>
    <w:p w14:paraId="3528CA6B" w14:textId="7E194395" w:rsidR="00CC0AA5" w:rsidRPr="00662B3E" w:rsidRDefault="00CC0AA5" w:rsidP="00CC0AA5">
      <w:pPr>
        <w:ind w:firstLine="708"/>
        <w:jc w:val="right"/>
      </w:pPr>
      <w:r w:rsidRPr="00662B3E">
        <w:lastRenderedPageBreak/>
        <w:t>Диаграмма №</w:t>
      </w:r>
      <w:r w:rsidR="003703B7" w:rsidRPr="00662B3E">
        <w:t xml:space="preserve"> </w:t>
      </w:r>
      <w:r w:rsidR="004C014E" w:rsidRPr="00662B3E">
        <w:t>8</w:t>
      </w:r>
      <w:r w:rsidR="00E80A3B" w:rsidRPr="00662B3E">
        <w:t xml:space="preserve"> </w:t>
      </w:r>
      <w:r w:rsidR="003703B7" w:rsidRPr="00662B3E">
        <w:t>(млн. руб.)</w:t>
      </w:r>
    </w:p>
    <w:p w14:paraId="78EA2D41" w14:textId="1D352C30" w:rsidR="00CC0AA5" w:rsidRPr="00662B3E" w:rsidRDefault="00EB7459" w:rsidP="00CC0AA5">
      <w:r w:rsidRPr="00662B3E">
        <w:rPr>
          <w:noProof/>
        </w:rPr>
        <w:drawing>
          <wp:inline distT="0" distB="0" distL="0" distR="0" wp14:anchorId="1BECF0A7" wp14:editId="63487495">
            <wp:extent cx="5941060" cy="3776869"/>
            <wp:effectExtent l="0" t="0" r="2540" b="14605"/>
            <wp:docPr id="16" name="Диаграмма 16">
              <a:extLst xmlns:a="http://schemas.openxmlformats.org/drawingml/2006/main">
                <a:ext uri="{FF2B5EF4-FFF2-40B4-BE49-F238E27FC236}">
                  <a16:creationId xmlns:a16="http://schemas.microsoft.com/office/drawing/2014/main" id="{E3BABB02-9DDD-4A02-A881-3C916EC5FB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34C66E" w14:textId="77777777" w:rsidR="00041157" w:rsidRPr="00662B3E" w:rsidRDefault="00041157" w:rsidP="00041157">
      <w:pPr>
        <w:ind w:firstLine="708"/>
        <w:jc w:val="both"/>
      </w:pPr>
    </w:p>
    <w:p w14:paraId="5D3C2F65" w14:textId="77777777" w:rsidR="00F6658C" w:rsidRPr="00662B3E" w:rsidRDefault="00F6658C" w:rsidP="00F6658C">
      <w:pPr>
        <w:ind w:firstLine="708"/>
        <w:jc w:val="both"/>
      </w:pPr>
      <w:r w:rsidRPr="00662B3E">
        <w:t>С целью обеспечения дефицита собственных средств местных бюджетов городов (районов) в отчетном периоде из республиканского бюджета были профинансированы и направлены в адрес местных бюджетов средства в виде трансфертов (дотаций) на общую сумму 49 117 269 руб. (без учета средств, выделяемых из резервных фондов Президента и Правительства Приднестровской Молдавской Республики).</w:t>
      </w:r>
    </w:p>
    <w:p w14:paraId="53778427" w14:textId="5A913BAE" w:rsidR="00E14E85" w:rsidRPr="00662B3E" w:rsidRDefault="00041157" w:rsidP="006B74A3">
      <w:pPr>
        <w:ind w:firstLine="708"/>
        <w:jc w:val="both"/>
      </w:pPr>
      <w:r w:rsidRPr="00662B3E">
        <w:t xml:space="preserve">Как и в предыдущие периоды, при исполнении расходной части местных бюджетов сохранялась тенденция высокого уровня финансирования основных социально защищенных статей. Так, при уточненном плане </w:t>
      </w:r>
      <w:r w:rsidR="00B536C8" w:rsidRPr="00662B3E">
        <w:t xml:space="preserve">предельных </w:t>
      </w:r>
      <w:r w:rsidRPr="00662B3E">
        <w:t xml:space="preserve">расходов местных бюджетов на финансирование социально защищенных статей (без учета расходов из средств специальных бюджетных счетов) в сумме </w:t>
      </w:r>
      <w:r w:rsidR="00430746" w:rsidRPr="00662B3E">
        <w:t>306</w:t>
      </w:r>
      <w:r w:rsidR="00DB5BDF">
        <w:t> 695 861</w:t>
      </w:r>
      <w:r w:rsidR="006B74A3" w:rsidRPr="00662B3E">
        <w:t xml:space="preserve"> </w:t>
      </w:r>
      <w:r w:rsidRPr="00662B3E">
        <w:t xml:space="preserve">руб., </w:t>
      </w:r>
      <w:r w:rsidR="00B536C8" w:rsidRPr="00662B3E">
        <w:t xml:space="preserve">профинансированные </w:t>
      </w:r>
      <w:r w:rsidRPr="00662B3E">
        <w:t xml:space="preserve">расходы составили </w:t>
      </w:r>
      <w:r w:rsidR="00430746" w:rsidRPr="00662B3E">
        <w:t>280 900 750</w:t>
      </w:r>
      <w:r w:rsidR="006B74A3" w:rsidRPr="00662B3E">
        <w:t xml:space="preserve"> </w:t>
      </w:r>
      <w:r w:rsidRPr="00662B3E">
        <w:t xml:space="preserve">руб. или </w:t>
      </w:r>
      <w:r w:rsidR="006B74A3" w:rsidRPr="00662B3E">
        <w:t>9</w:t>
      </w:r>
      <w:r w:rsidR="00430746" w:rsidRPr="00662B3E">
        <w:t>1</w:t>
      </w:r>
      <w:r w:rsidR="007F0577" w:rsidRPr="00662B3E">
        <w:t>,</w:t>
      </w:r>
      <w:r w:rsidR="00430746" w:rsidRPr="00662B3E">
        <w:t>6</w:t>
      </w:r>
      <w:r w:rsidR="006B74A3" w:rsidRPr="00662B3E">
        <w:t xml:space="preserve"> </w:t>
      </w:r>
      <w:r w:rsidRPr="00662B3E">
        <w:t xml:space="preserve">% от </w:t>
      </w:r>
      <w:r w:rsidR="007F0577" w:rsidRPr="00662B3E">
        <w:t xml:space="preserve">уточненного </w:t>
      </w:r>
      <w:r w:rsidRPr="00662B3E">
        <w:t>плана. При этом удельный вес фактически</w:t>
      </w:r>
      <w:r w:rsidR="00B536C8" w:rsidRPr="00662B3E">
        <w:t xml:space="preserve"> профинансированных</w:t>
      </w:r>
      <w:r w:rsidRPr="00662B3E">
        <w:t xml:space="preserve"> расходов по данным статьям составил </w:t>
      </w:r>
      <w:r w:rsidR="00430746" w:rsidRPr="00662B3E">
        <w:t>82</w:t>
      </w:r>
      <w:r w:rsidR="007E766F" w:rsidRPr="00662B3E">
        <w:t>,</w:t>
      </w:r>
      <w:r w:rsidR="00430746" w:rsidRPr="00662B3E">
        <w:t xml:space="preserve">9 </w:t>
      </w:r>
      <w:r w:rsidRPr="00662B3E">
        <w:t>% в общих расходах местных бюджетов за отчетный период. Информация о расходах местных бюджетов в разрезе социально защищенных статей (без учета расходов, осуществленных учреждениями из средств, полученных от оказания ими платных услуг) в разрезе городов и районов за отчетный период представлена в Приложении № 3</w:t>
      </w:r>
      <w:r w:rsidR="00AD105F">
        <w:t>3</w:t>
      </w:r>
      <w:r w:rsidRPr="00662B3E">
        <w:t xml:space="preserve"> к настояще</w:t>
      </w:r>
      <w:r w:rsidR="00611C9B" w:rsidRPr="00662B3E">
        <w:t>й</w:t>
      </w:r>
      <w:r w:rsidRPr="00662B3E">
        <w:t xml:space="preserve"> </w:t>
      </w:r>
      <w:r w:rsidR="00611C9B" w:rsidRPr="00662B3E">
        <w:t>информации</w:t>
      </w:r>
      <w:r w:rsidRPr="00662B3E">
        <w:t>.</w:t>
      </w:r>
    </w:p>
    <w:p w14:paraId="1EAC281A" w14:textId="55F2631B" w:rsidR="00C6079E" w:rsidRPr="00662B3E" w:rsidRDefault="00041157" w:rsidP="006B74A3">
      <w:pPr>
        <w:ind w:firstLine="708"/>
        <w:jc w:val="both"/>
      </w:pPr>
      <w:r w:rsidRPr="00662B3E">
        <w:t xml:space="preserve"> </w:t>
      </w:r>
      <w:r w:rsidR="00011A46" w:rsidRPr="00662B3E">
        <w:t xml:space="preserve">Доля социально </w:t>
      </w:r>
      <w:r w:rsidR="00AE2099" w:rsidRPr="00662B3E">
        <w:t>за</w:t>
      </w:r>
      <w:r w:rsidR="00C95E8F" w:rsidRPr="00662B3E">
        <w:t xml:space="preserve">щищенных и прочих расходов в общих расходах местных бюджетов </w:t>
      </w:r>
      <w:r w:rsidR="00AE2099" w:rsidRPr="00662B3E">
        <w:t>за</w:t>
      </w:r>
      <w:r w:rsidR="001443BA" w:rsidRPr="00662B3E">
        <w:t xml:space="preserve"> </w:t>
      </w:r>
      <w:r w:rsidR="00EB7459" w:rsidRPr="00662B3E">
        <w:t>1 квартал</w:t>
      </w:r>
      <w:r w:rsidR="001443BA" w:rsidRPr="00662B3E">
        <w:t xml:space="preserve"> </w:t>
      </w:r>
      <w:r w:rsidR="00BD5779" w:rsidRPr="00662B3E">
        <w:t>202</w:t>
      </w:r>
      <w:r w:rsidR="00EB7459" w:rsidRPr="00662B3E">
        <w:t>3</w:t>
      </w:r>
      <w:r w:rsidR="00BD5779" w:rsidRPr="00662B3E">
        <w:t xml:space="preserve"> год</w:t>
      </w:r>
      <w:r w:rsidR="00A05BF8">
        <w:t>а</w:t>
      </w:r>
      <w:r w:rsidR="001217D4" w:rsidRPr="00662B3E">
        <w:t xml:space="preserve"> </w:t>
      </w:r>
      <w:r w:rsidR="00C95E8F" w:rsidRPr="00662B3E">
        <w:t xml:space="preserve">представлена </w:t>
      </w:r>
      <w:r w:rsidR="00D2154C" w:rsidRPr="00662B3E">
        <w:t xml:space="preserve">в </w:t>
      </w:r>
      <w:r w:rsidR="00C95E8F" w:rsidRPr="00662B3E">
        <w:t>следующей диаграмм</w:t>
      </w:r>
      <w:r w:rsidR="00D2154C" w:rsidRPr="00662B3E">
        <w:t>е № 9</w:t>
      </w:r>
      <w:r w:rsidR="00C95E8F" w:rsidRPr="00662B3E">
        <w:t>:</w:t>
      </w:r>
    </w:p>
    <w:p w14:paraId="1591EF79" w14:textId="77777777" w:rsidR="00581EC4" w:rsidRDefault="00581EC4" w:rsidP="004E7082">
      <w:pPr>
        <w:ind w:firstLine="708"/>
        <w:jc w:val="right"/>
      </w:pPr>
    </w:p>
    <w:p w14:paraId="08358DA5" w14:textId="77777777" w:rsidR="00581EC4" w:rsidRDefault="00581EC4" w:rsidP="004E7082">
      <w:pPr>
        <w:ind w:firstLine="708"/>
        <w:jc w:val="right"/>
      </w:pPr>
    </w:p>
    <w:p w14:paraId="34670447" w14:textId="73F91EA3" w:rsidR="00581EC4" w:rsidRDefault="00581EC4" w:rsidP="004E7082">
      <w:pPr>
        <w:ind w:firstLine="708"/>
        <w:jc w:val="right"/>
      </w:pPr>
    </w:p>
    <w:p w14:paraId="37194E2C" w14:textId="60D8CAAB" w:rsidR="00017561" w:rsidRDefault="00017561" w:rsidP="004E7082">
      <w:pPr>
        <w:ind w:firstLine="708"/>
        <w:jc w:val="right"/>
      </w:pPr>
    </w:p>
    <w:p w14:paraId="77E3F668" w14:textId="7F70F062" w:rsidR="00017561" w:rsidRDefault="00017561" w:rsidP="004E7082">
      <w:pPr>
        <w:ind w:firstLine="708"/>
        <w:jc w:val="right"/>
      </w:pPr>
    </w:p>
    <w:p w14:paraId="2AC2E281" w14:textId="11782EEE" w:rsidR="00017561" w:rsidRDefault="00017561" w:rsidP="004E7082">
      <w:pPr>
        <w:ind w:firstLine="708"/>
        <w:jc w:val="right"/>
      </w:pPr>
    </w:p>
    <w:p w14:paraId="4AAD1F8D" w14:textId="6EA03BD0" w:rsidR="00017561" w:rsidRDefault="00017561" w:rsidP="004E7082">
      <w:pPr>
        <w:ind w:firstLine="708"/>
        <w:jc w:val="right"/>
      </w:pPr>
    </w:p>
    <w:p w14:paraId="1423815E" w14:textId="3126AEB8" w:rsidR="00017561" w:rsidRDefault="00017561" w:rsidP="004E7082">
      <w:pPr>
        <w:ind w:firstLine="708"/>
        <w:jc w:val="right"/>
      </w:pPr>
    </w:p>
    <w:p w14:paraId="34098BD5" w14:textId="6D462CB0" w:rsidR="00017561" w:rsidRDefault="00017561" w:rsidP="004E7082">
      <w:pPr>
        <w:ind w:firstLine="708"/>
        <w:jc w:val="right"/>
      </w:pPr>
    </w:p>
    <w:p w14:paraId="382D52A0" w14:textId="3DC7932D" w:rsidR="00017561" w:rsidRDefault="00017561" w:rsidP="004E7082">
      <w:pPr>
        <w:ind w:firstLine="708"/>
        <w:jc w:val="right"/>
      </w:pPr>
    </w:p>
    <w:p w14:paraId="2C65F107" w14:textId="77777777" w:rsidR="00017561" w:rsidRDefault="00017561" w:rsidP="004E7082">
      <w:pPr>
        <w:ind w:firstLine="708"/>
        <w:jc w:val="right"/>
      </w:pPr>
    </w:p>
    <w:p w14:paraId="1ADE6A62" w14:textId="77777777" w:rsidR="00581EC4" w:rsidRDefault="00581EC4" w:rsidP="004E7082">
      <w:pPr>
        <w:ind w:firstLine="708"/>
        <w:jc w:val="right"/>
      </w:pPr>
    </w:p>
    <w:p w14:paraId="6B1319D8" w14:textId="77777777" w:rsidR="00581EC4" w:rsidRDefault="00581EC4" w:rsidP="004E7082">
      <w:pPr>
        <w:ind w:firstLine="708"/>
        <w:jc w:val="right"/>
      </w:pPr>
    </w:p>
    <w:p w14:paraId="073D73ED" w14:textId="77777777" w:rsidR="00581EC4" w:rsidRDefault="00581EC4" w:rsidP="004E7082">
      <w:pPr>
        <w:ind w:firstLine="708"/>
        <w:jc w:val="right"/>
      </w:pPr>
    </w:p>
    <w:p w14:paraId="4D8B3E11" w14:textId="49D26FD3" w:rsidR="007D05D1" w:rsidRPr="00662B3E" w:rsidRDefault="00C95E8F" w:rsidP="004E7082">
      <w:pPr>
        <w:ind w:firstLine="708"/>
        <w:jc w:val="right"/>
      </w:pPr>
      <w:r w:rsidRPr="00662B3E">
        <w:lastRenderedPageBreak/>
        <w:t xml:space="preserve">Диаграмма № </w:t>
      </w:r>
      <w:r w:rsidR="004C014E" w:rsidRPr="00662B3E">
        <w:t>9</w:t>
      </w:r>
      <w:r w:rsidRPr="00662B3E">
        <w:t xml:space="preserve"> (</w:t>
      </w:r>
      <w:r w:rsidR="00070B2A" w:rsidRPr="00662B3E">
        <w:t>%</w:t>
      </w:r>
      <w:r w:rsidRPr="00662B3E">
        <w:t>)</w:t>
      </w:r>
    </w:p>
    <w:p w14:paraId="71D8FD19" w14:textId="3DAF4B52" w:rsidR="00AA210D" w:rsidRPr="00662B3E" w:rsidRDefault="00A05BF8" w:rsidP="004E7082">
      <w:pPr>
        <w:rPr>
          <w:b/>
        </w:rPr>
      </w:pPr>
      <w:r>
        <w:rPr>
          <w:noProof/>
        </w:rPr>
        <w:drawing>
          <wp:inline distT="0" distB="0" distL="0" distR="0" wp14:anchorId="08E96C26" wp14:editId="43B0CD96">
            <wp:extent cx="5941060" cy="3896995"/>
            <wp:effectExtent l="0" t="0" r="2540" b="8255"/>
            <wp:docPr id="9" name="Диаграмма 9">
              <a:extLst xmlns:a="http://schemas.openxmlformats.org/drawingml/2006/main">
                <a:ext uri="{FF2B5EF4-FFF2-40B4-BE49-F238E27FC236}">
                  <a16:creationId xmlns:a16="http://schemas.microsoft.com/office/drawing/2014/main" id="{00000000-0008-0000-0A00-0000015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3A497F" w14:textId="77777777" w:rsidR="00061FD6" w:rsidRPr="00662B3E" w:rsidRDefault="00061FD6" w:rsidP="004E7082">
      <w:pPr>
        <w:jc w:val="center"/>
        <w:rPr>
          <w:b/>
          <w:lang w:val="en-US"/>
        </w:rPr>
      </w:pPr>
    </w:p>
    <w:p w14:paraId="6CD8C0B2" w14:textId="434A5770" w:rsidR="00BD03AE" w:rsidRPr="00662B3E" w:rsidRDefault="0085662A" w:rsidP="004E7082">
      <w:pPr>
        <w:jc w:val="center"/>
        <w:rPr>
          <w:b/>
          <w:bCs/>
        </w:rPr>
      </w:pPr>
      <w:r w:rsidRPr="00662B3E">
        <w:rPr>
          <w:b/>
          <w:lang w:val="en-US"/>
        </w:rPr>
        <w:t>II</w:t>
      </w:r>
      <w:r w:rsidR="00C95E8F" w:rsidRPr="00662B3E">
        <w:rPr>
          <w:b/>
        </w:rPr>
        <w:t>.</w:t>
      </w:r>
      <w:r w:rsidRPr="00662B3E">
        <w:rPr>
          <w:b/>
          <w:lang w:val="en-US"/>
        </w:rPr>
        <w:t>III</w:t>
      </w:r>
      <w:r w:rsidR="00C95E8F" w:rsidRPr="00662B3E">
        <w:rPr>
          <w:b/>
        </w:rPr>
        <w:t xml:space="preserve">. </w:t>
      </w:r>
      <w:r w:rsidR="00C95E8F" w:rsidRPr="00662B3E">
        <w:rPr>
          <w:b/>
          <w:bCs/>
        </w:rPr>
        <w:t xml:space="preserve">ИСПОЛНЕНИЕ СМЕТ СПЕЦИАЛЬНЫХ </w:t>
      </w:r>
    </w:p>
    <w:p w14:paraId="20A26662" w14:textId="470ECE5B" w:rsidR="00C95E8F" w:rsidRDefault="00C95E8F" w:rsidP="004E7082">
      <w:pPr>
        <w:jc w:val="center"/>
        <w:rPr>
          <w:b/>
          <w:bCs/>
        </w:rPr>
      </w:pPr>
      <w:r w:rsidRPr="00662B3E">
        <w:rPr>
          <w:b/>
          <w:bCs/>
        </w:rPr>
        <w:t>БЮДЖЕТНЫХ ФОНДОВ</w:t>
      </w:r>
    </w:p>
    <w:p w14:paraId="1E0F494F" w14:textId="77777777" w:rsidR="005056BD" w:rsidRPr="00662B3E" w:rsidRDefault="005056BD" w:rsidP="004E7082">
      <w:pPr>
        <w:jc w:val="center"/>
        <w:rPr>
          <w:b/>
        </w:rPr>
      </w:pPr>
    </w:p>
    <w:p w14:paraId="249311C8" w14:textId="4B7C23C8" w:rsidR="00C95E8F" w:rsidRDefault="00C95E8F" w:rsidP="004E7082">
      <w:pPr>
        <w:ind w:hanging="357"/>
        <w:jc w:val="center"/>
        <w:rPr>
          <w:b/>
        </w:rPr>
      </w:pPr>
      <w:r w:rsidRPr="00662B3E">
        <w:rPr>
          <w:b/>
          <w:bCs/>
        </w:rPr>
        <w:t>Т</w:t>
      </w:r>
      <w:r w:rsidRPr="00662B3E">
        <w:rPr>
          <w:b/>
        </w:rPr>
        <w:t>ерриториальные экологические фонды</w:t>
      </w:r>
    </w:p>
    <w:p w14:paraId="5EAB6DBC" w14:textId="0A61E54A" w:rsidR="006C61D7" w:rsidRPr="00662B3E" w:rsidRDefault="006C61D7" w:rsidP="006C61D7">
      <w:pPr>
        <w:ind w:firstLine="708"/>
        <w:jc w:val="both"/>
      </w:pPr>
      <w:r w:rsidRPr="00662B3E">
        <w:t xml:space="preserve">Расходы территориальных экологических фондов на </w:t>
      </w:r>
      <w:r w:rsidR="008B241C" w:rsidRPr="00662B3E">
        <w:t>1 квартал</w:t>
      </w:r>
      <w:r w:rsidRPr="00662B3E">
        <w:t xml:space="preserve"> 202</w:t>
      </w:r>
      <w:r w:rsidR="008B241C" w:rsidRPr="00662B3E">
        <w:t>3</w:t>
      </w:r>
      <w:r w:rsidRPr="00662B3E">
        <w:t xml:space="preserve"> года утверждены в сумме </w:t>
      </w:r>
      <w:r w:rsidR="008B241C" w:rsidRPr="00662B3E">
        <w:t>7 361 634</w:t>
      </w:r>
      <w:r w:rsidR="00984E3B" w:rsidRPr="00662B3E">
        <w:t xml:space="preserve"> </w:t>
      </w:r>
      <w:r w:rsidRPr="00662B3E">
        <w:t xml:space="preserve">руб. Фактические расходы по финансированию природоохранных мероприятий местными бюджетами были осуществлены в соответствии с утверждёнными Решениями о бюджете программами на сумму </w:t>
      </w:r>
      <w:r w:rsidR="008B241C" w:rsidRPr="00662B3E">
        <w:t>1 655 234</w:t>
      </w:r>
      <w:r w:rsidR="00984E3B" w:rsidRPr="00662B3E">
        <w:t xml:space="preserve"> </w:t>
      </w:r>
      <w:r w:rsidRPr="00662B3E">
        <w:t>руб.</w:t>
      </w:r>
    </w:p>
    <w:p w14:paraId="59C4FA0D" w14:textId="3AF4722E" w:rsidR="00B24375" w:rsidRPr="00662B3E" w:rsidRDefault="006C61D7" w:rsidP="000B74FB">
      <w:pPr>
        <w:ind w:firstLine="708"/>
        <w:jc w:val="both"/>
      </w:pPr>
      <w:r w:rsidRPr="00662B3E">
        <w:t xml:space="preserve">Информация о плановых и фактических показателях исполнения территориальных экологических фондов за </w:t>
      </w:r>
      <w:r w:rsidR="008B241C" w:rsidRPr="00662B3E">
        <w:t>1 квартал</w:t>
      </w:r>
      <w:r w:rsidRPr="00662B3E">
        <w:t xml:space="preserve"> 202</w:t>
      </w:r>
      <w:r w:rsidR="008B241C" w:rsidRPr="00662B3E">
        <w:t>3</w:t>
      </w:r>
      <w:r w:rsidRPr="00662B3E">
        <w:t xml:space="preserve"> года отражена в таблице</w:t>
      </w:r>
      <w:r w:rsidR="00AB00F9" w:rsidRPr="00662B3E">
        <w:t xml:space="preserve"> №2</w:t>
      </w:r>
      <w:r w:rsidR="00132383">
        <w:t>5</w:t>
      </w:r>
      <w:r w:rsidRPr="00662B3E">
        <w:t>:</w:t>
      </w:r>
    </w:p>
    <w:p w14:paraId="4F5CC0B6" w14:textId="2FDB97EC" w:rsidR="00BC3274" w:rsidRPr="00662B3E" w:rsidRDefault="00BC3274" w:rsidP="00BC3274">
      <w:pPr>
        <w:ind w:firstLine="708"/>
        <w:jc w:val="right"/>
      </w:pPr>
      <w:r w:rsidRPr="00662B3E">
        <w:t>Таблица № 2</w:t>
      </w:r>
      <w:r w:rsidR="00132383">
        <w:t>5</w:t>
      </w:r>
      <w:r w:rsidRPr="00662B3E">
        <w:t xml:space="preserve">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045"/>
        <w:gridCol w:w="1016"/>
        <w:gridCol w:w="1016"/>
        <w:gridCol w:w="836"/>
        <w:gridCol w:w="1016"/>
        <w:gridCol w:w="1016"/>
        <w:gridCol w:w="836"/>
        <w:gridCol w:w="1088"/>
      </w:tblGrid>
      <w:tr w:rsidR="00662B3E" w:rsidRPr="00662B3E" w14:paraId="65DD2A65" w14:textId="77777777" w:rsidTr="00FF350E">
        <w:trPr>
          <w:trHeight w:val="687"/>
          <w:tblHeader/>
          <w:jc w:val="center"/>
        </w:trPr>
        <w:tc>
          <w:tcPr>
            <w:tcW w:w="0" w:type="auto"/>
            <w:vMerge w:val="restart"/>
            <w:shd w:val="clear" w:color="auto" w:fill="E7E6E6" w:themeFill="background2"/>
            <w:vAlign w:val="center"/>
            <w:hideMark/>
          </w:tcPr>
          <w:p w14:paraId="3459E5BA" w14:textId="39A25D7D" w:rsidR="00031115" w:rsidRPr="00662B3E" w:rsidRDefault="00031115" w:rsidP="001C21B7">
            <w:pPr>
              <w:jc w:val="center"/>
              <w:rPr>
                <w:b/>
                <w:sz w:val="20"/>
                <w:szCs w:val="20"/>
              </w:rPr>
            </w:pPr>
            <w:proofErr w:type="spellStart"/>
            <w:proofErr w:type="gramStart"/>
            <w:r w:rsidRPr="00662B3E">
              <w:rPr>
                <w:b/>
                <w:bCs/>
                <w:sz w:val="20"/>
                <w:szCs w:val="20"/>
              </w:rPr>
              <w:t>Наименова</w:t>
            </w:r>
            <w:r w:rsidR="00581EC4">
              <w:rPr>
                <w:b/>
                <w:bCs/>
                <w:sz w:val="20"/>
                <w:szCs w:val="20"/>
              </w:rPr>
              <w:t>-</w:t>
            </w:r>
            <w:r w:rsidRPr="00662B3E">
              <w:rPr>
                <w:b/>
                <w:bCs/>
                <w:sz w:val="20"/>
                <w:szCs w:val="20"/>
              </w:rPr>
              <w:t>ние</w:t>
            </w:r>
            <w:proofErr w:type="spellEnd"/>
            <w:proofErr w:type="gramEnd"/>
            <w:r w:rsidRPr="00662B3E">
              <w:rPr>
                <w:b/>
                <w:bCs/>
                <w:sz w:val="20"/>
                <w:szCs w:val="20"/>
              </w:rPr>
              <w:t xml:space="preserve"> города (района)</w:t>
            </w:r>
          </w:p>
        </w:tc>
        <w:tc>
          <w:tcPr>
            <w:tcW w:w="0" w:type="auto"/>
            <w:vMerge w:val="restart"/>
            <w:shd w:val="clear" w:color="auto" w:fill="E7E6E6" w:themeFill="background2"/>
            <w:vAlign w:val="center"/>
            <w:hideMark/>
          </w:tcPr>
          <w:p w14:paraId="77CEE1B7" w14:textId="3CD21AA3" w:rsidR="00031115" w:rsidRPr="00662B3E" w:rsidRDefault="00031115" w:rsidP="001C21B7">
            <w:pPr>
              <w:jc w:val="center"/>
              <w:rPr>
                <w:b/>
                <w:bCs/>
                <w:sz w:val="20"/>
                <w:szCs w:val="20"/>
              </w:rPr>
            </w:pPr>
            <w:r w:rsidRPr="00662B3E">
              <w:rPr>
                <w:b/>
                <w:bCs/>
                <w:sz w:val="20"/>
                <w:szCs w:val="20"/>
              </w:rPr>
              <w:t>остаток на 1.01.2</w:t>
            </w:r>
            <w:r w:rsidR="008B241C" w:rsidRPr="00662B3E">
              <w:rPr>
                <w:b/>
                <w:bCs/>
                <w:sz w:val="20"/>
                <w:szCs w:val="20"/>
              </w:rPr>
              <w:t>3</w:t>
            </w:r>
            <w:r w:rsidRPr="00662B3E">
              <w:rPr>
                <w:b/>
                <w:bCs/>
                <w:sz w:val="20"/>
                <w:szCs w:val="20"/>
              </w:rPr>
              <w:t>г.</w:t>
            </w:r>
          </w:p>
        </w:tc>
        <w:tc>
          <w:tcPr>
            <w:tcW w:w="0" w:type="auto"/>
            <w:gridSpan w:val="3"/>
            <w:shd w:val="clear" w:color="auto" w:fill="E7E6E6" w:themeFill="background2"/>
            <w:vAlign w:val="center"/>
            <w:hideMark/>
          </w:tcPr>
          <w:p w14:paraId="56B61ED1" w14:textId="325F4BA0" w:rsidR="00031115" w:rsidRPr="00662B3E" w:rsidRDefault="00031115" w:rsidP="001C21B7">
            <w:pPr>
              <w:jc w:val="center"/>
              <w:rPr>
                <w:b/>
                <w:bCs/>
                <w:sz w:val="20"/>
                <w:szCs w:val="20"/>
              </w:rPr>
            </w:pPr>
            <w:r w:rsidRPr="00662B3E">
              <w:rPr>
                <w:b/>
                <w:bCs/>
                <w:sz w:val="20"/>
                <w:szCs w:val="20"/>
              </w:rPr>
              <w:t>Доходы</w:t>
            </w:r>
            <w:r w:rsidRPr="00662B3E">
              <w:rPr>
                <w:b/>
                <w:sz w:val="20"/>
                <w:szCs w:val="20"/>
                <w:lang w:val="en-US"/>
              </w:rPr>
              <w:t xml:space="preserve"> </w:t>
            </w:r>
          </w:p>
        </w:tc>
        <w:tc>
          <w:tcPr>
            <w:tcW w:w="0" w:type="auto"/>
            <w:gridSpan w:val="3"/>
            <w:shd w:val="clear" w:color="auto" w:fill="E7E6E6" w:themeFill="background2"/>
            <w:noWrap/>
            <w:vAlign w:val="center"/>
            <w:hideMark/>
          </w:tcPr>
          <w:p w14:paraId="23C92326" w14:textId="0CE4F8D1" w:rsidR="00031115" w:rsidRPr="00662B3E" w:rsidRDefault="00031115" w:rsidP="001C21B7">
            <w:pPr>
              <w:jc w:val="center"/>
              <w:rPr>
                <w:b/>
                <w:bCs/>
                <w:sz w:val="20"/>
                <w:szCs w:val="20"/>
              </w:rPr>
            </w:pPr>
            <w:r w:rsidRPr="00662B3E">
              <w:rPr>
                <w:b/>
                <w:bCs/>
                <w:sz w:val="20"/>
                <w:szCs w:val="20"/>
              </w:rPr>
              <w:t>Расходы</w:t>
            </w:r>
            <w:r w:rsidRPr="00662B3E">
              <w:rPr>
                <w:b/>
                <w:sz w:val="20"/>
                <w:szCs w:val="20"/>
                <w:lang w:val="en-US"/>
              </w:rPr>
              <w:t xml:space="preserve"> </w:t>
            </w:r>
          </w:p>
        </w:tc>
        <w:tc>
          <w:tcPr>
            <w:tcW w:w="0" w:type="auto"/>
            <w:vMerge w:val="restart"/>
            <w:shd w:val="clear" w:color="auto" w:fill="E7E6E6" w:themeFill="background2"/>
            <w:vAlign w:val="center"/>
            <w:hideMark/>
          </w:tcPr>
          <w:p w14:paraId="76563FDE" w14:textId="068D87FE" w:rsidR="00031115" w:rsidRPr="00662B3E" w:rsidRDefault="00031115" w:rsidP="001C21B7">
            <w:pPr>
              <w:jc w:val="center"/>
              <w:rPr>
                <w:b/>
                <w:bCs/>
                <w:sz w:val="20"/>
                <w:szCs w:val="20"/>
              </w:rPr>
            </w:pPr>
            <w:r w:rsidRPr="00FF350E">
              <w:rPr>
                <w:b/>
                <w:bCs/>
                <w:sz w:val="20"/>
                <w:szCs w:val="20"/>
                <w:shd w:val="clear" w:color="auto" w:fill="D5DCE4" w:themeFill="text2" w:themeFillTint="33"/>
              </w:rPr>
              <w:t>остаток на 01.0</w:t>
            </w:r>
            <w:r w:rsidR="008B241C" w:rsidRPr="00FF350E">
              <w:rPr>
                <w:b/>
                <w:bCs/>
                <w:sz w:val="20"/>
                <w:szCs w:val="20"/>
                <w:shd w:val="clear" w:color="auto" w:fill="D5DCE4" w:themeFill="text2" w:themeFillTint="33"/>
              </w:rPr>
              <w:t>4</w:t>
            </w:r>
            <w:r w:rsidRPr="00FF350E">
              <w:rPr>
                <w:b/>
                <w:bCs/>
                <w:sz w:val="20"/>
                <w:szCs w:val="20"/>
                <w:shd w:val="clear" w:color="auto" w:fill="D5DCE4" w:themeFill="text2" w:themeFillTint="33"/>
              </w:rPr>
              <w:t>.2</w:t>
            </w:r>
            <w:r w:rsidR="008B241C" w:rsidRPr="00FF350E">
              <w:rPr>
                <w:b/>
                <w:bCs/>
                <w:sz w:val="20"/>
                <w:szCs w:val="20"/>
                <w:shd w:val="clear" w:color="auto" w:fill="D5DCE4" w:themeFill="text2" w:themeFillTint="33"/>
              </w:rPr>
              <w:t>3</w:t>
            </w:r>
            <w:r w:rsidRPr="00FF350E">
              <w:rPr>
                <w:b/>
                <w:bCs/>
                <w:sz w:val="20"/>
                <w:szCs w:val="20"/>
                <w:shd w:val="clear" w:color="auto" w:fill="D5DCE4" w:themeFill="text2" w:themeFillTint="33"/>
              </w:rPr>
              <w:t>г</w:t>
            </w:r>
            <w:r w:rsidRPr="00662B3E">
              <w:rPr>
                <w:b/>
                <w:bCs/>
                <w:sz w:val="20"/>
                <w:szCs w:val="20"/>
              </w:rPr>
              <w:t>.</w:t>
            </w:r>
          </w:p>
        </w:tc>
      </w:tr>
      <w:tr w:rsidR="00662B3E" w:rsidRPr="00662B3E" w14:paraId="5DCE5E2F" w14:textId="77777777" w:rsidTr="00FF350E">
        <w:trPr>
          <w:trHeight w:val="255"/>
          <w:tblHeader/>
          <w:jc w:val="center"/>
        </w:trPr>
        <w:tc>
          <w:tcPr>
            <w:tcW w:w="0" w:type="auto"/>
            <w:vMerge/>
            <w:shd w:val="clear" w:color="auto" w:fill="D5DCE4" w:themeFill="text2" w:themeFillTint="33"/>
            <w:vAlign w:val="center"/>
            <w:hideMark/>
          </w:tcPr>
          <w:p w14:paraId="70B0638B" w14:textId="77777777" w:rsidR="00031115" w:rsidRPr="00662B3E" w:rsidRDefault="00031115" w:rsidP="001C21B7">
            <w:pPr>
              <w:rPr>
                <w:sz w:val="20"/>
                <w:szCs w:val="20"/>
              </w:rPr>
            </w:pPr>
          </w:p>
        </w:tc>
        <w:tc>
          <w:tcPr>
            <w:tcW w:w="0" w:type="auto"/>
            <w:vMerge/>
            <w:shd w:val="clear" w:color="auto" w:fill="D5DCE4" w:themeFill="text2" w:themeFillTint="33"/>
            <w:vAlign w:val="center"/>
            <w:hideMark/>
          </w:tcPr>
          <w:p w14:paraId="39E7B931" w14:textId="77777777" w:rsidR="00031115" w:rsidRPr="00662B3E" w:rsidRDefault="00031115" w:rsidP="001C21B7">
            <w:pPr>
              <w:rPr>
                <w:b/>
                <w:bCs/>
                <w:sz w:val="20"/>
                <w:szCs w:val="20"/>
              </w:rPr>
            </w:pPr>
          </w:p>
        </w:tc>
        <w:tc>
          <w:tcPr>
            <w:tcW w:w="0" w:type="auto"/>
            <w:shd w:val="clear" w:color="auto" w:fill="E7E6E6" w:themeFill="background2"/>
            <w:noWrap/>
            <w:vAlign w:val="center"/>
            <w:hideMark/>
          </w:tcPr>
          <w:p w14:paraId="09B863A5" w14:textId="77777777" w:rsidR="00031115" w:rsidRPr="00662B3E" w:rsidRDefault="00031115" w:rsidP="001C21B7">
            <w:pPr>
              <w:jc w:val="center"/>
              <w:rPr>
                <w:b/>
                <w:bCs/>
                <w:sz w:val="20"/>
                <w:szCs w:val="20"/>
              </w:rPr>
            </w:pPr>
            <w:r w:rsidRPr="00662B3E">
              <w:rPr>
                <w:b/>
                <w:bCs/>
                <w:sz w:val="20"/>
                <w:szCs w:val="20"/>
              </w:rPr>
              <w:t>План</w:t>
            </w:r>
          </w:p>
        </w:tc>
        <w:tc>
          <w:tcPr>
            <w:tcW w:w="0" w:type="auto"/>
            <w:shd w:val="clear" w:color="auto" w:fill="E7E6E6" w:themeFill="background2"/>
            <w:noWrap/>
            <w:vAlign w:val="center"/>
            <w:hideMark/>
          </w:tcPr>
          <w:p w14:paraId="01D3786D" w14:textId="77777777" w:rsidR="00031115" w:rsidRPr="00662B3E" w:rsidRDefault="00031115" w:rsidP="001C21B7">
            <w:pPr>
              <w:jc w:val="center"/>
              <w:rPr>
                <w:b/>
                <w:bCs/>
                <w:sz w:val="20"/>
                <w:szCs w:val="20"/>
              </w:rPr>
            </w:pPr>
            <w:r w:rsidRPr="00662B3E">
              <w:rPr>
                <w:b/>
                <w:bCs/>
                <w:sz w:val="20"/>
                <w:szCs w:val="20"/>
              </w:rPr>
              <w:t>Факт</w:t>
            </w:r>
          </w:p>
        </w:tc>
        <w:tc>
          <w:tcPr>
            <w:tcW w:w="0" w:type="auto"/>
            <w:shd w:val="clear" w:color="auto" w:fill="E7E6E6" w:themeFill="background2"/>
            <w:noWrap/>
            <w:vAlign w:val="center"/>
            <w:hideMark/>
          </w:tcPr>
          <w:p w14:paraId="28BFAC04" w14:textId="77777777" w:rsidR="00031115" w:rsidRPr="00662B3E" w:rsidRDefault="00031115" w:rsidP="001C21B7">
            <w:pPr>
              <w:jc w:val="center"/>
              <w:rPr>
                <w:b/>
                <w:bCs/>
                <w:sz w:val="20"/>
                <w:szCs w:val="20"/>
              </w:rPr>
            </w:pPr>
            <w:r w:rsidRPr="00662B3E">
              <w:rPr>
                <w:b/>
                <w:bCs/>
                <w:sz w:val="20"/>
                <w:szCs w:val="20"/>
              </w:rPr>
              <w:t>% исп.</w:t>
            </w:r>
          </w:p>
        </w:tc>
        <w:tc>
          <w:tcPr>
            <w:tcW w:w="0" w:type="auto"/>
            <w:shd w:val="clear" w:color="auto" w:fill="E7E6E6" w:themeFill="background2"/>
            <w:noWrap/>
            <w:vAlign w:val="center"/>
            <w:hideMark/>
          </w:tcPr>
          <w:p w14:paraId="5C36D4B2" w14:textId="77777777" w:rsidR="00031115" w:rsidRPr="00662B3E" w:rsidRDefault="00031115" w:rsidP="001C21B7">
            <w:pPr>
              <w:jc w:val="center"/>
              <w:rPr>
                <w:b/>
                <w:bCs/>
                <w:sz w:val="20"/>
                <w:szCs w:val="20"/>
              </w:rPr>
            </w:pPr>
            <w:r w:rsidRPr="00662B3E">
              <w:rPr>
                <w:b/>
                <w:bCs/>
                <w:sz w:val="20"/>
                <w:szCs w:val="20"/>
              </w:rPr>
              <w:t>План</w:t>
            </w:r>
          </w:p>
        </w:tc>
        <w:tc>
          <w:tcPr>
            <w:tcW w:w="0" w:type="auto"/>
            <w:shd w:val="clear" w:color="auto" w:fill="E7E6E6" w:themeFill="background2"/>
            <w:noWrap/>
            <w:vAlign w:val="center"/>
            <w:hideMark/>
          </w:tcPr>
          <w:p w14:paraId="3E8A86D5" w14:textId="77777777" w:rsidR="00031115" w:rsidRPr="00662B3E" w:rsidRDefault="00031115" w:rsidP="001C21B7">
            <w:pPr>
              <w:jc w:val="center"/>
              <w:rPr>
                <w:b/>
                <w:bCs/>
                <w:sz w:val="20"/>
                <w:szCs w:val="20"/>
              </w:rPr>
            </w:pPr>
            <w:r w:rsidRPr="00662B3E">
              <w:rPr>
                <w:b/>
                <w:bCs/>
                <w:sz w:val="20"/>
                <w:szCs w:val="20"/>
              </w:rPr>
              <w:t>Факт</w:t>
            </w:r>
          </w:p>
        </w:tc>
        <w:tc>
          <w:tcPr>
            <w:tcW w:w="0" w:type="auto"/>
            <w:shd w:val="clear" w:color="auto" w:fill="E7E6E6" w:themeFill="background2"/>
            <w:noWrap/>
            <w:vAlign w:val="center"/>
            <w:hideMark/>
          </w:tcPr>
          <w:p w14:paraId="63636EDF" w14:textId="77777777" w:rsidR="00031115" w:rsidRPr="00662B3E" w:rsidRDefault="00031115" w:rsidP="001C21B7">
            <w:pPr>
              <w:jc w:val="center"/>
              <w:rPr>
                <w:b/>
                <w:bCs/>
                <w:sz w:val="20"/>
                <w:szCs w:val="20"/>
              </w:rPr>
            </w:pPr>
            <w:r w:rsidRPr="00662B3E">
              <w:rPr>
                <w:b/>
                <w:bCs/>
                <w:sz w:val="20"/>
                <w:szCs w:val="20"/>
              </w:rPr>
              <w:t>% исп.</w:t>
            </w:r>
          </w:p>
        </w:tc>
        <w:tc>
          <w:tcPr>
            <w:tcW w:w="0" w:type="auto"/>
            <w:vMerge/>
            <w:shd w:val="clear" w:color="auto" w:fill="E7E6E6" w:themeFill="background2"/>
            <w:vAlign w:val="center"/>
            <w:hideMark/>
          </w:tcPr>
          <w:p w14:paraId="78A14483" w14:textId="77777777" w:rsidR="00031115" w:rsidRPr="00662B3E" w:rsidRDefault="00031115" w:rsidP="001C21B7">
            <w:pPr>
              <w:rPr>
                <w:b/>
                <w:bCs/>
                <w:sz w:val="20"/>
                <w:szCs w:val="20"/>
              </w:rPr>
            </w:pPr>
          </w:p>
        </w:tc>
      </w:tr>
      <w:tr w:rsidR="008B241C" w:rsidRPr="00662B3E" w14:paraId="77D83305" w14:textId="77777777" w:rsidTr="006633BD">
        <w:trPr>
          <w:trHeight w:val="315"/>
          <w:jc w:val="center"/>
        </w:trPr>
        <w:tc>
          <w:tcPr>
            <w:tcW w:w="0" w:type="auto"/>
            <w:shd w:val="clear" w:color="000000" w:fill="FFFFFF"/>
            <w:noWrap/>
            <w:vAlign w:val="center"/>
            <w:hideMark/>
          </w:tcPr>
          <w:p w14:paraId="51001002" w14:textId="77777777" w:rsidR="008B241C" w:rsidRPr="00662B3E" w:rsidRDefault="008B241C" w:rsidP="008B241C">
            <w:pPr>
              <w:rPr>
                <w:sz w:val="20"/>
                <w:szCs w:val="20"/>
              </w:rPr>
            </w:pPr>
            <w:r w:rsidRPr="00662B3E">
              <w:rPr>
                <w:sz w:val="20"/>
                <w:szCs w:val="20"/>
              </w:rPr>
              <w:t>Тирасполь</w:t>
            </w:r>
          </w:p>
        </w:tc>
        <w:tc>
          <w:tcPr>
            <w:tcW w:w="0" w:type="auto"/>
            <w:shd w:val="clear" w:color="000000" w:fill="FFFFFF"/>
            <w:noWrap/>
            <w:vAlign w:val="bottom"/>
          </w:tcPr>
          <w:p w14:paraId="0A72FBE4" w14:textId="6F54DE7F" w:rsidR="008B241C" w:rsidRPr="00662B3E" w:rsidRDefault="008B241C" w:rsidP="008B241C">
            <w:pPr>
              <w:jc w:val="right"/>
              <w:rPr>
                <w:sz w:val="20"/>
                <w:szCs w:val="20"/>
              </w:rPr>
            </w:pPr>
            <w:r w:rsidRPr="00662B3E">
              <w:rPr>
                <w:sz w:val="20"/>
                <w:szCs w:val="20"/>
              </w:rPr>
              <w:t>206 741</w:t>
            </w:r>
          </w:p>
        </w:tc>
        <w:tc>
          <w:tcPr>
            <w:tcW w:w="0" w:type="auto"/>
            <w:shd w:val="clear" w:color="000000" w:fill="FFFFFF"/>
            <w:noWrap/>
            <w:vAlign w:val="bottom"/>
          </w:tcPr>
          <w:p w14:paraId="7836012A" w14:textId="25E8B2B0" w:rsidR="008B241C" w:rsidRPr="00662B3E" w:rsidRDefault="008B241C" w:rsidP="008B241C">
            <w:pPr>
              <w:jc w:val="center"/>
              <w:rPr>
                <w:sz w:val="20"/>
                <w:szCs w:val="20"/>
              </w:rPr>
            </w:pPr>
            <w:r w:rsidRPr="00662B3E">
              <w:rPr>
                <w:sz w:val="20"/>
                <w:szCs w:val="20"/>
              </w:rPr>
              <w:t>1 980 951</w:t>
            </w:r>
          </w:p>
        </w:tc>
        <w:tc>
          <w:tcPr>
            <w:tcW w:w="0" w:type="auto"/>
            <w:shd w:val="clear" w:color="000000" w:fill="FFFFFF"/>
            <w:noWrap/>
            <w:vAlign w:val="bottom"/>
          </w:tcPr>
          <w:p w14:paraId="4AD78FF5" w14:textId="6B1BC9D9" w:rsidR="008B241C" w:rsidRPr="00662B3E" w:rsidRDefault="008B241C" w:rsidP="008B241C">
            <w:pPr>
              <w:jc w:val="center"/>
              <w:rPr>
                <w:sz w:val="20"/>
                <w:szCs w:val="20"/>
              </w:rPr>
            </w:pPr>
            <w:r w:rsidRPr="00662B3E">
              <w:rPr>
                <w:sz w:val="20"/>
                <w:szCs w:val="20"/>
              </w:rPr>
              <w:t>1 554 004</w:t>
            </w:r>
          </w:p>
        </w:tc>
        <w:tc>
          <w:tcPr>
            <w:tcW w:w="0" w:type="auto"/>
            <w:shd w:val="clear" w:color="000000" w:fill="FFFFFF"/>
            <w:noWrap/>
            <w:vAlign w:val="bottom"/>
          </w:tcPr>
          <w:p w14:paraId="4ABA92D4" w14:textId="241B87B7" w:rsidR="008B241C" w:rsidRPr="00662B3E" w:rsidRDefault="008B241C" w:rsidP="008B241C">
            <w:pPr>
              <w:jc w:val="center"/>
              <w:rPr>
                <w:sz w:val="20"/>
                <w:szCs w:val="20"/>
              </w:rPr>
            </w:pPr>
            <w:r w:rsidRPr="00662B3E">
              <w:rPr>
                <w:sz w:val="20"/>
                <w:szCs w:val="20"/>
              </w:rPr>
              <w:t>78,45</w:t>
            </w:r>
          </w:p>
        </w:tc>
        <w:tc>
          <w:tcPr>
            <w:tcW w:w="0" w:type="auto"/>
            <w:shd w:val="clear" w:color="000000" w:fill="FFFFFF"/>
            <w:noWrap/>
            <w:vAlign w:val="bottom"/>
          </w:tcPr>
          <w:p w14:paraId="729FAD46" w14:textId="4F3230F3" w:rsidR="008B241C" w:rsidRPr="00662B3E" w:rsidRDefault="008B241C" w:rsidP="008B241C">
            <w:pPr>
              <w:jc w:val="right"/>
              <w:rPr>
                <w:sz w:val="20"/>
                <w:szCs w:val="20"/>
              </w:rPr>
            </w:pPr>
            <w:r w:rsidRPr="00662B3E">
              <w:rPr>
                <w:sz w:val="20"/>
                <w:szCs w:val="20"/>
              </w:rPr>
              <w:t>1 980 951</w:t>
            </w:r>
          </w:p>
        </w:tc>
        <w:tc>
          <w:tcPr>
            <w:tcW w:w="0" w:type="auto"/>
            <w:shd w:val="clear" w:color="000000" w:fill="FFFFFF"/>
            <w:noWrap/>
            <w:vAlign w:val="bottom"/>
          </w:tcPr>
          <w:p w14:paraId="72C74399" w14:textId="538CC054" w:rsidR="008B241C" w:rsidRPr="00662B3E" w:rsidRDefault="008B241C" w:rsidP="008B241C">
            <w:pPr>
              <w:jc w:val="right"/>
              <w:rPr>
                <w:sz w:val="20"/>
                <w:szCs w:val="20"/>
              </w:rPr>
            </w:pPr>
            <w:r w:rsidRPr="00662B3E">
              <w:rPr>
                <w:sz w:val="20"/>
                <w:szCs w:val="20"/>
              </w:rPr>
              <w:t>1 356 958</w:t>
            </w:r>
          </w:p>
        </w:tc>
        <w:tc>
          <w:tcPr>
            <w:tcW w:w="0" w:type="auto"/>
            <w:shd w:val="clear" w:color="000000" w:fill="FFFFFF"/>
            <w:noWrap/>
            <w:vAlign w:val="bottom"/>
          </w:tcPr>
          <w:p w14:paraId="61793772" w14:textId="59BB3F7D" w:rsidR="008B241C" w:rsidRPr="00662B3E" w:rsidRDefault="008B241C" w:rsidP="008B241C">
            <w:pPr>
              <w:jc w:val="center"/>
              <w:rPr>
                <w:sz w:val="20"/>
                <w:szCs w:val="20"/>
              </w:rPr>
            </w:pPr>
            <w:r w:rsidRPr="00662B3E">
              <w:rPr>
                <w:sz w:val="20"/>
                <w:szCs w:val="20"/>
              </w:rPr>
              <w:t>68,50</w:t>
            </w:r>
          </w:p>
        </w:tc>
        <w:tc>
          <w:tcPr>
            <w:tcW w:w="0" w:type="auto"/>
            <w:shd w:val="clear" w:color="000000" w:fill="FFFFFF"/>
            <w:noWrap/>
            <w:vAlign w:val="bottom"/>
          </w:tcPr>
          <w:p w14:paraId="0250FBCA" w14:textId="6A649B75" w:rsidR="008B241C" w:rsidRPr="00662B3E" w:rsidRDefault="008B241C" w:rsidP="008B241C">
            <w:pPr>
              <w:jc w:val="right"/>
              <w:rPr>
                <w:sz w:val="20"/>
                <w:szCs w:val="20"/>
              </w:rPr>
            </w:pPr>
            <w:r w:rsidRPr="00662B3E">
              <w:rPr>
                <w:sz w:val="20"/>
                <w:szCs w:val="20"/>
              </w:rPr>
              <w:t>403 787</w:t>
            </w:r>
          </w:p>
        </w:tc>
      </w:tr>
      <w:tr w:rsidR="008B241C" w:rsidRPr="00662B3E" w14:paraId="290BDA12" w14:textId="77777777" w:rsidTr="006633BD">
        <w:trPr>
          <w:trHeight w:val="315"/>
          <w:jc w:val="center"/>
        </w:trPr>
        <w:tc>
          <w:tcPr>
            <w:tcW w:w="0" w:type="auto"/>
            <w:shd w:val="clear" w:color="000000" w:fill="FFFFFF"/>
            <w:noWrap/>
            <w:vAlign w:val="center"/>
            <w:hideMark/>
          </w:tcPr>
          <w:p w14:paraId="3C2A4154" w14:textId="77777777" w:rsidR="008B241C" w:rsidRPr="00662B3E" w:rsidRDefault="008B241C" w:rsidP="008B241C">
            <w:pPr>
              <w:rPr>
                <w:sz w:val="20"/>
                <w:szCs w:val="20"/>
              </w:rPr>
            </w:pPr>
            <w:proofErr w:type="spellStart"/>
            <w:r w:rsidRPr="00662B3E">
              <w:rPr>
                <w:sz w:val="20"/>
                <w:szCs w:val="20"/>
              </w:rPr>
              <w:t>Днестровск</w:t>
            </w:r>
            <w:proofErr w:type="spellEnd"/>
          </w:p>
        </w:tc>
        <w:tc>
          <w:tcPr>
            <w:tcW w:w="0" w:type="auto"/>
            <w:shd w:val="clear" w:color="000000" w:fill="FFFFFF"/>
            <w:noWrap/>
            <w:vAlign w:val="bottom"/>
          </w:tcPr>
          <w:p w14:paraId="3C18FD52" w14:textId="7F7F8A9A" w:rsidR="008B241C" w:rsidRPr="00662B3E" w:rsidRDefault="008B241C" w:rsidP="008B241C">
            <w:pPr>
              <w:jc w:val="right"/>
              <w:rPr>
                <w:sz w:val="20"/>
                <w:szCs w:val="20"/>
              </w:rPr>
            </w:pPr>
            <w:r w:rsidRPr="00662B3E">
              <w:rPr>
                <w:sz w:val="20"/>
                <w:szCs w:val="20"/>
              </w:rPr>
              <w:t>4 269 794</w:t>
            </w:r>
          </w:p>
        </w:tc>
        <w:tc>
          <w:tcPr>
            <w:tcW w:w="0" w:type="auto"/>
            <w:shd w:val="clear" w:color="000000" w:fill="FFFFFF"/>
            <w:noWrap/>
            <w:vAlign w:val="bottom"/>
          </w:tcPr>
          <w:p w14:paraId="25BB0968" w14:textId="5AF5413C" w:rsidR="008B241C" w:rsidRPr="00662B3E" w:rsidRDefault="008B241C" w:rsidP="008B241C">
            <w:pPr>
              <w:jc w:val="center"/>
              <w:rPr>
                <w:sz w:val="20"/>
                <w:szCs w:val="20"/>
              </w:rPr>
            </w:pPr>
            <w:r w:rsidRPr="00662B3E">
              <w:rPr>
                <w:sz w:val="20"/>
                <w:szCs w:val="20"/>
              </w:rPr>
              <w:t>2 382 397</w:t>
            </w:r>
          </w:p>
        </w:tc>
        <w:tc>
          <w:tcPr>
            <w:tcW w:w="0" w:type="auto"/>
            <w:shd w:val="clear" w:color="000000" w:fill="FFFFFF"/>
            <w:noWrap/>
            <w:vAlign w:val="bottom"/>
          </w:tcPr>
          <w:p w14:paraId="1364B3B9" w14:textId="0DD48E6A" w:rsidR="008B241C" w:rsidRPr="00662B3E" w:rsidRDefault="008B241C" w:rsidP="008B241C">
            <w:pPr>
              <w:jc w:val="center"/>
              <w:rPr>
                <w:sz w:val="20"/>
                <w:szCs w:val="20"/>
              </w:rPr>
            </w:pPr>
            <w:r w:rsidRPr="00662B3E">
              <w:rPr>
                <w:sz w:val="20"/>
                <w:szCs w:val="20"/>
              </w:rPr>
              <w:t>436 956</w:t>
            </w:r>
          </w:p>
        </w:tc>
        <w:tc>
          <w:tcPr>
            <w:tcW w:w="0" w:type="auto"/>
            <w:shd w:val="clear" w:color="000000" w:fill="FFFFFF"/>
            <w:noWrap/>
            <w:vAlign w:val="bottom"/>
          </w:tcPr>
          <w:p w14:paraId="194F8AFD" w14:textId="2E683666" w:rsidR="008B241C" w:rsidRPr="00662B3E" w:rsidRDefault="008B241C" w:rsidP="008B241C">
            <w:pPr>
              <w:jc w:val="center"/>
              <w:rPr>
                <w:sz w:val="20"/>
                <w:szCs w:val="20"/>
              </w:rPr>
            </w:pPr>
            <w:r w:rsidRPr="00662B3E">
              <w:rPr>
                <w:sz w:val="20"/>
                <w:szCs w:val="20"/>
              </w:rPr>
              <w:t>18,34</w:t>
            </w:r>
          </w:p>
        </w:tc>
        <w:tc>
          <w:tcPr>
            <w:tcW w:w="0" w:type="auto"/>
            <w:shd w:val="clear" w:color="000000" w:fill="FFFFFF"/>
            <w:noWrap/>
            <w:vAlign w:val="bottom"/>
          </w:tcPr>
          <w:p w14:paraId="1B93CA07" w14:textId="6EFBC23D" w:rsidR="008B241C" w:rsidRPr="00662B3E" w:rsidRDefault="008B241C" w:rsidP="008B241C">
            <w:pPr>
              <w:jc w:val="right"/>
              <w:rPr>
                <w:sz w:val="20"/>
                <w:szCs w:val="20"/>
              </w:rPr>
            </w:pPr>
            <w:r w:rsidRPr="00662B3E">
              <w:rPr>
                <w:sz w:val="20"/>
                <w:szCs w:val="20"/>
              </w:rPr>
              <w:t>2 382 397</w:t>
            </w:r>
          </w:p>
        </w:tc>
        <w:tc>
          <w:tcPr>
            <w:tcW w:w="0" w:type="auto"/>
            <w:shd w:val="clear" w:color="000000" w:fill="FFFFFF"/>
            <w:noWrap/>
            <w:vAlign w:val="bottom"/>
          </w:tcPr>
          <w:p w14:paraId="0FBA3847" w14:textId="4B57A089" w:rsidR="008B241C" w:rsidRPr="00662B3E" w:rsidRDefault="008B241C" w:rsidP="008B241C">
            <w:pPr>
              <w:jc w:val="right"/>
              <w:rPr>
                <w:sz w:val="20"/>
                <w:szCs w:val="20"/>
              </w:rPr>
            </w:pPr>
            <w:r w:rsidRPr="00662B3E">
              <w:rPr>
                <w:sz w:val="20"/>
                <w:szCs w:val="20"/>
              </w:rPr>
              <w:t>51 440</w:t>
            </w:r>
          </w:p>
        </w:tc>
        <w:tc>
          <w:tcPr>
            <w:tcW w:w="0" w:type="auto"/>
            <w:shd w:val="clear" w:color="000000" w:fill="FFFFFF"/>
            <w:noWrap/>
            <w:vAlign w:val="bottom"/>
          </w:tcPr>
          <w:p w14:paraId="760DA513" w14:textId="7BB683B4" w:rsidR="008B241C" w:rsidRPr="00662B3E" w:rsidRDefault="008B241C" w:rsidP="008B241C">
            <w:pPr>
              <w:jc w:val="center"/>
              <w:rPr>
                <w:sz w:val="20"/>
                <w:szCs w:val="20"/>
              </w:rPr>
            </w:pPr>
            <w:r w:rsidRPr="00662B3E">
              <w:rPr>
                <w:sz w:val="20"/>
                <w:szCs w:val="20"/>
              </w:rPr>
              <w:t>2,16</w:t>
            </w:r>
          </w:p>
        </w:tc>
        <w:tc>
          <w:tcPr>
            <w:tcW w:w="0" w:type="auto"/>
            <w:shd w:val="clear" w:color="000000" w:fill="FFFFFF"/>
            <w:noWrap/>
            <w:vAlign w:val="bottom"/>
          </w:tcPr>
          <w:p w14:paraId="0482CD55" w14:textId="30ACCD84" w:rsidR="008B241C" w:rsidRPr="00662B3E" w:rsidRDefault="008B241C" w:rsidP="008B241C">
            <w:pPr>
              <w:jc w:val="right"/>
              <w:rPr>
                <w:sz w:val="20"/>
                <w:szCs w:val="20"/>
              </w:rPr>
            </w:pPr>
            <w:r w:rsidRPr="00662B3E">
              <w:rPr>
                <w:sz w:val="20"/>
                <w:szCs w:val="20"/>
              </w:rPr>
              <w:t>4 655 310</w:t>
            </w:r>
          </w:p>
        </w:tc>
      </w:tr>
      <w:tr w:rsidR="008B241C" w:rsidRPr="00662B3E" w14:paraId="278AB7D1" w14:textId="77777777" w:rsidTr="006633BD">
        <w:trPr>
          <w:trHeight w:val="315"/>
          <w:jc w:val="center"/>
        </w:trPr>
        <w:tc>
          <w:tcPr>
            <w:tcW w:w="0" w:type="auto"/>
            <w:shd w:val="clear" w:color="000000" w:fill="FFFFFF"/>
            <w:noWrap/>
            <w:vAlign w:val="center"/>
            <w:hideMark/>
          </w:tcPr>
          <w:p w14:paraId="46B9B41D" w14:textId="77777777" w:rsidR="008B241C" w:rsidRPr="00662B3E" w:rsidRDefault="008B241C" w:rsidP="008B241C">
            <w:pPr>
              <w:rPr>
                <w:sz w:val="20"/>
                <w:szCs w:val="20"/>
              </w:rPr>
            </w:pPr>
            <w:r w:rsidRPr="00662B3E">
              <w:rPr>
                <w:sz w:val="20"/>
                <w:szCs w:val="20"/>
              </w:rPr>
              <w:t>Бендеры</w:t>
            </w:r>
          </w:p>
        </w:tc>
        <w:tc>
          <w:tcPr>
            <w:tcW w:w="0" w:type="auto"/>
            <w:shd w:val="clear" w:color="000000" w:fill="FFFFFF"/>
            <w:noWrap/>
            <w:vAlign w:val="bottom"/>
          </w:tcPr>
          <w:p w14:paraId="5D3F92A0" w14:textId="23E78BBA" w:rsidR="008B241C" w:rsidRPr="00662B3E" w:rsidRDefault="008B241C" w:rsidP="008B241C">
            <w:pPr>
              <w:jc w:val="right"/>
              <w:rPr>
                <w:sz w:val="20"/>
                <w:szCs w:val="20"/>
              </w:rPr>
            </w:pPr>
            <w:r w:rsidRPr="00662B3E">
              <w:rPr>
                <w:sz w:val="20"/>
                <w:szCs w:val="20"/>
              </w:rPr>
              <w:t>1 530</w:t>
            </w:r>
          </w:p>
        </w:tc>
        <w:tc>
          <w:tcPr>
            <w:tcW w:w="0" w:type="auto"/>
            <w:shd w:val="clear" w:color="000000" w:fill="FFFFFF"/>
            <w:noWrap/>
            <w:vAlign w:val="bottom"/>
          </w:tcPr>
          <w:p w14:paraId="6AE8F903" w14:textId="04E81173" w:rsidR="008B241C" w:rsidRPr="00662B3E" w:rsidRDefault="008B241C" w:rsidP="008B241C">
            <w:pPr>
              <w:jc w:val="center"/>
              <w:rPr>
                <w:sz w:val="20"/>
                <w:szCs w:val="20"/>
              </w:rPr>
            </w:pPr>
            <w:r w:rsidRPr="00662B3E">
              <w:rPr>
                <w:sz w:val="20"/>
                <w:szCs w:val="20"/>
              </w:rPr>
              <w:t>797 038</w:t>
            </w:r>
          </w:p>
        </w:tc>
        <w:tc>
          <w:tcPr>
            <w:tcW w:w="0" w:type="auto"/>
            <w:shd w:val="clear" w:color="000000" w:fill="FFFFFF"/>
            <w:noWrap/>
            <w:vAlign w:val="bottom"/>
          </w:tcPr>
          <w:p w14:paraId="06A5CFB8" w14:textId="55F22911" w:rsidR="008B241C" w:rsidRPr="00662B3E" w:rsidRDefault="008B241C" w:rsidP="008B241C">
            <w:pPr>
              <w:jc w:val="center"/>
              <w:rPr>
                <w:sz w:val="20"/>
                <w:szCs w:val="20"/>
              </w:rPr>
            </w:pPr>
            <w:r w:rsidRPr="00662B3E">
              <w:rPr>
                <w:sz w:val="20"/>
                <w:szCs w:val="20"/>
              </w:rPr>
              <w:t>562 679</w:t>
            </w:r>
          </w:p>
        </w:tc>
        <w:tc>
          <w:tcPr>
            <w:tcW w:w="0" w:type="auto"/>
            <w:shd w:val="clear" w:color="000000" w:fill="FFFFFF"/>
            <w:noWrap/>
            <w:vAlign w:val="bottom"/>
          </w:tcPr>
          <w:p w14:paraId="221E816A" w14:textId="461E452C" w:rsidR="008B241C" w:rsidRPr="00662B3E" w:rsidRDefault="008B241C" w:rsidP="008B241C">
            <w:pPr>
              <w:jc w:val="center"/>
              <w:rPr>
                <w:sz w:val="20"/>
                <w:szCs w:val="20"/>
              </w:rPr>
            </w:pPr>
            <w:r w:rsidRPr="00662B3E">
              <w:rPr>
                <w:sz w:val="20"/>
                <w:szCs w:val="20"/>
              </w:rPr>
              <w:t>70,60</w:t>
            </w:r>
          </w:p>
        </w:tc>
        <w:tc>
          <w:tcPr>
            <w:tcW w:w="0" w:type="auto"/>
            <w:shd w:val="clear" w:color="000000" w:fill="FFFFFF"/>
            <w:noWrap/>
            <w:vAlign w:val="bottom"/>
          </w:tcPr>
          <w:p w14:paraId="0757827F" w14:textId="12507437" w:rsidR="008B241C" w:rsidRPr="00662B3E" w:rsidRDefault="008B241C" w:rsidP="008B241C">
            <w:pPr>
              <w:jc w:val="right"/>
              <w:rPr>
                <w:sz w:val="20"/>
                <w:szCs w:val="20"/>
              </w:rPr>
            </w:pPr>
            <w:r w:rsidRPr="00662B3E">
              <w:rPr>
                <w:sz w:val="20"/>
                <w:szCs w:val="20"/>
              </w:rPr>
              <w:t>797 038</w:t>
            </w:r>
          </w:p>
        </w:tc>
        <w:tc>
          <w:tcPr>
            <w:tcW w:w="0" w:type="auto"/>
            <w:shd w:val="clear" w:color="000000" w:fill="FFFFFF"/>
            <w:noWrap/>
            <w:vAlign w:val="bottom"/>
          </w:tcPr>
          <w:p w14:paraId="43360473" w14:textId="3387238B" w:rsidR="008B241C" w:rsidRPr="00662B3E" w:rsidRDefault="008B241C" w:rsidP="008B241C">
            <w:pPr>
              <w:jc w:val="right"/>
              <w:rPr>
                <w:sz w:val="20"/>
                <w:szCs w:val="20"/>
              </w:rPr>
            </w:pPr>
            <w:r w:rsidRPr="00662B3E">
              <w:rPr>
                <w:sz w:val="20"/>
                <w:szCs w:val="20"/>
              </w:rPr>
              <w:t>124 344</w:t>
            </w:r>
          </w:p>
        </w:tc>
        <w:tc>
          <w:tcPr>
            <w:tcW w:w="0" w:type="auto"/>
            <w:shd w:val="clear" w:color="000000" w:fill="FFFFFF"/>
            <w:noWrap/>
            <w:vAlign w:val="bottom"/>
          </w:tcPr>
          <w:p w14:paraId="0A55801B" w14:textId="626B62DC" w:rsidR="008B241C" w:rsidRPr="00662B3E" w:rsidRDefault="008B241C" w:rsidP="008B241C">
            <w:pPr>
              <w:jc w:val="center"/>
              <w:rPr>
                <w:sz w:val="20"/>
                <w:szCs w:val="20"/>
              </w:rPr>
            </w:pPr>
            <w:r w:rsidRPr="00662B3E">
              <w:rPr>
                <w:sz w:val="20"/>
                <w:szCs w:val="20"/>
              </w:rPr>
              <w:t>15,60</w:t>
            </w:r>
          </w:p>
        </w:tc>
        <w:tc>
          <w:tcPr>
            <w:tcW w:w="0" w:type="auto"/>
            <w:shd w:val="clear" w:color="000000" w:fill="FFFFFF"/>
            <w:noWrap/>
            <w:vAlign w:val="bottom"/>
          </w:tcPr>
          <w:p w14:paraId="0D203480" w14:textId="70551E03" w:rsidR="008B241C" w:rsidRPr="00662B3E" w:rsidRDefault="008B241C" w:rsidP="008B241C">
            <w:pPr>
              <w:jc w:val="right"/>
              <w:rPr>
                <w:sz w:val="20"/>
                <w:szCs w:val="20"/>
              </w:rPr>
            </w:pPr>
            <w:r w:rsidRPr="00662B3E">
              <w:rPr>
                <w:sz w:val="20"/>
                <w:szCs w:val="20"/>
              </w:rPr>
              <w:t>439 865</w:t>
            </w:r>
          </w:p>
        </w:tc>
      </w:tr>
      <w:tr w:rsidR="008B241C" w:rsidRPr="00662B3E" w14:paraId="25ADA653" w14:textId="77777777" w:rsidTr="006633BD">
        <w:trPr>
          <w:trHeight w:val="315"/>
          <w:jc w:val="center"/>
        </w:trPr>
        <w:tc>
          <w:tcPr>
            <w:tcW w:w="0" w:type="auto"/>
            <w:shd w:val="clear" w:color="000000" w:fill="FFFFFF"/>
            <w:noWrap/>
            <w:vAlign w:val="center"/>
            <w:hideMark/>
          </w:tcPr>
          <w:p w14:paraId="0FBA91F0" w14:textId="786305D6" w:rsidR="008B241C" w:rsidRPr="00662B3E" w:rsidRDefault="008B241C" w:rsidP="008B241C">
            <w:pPr>
              <w:rPr>
                <w:sz w:val="20"/>
                <w:szCs w:val="20"/>
              </w:rPr>
            </w:pPr>
            <w:r w:rsidRPr="00662B3E">
              <w:rPr>
                <w:sz w:val="20"/>
                <w:szCs w:val="20"/>
              </w:rPr>
              <w:t>Рыбница *</w:t>
            </w:r>
          </w:p>
        </w:tc>
        <w:tc>
          <w:tcPr>
            <w:tcW w:w="0" w:type="auto"/>
            <w:shd w:val="clear" w:color="000000" w:fill="FFFFFF"/>
            <w:noWrap/>
            <w:vAlign w:val="bottom"/>
          </w:tcPr>
          <w:p w14:paraId="037D62D5" w14:textId="4CBC8A2E" w:rsidR="008B241C" w:rsidRPr="00662B3E" w:rsidRDefault="008B241C" w:rsidP="008B241C">
            <w:pPr>
              <w:jc w:val="right"/>
              <w:rPr>
                <w:sz w:val="20"/>
                <w:szCs w:val="20"/>
              </w:rPr>
            </w:pPr>
            <w:r w:rsidRPr="00662B3E">
              <w:rPr>
                <w:sz w:val="20"/>
                <w:szCs w:val="20"/>
              </w:rPr>
              <w:t>331 743</w:t>
            </w:r>
          </w:p>
        </w:tc>
        <w:tc>
          <w:tcPr>
            <w:tcW w:w="0" w:type="auto"/>
            <w:shd w:val="clear" w:color="000000" w:fill="FFFFFF"/>
            <w:noWrap/>
            <w:vAlign w:val="bottom"/>
          </w:tcPr>
          <w:p w14:paraId="7C453328" w14:textId="780DF501" w:rsidR="008B241C" w:rsidRPr="00662B3E" w:rsidRDefault="008B241C" w:rsidP="008B241C">
            <w:pPr>
              <w:jc w:val="center"/>
              <w:rPr>
                <w:sz w:val="20"/>
                <w:szCs w:val="20"/>
              </w:rPr>
            </w:pPr>
            <w:r w:rsidRPr="00662B3E">
              <w:rPr>
                <w:sz w:val="20"/>
                <w:szCs w:val="20"/>
              </w:rPr>
              <w:t>943 043</w:t>
            </w:r>
          </w:p>
        </w:tc>
        <w:tc>
          <w:tcPr>
            <w:tcW w:w="0" w:type="auto"/>
            <w:shd w:val="clear" w:color="000000" w:fill="FFFFFF"/>
            <w:noWrap/>
            <w:vAlign w:val="bottom"/>
          </w:tcPr>
          <w:p w14:paraId="05C88510" w14:textId="4A7D0F97" w:rsidR="008B241C" w:rsidRPr="00662B3E" w:rsidRDefault="008B241C" w:rsidP="008B241C">
            <w:pPr>
              <w:jc w:val="center"/>
              <w:rPr>
                <w:sz w:val="20"/>
                <w:szCs w:val="20"/>
              </w:rPr>
            </w:pPr>
            <w:r w:rsidRPr="00662B3E">
              <w:rPr>
                <w:sz w:val="20"/>
                <w:szCs w:val="20"/>
              </w:rPr>
              <w:t>734 000</w:t>
            </w:r>
          </w:p>
        </w:tc>
        <w:tc>
          <w:tcPr>
            <w:tcW w:w="0" w:type="auto"/>
            <w:shd w:val="clear" w:color="000000" w:fill="FFFFFF"/>
            <w:noWrap/>
            <w:vAlign w:val="bottom"/>
          </w:tcPr>
          <w:p w14:paraId="78A57048" w14:textId="3ACBE0CF" w:rsidR="008B241C" w:rsidRPr="00662B3E" w:rsidRDefault="008B241C" w:rsidP="008B241C">
            <w:pPr>
              <w:jc w:val="center"/>
              <w:rPr>
                <w:sz w:val="20"/>
                <w:szCs w:val="20"/>
              </w:rPr>
            </w:pPr>
            <w:r w:rsidRPr="00662B3E">
              <w:rPr>
                <w:sz w:val="20"/>
                <w:szCs w:val="20"/>
              </w:rPr>
              <w:t>77,83</w:t>
            </w:r>
          </w:p>
        </w:tc>
        <w:tc>
          <w:tcPr>
            <w:tcW w:w="0" w:type="auto"/>
            <w:shd w:val="clear" w:color="000000" w:fill="FFFFFF"/>
            <w:noWrap/>
            <w:vAlign w:val="bottom"/>
          </w:tcPr>
          <w:p w14:paraId="7DD16035" w14:textId="3A7C2D95" w:rsidR="008B241C" w:rsidRPr="00662B3E" w:rsidRDefault="008B241C" w:rsidP="008B241C">
            <w:pPr>
              <w:jc w:val="right"/>
              <w:rPr>
                <w:sz w:val="20"/>
                <w:szCs w:val="20"/>
              </w:rPr>
            </w:pPr>
            <w:r w:rsidRPr="00662B3E">
              <w:rPr>
                <w:sz w:val="20"/>
                <w:szCs w:val="20"/>
              </w:rPr>
              <w:t>943 043</w:t>
            </w:r>
          </w:p>
        </w:tc>
        <w:tc>
          <w:tcPr>
            <w:tcW w:w="0" w:type="auto"/>
            <w:shd w:val="clear" w:color="000000" w:fill="FFFFFF"/>
            <w:noWrap/>
            <w:vAlign w:val="bottom"/>
          </w:tcPr>
          <w:p w14:paraId="6464BA60" w14:textId="48ED7270" w:rsidR="008B241C" w:rsidRPr="00662B3E" w:rsidRDefault="008B241C" w:rsidP="008B241C">
            <w:pPr>
              <w:jc w:val="right"/>
              <w:rPr>
                <w:sz w:val="20"/>
                <w:szCs w:val="20"/>
              </w:rPr>
            </w:pPr>
            <w:r w:rsidRPr="00662B3E">
              <w:rPr>
                <w:sz w:val="20"/>
                <w:szCs w:val="20"/>
              </w:rPr>
              <w:t>0</w:t>
            </w:r>
          </w:p>
        </w:tc>
        <w:tc>
          <w:tcPr>
            <w:tcW w:w="0" w:type="auto"/>
            <w:shd w:val="clear" w:color="000000" w:fill="FFFFFF"/>
            <w:noWrap/>
            <w:vAlign w:val="bottom"/>
          </w:tcPr>
          <w:p w14:paraId="074EEF16" w14:textId="584C0D33" w:rsidR="008B241C" w:rsidRPr="00662B3E" w:rsidRDefault="008B241C" w:rsidP="008B241C">
            <w:pPr>
              <w:jc w:val="center"/>
              <w:rPr>
                <w:sz w:val="20"/>
                <w:szCs w:val="20"/>
              </w:rPr>
            </w:pPr>
            <w:r w:rsidRPr="00662B3E">
              <w:rPr>
                <w:sz w:val="20"/>
                <w:szCs w:val="20"/>
              </w:rPr>
              <w:t>0,00</w:t>
            </w:r>
          </w:p>
        </w:tc>
        <w:tc>
          <w:tcPr>
            <w:tcW w:w="0" w:type="auto"/>
            <w:shd w:val="clear" w:color="000000" w:fill="FFFFFF"/>
            <w:noWrap/>
            <w:vAlign w:val="bottom"/>
          </w:tcPr>
          <w:p w14:paraId="7A36DC48" w14:textId="0C6D49DC" w:rsidR="008B241C" w:rsidRPr="00662B3E" w:rsidRDefault="008B241C" w:rsidP="008B241C">
            <w:pPr>
              <w:jc w:val="right"/>
              <w:rPr>
                <w:sz w:val="20"/>
                <w:szCs w:val="20"/>
              </w:rPr>
            </w:pPr>
            <w:r w:rsidRPr="00662B3E">
              <w:rPr>
                <w:sz w:val="20"/>
                <w:szCs w:val="20"/>
              </w:rPr>
              <w:t>1 065 743</w:t>
            </w:r>
          </w:p>
        </w:tc>
      </w:tr>
      <w:tr w:rsidR="008B241C" w:rsidRPr="00662B3E" w14:paraId="0CD239A0" w14:textId="77777777" w:rsidTr="006633BD">
        <w:trPr>
          <w:trHeight w:val="315"/>
          <w:jc w:val="center"/>
        </w:trPr>
        <w:tc>
          <w:tcPr>
            <w:tcW w:w="0" w:type="auto"/>
            <w:shd w:val="clear" w:color="000000" w:fill="FFFFFF"/>
            <w:noWrap/>
            <w:vAlign w:val="center"/>
            <w:hideMark/>
          </w:tcPr>
          <w:p w14:paraId="11D294D9" w14:textId="77777777" w:rsidR="008B241C" w:rsidRPr="00662B3E" w:rsidRDefault="008B241C" w:rsidP="008B241C">
            <w:pPr>
              <w:rPr>
                <w:sz w:val="20"/>
                <w:szCs w:val="20"/>
              </w:rPr>
            </w:pPr>
            <w:r w:rsidRPr="00662B3E">
              <w:rPr>
                <w:sz w:val="20"/>
                <w:szCs w:val="20"/>
              </w:rPr>
              <w:t>Дубоссары</w:t>
            </w:r>
          </w:p>
        </w:tc>
        <w:tc>
          <w:tcPr>
            <w:tcW w:w="0" w:type="auto"/>
            <w:shd w:val="clear" w:color="000000" w:fill="FFFFFF"/>
            <w:noWrap/>
            <w:vAlign w:val="bottom"/>
          </w:tcPr>
          <w:p w14:paraId="56A50260" w14:textId="36122218" w:rsidR="008B241C" w:rsidRPr="00662B3E" w:rsidRDefault="008B241C" w:rsidP="008B241C">
            <w:pPr>
              <w:jc w:val="right"/>
              <w:rPr>
                <w:sz w:val="20"/>
                <w:szCs w:val="20"/>
              </w:rPr>
            </w:pPr>
            <w:r w:rsidRPr="00662B3E">
              <w:rPr>
                <w:sz w:val="20"/>
                <w:szCs w:val="20"/>
              </w:rPr>
              <w:t>413 63</w:t>
            </w:r>
            <w:r w:rsidR="00885E5B">
              <w:rPr>
                <w:sz w:val="20"/>
                <w:szCs w:val="20"/>
              </w:rPr>
              <w:t>6</w:t>
            </w:r>
          </w:p>
        </w:tc>
        <w:tc>
          <w:tcPr>
            <w:tcW w:w="0" w:type="auto"/>
            <w:shd w:val="clear" w:color="000000" w:fill="FFFFFF"/>
            <w:noWrap/>
            <w:vAlign w:val="bottom"/>
          </w:tcPr>
          <w:p w14:paraId="135909E6" w14:textId="2AFCC6E3" w:rsidR="008B241C" w:rsidRPr="00662B3E" w:rsidRDefault="008B241C" w:rsidP="008B241C">
            <w:pPr>
              <w:jc w:val="center"/>
              <w:rPr>
                <w:sz w:val="20"/>
                <w:szCs w:val="20"/>
              </w:rPr>
            </w:pPr>
            <w:r w:rsidRPr="00662B3E">
              <w:rPr>
                <w:sz w:val="20"/>
                <w:szCs w:val="20"/>
              </w:rPr>
              <w:t>255 923</w:t>
            </w:r>
          </w:p>
        </w:tc>
        <w:tc>
          <w:tcPr>
            <w:tcW w:w="0" w:type="auto"/>
            <w:shd w:val="clear" w:color="000000" w:fill="FFFFFF"/>
            <w:noWrap/>
            <w:vAlign w:val="bottom"/>
          </w:tcPr>
          <w:p w14:paraId="59DD7B0B" w14:textId="3E66C436" w:rsidR="008B241C" w:rsidRPr="00662B3E" w:rsidRDefault="008B241C" w:rsidP="008B241C">
            <w:pPr>
              <w:jc w:val="center"/>
              <w:rPr>
                <w:sz w:val="20"/>
                <w:szCs w:val="20"/>
              </w:rPr>
            </w:pPr>
            <w:r w:rsidRPr="00662B3E">
              <w:rPr>
                <w:sz w:val="20"/>
                <w:szCs w:val="20"/>
              </w:rPr>
              <w:t>193 886</w:t>
            </w:r>
          </w:p>
        </w:tc>
        <w:tc>
          <w:tcPr>
            <w:tcW w:w="0" w:type="auto"/>
            <w:shd w:val="clear" w:color="000000" w:fill="FFFFFF"/>
            <w:noWrap/>
            <w:vAlign w:val="bottom"/>
          </w:tcPr>
          <w:p w14:paraId="20C64192" w14:textId="07822BFB" w:rsidR="008B241C" w:rsidRPr="00662B3E" w:rsidRDefault="008B241C" w:rsidP="008B241C">
            <w:pPr>
              <w:jc w:val="center"/>
              <w:rPr>
                <w:sz w:val="20"/>
                <w:szCs w:val="20"/>
              </w:rPr>
            </w:pPr>
            <w:r w:rsidRPr="00662B3E">
              <w:rPr>
                <w:sz w:val="20"/>
                <w:szCs w:val="20"/>
              </w:rPr>
              <w:t>75,76</w:t>
            </w:r>
          </w:p>
        </w:tc>
        <w:tc>
          <w:tcPr>
            <w:tcW w:w="0" w:type="auto"/>
            <w:shd w:val="clear" w:color="000000" w:fill="FFFFFF"/>
            <w:noWrap/>
            <w:vAlign w:val="bottom"/>
          </w:tcPr>
          <w:p w14:paraId="70CE3914" w14:textId="27DDDFED" w:rsidR="008B241C" w:rsidRPr="00662B3E" w:rsidRDefault="008B241C" w:rsidP="008B241C">
            <w:pPr>
              <w:jc w:val="right"/>
              <w:rPr>
                <w:sz w:val="20"/>
                <w:szCs w:val="20"/>
              </w:rPr>
            </w:pPr>
            <w:r w:rsidRPr="00662B3E">
              <w:rPr>
                <w:sz w:val="20"/>
                <w:szCs w:val="20"/>
              </w:rPr>
              <w:t>255 923</w:t>
            </w:r>
          </w:p>
        </w:tc>
        <w:tc>
          <w:tcPr>
            <w:tcW w:w="0" w:type="auto"/>
            <w:shd w:val="clear" w:color="000000" w:fill="FFFFFF"/>
            <w:noWrap/>
            <w:vAlign w:val="bottom"/>
          </w:tcPr>
          <w:p w14:paraId="3270B990" w14:textId="05E4533B" w:rsidR="008B241C" w:rsidRPr="00662B3E" w:rsidRDefault="008B241C" w:rsidP="008B241C">
            <w:pPr>
              <w:jc w:val="right"/>
              <w:rPr>
                <w:sz w:val="20"/>
                <w:szCs w:val="20"/>
              </w:rPr>
            </w:pPr>
            <w:r w:rsidRPr="00662B3E">
              <w:rPr>
                <w:sz w:val="20"/>
                <w:szCs w:val="20"/>
              </w:rPr>
              <w:t>0</w:t>
            </w:r>
          </w:p>
        </w:tc>
        <w:tc>
          <w:tcPr>
            <w:tcW w:w="0" w:type="auto"/>
            <w:shd w:val="clear" w:color="000000" w:fill="FFFFFF"/>
            <w:noWrap/>
            <w:vAlign w:val="bottom"/>
          </w:tcPr>
          <w:p w14:paraId="298BA88C" w14:textId="2359A087" w:rsidR="008B241C" w:rsidRPr="00662B3E" w:rsidRDefault="008B241C" w:rsidP="008B241C">
            <w:pPr>
              <w:jc w:val="center"/>
              <w:rPr>
                <w:sz w:val="20"/>
                <w:szCs w:val="20"/>
              </w:rPr>
            </w:pPr>
            <w:r w:rsidRPr="00662B3E">
              <w:rPr>
                <w:sz w:val="20"/>
                <w:szCs w:val="20"/>
              </w:rPr>
              <w:t>0,00</w:t>
            </w:r>
          </w:p>
        </w:tc>
        <w:tc>
          <w:tcPr>
            <w:tcW w:w="0" w:type="auto"/>
            <w:shd w:val="clear" w:color="000000" w:fill="FFFFFF"/>
            <w:noWrap/>
            <w:vAlign w:val="bottom"/>
          </w:tcPr>
          <w:p w14:paraId="6DCDD787" w14:textId="57B73EA2" w:rsidR="008B241C" w:rsidRPr="00662B3E" w:rsidRDefault="008B241C" w:rsidP="008B241C">
            <w:pPr>
              <w:jc w:val="right"/>
              <w:rPr>
                <w:sz w:val="20"/>
                <w:szCs w:val="20"/>
              </w:rPr>
            </w:pPr>
            <w:r w:rsidRPr="00662B3E">
              <w:rPr>
                <w:sz w:val="20"/>
                <w:szCs w:val="20"/>
              </w:rPr>
              <w:t>607 522</w:t>
            </w:r>
          </w:p>
        </w:tc>
      </w:tr>
      <w:tr w:rsidR="008B241C" w:rsidRPr="00662B3E" w14:paraId="297E6383" w14:textId="77777777" w:rsidTr="006633BD">
        <w:trPr>
          <w:trHeight w:val="315"/>
          <w:jc w:val="center"/>
        </w:trPr>
        <w:tc>
          <w:tcPr>
            <w:tcW w:w="0" w:type="auto"/>
            <w:shd w:val="clear" w:color="000000" w:fill="FFFFFF"/>
            <w:noWrap/>
            <w:vAlign w:val="center"/>
            <w:hideMark/>
          </w:tcPr>
          <w:p w14:paraId="77F97208" w14:textId="77777777" w:rsidR="008B241C" w:rsidRPr="00662B3E" w:rsidRDefault="008B241C" w:rsidP="008B241C">
            <w:pPr>
              <w:rPr>
                <w:sz w:val="20"/>
                <w:szCs w:val="20"/>
              </w:rPr>
            </w:pPr>
            <w:proofErr w:type="spellStart"/>
            <w:r w:rsidRPr="00662B3E">
              <w:rPr>
                <w:sz w:val="20"/>
                <w:szCs w:val="20"/>
              </w:rPr>
              <w:t>Слободзея</w:t>
            </w:r>
            <w:proofErr w:type="spellEnd"/>
          </w:p>
        </w:tc>
        <w:tc>
          <w:tcPr>
            <w:tcW w:w="0" w:type="auto"/>
            <w:shd w:val="clear" w:color="000000" w:fill="FFFFFF"/>
            <w:noWrap/>
            <w:vAlign w:val="bottom"/>
          </w:tcPr>
          <w:p w14:paraId="3798A4FA" w14:textId="40702752" w:rsidR="008B241C" w:rsidRPr="00662B3E" w:rsidRDefault="008B241C" w:rsidP="008B241C">
            <w:pPr>
              <w:jc w:val="right"/>
              <w:rPr>
                <w:sz w:val="20"/>
                <w:szCs w:val="20"/>
              </w:rPr>
            </w:pPr>
            <w:r w:rsidRPr="00662B3E">
              <w:rPr>
                <w:sz w:val="20"/>
                <w:szCs w:val="20"/>
              </w:rPr>
              <w:t>3 723</w:t>
            </w:r>
          </w:p>
        </w:tc>
        <w:tc>
          <w:tcPr>
            <w:tcW w:w="0" w:type="auto"/>
            <w:shd w:val="clear" w:color="000000" w:fill="FFFFFF"/>
            <w:noWrap/>
            <w:vAlign w:val="bottom"/>
          </w:tcPr>
          <w:p w14:paraId="75FDDF43" w14:textId="29A14B2F" w:rsidR="008B241C" w:rsidRPr="00662B3E" w:rsidRDefault="008B241C" w:rsidP="008B241C">
            <w:pPr>
              <w:jc w:val="center"/>
              <w:rPr>
                <w:sz w:val="20"/>
                <w:szCs w:val="20"/>
              </w:rPr>
            </w:pPr>
            <w:r w:rsidRPr="00662B3E">
              <w:rPr>
                <w:sz w:val="20"/>
                <w:szCs w:val="20"/>
              </w:rPr>
              <w:t>574 715</w:t>
            </w:r>
          </w:p>
        </w:tc>
        <w:tc>
          <w:tcPr>
            <w:tcW w:w="0" w:type="auto"/>
            <w:shd w:val="clear" w:color="000000" w:fill="FFFFFF"/>
            <w:noWrap/>
            <w:vAlign w:val="bottom"/>
          </w:tcPr>
          <w:p w14:paraId="276B0261" w14:textId="2BCE0E1C" w:rsidR="008B241C" w:rsidRPr="00662B3E" w:rsidRDefault="008B241C" w:rsidP="008B241C">
            <w:pPr>
              <w:jc w:val="center"/>
              <w:rPr>
                <w:sz w:val="20"/>
                <w:szCs w:val="20"/>
              </w:rPr>
            </w:pPr>
            <w:r w:rsidRPr="00662B3E">
              <w:rPr>
                <w:sz w:val="20"/>
                <w:szCs w:val="20"/>
              </w:rPr>
              <w:t>504 064</w:t>
            </w:r>
          </w:p>
        </w:tc>
        <w:tc>
          <w:tcPr>
            <w:tcW w:w="0" w:type="auto"/>
            <w:shd w:val="clear" w:color="000000" w:fill="FFFFFF"/>
            <w:noWrap/>
            <w:vAlign w:val="bottom"/>
          </w:tcPr>
          <w:p w14:paraId="4F471296" w14:textId="1B001F51" w:rsidR="008B241C" w:rsidRPr="00662B3E" w:rsidRDefault="008B241C" w:rsidP="008B241C">
            <w:pPr>
              <w:jc w:val="center"/>
              <w:rPr>
                <w:sz w:val="20"/>
                <w:szCs w:val="20"/>
              </w:rPr>
            </w:pPr>
            <w:r w:rsidRPr="00662B3E">
              <w:rPr>
                <w:sz w:val="20"/>
                <w:szCs w:val="20"/>
              </w:rPr>
              <w:t>87,71</w:t>
            </w:r>
          </w:p>
        </w:tc>
        <w:tc>
          <w:tcPr>
            <w:tcW w:w="0" w:type="auto"/>
            <w:shd w:val="clear" w:color="000000" w:fill="FFFFFF"/>
            <w:noWrap/>
            <w:vAlign w:val="bottom"/>
          </w:tcPr>
          <w:p w14:paraId="74A0EC0A" w14:textId="6EBE236A" w:rsidR="008B241C" w:rsidRPr="00662B3E" w:rsidRDefault="008B241C" w:rsidP="008B241C">
            <w:pPr>
              <w:jc w:val="right"/>
              <w:rPr>
                <w:sz w:val="20"/>
                <w:szCs w:val="20"/>
              </w:rPr>
            </w:pPr>
            <w:r w:rsidRPr="00662B3E">
              <w:rPr>
                <w:sz w:val="20"/>
                <w:szCs w:val="20"/>
              </w:rPr>
              <w:t>574 715</w:t>
            </w:r>
          </w:p>
        </w:tc>
        <w:tc>
          <w:tcPr>
            <w:tcW w:w="0" w:type="auto"/>
            <w:shd w:val="clear" w:color="000000" w:fill="FFFFFF"/>
            <w:noWrap/>
            <w:vAlign w:val="bottom"/>
          </w:tcPr>
          <w:p w14:paraId="5C8C3CE2" w14:textId="0F61942B" w:rsidR="008B241C" w:rsidRPr="00662B3E" w:rsidRDefault="008B241C" w:rsidP="008B241C">
            <w:pPr>
              <w:jc w:val="right"/>
              <w:rPr>
                <w:sz w:val="20"/>
                <w:szCs w:val="20"/>
              </w:rPr>
            </w:pPr>
            <w:r w:rsidRPr="00662B3E">
              <w:rPr>
                <w:sz w:val="20"/>
                <w:szCs w:val="20"/>
              </w:rPr>
              <w:t>111 362</w:t>
            </w:r>
          </w:p>
        </w:tc>
        <w:tc>
          <w:tcPr>
            <w:tcW w:w="0" w:type="auto"/>
            <w:shd w:val="clear" w:color="000000" w:fill="FFFFFF"/>
            <w:noWrap/>
            <w:vAlign w:val="bottom"/>
          </w:tcPr>
          <w:p w14:paraId="0B0890AF" w14:textId="2D7DF66F" w:rsidR="008B241C" w:rsidRPr="00662B3E" w:rsidRDefault="008B241C" w:rsidP="008B241C">
            <w:pPr>
              <w:jc w:val="center"/>
              <w:rPr>
                <w:sz w:val="20"/>
                <w:szCs w:val="20"/>
              </w:rPr>
            </w:pPr>
            <w:r w:rsidRPr="00662B3E">
              <w:rPr>
                <w:sz w:val="20"/>
                <w:szCs w:val="20"/>
              </w:rPr>
              <w:t>19,38</w:t>
            </w:r>
          </w:p>
        </w:tc>
        <w:tc>
          <w:tcPr>
            <w:tcW w:w="0" w:type="auto"/>
            <w:shd w:val="clear" w:color="000000" w:fill="FFFFFF"/>
            <w:noWrap/>
            <w:vAlign w:val="bottom"/>
          </w:tcPr>
          <w:p w14:paraId="62A3303C" w14:textId="2BEAB228" w:rsidR="008B241C" w:rsidRPr="00662B3E" w:rsidRDefault="008B241C" w:rsidP="008B241C">
            <w:pPr>
              <w:jc w:val="right"/>
              <w:rPr>
                <w:sz w:val="20"/>
                <w:szCs w:val="20"/>
              </w:rPr>
            </w:pPr>
            <w:r w:rsidRPr="00662B3E">
              <w:rPr>
                <w:sz w:val="20"/>
                <w:szCs w:val="20"/>
              </w:rPr>
              <w:t>396 425</w:t>
            </w:r>
          </w:p>
        </w:tc>
      </w:tr>
      <w:tr w:rsidR="008B241C" w:rsidRPr="00662B3E" w14:paraId="15844046" w14:textId="77777777" w:rsidTr="006633BD">
        <w:trPr>
          <w:trHeight w:val="315"/>
          <w:jc w:val="center"/>
        </w:trPr>
        <w:tc>
          <w:tcPr>
            <w:tcW w:w="0" w:type="auto"/>
            <w:shd w:val="clear" w:color="000000" w:fill="FFFFFF"/>
            <w:noWrap/>
            <w:vAlign w:val="center"/>
            <w:hideMark/>
          </w:tcPr>
          <w:p w14:paraId="70BC59C6" w14:textId="77777777" w:rsidR="008B241C" w:rsidRPr="00662B3E" w:rsidRDefault="008B241C" w:rsidP="008B241C">
            <w:pPr>
              <w:rPr>
                <w:sz w:val="20"/>
                <w:szCs w:val="20"/>
              </w:rPr>
            </w:pPr>
            <w:r w:rsidRPr="00662B3E">
              <w:rPr>
                <w:sz w:val="20"/>
                <w:szCs w:val="20"/>
              </w:rPr>
              <w:t>Григориополь</w:t>
            </w:r>
          </w:p>
        </w:tc>
        <w:tc>
          <w:tcPr>
            <w:tcW w:w="0" w:type="auto"/>
            <w:shd w:val="clear" w:color="000000" w:fill="FFFFFF"/>
            <w:noWrap/>
            <w:vAlign w:val="bottom"/>
          </w:tcPr>
          <w:p w14:paraId="04CD022F" w14:textId="5463DEBC" w:rsidR="008B241C" w:rsidRPr="00662B3E" w:rsidRDefault="008B241C" w:rsidP="008B241C">
            <w:pPr>
              <w:jc w:val="right"/>
              <w:rPr>
                <w:sz w:val="20"/>
                <w:szCs w:val="20"/>
              </w:rPr>
            </w:pPr>
            <w:r w:rsidRPr="00662B3E">
              <w:rPr>
                <w:sz w:val="20"/>
                <w:szCs w:val="20"/>
              </w:rPr>
              <w:t>402 323</w:t>
            </w:r>
          </w:p>
        </w:tc>
        <w:tc>
          <w:tcPr>
            <w:tcW w:w="0" w:type="auto"/>
            <w:shd w:val="clear" w:color="000000" w:fill="FFFFFF"/>
            <w:noWrap/>
            <w:vAlign w:val="bottom"/>
          </w:tcPr>
          <w:p w14:paraId="47D9854A" w14:textId="1664A70B" w:rsidR="008B241C" w:rsidRPr="00662B3E" w:rsidRDefault="008B241C" w:rsidP="008B241C">
            <w:pPr>
              <w:jc w:val="center"/>
              <w:rPr>
                <w:sz w:val="20"/>
                <w:szCs w:val="20"/>
              </w:rPr>
            </w:pPr>
            <w:r w:rsidRPr="00662B3E">
              <w:rPr>
                <w:sz w:val="20"/>
                <w:szCs w:val="20"/>
              </w:rPr>
              <w:t>328 955</w:t>
            </w:r>
          </w:p>
        </w:tc>
        <w:tc>
          <w:tcPr>
            <w:tcW w:w="0" w:type="auto"/>
            <w:shd w:val="clear" w:color="000000" w:fill="FFFFFF"/>
            <w:noWrap/>
            <w:vAlign w:val="bottom"/>
          </w:tcPr>
          <w:p w14:paraId="7EDB34E8" w14:textId="2E69152F" w:rsidR="008B241C" w:rsidRPr="00662B3E" w:rsidRDefault="008B241C" w:rsidP="008B241C">
            <w:pPr>
              <w:jc w:val="center"/>
              <w:rPr>
                <w:sz w:val="20"/>
                <w:szCs w:val="20"/>
              </w:rPr>
            </w:pPr>
            <w:r w:rsidRPr="00662B3E">
              <w:rPr>
                <w:sz w:val="20"/>
                <w:szCs w:val="20"/>
              </w:rPr>
              <w:t>229 163</w:t>
            </w:r>
          </w:p>
        </w:tc>
        <w:tc>
          <w:tcPr>
            <w:tcW w:w="0" w:type="auto"/>
            <w:shd w:val="clear" w:color="000000" w:fill="FFFFFF"/>
            <w:noWrap/>
            <w:vAlign w:val="bottom"/>
          </w:tcPr>
          <w:p w14:paraId="3A899DFF" w14:textId="105E6ACB" w:rsidR="008B241C" w:rsidRPr="00662B3E" w:rsidRDefault="008B241C" w:rsidP="008B241C">
            <w:pPr>
              <w:jc w:val="center"/>
              <w:rPr>
                <w:sz w:val="20"/>
                <w:szCs w:val="20"/>
              </w:rPr>
            </w:pPr>
            <w:r w:rsidRPr="00662B3E">
              <w:rPr>
                <w:sz w:val="20"/>
                <w:szCs w:val="20"/>
              </w:rPr>
              <w:t>69,66</w:t>
            </w:r>
          </w:p>
        </w:tc>
        <w:tc>
          <w:tcPr>
            <w:tcW w:w="0" w:type="auto"/>
            <w:shd w:val="clear" w:color="000000" w:fill="FFFFFF"/>
            <w:noWrap/>
            <w:vAlign w:val="bottom"/>
          </w:tcPr>
          <w:p w14:paraId="4C7F00E6" w14:textId="1133A280" w:rsidR="008B241C" w:rsidRPr="00662B3E" w:rsidRDefault="008B241C" w:rsidP="008B241C">
            <w:pPr>
              <w:jc w:val="right"/>
              <w:rPr>
                <w:sz w:val="20"/>
                <w:szCs w:val="20"/>
              </w:rPr>
            </w:pPr>
            <w:r w:rsidRPr="00662B3E">
              <w:rPr>
                <w:sz w:val="20"/>
                <w:szCs w:val="20"/>
              </w:rPr>
              <w:t>328 955</w:t>
            </w:r>
          </w:p>
        </w:tc>
        <w:tc>
          <w:tcPr>
            <w:tcW w:w="0" w:type="auto"/>
            <w:shd w:val="clear" w:color="000000" w:fill="FFFFFF"/>
            <w:noWrap/>
            <w:vAlign w:val="bottom"/>
          </w:tcPr>
          <w:p w14:paraId="3F525969" w14:textId="04EDB72F" w:rsidR="008B241C" w:rsidRPr="00662B3E" w:rsidRDefault="008B241C" w:rsidP="008B241C">
            <w:pPr>
              <w:jc w:val="right"/>
              <w:rPr>
                <w:sz w:val="20"/>
                <w:szCs w:val="20"/>
              </w:rPr>
            </w:pPr>
            <w:r w:rsidRPr="00662B3E">
              <w:rPr>
                <w:sz w:val="20"/>
                <w:szCs w:val="20"/>
              </w:rPr>
              <w:t>11 130</w:t>
            </w:r>
          </w:p>
        </w:tc>
        <w:tc>
          <w:tcPr>
            <w:tcW w:w="0" w:type="auto"/>
            <w:shd w:val="clear" w:color="000000" w:fill="FFFFFF"/>
            <w:noWrap/>
            <w:vAlign w:val="bottom"/>
          </w:tcPr>
          <w:p w14:paraId="553CF386" w14:textId="2E993FC5" w:rsidR="008B241C" w:rsidRPr="00662B3E" w:rsidRDefault="008B241C" w:rsidP="008B241C">
            <w:pPr>
              <w:jc w:val="center"/>
              <w:rPr>
                <w:sz w:val="20"/>
                <w:szCs w:val="20"/>
              </w:rPr>
            </w:pPr>
            <w:r w:rsidRPr="00662B3E">
              <w:rPr>
                <w:sz w:val="20"/>
                <w:szCs w:val="20"/>
              </w:rPr>
              <w:t>3,38</w:t>
            </w:r>
          </w:p>
        </w:tc>
        <w:tc>
          <w:tcPr>
            <w:tcW w:w="0" w:type="auto"/>
            <w:shd w:val="clear" w:color="000000" w:fill="FFFFFF"/>
            <w:noWrap/>
            <w:vAlign w:val="bottom"/>
          </w:tcPr>
          <w:p w14:paraId="1E57487A" w14:textId="65C1722F" w:rsidR="008B241C" w:rsidRPr="00662B3E" w:rsidRDefault="008B241C" w:rsidP="008B241C">
            <w:pPr>
              <w:jc w:val="right"/>
              <w:rPr>
                <w:sz w:val="20"/>
                <w:szCs w:val="20"/>
              </w:rPr>
            </w:pPr>
            <w:r w:rsidRPr="00662B3E">
              <w:rPr>
                <w:sz w:val="20"/>
                <w:szCs w:val="20"/>
              </w:rPr>
              <w:t>620 356</w:t>
            </w:r>
          </w:p>
        </w:tc>
      </w:tr>
      <w:tr w:rsidR="008B241C" w:rsidRPr="00662B3E" w14:paraId="206E090C" w14:textId="77777777" w:rsidTr="006633BD">
        <w:trPr>
          <w:trHeight w:val="315"/>
          <w:jc w:val="center"/>
        </w:trPr>
        <w:tc>
          <w:tcPr>
            <w:tcW w:w="0" w:type="auto"/>
            <w:shd w:val="clear" w:color="000000" w:fill="FFFFFF"/>
            <w:noWrap/>
            <w:vAlign w:val="center"/>
            <w:hideMark/>
          </w:tcPr>
          <w:p w14:paraId="0DA269A4" w14:textId="77777777" w:rsidR="008B241C" w:rsidRPr="00662B3E" w:rsidRDefault="008B241C" w:rsidP="008B241C">
            <w:pPr>
              <w:rPr>
                <w:sz w:val="20"/>
                <w:szCs w:val="20"/>
              </w:rPr>
            </w:pPr>
            <w:r w:rsidRPr="00662B3E">
              <w:rPr>
                <w:sz w:val="20"/>
                <w:szCs w:val="20"/>
              </w:rPr>
              <w:t>Каменка</w:t>
            </w:r>
          </w:p>
        </w:tc>
        <w:tc>
          <w:tcPr>
            <w:tcW w:w="0" w:type="auto"/>
            <w:shd w:val="clear" w:color="000000" w:fill="FFFFFF"/>
            <w:noWrap/>
            <w:vAlign w:val="bottom"/>
          </w:tcPr>
          <w:p w14:paraId="2ABB7280" w14:textId="48303D29" w:rsidR="008B241C" w:rsidRPr="00662B3E" w:rsidRDefault="008B241C" w:rsidP="008B241C">
            <w:pPr>
              <w:jc w:val="right"/>
              <w:rPr>
                <w:sz w:val="20"/>
                <w:szCs w:val="20"/>
              </w:rPr>
            </w:pPr>
            <w:r w:rsidRPr="00662B3E">
              <w:rPr>
                <w:sz w:val="20"/>
                <w:szCs w:val="20"/>
              </w:rPr>
              <w:t>407 083</w:t>
            </w:r>
          </w:p>
        </w:tc>
        <w:tc>
          <w:tcPr>
            <w:tcW w:w="0" w:type="auto"/>
            <w:shd w:val="clear" w:color="000000" w:fill="FFFFFF"/>
            <w:noWrap/>
            <w:vAlign w:val="bottom"/>
          </w:tcPr>
          <w:p w14:paraId="74245BA2" w14:textId="7DA72A81" w:rsidR="008B241C" w:rsidRPr="00662B3E" w:rsidRDefault="008B241C" w:rsidP="008B241C">
            <w:pPr>
              <w:jc w:val="center"/>
              <w:rPr>
                <w:sz w:val="20"/>
                <w:szCs w:val="20"/>
              </w:rPr>
            </w:pPr>
            <w:r w:rsidRPr="00662B3E">
              <w:rPr>
                <w:sz w:val="20"/>
                <w:szCs w:val="20"/>
              </w:rPr>
              <w:t>98 612</w:t>
            </w:r>
          </w:p>
        </w:tc>
        <w:tc>
          <w:tcPr>
            <w:tcW w:w="0" w:type="auto"/>
            <w:shd w:val="clear" w:color="000000" w:fill="FFFFFF"/>
            <w:noWrap/>
            <w:vAlign w:val="bottom"/>
          </w:tcPr>
          <w:p w14:paraId="31DC4C77" w14:textId="11168430" w:rsidR="008B241C" w:rsidRPr="00662B3E" w:rsidRDefault="008B241C" w:rsidP="008B241C">
            <w:pPr>
              <w:jc w:val="center"/>
              <w:rPr>
                <w:sz w:val="20"/>
                <w:szCs w:val="20"/>
              </w:rPr>
            </w:pPr>
            <w:r w:rsidRPr="00662B3E">
              <w:rPr>
                <w:sz w:val="20"/>
                <w:szCs w:val="20"/>
              </w:rPr>
              <w:t>111 515</w:t>
            </w:r>
          </w:p>
        </w:tc>
        <w:tc>
          <w:tcPr>
            <w:tcW w:w="0" w:type="auto"/>
            <w:shd w:val="clear" w:color="000000" w:fill="FFFFFF"/>
            <w:noWrap/>
            <w:vAlign w:val="bottom"/>
          </w:tcPr>
          <w:p w14:paraId="6B6E3962" w14:textId="27D9D984" w:rsidR="008B241C" w:rsidRPr="00662B3E" w:rsidRDefault="008B241C" w:rsidP="008B241C">
            <w:pPr>
              <w:jc w:val="center"/>
              <w:rPr>
                <w:sz w:val="20"/>
                <w:szCs w:val="20"/>
              </w:rPr>
            </w:pPr>
            <w:r w:rsidRPr="00662B3E">
              <w:rPr>
                <w:sz w:val="20"/>
                <w:szCs w:val="20"/>
              </w:rPr>
              <w:t>113,08</w:t>
            </w:r>
          </w:p>
        </w:tc>
        <w:tc>
          <w:tcPr>
            <w:tcW w:w="0" w:type="auto"/>
            <w:shd w:val="clear" w:color="000000" w:fill="FFFFFF"/>
            <w:noWrap/>
            <w:vAlign w:val="bottom"/>
          </w:tcPr>
          <w:p w14:paraId="7E9C61BA" w14:textId="6B7A59A5" w:rsidR="008B241C" w:rsidRPr="00662B3E" w:rsidRDefault="008B241C" w:rsidP="008B241C">
            <w:pPr>
              <w:jc w:val="right"/>
              <w:rPr>
                <w:sz w:val="20"/>
                <w:szCs w:val="20"/>
              </w:rPr>
            </w:pPr>
            <w:r w:rsidRPr="00662B3E">
              <w:rPr>
                <w:sz w:val="20"/>
                <w:szCs w:val="20"/>
              </w:rPr>
              <w:t>98 612</w:t>
            </w:r>
          </w:p>
        </w:tc>
        <w:tc>
          <w:tcPr>
            <w:tcW w:w="0" w:type="auto"/>
            <w:shd w:val="clear" w:color="000000" w:fill="FFFFFF"/>
            <w:noWrap/>
            <w:vAlign w:val="bottom"/>
          </w:tcPr>
          <w:p w14:paraId="505E29F6" w14:textId="4FCDEDBA" w:rsidR="008B241C" w:rsidRPr="00662B3E" w:rsidRDefault="008B241C" w:rsidP="008B241C">
            <w:pPr>
              <w:jc w:val="right"/>
              <w:rPr>
                <w:sz w:val="20"/>
                <w:szCs w:val="20"/>
              </w:rPr>
            </w:pPr>
            <w:r w:rsidRPr="00662B3E">
              <w:rPr>
                <w:sz w:val="20"/>
                <w:szCs w:val="20"/>
              </w:rPr>
              <w:t>0</w:t>
            </w:r>
          </w:p>
        </w:tc>
        <w:tc>
          <w:tcPr>
            <w:tcW w:w="0" w:type="auto"/>
            <w:shd w:val="clear" w:color="000000" w:fill="FFFFFF"/>
            <w:noWrap/>
            <w:vAlign w:val="bottom"/>
          </w:tcPr>
          <w:p w14:paraId="477C92EA" w14:textId="2A25C9DF" w:rsidR="008B241C" w:rsidRPr="00662B3E" w:rsidRDefault="008B241C" w:rsidP="008B241C">
            <w:pPr>
              <w:jc w:val="center"/>
              <w:rPr>
                <w:sz w:val="20"/>
                <w:szCs w:val="20"/>
              </w:rPr>
            </w:pPr>
            <w:r w:rsidRPr="00662B3E">
              <w:rPr>
                <w:sz w:val="20"/>
                <w:szCs w:val="20"/>
              </w:rPr>
              <w:t>0,00</w:t>
            </w:r>
          </w:p>
        </w:tc>
        <w:tc>
          <w:tcPr>
            <w:tcW w:w="0" w:type="auto"/>
            <w:shd w:val="clear" w:color="000000" w:fill="FFFFFF"/>
            <w:noWrap/>
            <w:vAlign w:val="bottom"/>
          </w:tcPr>
          <w:p w14:paraId="111CFEF7" w14:textId="4946641E" w:rsidR="008B241C" w:rsidRPr="00662B3E" w:rsidRDefault="008B241C" w:rsidP="008B241C">
            <w:pPr>
              <w:jc w:val="right"/>
              <w:rPr>
                <w:sz w:val="20"/>
                <w:szCs w:val="20"/>
              </w:rPr>
            </w:pPr>
            <w:r w:rsidRPr="00662B3E">
              <w:rPr>
                <w:sz w:val="20"/>
                <w:szCs w:val="20"/>
              </w:rPr>
              <w:t>518 598</w:t>
            </w:r>
          </w:p>
        </w:tc>
      </w:tr>
      <w:tr w:rsidR="008B241C" w:rsidRPr="00662B3E" w14:paraId="3E2B09B7" w14:textId="77777777" w:rsidTr="006633BD">
        <w:trPr>
          <w:trHeight w:val="330"/>
          <w:jc w:val="center"/>
        </w:trPr>
        <w:tc>
          <w:tcPr>
            <w:tcW w:w="0" w:type="auto"/>
            <w:shd w:val="clear" w:color="auto" w:fill="auto"/>
            <w:noWrap/>
            <w:vAlign w:val="center"/>
            <w:hideMark/>
          </w:tcPr>
          <w:p w14:paraId="385DD77E" w14:textId="77777777" w:rsidR="008B241C" w:rsidRPr="00662B3E" w:rsidRDefault="008B241C" w:rsidP="008B241C">
            <w:pPr>
              <w:rPr>
                <w:b/>
                <w:bCs/>
                <w:sz w:val="20"/>
                <w:szCs w:val="20"/>
              </w:rPr>
            </w:pPr>
            <w:r w:rsidRPr="00662B3E">
              <w:rPr>
                <w:b/>
                <w:bCs/>
                <w:sz w:val="20"/>
                <w:szCs w:val="20"/>
              </w:rPr>
              <w:t>Итого</w:t>
            </w:r>
          </w:p>
        </w:tc>
        <w:tc>
          <w:tcPr>
            <w:tcW w:w="0" w:type="auto"/>
            <w:shd w:val="clear" w:color="auto" w:fill="auto"/>
            <w:noWrap/>
            <w:vAlign w:val="bottom"/>
          </w:tcPr>
          <w:p w14:paraId="0320D737" w14:textId="1234029B" w:rsidR="008B241C" w:rsidRPr="00662B3E" w:rsidRDefault="008B241C" w:rsidP="008B241C">
            <w:pPr>
              <w:jc w:val="right"/>
              <w:rPr>
                <w:b/>
                <w:bCs/>
                <w:sz w:val="20"/>
                <w:szCs w:val="20"/>
              </w:rPr>
            </w:pPr>
            <w:r w:rsidRPr="00662B3E">
              <w:rPr>
                <w:b/>
                <w:bCs/>
                <w:sz w:val="20"/>
                <w:szCs w:val="20"/>
              </w:rPr>
              <w:t>6 036 57</w:t>
            </w:r>
            <w:r w:rsidR="00885E5B">
              <w:rPr>
                <w:b/>
                <w:bCs/>
                <w:sz w:val="20"/>
                <w:szCs w:val="20"/>
              </w:rPr>
              <w:t>3</w:t>
            </w:r>
          </w:p>
        </w:tc>
        <w:tc>
          <w:tcPr>
            <w:tcW w:w="0" w:type="auto"/>
            <w:shd w:val="clear" w:color="auto" w:fill="auto"/>
            <w:noWrap/>
            <w:vAlign w:val="bottom"/>
          </w:tcPr>
          <w:p w14:paraId="1DED15AD" w14:textId="26DD6D5B" w:rsidR="008B241C" w:rsidRPr="00662B3E" w:rsidRDefault="008B241C" w:rsidP="008B241C">
            <w:pPr>
              <w:jc w:val="center"/>
              <w:rPr>
                <w:b/>
                <w:bCs/>
                <w:sz w:val="20"/>
                <w:szCs w:val="20"/>
              </w:rPr>
            </w:pPr>
            <w:r w:rsidRPr="00662B3E">
              <w:rPr>
                <w:b/>
                <w:bCs/>
                <w:sz w:val="20"/>
                <w:szCs w:val="20"/>
              </w:rPr>
              <w:t>7 361 634</w:t>
            </w:r>
          </w:p>
        </w:tc>
        <w:tc>
          <w:tcPr>
            <w:tcW w:w="0" w:type="auto"/>
            <w:shd w:val="clear" w:color="auto" w:fill="auto"/>
            <w:noWrap/>
            <w:vAlign w:val="bottom"/>
          </w:tcPr>
          <w:p w14:paraId="2B654646" w14:textId="31C952E4" w:rsidR="008B241C" w:rsidRPr="00662B3E" w:rsidRDefault="008B241C" w:rsidP="008B241C">
            <w:pPr>
              <w:jc w:val="center"/>
              <w:rPr>
                <w:b/>
                <w:bCs/>
                <w:sz w:val="20"/>
                <w:szCs w:val="20"/>
              </w:rPr>
            </w:pPr>
            <w:r w:rsidRPr="00662B3E">
              <w:rPr>
                <w:b/>
                <w:bCs/>
                <w:sz w:val="20"/>
                <w:szCs w:val="20"/>
              </w:rPr>
              <w:t>4 326 267</w:t>
            </w:r>
          </w:p>
        </w:tc>
        <w:tc>
          <w:tcPr>
            <w:tcW w:w="0" w:type="auto"/>
            <w:shd w:val="clear" w:color="auto" w:fill="auto"/>
            <w:noWrap/>
            <w:vAlign w:val="bottom"/>
          </w:tcPr>
          <w:p w14:paraId="6745AD4A" w14:textId="5D7F5B81" w:rsidR="008B241C" w:rsidRPr="00662B3E" w:rsidRDefault="008B241C" w:rsidP="008B241C">
            <w:pPr>
              <w:jc w:val="center"/>
              <w:rPr>
                <w:b/>
                <w:bCs/>
                <w:sz w:val="20"/>
                <w:szCs w:val="20"/>
              </w:rPr>
            </w:pPr>
            <w:r w:rsidRPr="00662B3E">
              <w:rPr>
                <w:b/>
                <w:bCs/>
                <w:sz w:val="20"/>
                <w:szCs w:val="20"/>
              </w:rPr>
              <w:t>58,8</w:t>
            </w:r>
          </w:p>
        </w:tc>
        <w:tc>
          <w:tcPr>
            <w:tcW w:w="0" w:type="auto"/>
            <w:shd w:val="clear" w:color="auto" w:fill="auto"/>
            <w:noWrap/>
            <w:vAlign w:val="bottom"/>
          </w:tcPr>
          <w:p w14:paraId="7715E31F" w14:textId="155AA035" w:rsidR="008B241C" w:rsidRPr="00662B3E" w:rsidRDefault="008B241C" w:rsidP="008B241C">
            <w:pPr>
              <w:jc w:val="right"/>
              <w:rPr>
                <w:b/>
                <w:bCs/>
                <w:sz w:val="20"/>
                <w:szCs w:val="20"/>
              </w:rPr>
            </w:pPr>
            <w:r w:rsidRPr="00662B3E">
              <w:rPr>
                <w:b/>
                <w:bCs/>
                <w:sz w:val="20"/>
                <w:szCs w:val="20"/>
              </w:rPr>
              <w:t>7 361 634</w:t>
            </w:r>
          </w:p>
        </w:tc>
        <w:tc>
          <w:tcPr>
            <w:tcW w:w="0" w:type="auto"/>
            <w:shd w:val="clear" w:color="auto" w:fill="auto"/>
            <w:noWrap/>
            <w:vAlign w:val="bottom"/>
          </w:tcPr>
          <w:p w14:paraId="1DB7040A" w14:textId="0DC9914D" w:rsidR="008B241C" w:rsidRPr="00662B3E" w:rsidRDefault="008B241C" w:rsidP="008B241C">
            <w:pPr>
              <w:jc w:val="right"/>
              <w:rPr>
                <w:b/>
                <w:bCs/>
                <w:sz w:val="20"/>
                <w:szCs w:val="20"/>
              </w:rPr>
            </w:pPr>
            <w:r w:rsidRPr="00662B3E">
              <w:rPr>
                <w:b/>
                <w:bCs/>
                <w:sz w:val="20"/>
                <w:szCs w:val="20"/>
              </w:rPr>
              <w:t>1 655 234</w:t>
            </w:r>
          </w:p>
        </w:tc>
        <w:tc>
          <w:tcPr>
            <w:tcW w:w="0" w:type="auto"/>
            <w:shd w:val="clear" w:color="auto" w:fill="auto"/>
            <w:noWrap/>
            <w:vAlign w:val="bottom"/>
          </w:tcPr>
          <w:p w14:paraId="1122BD24" w14:textId="5CA66254" w:rsidR="008B241C" w:rsidRPr="00662B3E" w:rsidRDefault="008B241C" w:rsidP="008B241C">
            <w:pPr>
              <w:jc w:val="center"/>
              <w:rPr>
                <w:b/>
                <w:bCs/>
                <w:sz w:val="20"/>
                <w:szCs w:val="20"/>
              </w:rPr>
            </w:pPr>
            <w:r w:rsidRPr="00662B3E">
              <w:rPr>
                <w:b/>
                <w:bCs/>
                <w:sz w:val="20"/>
                <w:szCs w:val="20"/>
              </w:rPr>
              <w:t>22,5</w:t>
            </w:r>
          </w:p>
        </w:tc>
        <w:tc>
          <w:tcPr>
            <w:tcW w:w="0" w:type="auto"/>
            <w:shd w:val="clear" w:color="auto" w:fill="auto"/>
            <w:noWrap/>
            <w:vAlign w:val="bottom"/>
          </w:tcPr>
          <w:p w14:paraId="7CBEC8D2" w14:textId="2C7BB415" w:rsidR="008B241C" w:rsidRPr="00662B3E" w:rsidRDefault="008B241C" w:rsidP="008B241C">
            <w:pPr>
              <w:jc w:val="right"/>
              <w:rPr>
                <w:b/>
                <w:bCs/>
                <w:sz w:val="20"/>
                <w:szCs w:val="20"/>
              </w:rPr>
            </w:pPr>
            <w:r w:rsidRPr="00662B3E">
              <w:rPr>
                <w:b/>
                <w:bCs/>
                <w:sz w:val="20"/>
                <w:szCs w:val="20"/>
              </w:rPr>
              <w:t>8 707 605</w:t>
            </w:r>
          </w:p>
        </w:tc>
      </w:tr>
    </w:tbl>
    <w:p w14:paraId="59E5ADFC" w14:textId="77777777" w:rsidR="008B241C" w:rsidRPr="00662B3E" w:rsidRDefault="008B241C" w:rsidP="008B241C">
      <w:pPr>
        <w:jc w:val="both"/>
      </w:pPr>
    </w:p>
    <w:p w14:paraId="05D9B76D" w14:textId="5AFC87FE" w:rsidR="008B241C" w:rsidRPr="00662B3E" w:rsidRDefault="008B241C" w:rsidP="008B241C">
      <w:pPr>
        <w:jc w:val="both"/>
        <w:rPr>
          <w:sz w:val="22"/>
          <w:szCs w:val="22"/>
        </w:rPr>
      </w:pPr>
      <w:r w:rsidRPr="00662B3E">
        <w:rPr>
          <w:sz w:val="22"/>
          <w:szCs w:val="22"/>
        </w:rPr>
        <w:t xml:space="preserve">* доходы по территориальному целевому бюджетному экологическому фонду </w:t>
      </w:r>
      <w:proofErr w:type="spellStart"/>
      <w:r w:rsidRPr="00662B3E">
        <w:rPr>
          <w:sz w:val="22"/>
          <w:szCs w:val="22"/>
        </w:rPr>
        <w:t>Рыбницкого</w:t>
      </w:r>
      <w:proofErr w:type="spellEnd"/>
      <w:r w:rsidRPr="00662B3E">
        <w:rPr>
          <w:sz w:val="22"/>
          <w:szCs w:val="22"/>
        </w:rPr>
        <w:t xml:space="preserve"> района и г. Рыбница отражены с учетом возврата необоснованно использованных средств, выделенных из экологического фонда в 2021 году, согласно Постановлению Счетной палаты Приднестровской Молдавской Республики № 9/1 от 7 июля 2022 года.</w:t>
      </w:r>
    </w:p>
    <w:p w14:paraId="6A242C39" w14:textId="77777777" w:rsidR="00017561" w:rsidRDefault="00017561" w:rsidP="006C61D7">
      <w:pPr>
        <w:ind w:firstLine="709"/>
        <w:jc w:val="both"/>
      </w:pPr>
    </w:p>
    <w:p w14:paraId="1D1483DC" w14:textId="5DDC5E8D" w:rsidR="006C61D7" w:rsidRPr="00662B3E" w:rsidRDefault="006C61D7" w:rsidP="006C61D7">
      <w:pPr>
        <w:ind w:firstLine="709"/>
        <w:jc w:val="both"/>
      </w:pPr>
      <w:r w:rsidRPr="00662B3E">
        <w:lastRenderedPageBreak/>
        <w:t xml:space="preserve">Сводная информация о доходах местных бюджетов </w:t>
      </w:r>
      <w:r w:rsidR="009C2F14" w:rsidRPr="00662B3E">
        <w:t xml:space="preserve">за </w:t>
      </w:r>
      <w:r w:rsidR="008B241C" w:rsidRPr="00662B3E">
        <w:t>1 квартал</w:t>
      </w:r>
      <w:r w:rsidRPr="00662B3E">
        <w:t xml:space="preserve"> 202</w:t>
      </w:r>
      <w:r w:rsidR="008B241C" w:rsidRPr="00662B3E">
        <w:t>3</w:t>
      </w:r>
      <w:r w:rsidRPr="00662B3E">
        <w:t xml:space="preserve"> года в разрезе городов и районов представлена в Приложении № </w:t>
      </w:r>
      <w:r w:rsidR="00DB0917">
        <w:t>31</w:t>
      </w:r>
      <w:r w:rsidRPr="00662B3E">
        <w:t xml:space="preserve"> </w:t>
      </w:r>
      <w:r w:rsidR="00F95643" w:rsidRPr="00662B3E">
        <w:t>к</w:t>
      </w:r>
      <w:r w:rsidR="007B1588" w:rsidRPr="00662B3E">
        <w:t xml:space="preserve"> </w:t>
      </w:r>
      <w:r w:rsidRPr="00662B3E">
        <w:t xml:space="preserve">настоящей информации. </w:t>
      </w:r>
    </w:p>
    <w:p w14:paraId="37134027" w14:textId="191D8CAD" w:rsidR="006C61D7" w:rsidRPr="00662B3E" w:rsidRDefault="006C61D7" w:rsidP="006C61D7">
      <w:pPr>
        <w:shd w:val="clear" w:color="auto" w:fill="FFFFFF"/>
        <w:ind w:firstLine="709"/>
        <w:jc w:val="both"/>
      </w:pPr>
      <w:r w:rsidRPr="00662B3E">
        <w:t xml:space="preserve">Сводная информация о доходах и расходах местных бюджетов за </w:t>
      </w:r>
      <w:r w:rsidR="008B241C" w:rsidRPr="00662B3E">
        <w:t>1 квартал</w:t>
      </w:r>
      <w:r w:rsidR="001443BA" w:rsidRPr="00662B3E">
        <w:t xml:space="preserve"> 202</w:t>
      </w:r>
      <w:r w:rsidR="008B241C" w:rsidRPr="00662B3E">
        <w:t>3</w:t>
      </w:r>
      <w:r w:rsidR="0079094E" w:rsidRPr="00662B3E">
        <w:t xml:space="preserve"> года</w:t>
      </w:r>
      <w:r w:rsidRPr="00662B3E">
        <w:t>, а также об остатках средств на счетах местных бюджетов на начало и конец отчетного периода в разрезе городов и районов представлена в Приложении № 3</w:t>
      </w:r>
      <w:r w:rsidR="00DB0917">
        <w:t>4</w:t>
      </w:r>
      <w:r w:rsidRPr="00662B3E">
        <w:t xml:space="preserve"> к настояще</w:t>
      </w:r>
      <w:r w:rsidR="003C7F7C" w:rsidRPr="00662B3E">
        <w:t>й</w:t>
      </w:r>
      <w:r w:rsidRPr="00662B3E">
        <w:t xml:space="preserve"> </w:t>
      </w:r>
      <w:r w:rsidR="003C7F7C" w:rsidRPr="00662B3E">
        <w:t>информации</w:t>
      </w:r>
      <w:r w:rsidRPr="00662B3E">
        <w:t xml:space="preserve">. </w:t>
      </w:r>
    </w:p>
    <w:p w14:paraId="7890D89A" w14:textId="30F487E0" w:rsidR="006C61D7" w:rsidRPr="00662B3E" w:rsidRDefault="006C61D7" w:rsidP="006C61D7">
      <w:pPr>
        <w:shd w:val="clear" w:color="auto" w:fill="FFFFFF"/>
        <w:ind w:firstLine="709"/>
        <w:jc w:val="both"/>
      </w:pPr>
      <w:r w:rsidRPr="00662B3E">
        <w:t>Сводная информация об исполнении расходной части местных бюджетов городов и районов за отчетный период приведена в Приложении № 3</w:t>
      </w:r>
      <w:r w:rsidR="00DB0917">
        <w:t>5</w:t>
      </w:r>
      <w:r w:rsidRPr="00662B3E">
        <w:t xml:space="preserve"> к настояще</w:t>
      </w:r>
      <w:r w:rsidR="003C7F7C" w:rsidRPr="00662B3E">
        <w:t>й</w:t>
      </w:r>
      <w:r w:rsidRPr="00662B3E">
        <w:t xml:space="preserve"> </w:t>
      </w:r>
      <w:r w:rsidR="003C7F7C" w:rsidRPr="00662B3E">
        <w:t>информации</w:t>
      </w:r>
      <w:r w:rsidRPr="00662B3E">
        <w:t>.</w:t>
      </w:r>
    </w:p>
    <w:p w14:paraId="04503BEA" w14:textId="77777777" w:rsidR="00581EC4" w:rsidRPr="00ED3DC6" w:rsidRDefault="00581EC4" w:rsidP="00581EC4">
      <w:pPr>
        <w:jc w:val="center"/>
        <w:rPr>
          <w:b/>
        </w:rPr>
      </w:pPr>
    </w:p>
    <w:p w14:paraId="0CE2B286" w14:textId="77777777" w:rsidR="00CE7563" w:rsidRPr="00662B3E" w:rsidRDefault="00581EC4" w:rsidP="00CE7563">
      <w:pPr>
        <w:ind w:hanging="120"/>
        <w:jc w:val="center"/>
        <w:rPr>
          <w:b/>
        </w:rPr>
      </w:pPr>
      <w:r w:rsidRPr="00662B3E">
        <w:rPr>
          <w:b/>
          <w:lang w:val="en-US"/>
        </w:rPr>
        <w:t>II</w:t>
      </w:r>
      <w:r w:rsidR="00CE7563">
        <w:rPr>
          <w:b/>
          <w:lang w:val="en-US"/>
        </w:rPr>
        <w:t>I</w:t>
      </w:r>
      <w:r w:rsidRPr="00662B3E">
        <w:rPr>
          <w:b/>
        </w:rPr>
        <w:t xml:space="preserve">. ИСПОЛНЕНИЕ </w:t>
      </w:r>
      <w:r w:rsidR="00CE7563" w:rsidRPr="00662B3E">
        <w:rPr>
          <w:b/>
        </w:rPr>
        <w:t>КОНСОЛИДИРОВАННОГО БЮДЖЕТА</w:t>
      </w:r>
    </w:p>
    <w:p w14:paraId="628306CD" w14:textId="0EE4429C" w:rsidR="00581EC4" w:rsidRDefault="00581EC4" w:rsidP="00CE7563">
      <w:pPr>
        <w:jc w:val="center"/>
        <w:rPr>
          <w:b/>
          <w:bCs/>
        </w:rPr>
      </w:pPr>
      <w:r w:rsidRPr="00662B3E">
        <w:rPr>
          <w:b/>
          <w:bCs/>
        </w:rPr>
        <w:t>ЗА 1 КВАРТАЛ 2023 года.</w:t>
      </w:r>
    </w:p>
    <w:p w14:paraId="65DC1497" w14:textId="77777777" w:rsidR="005056BD" w:rsidRPr="00662B3E" w:rsidRDefault="005056BD" w:rsidP="00CE7563">
      <w:pPr>
        <w:jc w:val="center"/>
        <w:rPr>
          <w:b/>
          <w:bCs/>
        </w:rPr>
      </w:pPr>
    </w:p>
    <w:p w14:paraId="07406457" w14:textId="5C84DDDE" w:rsidR="00672B76" w:rsidRPr="00662B3E" w:rsidRDefault="00672B76" w:rsidP="00672B76">
      <w:pPr>
        <w:ind w:hanging="120"/>
        <w:jc w:val="center"/>
        <w:rPr>
          <w:b/>
        </w:rPr>
      </w:pPr>
      <w:r w:rsidRPr="00662B3E">
        <w:rPr>
          <w:b/>
          <w:lang w:val="en-US"/>
        </w:rPr>
        <w:t>III</w:t>
      </w:r>
      <w:r w:rsidRPr="00662B3E">
        <w:rPr>
          <w:b/>
        </w:rPr>
        <w:t>.</w:t>
      </w:r>
      <w:r w:rsidRPr="00662B3E">
        <w:rPr>
          <w:b/>
          <w:lang w:val="en-US"/>
        </w:rPr>
        <w:t>I</w:t>
      </w:r>
      <w:r w:rsidRPr="00662B3E">
        <w:rPr>
          <w:b/>
        </w:rPr>
        <w:t>. ИСПОЛНЕНИЕ ДОХОДНОЙ ЧАСТИ</w:t>
      </w:r>
    </w:p>
    <w:p w14:paraId="4C5624B6" w14:textId="5AA77023" w:rsidR="00672B76" w:rsidRDefault="00672B76" w:rsidP="00672B76">
      <w:pPr>
        <w:ind w:hanging="120"/>
        <w:jc w:val="center"/>
        <w:rPr>
          <w:b/>
        </w:rPr>
      </w:pPr>
      <w:r w:rsidRPr="00662B3E">
        <w:rPr>
          <w:b/>
        </w:rPr>
        <w:t>КОНСОЛИДИРОВАННОГО БЮДЖЕТА</w:t>
      </w:r>
    </w:p>
    <w:p w14:paraId="6485D73D" w14:textId="77777777" w:rsidR="005056BD" w:rsidRPr="00662B3E" w:rsidRDefault="005056BD" w:rsidP="00672B76">
      <w:pPr>
        <w:ind w:hanging="120"/>
        <w:jc w:val="center"/>
        <w:rPr>
          <w:b/>
        </w:rPr>
      </w:pPr>
    </w:p>
    <w:p w14:paraId="180DAB09" w14:textId="5E36C65E" w:rsidR="007135F0" w:rsidRPr="007135F0" w:rsidRDefault="007135F0" w:rsidP="007135F0">
      <w:pPr>
        <w:ind w:firstLine="709"/>
        <w:contextualSpacing/>
        <w:jc w:val="both"/>
      </w:pPr>
      <w:r w:rsidRPr="007135F0">
        <w:t xml:space="preserve">За 1 квартал 2023 года в доход консолидированного бюджета поступило средств на сумму 887 947 896 руб. или 97,4 % от плана, что на 21 059 061 руб. (2,4 %) больше фактических поступлений аналогичного периода 2022 года. </w:t>
      </w:r>
    </w:p>
    <w:p w14:paraId="5F674824" w14:textId="7664F86F" w:rsidR="007135F0" w:rsidRPr="007135F0" w:rsidRDefault="007135F0" w:rsidP="007135F0">
      <w:pPr>
        <w:ind w:firstLine="709"/>
        <w:jc w:val="both"/>
      </w:pPr>
      <w:r w:rsidRPr="007135F0">
        <w:t xml:space="preserve">При этом без учета средств, исключенных для сопоставимости данных, а также поступлений средств по безвозмездным перечислениям в доход консолидированного бюджета поступило средств на сумму 817 572 862 руб., что на 23 482 028 руб. (2,8 %) меньше фактических поступлений аналогичного периода 2022 года. </w:t>
      </w:r>
    </w:p>
    <w:p w14:paraId="18477F0C" w14:textId="62C5A4FF" w:rsidR="007135F0" w:rsidRPr="007135F0" w:rsidRDefault="007135F0" w:rsidP="007135F0">
      <w:pPr>
        <w:ind w:firstLine="709"/>
        <w:jc w:val="both"/>
      </w:pPr>
      <w:r w:rsidRPr="007135F0">
        <w:t>Удельный вес фактических поступлений (без учета средств, исключенных для сопоставимости данных, а также поступлений средств по безвозмездным перечислениям) доходов республиканского бюджета в сумме консолидированных доходов бюджета составил 61,7 %, местных бюджетов – 38,3 %.</w:t>
      </w:r>
    </w:p>
    <w:p w14:paraId="2052714A" w14:textId="6F0CCED6" w:rsidR="00B00DFD" w:rsidRDefault="0054279A" w:rsidP="00F10880">
      <w:pPr>
        <w:ind w:firstLine="709"/>
        <w:jc w:val="both"/>
      </w:pPr>
      <w:r w:rsidRPr="00662B3E">
        <w:t xml:space="preserve">Динамика доходов республиканского, местного, консолидированного бюджетов за                  </w:t>
      </w:r>
      <w:r w:rsidR="004C692D" w:rsidRPr="00662B3E">
        <w:t>1 квартал</w:t>
      </w:r>
      <w:r w:rsidRPr="00662B3E">
        <w:t xml:space="preserve"> 202</w:t>
      </w:r>
      <w:r w:rsidR="004C692D" w:rsidRPr="00662B3E">
        <w:t>1</w:t>
      </w:r>
      <w:r w:rsidRPr="00662B3E">
        <w:t>-202</w:t>
      </w:r>
      <w:r w:rsidR="004C692D" w:rsidRPr="00662B3E">
        <w:t>3</w:t>
      </w:r>
      <w:r w:rsidRPr="00662B3E">
        <w:t xml:space="preserve"> годов (без учета средств, снятых для сопоставимости данных) представлена в следующей диаграмме</w:t>
      </w:r>
      <w:r w:rsidR="00D2154C" w:rsidRPr="00662B3E">
        <w:t xml:space="preserve"> № 10</w:t>
      </w:r>
      <w:r w:rsidR="004E5F0B" w:rsidRPr="00662B3E">
        <w:t>:</w:t>
      </w:r>
    </w:p>
    <w:p w14:paraId="4D8AF584" w14:textId="5E73ECDB" w:rsidR="00302CF0" w:rsidRPr="00662B3E" w:rsidRDefault="004E5F0B" w:rsidP="004E5F0B">
      <w:pPr>
        <w:jc w:val="right"/>
      </w:pPr>
      <w:r w:rsidRPr="00662B3E">
        <w:t>Диаграмма № 10 (млн. руб.)</w:t>
      </w:r>
    </w:p>
    <w:p w14:paraId="6843FE93" w14:textId="71050568" w:rsidR="004E5F0B" w:rsidRPr="00662B3E" w:rsidRDefault="00C64476" w:rsidP="00302CF0">
      <w:pPr>
        <w:rPr>
          <w:noProof/>
        </w:rPr>
      </w:pPr>
      <w:r>
        <w:rPr>
          <w:noProof/>
        </w:rPr>
        <w:drawing>
          <wp:inline distT="0" distB="0" distL="0" distR="0" wp14:anchorId="68AD5260" wp14:editId="639609C6">
            <wp:extent cx="5941060" cy="2882189"/>
            <wp:effectExtent l="0" t="0" r="2540" b="13970"/>
            <wp:docPr id="7" name="Диаграмма 7">
              <a:extLst xmlns:a="http://schemas.openxmlformats.org/drawingml/2006/main">
                <a:ext uri="{FF2B5EF4-FFF2-40B4-BE49-F238E27FC236}">
                  <a16:creationId xmlns:a16="http://schemas.microsoft.com/office/drawing/2014/main" id="{00000000-0008-0000-0000-000001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4E5F0B" w:rsidRPr="00662B3E">
        <w:t xml:space="preserve"> </w:t>
      </w:r>
    </w:p>
    <w:p w14:paraId="138A4823" w14:textId="77777777" w:rsidR="004E5F0B" w:rsidRPr="00662B3E" w:rsidRDefault="004E5F0B" w:rsidP="004E5F0B">
      <w:pPr>
        <w:jc w:val="both"/>
      </w:pPr>
    </w:p>
    <w:p w14:paraId="61EA8E54" w14:textId="77777777" w:rsidR="007135F0" w:rsidRPr="007135F0" w:rsidRDefault="007135F0" w:rsidP="007135F0">
      <w:pPr>
        <w:ind w:firstLine="709"/>
        <w:jc w:val="both"/>
      </w:pPr>
      <w:r w:rsidRPr="007135F0">
        <w:t>Исполнение доходной части консолидированного бюджета в разрезе основных налоговых и иных видов обязательных платежей характеризуется следующими показателями:</w:t>
      </w:r>
    </w:p>
    <w:p w14:paraId="7E630A3F" w14:textId="57816DAF" w:rsidR="007135F0" w:rsidRPr="007135F0" w:rsidRDefault="007135F0" w:rsidP="007135F0">
      <w:pPr>
        <w:ind w:firstLine="709"/>
        <w:jc w:val="both"/>
      </w:pPr>
      <w:r w:rsidRPr="007135F0">
        <w:t xml:space="preserve">- </w:t>
      </w:r>
      <w:r w:rsidRPr="007135F0">
        <w:rPr>
          <w:u w:val="single"/>
        </w:rPr>
        <w:t>налоговые доходы</w:t>
      </w:r>
      <w:r w:rsidRPr="007135F0">
        <w:t xml:space="preserve"> – поступило средств на сумму 624 872 993 руб. или 95,9</w:t>
      </w:r>
      <w:r>
        <w:t xml:space="preserve"> </w:t>
      </w:r>
      <w:r w:rsidRPr="007135F0">
        <w:t>% от плана, что на 21 608 504 руб. (3,6</w:t>
      </w:r>
      <w:r>
        <w:t xml:space="preserve"> </w:t>
      </w:r>
      <w:r w:rsidRPr="007135F0">
        <w:t>%) больше фактических поступлений за 1 квартал 2022 года;</w:t>
      </w:r>
    </w:p>
    <w:p w14:paraId="388D1C02" w14:textId="1B59B974" w:rsidR="007135F0" w:rsidRPr="007135F0" w:rsidRDefault="007135F0" w:rsidP="007135F0">
      <w:pPr>
        <w:ind w:firstLine="709"/>
        <w:jc w:val="both"/>
      </w:pPr>
      <w:r w:rsidRPr="007135F0">
        <w:t xml:space="preserve">- </w:t>
      </w:r>
      <w:r w:rsidRPr="007135F0">
        <w:rPr>
          <w:u w:val="single"/>
        </w:rPr>
        <w:t>неналоговые доходы</w:t>
      </w:r>
      <w:r w:rsidRPr="007135F0">
        <w:t xml:space="preserve"> – поступило средств на сумму 28 870 889 руб. или 110,3 % от плана, что на 9 200 550 руб. (24,2</w:t>
      </w:r>
      <w:r>
        <w:t xml:space="preserve"> </w:t>
      </w:r>
      <w:r w:rsidRPr="007135F0">
        <w:t>%) меньше фактических поступлений за 1 квартал 2022 года;</w:t>
      </w:r>
    </w:p>
    <w:p w14:paraId="18783BCA" w14:textId="5C2C59AD" w:rsidR="007135F0" w:rsidRPr="007135F0" w:rsidRDefault="007135F0" w:rsidP="007135F0">
      <w:pPr>
        <w:ind w:firstLine="709"/>
        <w:jc w:val="both"/>
      </w:pPr>
      <w:r w:rsidRPr="007135F0">
        <w:lastRenderedPageBreak/>
        <w:t xml:space="preserve">- </w:t>
      </w:r>
      <w:r w:rsidRPr="007135F0">
        <w:rPr>
          <w:u w:val="single"/>
        </w:rPr>
        <w:t>доходы целевых бюджетных фондов</w:t>
      </w:r>
      <w:r w:rsidRPr="007135F0">
        <w:t xml:space="preserve"> – поступило средств на сумму</w:t>
      </w:r>
      <w:r w:rsidRPr="007135F0">
        <w:rPr>
          <w:bCs/>
        </w:rPr>
        <w:t xml:space="preserve"> 137 893 856 </w:t>
      </w:r>
      <w:r w:rsidRPr="007135F0">
        <w:t>руб. или 102,9 % от плана, что на 1 091 686 руб. (0,8</w:t>
      </w:r>
      <w:r>
        <w:t xml:space="preserve"> </w:t>
      </w:r>
      <w:r w:rsidRPr="007135F0">
        <w:t>%) меньше фактических поступлений за 1 квартал 2022 года;</w:t>
      </w:r>
    </w:p>
    <w:p w14:paraId="579A7DA9" w14:textId="0C70B937" w:rsidR="007135F0" w:rsidRPr="007135F0" w:rsidRDefault="007135F0" w:rsidP="007135F0">
      <w:pPr>
        <w:ind w:firstLine="709"/>
        <w:jc w:val="both"/>
      </w:pPr>
      <w:r w:rsidRPr="007135F0">
        <w:t xml:space="preserve">- </w:t>
      </w:r>
      <w:r w:rsidRPr="007135F0">
        <w:rPr>
          <w:u w:val="single"/>
        </w:rPr>
        <w:t>доходы от предпринимательской и иной приносящей доход деятельности</w:t>
      </w:r>
      <w:r w:rsidRPr="007135F0">
        <w:t xml:space="preserve"> – поступило средств на сумму 65 943 </w:t>
      </w:r>
      <w:proofErr w:type="gramStart"/>
      <w:r w:rsidRPr="007135F0">
        <w:t>144  руб.</w:t>
      </w:r>
      <w:proofErr w:type="gramEnd"/>
      <w:r w:rsidRPr="007135F0">
        <w:t xml:space="preserve"> или 65,7</w:t>
      </w:r>
      <w:r>
        <w:t xml:space="preserve"> </w:t>
      </w:r>
      <w:r w:rsidRPr="007135F0">
        <w:t xml:space="preserve">% от плана, что на </w:t>
      </w:r>
      <w:r w:rsidR="003846D6" w:rsidRPr="003846D6">
        <w:t>5</w:t>
      </w:r>
      <w:r w:rsidR="003846D6">
        <w:rPr>
          <w:lang w:val="en-US"/>
        </w:rPr>
        <w:t> </w:t>
      </w:r>
      <w:r w:rsidR="003846D6" w:rsidRPr="003846D6">
        <w:t>209 733</w:t>
      </w:r>
      <w:r w:rsidR="003846D6">
        <w:t xml:space="preserve">  руб. (8.6</w:t>
      </w:r>
      <w:r w:rsidRPr="007135F0">
        <w:t>%) больше фактических поступлений за 1 квартал 2022 года.</w:t>
      </w:r>
    </w:p>
    <w:p w14:paraId="35C7AD28" w14:textId="44436C49" w:rsidR="00766B9C" w:rsidRPr="007314B2" w:rsidRDefault="00766B9C" w:rsidP="00766B9C">
      <w:pPr>
        <w:ind w:firstLine="709"/>
        <w:jc w:val="both"/>
        <w:rPr>
          <w:lang w:eastAsia="ru-MD"/>
        </w:rPr>
      </w:pPr>
      <w:r w:rsidRPr="007314B2">
        <w:rPr>
          <w:lang w:eastAsia="ru-MD"/>
        </w:rPr>
        <w:t xml:space="preserve">Реализованное в 2022 году реформирование законодательства о специальных налоговых режимах, предусматривающее возможность применения индивидуальными предпринимателями одного из специальных налоговых режимов – о самозанятых лицах, патентная система налогообложения или упрощенная система налогообложения, в зависимости от масштаба и направления деятельности индивидуальных предпринимателей, а также направленное на развитие бизнеса с одновременным предоставлением больших возможностей для осуществления предпринимательской деятельности и оформления деятельности в форме юридического лица, вступившее в силу с 1 января 2023 года, отразило существенный переход части индивидуальных предпринимателей на применение специального налогового режима – упрощенная система налогообложения, в связи с чем численность индивидуальных предпринимателей, применяющих </w:t>
      </w:r>
      <w:r w:rsidRPr="007314B2">
        <w:rPr>
          <w:b/>
          <w:lang w:eastAsia="ru-MD"/>
        </w:rPr>
        <w:t xml:space="preserve">патентную систему </w:t>
      </w:r>
      <w:r w:rsidRPr="007314B2">
        <w:rPr>
          <w:lang w:eastAsia="ru-MD"/>
        </w:rPr>
        <w:t xml:space="preserve">налогообложения по состоянию на 1 апреля 2023 года составила 9 258 человек, что на 10 079 человек меньше численности в декабре 2022 года (19 337 человек). </w:t>
      </w:r>
    </w:p>
    <w:p w14:paraId="484AB1AB" w14:textId="47E42798" w:rsidR="00766B9C" w:rsidRPr="007314B2" w:rsidRDefault="00766B9C" w:rsidP="00766B9C">
      <w:pPr>
        <w:ind w:firstLine="709"/>
        <w:jc w:val="both"/>
        <w:rPr>
          <w:lang w:eastAsia="ru-MD"/>
        </w:rPr>
      </w:pPr>
      <w:r w:rsidRPr="007314B2">
        <w:rPr>
          <w:lang w:eastAsia="ru-MD"/>
        </w:rPr>
        <w:t xml:space="preserve">При этом, учитывая существенный переход с 1 января 2023 года индивидуальных предпринимателей, применявших специальный налоговый режим - патентная система налогообложения, на применение специального налогового режима – упрощенная система налогообложения, количество лиц, применяющих </w:t>
      </w:r>
      <w:r w:rsidRPr="007314B2">
        <w:rPr>
          <w:b/>
          <w:lang w:eastAsia="ru-MD"/>
        </w:rPr>
        <w:t>упрощенную систему налогообложения</w:t>
      </w:r>
      <w:r w:rsidRPr="007314B2">
        <w:rPr>
          <w:lang w:eastAsia="ru-MD"/>
        </w:rPr>
        <w:t xml:space="preserve"> по состоянию на 1 апреля 2023 года составило 12 540 человек, что больше на 10 382 индивидуальных предпринимателей по сравнению с декабрем 2022 года (2 158 человек). </w:t>
      </w:r>
    </w:p>
    <w:p w14:paraId="748EDAAA" w14:textId="77777777" w:rsidR="00766B9C" w:rsidRPr="007314B2" w:rsidRDefault="00766B9C" w:rsidP="00766B9C">
      <w:pPr>
        <w:ind w:firstLine="709"/>
        <w:jc w:val="both"/>
        <w:rPr>
          <w:lang w:eastAsia="ru-MD"/>
        </w:rPr>
      </w:pPr>
      <w:r w:rsidRPr="007314B2">
        <w:t>Количество индивидуальных предпринимателей, осуществляющих деятельность в рамках с</w:t>
      </w:r>
      <w:r w:rsidRPr="007314B2">
        <w:rPr>
          <w:lang w:eastAsia="ru-MD"/>
        </w:rPr>
        <w:t xml:space="preserve">пециального налогового режима ˗ </w:t>
      </w:r>
      <w:r w:rsidRPr="007314B2">
        <w:rPr>
          <w:b/>
          <w:lang w:eastAsia="ru-MD"/>
        </w:rPr>
        <w:t>о самозанятых лицах</w:t>
      </w:r>
      <w:r w:rsidRPr="007314B2">
        <w:rPr>
          <w:lang w:eastAsia="ru-MD"/>
        </w:rPr>
        <w:t xml:space="preserve">, возросло на 15 лиц и составило на 1 апреля 2023 года 228 человек.  </w:t>
      </w:r>
    </w:p>
    <w:p w14:paraId="27679B07" w14:textId="77777777" w:rsidR="00766B9C" w:rsidRPr="007314B2" w:rsidRDefault="00766B9C" w:rsidP="00766B9C">
      <w:pPr>
        <w:ind w:firstLine="709"/>
        <w:jc w:val="both"/>
        <w:rPr>
          <w:lang w:eastAsia="ru-MD"/>
        </w:rPr>
      </w:pPr>
      <w:r w:rsidRPr="007314B2">
        <w:rPr>
          <w:lang w:eastAsia="ru-MD"/>
        </w:rPr>
        <w:t>При этом общее количество индивидуальных предпринимателей, осуществляющих деятельность (включая привлекаемых лиц), по состоянию на 1 апреля 2023 года составило 22 026 чел., что на 318 чел. больше, чем в декабре 2022 года.</w:t>
      </w:r>
    </w:p>
    <w:p w14:paraId="4CB32B57" w14:textId="55B54943" w:rsidR="00766B9C" w:rsidRPr="007314B2" w:rsidRDefault="00766B9C" w:rsidP="00766B9C">
      <w:pPr>
        <w:ind w:firstLine="709"/>
        <w:jc w:val="right"/>
        <w:rPr>
          <w:lang w:eastAsia="ru-MD"/>
        </w:rPr>
      </w:pPr>
      <w:r w:rsidRPr="007314B2">
        <w:rPr>
          <w:lang w:eastAsia="ru-MD"/>
        </w:rPr>
        <w:t>Диаграмма № 11</w:t>
      </w:r>
      <w:r w:rsidR="004F7898" w:rsidRPr="007314B2">
        <w:rPr>
          <w:lang w:eastAsia="ru-MD"/>
        </w:rPr>
        <w:t xml:space="preserve"> (чел.)</w:t>
      </w:r>
    </w:p>
    <w:p w14:paraId="1092939B" w14:textId="77777777" w:rsidR="00766B9C" w:rsidRPr="007314B2" w:rsidRDefault="00766B9C" w:rsidP="00766B9C">
      <w:pPr>
        <w:jc w:val="right"/>
        <w:rPr>
          <w:lang w:eastAsia="ru-MD"/>
        </w:rPr>
      </w:pPr>
      <w:r w:rsidRPr="007314B2">
        <w:rPr>
          <w:noProof/>
        </w:rPr>
        <w:drawing>
          <wp:inline distT="0" distB="0" distL="0" distR="0" wp14:anchorId="24DFB36B" wp14:editId="34F2D28F">
            <wp:extent cx="5935980" cy="3360420"/>
            <wp:effectExtent l="0" t="0" r="7620" b="11430"/>
            <wp:docPr id="13" name="Диаграмма 13">
              <a:extLst xmlns:a="http://schemas.openxmlformats.org/drawingml/2006/main">
                <a:ext uri="{FF2B5EF4-FFF2-40B4-BE49-F238E27FC236}">
                  <a16:creationId xmlns:a16="http://schemas.microsoft.com/office/drawing/2014/main" id="{9A77E55D-CF36-449A-9E61-6CDC5B16E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356378" w14:textId="77777777" w:rsidR="00766B9C" w:rsidRPr="007314B2" w:rsidRDefault="00766B9C" w:rsidP="00766B9C">
      <w:pPr>
        <w:jc w:val="center"/>
        <w:rPr>
          <w:lang w:eastAsia="ru-MD"/>
        </w:rPr>
      </w:pPr>
    </w:p>
    <w:p w14:paraId="6E2C9642" w14:textId="77777777" w:rsidR="00766B9C" w:rsidRPr="007314B2" w:rsidRDefault="00766B9C" w:rsidP="00766B9C">
      <w:pPr>
        <w:ind w:firstLine="709"/>
        <w:jc w:val="both"/>
      </w:pPr>
      <w:r w:rsidRPr="007314B2">
        <w:t xml:space="preserve">Таким образом, можно констатировать переход на упрощенную систему налогообложения большинства предпринимателей, утративших с 1 января 2023 года право применения патентной системы налогообложения, а также оформление документов на </w:t>
      </w:r>
      <w:r w:rsidRPr="007314B2">
        <w:lastRenderedPageBreak/>
        <w:t>применение специальных налоговых режимов частью предпринимателей, ранее работавших «в тени».</w:t>
      </w:r>
    </w:p>
    <w:p w14:paraId="3F8D5345" w14:textId="77777777" w:rsidR="00766B9C" w:rsidRPr="007314B2" w:rsidRDefault="00766B9C" w:rsidP="00766B9C">
      <w:pPr>
        <w:tabs>
          <w:tab w:val="center" w:pos="5032"/>
          <w:tab w:val="left" w:pos="7050"/>
        </w:tabs>
        <w:ind w:firstLine="709"/>
        <w:jc w:val="both"/>
      </w:pPr>
      <w:r w:rsidRPr="007314B2">
        <w:t xml:space="preserve">Кроме того следует учитывать, что в связи с уменьшением налога с выручки индивидуальных предпринимателей на стоимость термопринтеров в бюджет </w:t>
      </w:r>
      <w:proofErr w:type="spellStart"/>
      <w:r w:rsidRPr="007314B2">
        <w:t>недопоступила</w:t>
      </w:r>
      <w:proofErr w:type="spellEnd"/>
      <w:r w:rsidRPr="007314B2">
        <w:t xml:space="preserve"> сумма предоставленной льготы по налогу с выручки в размере </w:t>
      </w:r>
      <w:r w:rsidRPr="007314B2">
        <w:rPr>
          <w:bCs/>
        </w:rPr>
        <w:t>3 150 922,5 руб</w:t>
      </w:r>
      <w:r w:rsidRPr="007314B2">
        <w:t xml:space="preserve">. Данная сумма рассчитана исходя из количества вновь зарегистрированных онлайн-касс в размере 3 951 единиц и стоимости одного термопринтера, необходимого для применения контрольно-кассовой техники (онлайн-касс), составляющей 797,50 руб. (55 РУ МЗП +14,5 руб.), на которую индивидуальные предприниматели уменьшают исчисленную сумму налога с выручки, до полного использования вычета, в том числе и с переносом разницы на следующие месяцы. </w:t>
      </w:r>
    </w:p>
    <w:p w14:paraId="2BC04A1F" w14:textId="16CFD74D" w:rsidR="00766B9C" w:rsidRPr="007314B2" w:rsidRDefault="00766B9C" w:rsidP="00766B9C">
      <w:pPr>
        <w:tabs>
          <w:tab w:val="center" w:pos="5032"/>
          <w:tab w:val="left" w:pos="7050"/>
        </w:tabs>
        <w:ind w:firstLine="709"/>
        <w:jc w:val="both"/>
      </w:pPr>
      <w:r w:rsidRPr="007314B2">
        <w:t>С учетом указанной льготы совокупная сумма налоговых платежей индивидуальных предпринимателей в 1 квартале 2023 года превышает сумму налогов в 1 квартале 2022 года на 8 153 226 руб. или на 31,3 %. (диаграмма №12).</w:t>
      </w:r>
    </w:p>
    <w:p w14:paraId="0AE848C1" w14:textId="3E8359B9" w:rsidR="00766B9C" w:rsidRDefault="00766B9C" w:rsidP="00766B9C">
      <w:pPr>
        <w:ind w:firstLine="709"/>
        <w:jc w:val="right"/>
        <w:rPr>
          <w:color w:val="000000"/>
          <w:lang w:eastAsia="ru-MD"/>
        </w:rPr>
      </w:pPr>
      <w:r>
        <w:rPr>
          <w:color w:val="000000"/>
          <w:lang w:eastAsia="ru-MD"/>
        </w:rPr>
        <w:t>Диаграмма № 12 (млн. руб.)</w:t>
      </w:r>
    </w:p>
    <w:p w14:paraId="0C3BBE27" w14:textId="77777777" w:rsidR="00766B9C" w:rsidRDefault="00766B9C" w:rsidP="00766B9C">
      <w:pPr>
        <w:jc w:val="center"/>
      </w:pPr>
      <w:r>
        <w:rPr>
          <w:noProof/>
        </w:rPr>
        <w:drawing>
          <wp:inline distT="0" distB="0" distL="0" distR="0" wp14:anchorId="628484C0" wp14:editId="10E59A90">
            <wp:extent cx="5326380" cy="2948940"/>
            <wp:effectExtent l="0" t="0" r="7620" b="3810"/>
            <wp:docPr id="14" name="Диаграмма 14">
              <a:extLst xmlns:a="http://schemas.openxmlformats.org/drawingml/2006/main">
                <a:ext uri="{FF2B5EF4-FFF2-40B4-BE49-F238E27FC236}">
                  <a16:creationId xmlns:a16="http://schemas.microsoft.com/office/drawing/2014/main" id="{262BAE34-0270-4CF4-8BB1-010062618C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91F9F36" w14:textId="77777777" w:rsidR="00766B9C" w:rsidRDefault="00766B9C" w:rsidP="00766B9C">
      <w:pPr>
        <w:ind w:firstLine="709"/>
        <w:jc w:val="both"/>
      </w:pPr>
    </w:p>
    <w:p w14:paraId="3D2BA014" w14:textId="77777777" w:rsidR="00766B9C" w:rsidRPr="007314B2" w:rsidRDefault="00766B9C" w:rsidP="00766B9C">
      <w:pPr>
        <w:pStyle w:val="aff5"/>
        <w:numPr>
          <w:ilvl w:val="3"/>
          <w:numId w:val="2"/>
        </w:numPr>
        <w:tabs>
          <w:tab w:val="clear" w:pos="2520"/>
          <w:tab w:val="left" w:pos="993"/>
          <w:tab w:val="num" w:pos="2160"/>
        </w:tabs>
        <w:ind w:left="0" w:firstLine="709"/>
        <w:jc w:val="center"/>
        <w:rPr>
          <w:rFonts w:ascii="Times New Roman" w:hAnsi="Times New Roman"/>
          <w:sz w:val="24"/>
          <w:szCs w:val="24"/>
        </w:rPr>
      </w:pPr>
      <w:bookmarkStart w:id="29" w:name="_GoBack"/>
      <w:r w:rsidRPr="007314B2">
        <w:rPr>
          <w:rFonts w:ascii="Times New Roman" w:hAnsi="Times New Roman"/>
          <w:b/>
          <w:bCs/>
          <w:kern w:val="36"/>
          <w:sz w:val="24"/>
          <w:szCs w:val="24"/>
        </w:rPr>
        <w:t>Налог с потенциально возможного к получению годового дохода для индивидуальных предпринимателей</w:t>
      </w:r>
    </w:p>
    <w:p w14:paraId="4DA8E15A" w14:textId="77777777" w:rsidR="00766B9C" w:rsidRPr="007314B2" w:rsidRDefault="00766B9C" w:rsidP="00766B9C">
      <w:pPr>
        <w:ind w:firstLine="709"/>
        <w:jc w:val="both"/>
      </w:pPr>
      <w:r w:rsidRPr="007314B2">
        <w:t xml:space="preserve">За отчетный период фактический объем поступлений по налогу </w:t>
      </w:r>
      <w:r w:rsidRPr="007314B2">
        <w:rPr>
          <w:bCs/>
          <w:kern w:val="36"/>
        </w:rPr>
        <w:t>с потенциально возможного к получению годового дохода для индивидуальных предпринимателей</w:t>
      </w:r>
      <w:r w:rsidRPr="007314B2">
        <w:t xml:space="preserve"> составил 1 619 976 руб. или 28,85 % от запланированного показателя в сумме 5 614 396 руб. в том числе по городам (районам) республики: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1316"/>
        <w:gridCol w:w="1479"/>
        <w:gridCol w:w="1693"/>
        <w:gridCol w:w="1097"/>
      </w:tblGrid>
      <w:tr w:rsidR="007314B2" w:rsidRPr="007314B2" w14:paraId="4BC2D0FF" w14:textId="77777777" w:rsidTr="004F7898">
        <w:trPr>
          <w:trHeight w:val="58"/>
          <w:tblHeader/>
          <w:jc w:val="center"/>
        </w:trPr>
        <w:tc>
          <w:tcPr>
            <w:tcW w:w="2012" w:type="pct"/>
            <w:vMerge w:val="restart"/>
            <w:shd w:val="clear" w:color="auto" w:fill="E7E6E6" w:themeFill="background2"/>
            <w:vAlign w:val="center"/>
          </w:tcPr>
          <w:p w14:paraId="62DA1B7A" w14:textId="77777777" w:rsidR="00766B9C" w:rsidRPr="007314B2" w:rsidRDefault="00766B9C" w:rsidP="004F7898">
            <w:pPr>
              <w:jc w:val="center"/>
              <w:rPr>
                <w:b/>
                <w:sz w:val="20"/>
                <w:szCs w:val="20"/>
              </w:rPr>
            </w:pPr>
            <w:r w:rsidRPr="007314B2">
              <w:rPr>
                <w:b/>
                <w:bCs/>
                <w:sz w:val="20"/>
                <w:szCs w:val="20"/>
              </w:rPr>
              <w:t>Наименование консолидированного бюджета города (района)</w:t>
            </w:r>
          </w:p>
        </w:tc>
        <w:tc>
          <w:tcPr>
            <w:tcW w:w="1495" w:type="pct"/>
            <w:gridSpan w:val="2"/>
            <w:shd w:val="clear" w:color="auto" w:fill="E7E6E6" w:themeFill="background2"/>
            <w:vAlign w:val="center"/>
          </w:tcPr>
          <w:p w14:paraId="645CF2BB" w14:textId="77777777" w:rsidR="00766B9C" w:rsidRPr="007314B2" w:rsidRDefault="00766B9C" w:rsidP="004F7898">
            <w:pPr>
              <w:tabs>
                <w:tab w:val="left" w:pos="8040"/>
              </w:tabs>
              <w:jc w:val="center"/>
              <w:rPr>
                <w:b/>
                <w:sz w:val="20"/>
                <w:szCs w:val="20"/>
              </w:rPr>
            </w:pPr>
            <w:r w:rsidRPr="007314B2">
              <w:rPr>
                <w:b/>
                <w:sz w:val="20"/>
                <w:szCs w:val="20"/>
                <w:lang w:val="en-US"/>
              </w:rPr>
              <w:t xml:space="preserve">1 </w:t>
            </w:r>
            <w:r w:rsidRPr="007314B2">
              <w:rPr>
                <w:b/>
                <w:sz w:val="20"/>
                <w:szCs w:val="20"/>
              </w:rPr>
              <w:t>квартал</w:t>
            </w:r>
            <w:r w:rsidRPr="007314B2">
              <w:rPr>
                <w:b/>
                <w:sz w:val="20"/>
                <w:szCs w:val="20"/>
                <w:lang w:val="en-US"/>
              </w:rPr>
              <w:t xml:space="preserve"> 2023</w:t>
            </w:r>
            <w:r w:rsidRPr="007314B2">
              <w:rPr>
                <w:b/>
                <w:sz w:val="20"/>
                <w:szCs w:val="20"/>
              </w:rPr>
              <w:t xml:space="preserve"> года</w:t>
            </w:r>
          </w:p>
        </w:tc>
        <w:tc>
          <w:tcPr>
            <w:tcW w:w="906" w:type="pct"/>
            <w:vMerge w:val="restart"/>
            <w:shd w:val="clear" w:color="auto" w:fill="E7E6E6" w:themeFill="background2"/>
            <w:vAlign w:val="center"/>
          </w:tcPr>
          <w:p w14:paraId="5CD8E0D9" w14:textId="77777777" w:rsidR="00766B9C" w:rsidRPr="007314B2" w:rsidRDefault="00766B9C" w:rsidP="004F7898">
            <w:pPr>
              <w:tabs>
                <w:tab w:val="left" w:pos="8040"/>
              </w:tabs>
              <w:jc w:val="center"/>
              <w:rPr>
                <w:b/>
                <w:sz w:val="20"/>
                <w:szCs w:val="20"/>
              </w:rPr>
            </w:pPr>
            <w:r w:rsidRPr="007314B2">
              <w:rPr>
                <w:b/>
                <w:sz w:val="20"/>
                <w:szCs w:val="20"/>
              </w:rPr>
              <w:t>Отклонение,</w:t>
            </w:r>
          </w:p>
          <w:p w14:paraId="0736DAC6" w14:textId="77777777" w:rsidR="00766B9C" w:rsidRPr="007314B2" w:rsidRDefault="00766B9C" w:rsidP="004F7898">
            <w:pPr>
              <w:tabs>
                <w:tab w:val="left" w:pos="8040"/>
              </w:tabs>
              <w:jc w:val="center"/>
              <w:rPr>
                <w:b/>
                <w:sz w:val="20"/>
                <w:szCs w:val="20"/>
              </w:rPr>
            </w:pPr>
            <w:r w:rsidRPr="007314B2">
              <w:rPr>
                <w:b/>
                <w:sz w:val="20"/>
                <w:szCs w:val="20"/>
              </w:rPr>
              <w:t>руб.</w:t>
            </w:r>
          </w:p>
        </w:tc>
        <w:tc>
          <w:tcPr>
            <w:tcW w:w="587" w:type="pct"/>
            <w:vMerge w:val="restart"/>
            <w:shd w:val="clear" w:color="auto" w:fill="E7E6E6" w:themeFill="background2"/>
            <w:vAlign w:val="center"/>
          </w:tcPr>
          <w:p w14:paraId="5E738DA8" w14:textId="77777777" w:rsidR="00766B9C" w:rsidRPr="007314B2" w:rsidRDefault="00766B9C" w:rsidP="004F7898">
            <w:pPr>
              <w:tabs>
                <w:tab w:val="left" w:pos="8040"/>
              </w:tabs>
              <w:jc w:val="center"/>
              <w:rPr>
                <w:b/>
                <w:sz w:val="20"/>
                <w:szCs w:val="20"/>
              </w:rPr>
            </w:pPr>
            <w:proofErr w:type="spellStart"/>
            <w:proofErr w:type="gramStart"/>
            <w:r w:rsidRPr="007314B2">
              <w:rPr>
                <w:b/>
                <w:sz w:val="20"/>
                <w:szCs w:val="20"/>
              </w:rPr>
              <w:t>Испол-нение</w:t>
            </w:r>
            <w:proofErr w:type="spellEnd"/>
            <w:proofErr w:type="gramEnd"/>
            <w:r w:rsidRPr="007314B2">
              <w:rPr>
                <w:b/>
                <w:sz w:val="20"/>
                <w:szCs w:val="20"/>
              </w:rPr>
              <w:t>,</w:t>
            </w:r>
          </w:p>
          <w:p w14:paraId="120E5AEC" w14:textId="77777777" w:rsidR="00766B9C" w:rsidRPr="007314B2" w:rsidRDefault="00766B9C" w:rsidP="004F7898">
            <w:pPr>
              <w:tabs>
                <w:tab w:val="left" w:pos="8040"/>
              </w:tabs>
              <w:jc w:val="center"/>
              <w:rPr>
                <w:b/>
                <w:sz w:val="20"/>
                <w:szCs w:val="20"/>
              </w:rPr>
            </w:pPr>
            <w:r w:rsidRPr="007314B2">
              <w:rPr>
                <w:b/>
                <w:sz w:val="20"/>
                <w:szCs w:val="20"/>
              </w:rPr>
              <w:t>(%)</w:t>
            </w:r>
          </w:p>
        </w:tc>
      </w:tr>
      <w:tr w:rsidR="007314B2" w:rsidRPr="007314B2" w14:paraId="3A6C14F1" w14:textId="77777777" w:rsidTr="004F7898">
        <w:trPr>
          <w:trHeight w:val="58"/>
          <w:tblHeader/>
          <w:jc w:val="center"/>
        </w:trPr>
        <w:tc>
          <w:tcPr>
            <w:tcW w:w="2012" w:type="pct"/>
            <w:vMerge/>
            <w:shd w:val="clear" w:color="auto" w:fill="E7E6E6" w:themeFill="background2"/>
            <w:vAlign w:val="center"/>
          </w:tcPr>
          <w:p w14:paraId="0BD8A87F" w14:textId="77777777" w:rsidR="00766B9C" w:rsidRPr="007314B2" w:rsidRDefault="00766B9C" w:rsidP="004F7898">
            <w:pPr>
              <w:tabs>
                <w:tab w:val="left" w:pos="8040"/>
              </w:tabs>
              <w:jc w:val="center"/>
              <w:rPr>
                <w:b/>
                <w:sz w:val="22"/>
                <w:szCs w:val="22"/>
              </w:rPr>
            </w:pPr>
          </w:p>
        </w:tc>
        <w:tc>
          <w:tcPr>
            <w:tcW w:w="704" w:type="pct"/>
            <w:shd w:val="clear" w:color="auto" w:fill="E7E6E6" w:themeFill="background2"/>
            <w:vAlign w:val="center"/>
          </w:tcPr>
          <w:p w14:paraId="11C4CC28" w14:textId="77777777" w:rsidR="00766B9C" w:rsidRPr="007314B2" w:rsidRDefault="00766B9C" w:rsidP="004F7898">
            <w:pPr>
              <w:tabs>
                <w:tab w:val="left" w:pos="8040"/>
              </w:tabs>
              <w:jc w:val="center"/>
              <w:rPr>
                <w:b/>
                <w:sz w:val="22"/>
                <w:szCs w:val="22"/>
              </w:rPr>
            </w:pPr>
            <w:r w:rsidRPr="007314B2">
              <w:rPr>
                <w:b/>
                <w:sz w:val="22"/>
                <w:szCs w:val="22"/>
              </w:rPr>
              <w:t>План</w:t>
            </w:r>
          </w:p>
        </w:tc>
        <w:tc>
          <w:tcPr>
            <w:tcW w:w="791" w:type="pct"/>
            <w:shd w:val="clear" w:color="auto" w:fill="E7E6E6" w:themeFill="background2"/>
            <w:vAlign w:val="center"/>
          </w:tcPr>
          <w:p w14:paraId="45D8E0F7" w14:textId="77777777" w:rsidR="00766B9C" w:rsidRPr="007314B2" w:rsidRDefault="00766B9C" w:rsidP="004F7898">
            <w:pPr>
              <w:tabs>
                <w:tab w:val="left" w:pos="8040"/>
              </w:tabs>
              <w:jc w:val="center"/>
              <w:rPr>
                <w:b/>
                <w:sz w:val="22"/>
                <w:szCs w:val="22"/>
              </w:rPr>
            </w:pPr>
            <w:r w:rsidRPr="007314B2">
              <w:rPr>
                <w:b/>
                <w:sz w:val="22"/>
                <w:szCs w:val="22"/>
              </w:rPr>
              <w:t>Факт</w:t>
            </w:r>
          </w:p>
        </w:tc>
        <w:tc>
          <w:tcPr>
            <w:tcW w:w="906" w:type="pct"/>
            <w:vMerge/>
            <w:shd w:val="clear" w:color="auto" w:fill="E7E6E6" w:themeFill="background2"/>
            <w:vAlign w:val="center"/>
          </w:tcPr>
          <w:p w14:paraId="2C3B33AE" w14:textId="77777777" w:rsidR="00766B9C" w:rsidRPr="007314B2" w:rsidRDefault="00766B9C" w:rsidP="004F7898">
            <w:pPr>
              <w:tabs>
                <w:tab w:val="left" w:pos="8040"/>
              </w:tabs>
              <w:jc w:val="center"/>
              <w:rPr>
                <w:b/>
                <w:sz w:val="22"/>
                <w:szCs w:val="22"/>
              </w:rPr>
            </w:pPr>
          </w:p>
        </w:tc>
        <w:tc>
          <w:tcPr>
            <w:tcW w:w="587" w:type="pct"/>
            <w:vMerge/>
            <w:shd w:val="clear" w:color="auto" w:fill="E7E6E6" w:themeFill="background2"/>
            <w:vAlign w:val="center"/>
          </w:tcPr>
          <w:p w14:paraId="763A6CC7" w14:textId="77777777" w:rsidR="00766B9C" w:rsidRPr="007314B2" w:rsidRDefault="00766B9C" w:rsidP="004F7898">
            <w:pPr>
              <w:tabs>
                <w:tab w:val="left" w:pos="8040"/>
              </w:tabs>
              <w:jc w:val="center"/>
              <w:rPr>
                <w:b/>
                <w:sz w:val="22"/>
                <w:szCs w:val="22"/>
              </w:rPr>
            </w:pPr>
          </w:p>
        </w:tc>
      </w:tr>
      <w:tr w:rsidR="007314B2" w:rsidRPr="007314B2" w14:paraId="098172D8" w14:textId="77777777" w:rsidTr="004F7898">
        <w:trPr>
          <w:trHeight w:val="254"/>
          <w:jc w:val="center"/>
        </w:trPr>
        <w:tc>
          <w:tcPr>
            <w:tcW w:w="2012" w:type="pct"/>
            <w:vAlign w:val="center"/>
          </w:tcPr>
          <w:p w14:paraId="5F6C24C3" w14:textId="77777777" w:rsidR="00766B9C" w:rsidRPr="007314B2" w:rsidRDefault="00766B9C" w:rsidP="004F7898">
            <w:pPr>
              <w:rPr>
                <w:bCs/>
                <w:sz w:val="22"/>
                <w:szCs w:val="22"/>
              </w:rPr>
            </w:pPr>
            <w:r w:rsidRPr="007314B2">
              <w:rPr>
                <w:bCs/>
                <w:sz w:val="22"/>
                <w:szCs w:val="22"/>
              </w:rPr>
              <w:t>Тирасполь</w:t>
            </w:r>
          </w:p>
        </w:tc>
        <w:tc>
          <w:tcPr>
            <w:tcW w:w="704" w:type="pct"/>
            <w:vAlign w:val="center"/>
          </w:tcPr>
          <w:p w14:paraId="52CB240E" w14:textId="77777777" w:rsidR="00766B9C" w:rsidRPr="007314B2" w:rsidRDefault="00766B9C" w:rsidP="004F7898">
            <w:pPr>
              <w:jc w:val="center"/>
              <w:rPr>
                <w:bCs/>
                <w:sz w:val="22"/>
                <w:szCs w:val="22"/>
              </w:rPr>
            </w:pPr>
            <w:r w:rsidRPr="007314B2">
              <w:rPr>
                <w:bCs/>
                <w:sz w:val="20"/>
                <w:szCs w:val="20"/>
              </w:rPr>
              <w:t>2 007 566</w:t>
            </w:r>
          </w:p>
        </w:tc>
        <w:tc>
          <w:tcPr>
            <w:tcW w:w="791" w:type="pct"/>
            <w:vAlign w:val="center"/>
          </w:tcPr>
          <w:p w14:paraId="56331768" w14:textId="77777777" w:rsidR="00766B9C" w:rsidRPr="007314B2" w:rsidRDefault="00766B9C" w:rsidP="004F7898">
            <w:pPr>
              <w:jc w:val="center"/>
              <w:rPr>
                <w:bCs/>
                <w:sz w:val="22"/>
                <w:szCs w:val="22"/>
              </w:rPr>
            </w:pPr>
            <w:r w:rsidRPr="007314B2">
              <w:rPr>
                <w:bCs/>
                <w:sz w:val="20"/>
                <w:szCs w:val="20"/>
              </w:rPr>
              <w:t>508 958</w:t>
            </w:r>
          </w:p>
        </w:tc>
        <w:tc>
          <w:tcPr>
            <w:tcW w:w="906" w:type="pct"/>
            <w:vAlign w:val="center"/>
          </w:tcPr>
          <w:p w14:paraId="0115E752" w14:textId="77777777" w:rsidR="00766B9C" w:rsidRPr="007314B2" w:rsidRDefault="00766B9C" w:rsidP="004F7898">
            <w:pPr>
              <w:jc w:val="center"/>
              <w:rPr>
                <w:bCs/>
                <w:sz w:val="22"/>
                <w:szCs w:val="22"/>
              </w:rPr>
            </w:pPr>
            <w:r w:rsidRPr="007314B2">
              <w:rPr>
                <w:bCs/>
                <w:sz w:val="20"/>
                <w:szCs w:val="20"/>
              </w:rPr>
              <w:t>- 1 498 608</w:t>
            </w:r>
          </w:p>
        </w:tc>
        <w:tc>
          <w:tcPr>
            <w:tcW w:w="587" w:type="pct"/>
            <w:vAlign w:val="center"/>
          </w:tcPr>
          <w:p w14:paraId="4057F5E7" w14:textId="77777777" w:rsidR="00766B9C" w:rsidRPr="007314B2" w:rsidRDefault="00766B9C" w:rsidP="004F7898">
            <w:pPr>
              <w:jc w:val="center"/>
              <w:rPr>
                <w:bCs/>
                <w:sz w:val="22"/>
                <w:szCs w:val="22"/>
              </w:rPr>
            </w:pPr>
            <w:r w:rsidRPr="007314B2">
              <w:rPr>
                <w:bCs/>
                <w:sz w:val="20"/>
                <w:szCs w:val="20"/>
              </w:rPr>
              <w:t>25,35</w:t>
            </w:r>
          </w:p>
        </w:tc>
      </w:tr>
      <w:tr w:rsidR="007314B2" w:rsidRPr="007314B2" w14:paraId="6A1623AC" w14:textId="77777777" w:rsidTr="004F7898">
        <w:trPr>
          <w:trHeight w:val="58"/>
          <w:jc w:val="center"/>
        </w:trPr>
        <w:tc>
          <w:tcPr>
            <w:tcW w:w="2012" w:type="pct"/>
            <w:vAlign w:val="center"/>
          </w:tcPr>
          <w:p w14:paraId="461F71D4" w14:textId="77777777" w:rsidR="00766B9C" w:rsidRPr="007314B2" w:rsidRDefault="00766B9C" w:rsidP="004F7898">
            <w:pPr>
              <w:rPr>
                <w:bCs/>
                <w:sz w:val="22"/>
                <w:szCs w:val="22"/>
              </w:rPr>
            </w:pPr>
            <w:proofErr w:type="spellStart"/>
            <w:r w:rsidRPr="007314B2">
              <w:rPr>
                <w:bCs/>
                <w:sz w:val="22"/>
                <w:szCs w:val="22"/>
              </w:rPr>
              <w:t>Днестровск</w:t>
            </w:r>
            <w:proofErr w:type="spellEnd"/>
          </w:p>
        </w:tc>
        <w:tc>
          <w:tcPr>
            <w:tcW w:w="704" w:type="pct"/>
            <w:vAlign w:val="center"/>
          </w:tcPr>
          <w:p w14:paraId="3F5EB60C" w14:textId="77777777" w:rsidR="00766B9C" w:rsidRPr="007314B2" w:rsidRDefault="00766B9C" w:rsidP="004F7898">
            <w:pPr>
              <w:jc w:val="center"/>
              <w:rPr>
                <w:bCs/>
                <w:sz w:val="22"/>
                <w:szCs w:val="22"/>
              </w:rPr>
            </w:pPr>
            <w:r w:rsidRPr="007314B2">
              <w:rPr>
                <w:bCs/>
                <w:sz w:val="20"/>
                <w:szCs w:val="20"/>
              </w:rPr>
              <w:t>62 310</w:t>
            </w:r>
          </w:p>
        </w:tc>
        <w:tc>
          <w:tcPr>
            <w:tcW w:w="791" w:type="pct"/>
            <w:vAlign w:val="center"/>
          </w:tcPr>
          <w:p w14:paraId="2F7AB0A5" w14:textId="77777777" w:rsidR="00766B9C" w:rsidRPr="007314B2" w:rsidRDefault="00766B9C" w:rsidP="004F7898">
            <w:pPr>
              <w:jc w:val="center"/>
              <w:rPr>
                <w:bCs/>
                <w:sz w:val="22"/>
                <w:szCs w:val="22"/>
              </w:rPr>
            </w:pPr>
            <w:r w:rsidRPr="007314B2">
              <w:rPr>
                <w:bCs/>
                <w:sz w:val="20"/>
                <w:szCs w:val="20"/>
              </w:rPr>
              <w:t>26 216</w:t>
            </w:r>
          </w:p>
        </w:tc>
        <w:tc>
          <w:tcPr>
            <w:tcW w:w="906" w:type="pct"/>
            <w:vAlign w:val="center"/>
          </w:tcPr>
          <w:p w14:paraId="10D76BF5" w14:textId="77777777" w:rsidR="00766B9C" w:rsidRPr="007314B2" w:rsidRDefault="00766B9C" w:rsidP="004F7898">
            <w:pPr>
              <w:jc w:val="center"/>
              <w:rPr>
                <w:bCs/>
                <w:sz w:val="22"/>
                <w:szCs w:val="22"/>
              </w:rPr>
            </w:pPr>
            <w:r w:rsidRPr="007314B2">
              <w:rPr>
                <w:bCs/>
                <w:sz w:val="20"/>
                <w:szCs w:val="20"/>
              </w:rPr>
              <w:t>- 36 094</w:t>
            </w:r>
          </w:p>
        </w:tc>
        <w:tc>
          <w:tcPr>
            <w:tcW w:w="587" w:type="pct"/>
            <w:vAlign w:val="center"/>
          </w:tcPr>
          <w:p w14:paraId="33554A74" w14:textId="77777777" w:rsidR="00766B9C" w:rsidRPr="007314B2" w:rsidRDefault="00766B9C" w:rsidP="004F7898">
            <w:pPr>
              <w:jc w:val="center"/>
              <w:rPr>
                <w:bCs/>
                <w:sz w:val="22"/>
                <w:szCs w:val="22"/>
              </w:rPr>
            </w:pPr>
            <w:r w:rsidRPr="007314B2">
              <w:rPr>
                <w:bCs/>
                <w:sz w:val="20"/>
                <w:szCs w:val="20"/>
              </w:rPr>
              <w:t>42,07</w:t>
            </w:r>
          </w:p>
        </w:tc>
      </w:tr>
      <w:tr w:rsidR="007314B2" w:rsidRPr="007314B2" w14:paraId="137AAB98" w14:textId="77777777" w:rsidTr="004F7898">
        <w:trPr>
          <w:trHeight w:val="254"/>
          <w:jc w:val="center"/>
        </w:trPr>
        <w:tc>
          <w:tcPr>
            <w:tcW w:w="2012" w:type="pct"/>
            <w:vAlign w:val="center"/>
          </w:tcPr>
          <w:p w14:paraId="6E636E06" w14:textId="77777777" w:rsidR="00766B9C" w:rsidRPr="007314B2" w:rsidRDefault="00766B9C" w:rsidP="004F7898">
            <w:pPr>
              <w:rPr>
                <w:bCs/>
                <w:sz w:val="22"/>
                <w:szCs w:val="22"/>
              </w:rPr>
            </w:pPr>
            <w:r w:rsidRPr="007314B2">
              <w:rPr>
                <w:bCs/>
                <w:sz w:val="22"/>
                <w:szCs w:val="22"/>
              </w:rPr>
              <w:t>Бендеры</w:t>
            </w:r>
          </w:p>
        </w:tc>
        <w:tc>
          <w:tcPr>
            <w:tcW w:w="704" w:type="pct"/>
            <w:vAlign w:val="center"/>
          </w:tcPr>
          <w:p w14:paraId="7780D5A3" w14:textId="77777777" w:rsidR="00766B9C" w:rsidRPr="007314B2" w:rsidRDefault="00766B9C" w:rsidP="004F7898">
            <w:pPr>
              <w:jc w:val="center"/>
              <w:rPr>
                <w:bCs/>
                <w:sz w:val="22"/>
                <w:szCs w:val="22"/>
              </w:rPr>
            </w:pPr>
            <w:r w:rsidRPr="007314B2">
              <w:rPr>
                <w:bCs/>
                <w:sz w:val="20"/>
                <w:szCs w:val="20"/>
              </w:rPr>
              <w:t>1 267 647</w:t>
            </w:r>
          </w:p>
        </w:tc>
        <w:tc>
          <w:tcPr>
            <w:tcW w:w="791" w:type="pct"/>
            <w:vAlign w:val="center"/>
          </w:tcPr>
          <w:p w14:paraId="2490B8FD" w14:textId="77777777" w:rsidR="00766B9C" w:rsidRPr="007314B2" w:rsidRDefault="00766B9C" w:rsidP="004F7898">
            <w:pPr>
              <w:jc w:val="center"/>
              <w:rPr>
                <w:bCs/>
                <w:sz w:val="22"/>
                <w:szCs w:val="22"/>
              </w:rPr>
            </w:pPr>
            <w:r w:rsidRPr="007314B2">
              <w:rPr>
                <w:bCs/>
                <w:sz w:val="20"/>
                <w:szCs w:val="20"/>
              </w:rPr>
              <w:t>309 866</w:t>
            </w:r>
          </w:p>
        </w:tc>
        <w:tc>
          <w:tcPr>
            <w:tcW w:w="906" w:type="pct"/>
            <w:vAlign w:val="center"/>
          </w:tcPr>
          <w:p w14:paraId="5F15959A" w14:textId="77777777" w:rsidR="00766B9C" w:rsidRPr="007314B2" w:rsidRDefault="00766B9C" w:rsidP="004F7898">
            <w:pPr>
              <w:jc w:val="center"/>
              <w:rPr>
                <w:bCs/>
                <w:sz w:val="22"/>
                <w:szCs w:val="22"/>
              </w:rPr>
            </w:pPr>
            <w:r w:rsidRPr="007314B2">
              <w:rPr>
                <w:bCs/>
                <w:sz w:val="20"/>
                <w:szCs w:val="20"/>
              </w:rPr>
              <w:t>- 957 781</w:t>
            </w:r>
          </w:p>
        </w:tc>
        <w:tc>
          <w:tcPr>
            <w:tcW w:w="587" w:type="pct"/>
            <w:vAlign w:val="center"/>
          </w:tcPr>
          <w:p w14:paraId="5A193106" w14:textId="77777777" w:rsidR="00766B9C" w:rsidRPr="007314B2" w:rsidRDefault="00766B9C" w:rsidP="004F7898">
            <w:pPr>
              <w:jc w:val="center"/>
              <w:rPr>
                <w:bCs/>
                <w:sz w:val="22"/>
                <w:szCs w:val="22"/>
              </w:rPr>
            </w:pPr>
            <w:r w:rsidRPr="007314B2">
              <w:rPr>
                <w:bCs/>
                <w:sz w:val="20"/>
                <w:szCs w:val="20"/>
              </w:rPr>
              <w:t>24,44</w:t>
            </w:r>
          </w:p>
        </w:tc>
      </w:tr>
      <w:tr w:rsidR="007314B2" w:rsidRPr="007314B2" w14:paraId="0E0A1CC2" w14:textId="77777777" w:rsidTr="004F7898">
        <w:trPr>
          <w:trHeight w:val="255"/>
          <w:jc w:val="center"/>
        </w:trPr>
        <w:tc>
          <w:tcPr>
            <w:tcW w:w="2012" w:type="pct"/>
            <w:vAlign w:val="center"/>
          </w:tcPr>
          <w:p w14:paraId="641595B9" w14:textId="77777777" w:rsidR="00766B9C" w:rsidRPr="007314B2" w:rsidRDefault="00766B9C" w:rsidP="004F7898">
            <w:pPr>
              <w:rPr>
                <w:bCs/>
                <w:sz w:val="22"/>
                <w:szCs w:val="22"/>
              </w:rPr>
            </w:pPr>
            <w:proofErr w:type="spellStart"/>
            <w:r w:rsidRPr="007314B2">
              <w:rPr>
                <w:bCs/>
                <w:sz w:val="22"/>
                <w:szCs w:val="22"/>
              </w:rPr>
              <w:t>Рыбницкого</w:t>
            </w:r>
            <w:proofErr w:type="spellEnd"/>
            <w:r w:rsidRPr="007314B2">
              <w:rPr>
                <w:bCs/>
                <w:sz w:val="22"/>
                <w:szCs w:val="22"/>
              </w:rPr>
              <w:t xml:space="preserve"> района и города Рыбница </w:t>
            </w:r>
          </w:p>
        </w:tc>
        <w:tc>
          <w:tcPr>
            <w:tcW w:w="704" w:type="pct"/>
            <w:vAlign w:val="center"/>
          </w:tcPr>
          <w:p w14:paraId="2B1DBA31" w14:textId="77777777" w:rsidR="00766B9C" w:rsidRPr="007314B2" w:rsidRDefault="00766B9C" w:rsidP="004F7898">
            <w:pPr>
              <w:jc w:val="center"/>
              <w:rPr>
                <w:bCs/>
                <w:sz w:val="22"/>
                <w:szCs w:val="22"/>
              </w:rPr>
            </w:pPr>
            <w:r w:rsidRPr="007314B2">
              <w:rPr>
                <w:bCs/>
                <w:sz w:val="20"/>
                <w:szCs w:val="20"/>
              </w:rPr>
              <w:t>670 322</w:t>
            </w:r>
          </w:p>
        </w:tc>
        <w:tc>
          <w:tcPr>
            <w:tcW w:w="791" w:type="pct"/>
            <w:vAlign w:val="center"/>
          </w:tcPr>
          <w:p w14:paraId="2E7CB76E" w14:textId="77777777" w:rsidR="00766B9C" w:rsidRPr="007314B2" w:rsidRDefault="00766B9C" w:rsidP="004F7898">
            <w:pPr>
              <w:jc w:val="center"/>
              <w:rPr>
                <w:bCs/>
                <w:sz w:val="22"/>
                <w:szCs w:val="22"/>
              </w:rPr>
            </w:pPr>
            <w:r w:rsidRPr="007314B2">
              <w:rPr>
                <w:bCs/>
                <w:sz w:val="20"/>
                <w:szCs w:val="20"/>
              </w:rPr>
              <w:t>298 687</w:t>
            </w:r>
          </w:p>
        </w:tc>
        <w:tc>
          <w:tcPr>
            <w:tcW w:w="906" w:type="pct"/>
            <w:vAlign w:val="center"/>
          </w:tcPr>
          <w:p w14:paraId="0195B156" w14:textId="77777777" w:rsidR="00766B9C" w:rsidRPr="007314B2" w:rsidRDefault="00766B9C" w:rsidP="004F7898">
            <w:pPr>
              <w:jc w:val="center"/>
              <w:rPr>
                <w:bCs/>
                <w:sz w:val="22"/>
                <w:szCs w:val="22"/>
              </w:rPr>
            </w:pPr>
            <w:r w:rsidRPr="007314B2">
              <w:rPr>
                <w:bCs/>
                <w:sz w:val="20"/>
                <w:szCs w:val="20"/>
              </w:rPr>
              <w:t>- 371 635</w:t>
            </w:r>
          </w:p>
        </w:tc>
        <w:tc>
          <w:tcPr>
            <w:tcW w:w="587" w:type="pct"/>
            <w:vAlign w:val="center"/>
          </w:tcPr>
          <w:p w14:paraId="66C0D076" w14:textId="77777777" w:rsidR="00766B9C" w:rsidRPr="007314B2" w:rsidRDefault="00766B9C" w:rsidP="004F7898">
            <w:pPr>
              <w:jc w:val="center"/>
              <w:rPr>
                <w:bCs/>
                <w:sz w:val="22"/>
                <w:szCs w:val="22"/>
              </w:rPr>
            </w:pPr>
            <w:r w:rsidRPr="007314B2">
              <w:rPr>
                <w:bCs/>
                <w:sz w:val="20"/>
                <w:szCs w:val="20"/>
              </w:rPr>
              <w:t>44,56</w:t>
            </w:r>
          </w:p>
        </w:tc>
      </w:tr>
      <w:tr w:rsidR="007314B2" w:rsidRPr="007314B2" w14:paraId="0C6FC6C4" w14:textId="77777777" w:rsidTr="004F7898">
        <w:trPr>
          <w:trHeight w:val="254"/>
          <w:jc w:val="center"/>
        </w:trPr>
        <w:tc>
          <w:tcPr>
            <w:tcW w:w="2012" w:type="pct"/>
            <w:vAlign w:val="center"/>
          </w:tcPr>
          <w:p w14:paraId="34FDEDE8" w14:textId="77777777" w:rsidR="00766B9C" w:rsidRPr="007314B2" w:rsidRDefault="00766B9C" w:rsidP="004F7898">
            <w:pPr>
              <w:rPr>
                <w:bCs/>
                <w:sz w:val="22"/>
                <w:szCs w:val="22"/>
              </w:rPr>
            </w:pPr>
            <w:proofErr w:type="spellStart"/>
            <w:r w:rsidRPr="007314B2">
              <w:rPr>
                <w:bCs/>
                <w:sz w:val="22"/>
                <w:szCs w:val="22"/>
              </w:rPr>
              <w:t>Дубоссарского</w:t>
            </w:r>
            <w:proofErr w:type="spellEnd"/>
            <w:r w:rsidRPr="007314B2">
              <w:rPr>
                <w:bCs/>
                <w:sz w:val="22"/>
                <w:szCs w:val="22"/>
              </w:rPr>
              <w:t xml:space="preserve"> района и города Дубоссары </w:t>
            </w:r>
          </w:p>
        </w:tc>
        <w:tc>
          <w:tcPr>
            <w:tcW w:w="704" w:type="pct"/>
            <w:vAlign w:val="center"/>
          </w:tcPr>
          <w:p w14:paraId="0C9CB64D" w14:textId="77777777" w:rsidR="00766B9C" w:rsidRPr="007314B2" w:rsidRDefault="00766B9C" w:rsidP="004F7898">
            <w:pPr>
              <w:jc w:val="center"/>
              <w:rPr>
                <w:bCs/>
                <w:sz w:val="22"/>
                <w:szCs w:val="22"/>
              </w:rPr>
            </w:pPr>
            <w:r w:rsidRPr="007314B2">
              <w:rPr>
                <w:bCs/>
                <w:sz w:val="20"/>
                <w:szCs w:val="20"/>
              </w:rPr>
              <w:t>256 940</w:t>
            </w:r>
          </w:p>
        </w:tc>
        <w:tc>
          <w:tcPr>
            <w:tcW w:w="791" w:type="pct"/>
            <w:vAlign w:val="center"/>
          </w:tcPr>
          <w:p w14:paraId="730A535A" w14:textId="77777777" w:rsidR="00766B9C" w:rsidRPr="007314B2" w:rsidRDefault="00766B9C" w:rsidP="004F7898">
            <w:pPr>
              <w:jc w:val="center"/>
              <w:rPr>
                <w:bCs/>
                <w:sz w:val="22"/>
                <w:szCs w:val="22"/>
              </w:rPr>
            </w:pPr>
            <w:r w:rsidRPr="007314B2">
              <w:rPr>
                <w:bCs/>
                <w:sz w:val="20"/>
                <w:szCs w:val="20"/>
              </w:rPr>
              <w:t>77 639</w:t>
            </w:r>
          </w:p>
        </w:tc>
        <w:tc>
          <w:tcPr>
            <w:tcW w:w="906" w:type="pct"/>
            <w:vAlign w:val="center"/>
          </w:tcPr>
          <w:p w14:paraId="6E2CAA6A" w14:textId="77777777" w:rsidR="00766B9C" w:rsidRPr="007314B2" w:rsidRDefault="00766B9C" w:rsidP="004F7898">
            <w:pPr>
              <w:jc w:val="center"/>
              <w:rPr>
                <w:bCs/>
                <w:sz w:val="22"/>
                <w:szCs w:val="22"/>
              </w:rPr>
            </w:pPr>
            <w:r w:rsidRPr="007314B2">
              <w:rPr>
                <w:bCs/>
                <w:sz w:val="20"/>
                <w:szCs w:val="20"/>
              </w:rPr>
              <w:t>- 179 301</w:t>
            </w:r>
          </w:p>
        </w:tc>
        <w:tc>
          <w:tcPr>
            <w:tcW w:w="587" w:type="pct"/>
            <w:vAlign w:val="center"/>
          </w:tcPr>
          <w:p w14:paraId="42929520" w14:textId="77777777" w:rsidR="00766B9C" w:rsidRPr="007314B2" w:rsidRDefault="00766B9C" w:rsidP="004F7898">
            <w:pPr>
              <w:jc w:val="center"/>
              <w:rPr>
                <w:bCs/>
                <w:sz w:val="22"/>
                <w:szCs w:val="22"/>
              </w:rPr>
            </w:pPr>
            <w:r w:rsidRPr="007314B2">
              <w:rPr>
                <w:bCs/>
                <w:sz w:val="20"/>
                <w:szCs w:val="20"/>
              </w:rPr>
              <w:t>30,22</w:t>
            </w:r>
          </w:p>
        </w:tc>
      </w:tr>
      <w:tr w:rsidR="007314B2" w:rsidRPr="007314B2" w14:paraId="10241A7D" w14:textId="77777777" w:rsidTr="004F7898">
        <w:trPr>
          <w:trHeight w:val="255"/>
          <w:jc w:val="center"/>
        </w:trPr>
        <w:tc>
          <w:tcPr>
            <w:tcW w:w="2012" w:type="pct"/>
            <w:vAlign w:val="center"/>
          </w:tcPr>
          <w:p w14:paraId="37291463" w14:textId="77777777" w:rsidR="00766B9C" w:rsidRPr="007314B2" w:rsidRDefault="00766B9C" w:rsidP="004F7898">
            <w:pPr>
              <w:rPr>
                <w:bCs/>
                <w:sz w:val="22"/>
                <w:szCs w:val="22"/>
              </w:rPr>
            </w:pPr>
            <w:proofErr w:type="spellStart"/>
            <w:r w:rsidRPr="007314B2">
              <w:rPr>
                <w:bCs/>
                <w:sz w:val="22"/>
                <w:szCs w:val="22"/>
              </w:rPr>
              <w:t>Слободзейского</w:t>
            </w:r>
            <w:proofErr w:type="spellEnd"/>
            <w:r w:rsidRPr="007314B2">
              <w:rPr>
                <w:bCs/>
                <w:sz w:val="22"/>
                <w:szCs w:val="22"/>
              </w:rPr>
              <w:t xml:space="preserve"> района и города </w:t>
            </w:r>
            <w:proofErr w:type="spellStart"/>
            <w:r w:rsidRPr="007314B2">
              <w:rPr>
                <w:bCs/>
                <w:sz w:val="22"/>
                <w:szCs w:val="22"/>
              </w:rPr>
              <w:t>Слободзея</w:t>
            </w:r>
            <w:proofErr w:type="spellEnd"/>
          </w:p>
        </w:tc>
        <w:tc>
          <w:tcPr>
            <w:tcW w:w="704" w:type="pct"/>
            <w:vAlign w:val="center"/>
          </w:tcPr>
          <w:p w14:paraId="3DFFE2DF" w14:textId="77777777" w:rsidR="00766B9C" w:rsidRPr="007314B2" w:rsidRDefault="00766B9C" w:rsidP="004F7898">
            <w:pPr>
              <w:jc w:val="center"/>
              <w:rPr>
                <w:bCs/>
                <w:sz w:val="22"/>
                <w:szCs w:val="22"/>
              </w:rPr>
            </w:pPr>
            <w:r w:rsidRPr="007314B2">
              <w:rPr>
                <w:bCs/>
                <w:sz w:val="20"/>
                <w:szCs w:val="20"/>
              </w:rPr>
              <w:t>917 861</w:t>
            </w:r>
          </w:p>
        </w:tc>
        <w:tc>
          <w:tcPr>
            <w:tcW w:w="791" w:type="pct"/>
            <w:vAlign w:val="center"/>
          </w:tcPr>
          <w:p w14:paraId="1CAF54BD" w14:textId="77777777" w:rsidR="00766B9C" w:rsidRPr="007314B2" w:rsidRDefault="00766B9C" w:rsidP="004F7898">
            <w:pPr>
              <w:jc w:val="center"/>
              <w:rPr>
                <w:bCs/>
                <w:sz w:val="22"/>
                <w:szCs w:val="22"/>
              </w:rPr>
            </w:pPr>
            <w:r w:rsidRPr="007314B2">
              <w:rPr>
                <w:bCs/>
                <w:sz w:val="20"/>
                <w:szCs w:val="20"/>
              </w:rPr>
              <w:t>220 704</w:t>
            </w:r>
          </w:p>
        </w:tc>
        <w:tc>
          <w:tcPr>
            <w:tcW w:w="906" w:type="pct"/>
            <w:vAlign w:val="center"/>
          </w:tcPr>
          <w:p w14:paraId="0D529454" w14:textId="77777777" w:rsidR="00766B9C" w:rsidRPr="007314B2" w:rsidRDefault="00766B9C" w:rsidP="004F7898">
            <w:pPr>
              <w:jc w:val="center"/>
              <w:rPr>
                <w:bCs/>
                <w:sz w:val="22"/>
                <w:szCs w:val="22"/>
              </w:rPr>
            </w:pPr>
            <w:r w:rsidRPr="007314B2">
              <w:rPr>
                <w:bCs/>
                <w:sz w:val="20"/>
                <w:szCs w:val="20"/>
              </w:rPr>
              <w:t>- 697 157</w:t>
            </w:r>
          </w:p>
        </w:tc>
        <w:tc>
          <w:tcPr>
            <w:tcW w:w="587" w:type="pct"/>
            <w:vAlign w:val="center"/>
          </w:tcPr>
          <w:p w14:paraId="341120CD" w14:textId="77777777" w:rsidR="00766B9C" w:rsidRPr="007314B2" w:rsidRDefault="00766B9C" w:rsidP="004F7898">
            <w:pPr>
              <w:jc w:val="center"/>
              <w:rPr>
                <w:bCs/>
                <w:sz w:val="22"/>
                <w:szCs w:val="22"/>
              </w:rPr>
            </w:pPr>
            <w:r w:rsidRPr="007314B2">
              <w:rPr>
                <w:bCs/>
                <w:sz w:val="20"/>
                <w:szCs w:val="20"/>
              </w:rPr>
              <w:t>24,05</w:t>
            </w:r>
          </w:p>
        </w:tc>
      </w:tr>
      <w:tr w:rsidR="007314B2" w:rsidRPr="007314B2" w14:paraId="280640F1" w14:textId="77777777" w:rsidTr="004F7898">
        <w:trPr>
          <w:trHeight w:val="298"/>
          <w:jc w:val="center"/>
        </w:trPr>
        <w:tc>
          <w:tcPr>
            <w:tcW w:w="2012" w:type="pct"/>
            <w:vAlign w:val="center"/>
          </w:tcPr>
          <w:p w14:paraId="5418E1DC" w14:textId="77777777" w:rsidR="00766B9C" w:rsidRPr="007314B2" w:rsidRDefault="00766B9C" w:rsidP="004F7898">
            <w:pPr>
              <w:rPr>
                <w:bCs/>
                <w:sz w:val="22"/>
                <w:szCs w:val="22"/>
              </w:rPr>
            </w:pPr>
            <w:proofErr w:type="spellStart"/>
            <w:r w:rsidRPr="007314B2">
              <w:rPr>
                <w:bCs/>
                <w:sz w:val="22"/>
                <w:szCs w:val="22"/>
              </w:rPr>
              <w:t>Григориопольского</w:t>
            </w:r>
            <w:proofErr w:type="spellEnd"/>
            <w:r w:rsidRPr="007314B2">
              <w:rPr>
                <w:bCs/>
                <w:sz w:val="22"/>
                <w:szCs w:val="22"/>
              </w:rPr>
              <w:t xml:space="preserve"> района и города Григориополь</w:t>
            </w:r>
          </w:p>
        </w:tc>
        <w:tc>
          <w:tcPr>
            <w:tcW w:w="704" w:type="pct"/>
            <w:vAlign w:val="center"/>
          </w:tcPr>
          <w:p w14:paraId="599D9474" w14:textId="77777777" w:rsidR="00766B9C" w:rsidRPr="007314B2" w:rsidRDefault="00766B9C" w:rsidP="004F7898">
            <w:pPr>
              <w:jc w:val="center"/>
              <w:rPr>
                <w:bCs/>
                <w:sz w:val="22"/>
                <w:szCs w:val="22"/>
              </w:rPr>
            </w:pPr>
            <w:r w:rsidRPr="007314B2">
              <w:rPr>
                <w:bCs/>
                <w:sz w:val="20"/>
                <w:szCs w:val="20"/>
              </w:rPr>
              <w:t>250 658</w:t>
            </w:r>
          </w:p>
        </w:tc>
        <w:tc>
          <w:tcPr>
            <w:tcW w:w="791" w:type="pct"/>
            <w:vAlign w:val="center"/>
          </w:tcPr>
          <w:p w14:paraId="0D5516B0" w14:textId="77777777" w:rsidR="00766B9C" w:rsidRPr="007314B2" w:rsidRDefault="00766B9C" w:rsidP="004F7898">
            <w:pPr>
              <w:jc w:val="center"/>
              <w:rPr>
                <w:bCs/>
                <w:sz w:val="22"/>
                <w:szCs w:val="22"/>
              </w:rPr>
            </w:pPr>
            <w:r w:rsidRPr="007314B2">
              <w:rPr>
                <w:bCs/>
                <w:sz w:val="20"/>
                <w:szCs w:val="20"/>
              </w:rPr>
              <w:t>113 135</w:t>
            </w:r>
          </w:p>
        </w:tc>
        <w:tc>
          <w:tcPr>
            <w:tcW w:w="906" w:type="pct"/>
            <w:vAlign w:val="center"/>
          </w:tcPr>
          <w:p w14:paraId="14540AAC" w14:textId="77777777" w:rsidR="00766B9C" w:rsidRPr="007314B2" w:rsidRDefault="00766B9C" w:rsidP="004F7898">
            <w:pPr>
              <w:jc w:val="center"/>
              <w:rPr>
                <w:bCs/>
                <w:sz w:val="22"/>
                <w:szCs w:val="22"/>
              </w:rPr>
            </w:pPr>
            <w:r w:rsidRPr="007314B2">
              <w:rPr>
                <w:bCs/>
                <w:sz w:val="20"/>
                <w:szCs w:val="20"/>
              </w:rPr>
              <w:t>- 137 523</w:t>
            </w:r>
          </w:p>
        </w:tc>
        <w:tc>
          <w:tcPr>
            <w:tcW w:w="587" w:type="pct"/>
            <w:vAlign w:val="center"/>
          </w:tcPr>
          <w:p w14:paraId="772A2CD1" w14:textId="77777777" w:rsidR="00766B9C" w:rsidRPr="007314B2" w:rsidRDefault="00766B9C" w:rsidP="004F7898">
            <w:pPr>
              <w:jc w:val="center"/>
              <w:rPr>
                <w:bCs/>
                <w:sz w:val="22"/>
                <w:szCs w:val="22"/>
              </w:rPr>
            </w:pPr>
            <w:r w:rsidRPr="007314B2">
              <w:rPr>
                <w:bCs/>
                <w:sz w:val="20"/>
                <w:szCs w:val="20"/>
              </w:rPr>
              <w:t>45,14</w:t>
            </w:r>
          </w:p>
        </w:tc>
      </w:tr>
      <w:tr w:rsidR="007314B2" w:rsidRPr="007314B2" w14:paraId="4132A131" w14:textId="77777777" w:rsidTr="004F7898">
        <w:trPr>
          <w:trHeight w:val="228"/>
          <w:jc w:val="center"/>
        </w:trPr>
        <w:tc>
          <w:tcPr>
            <w:tcW w:w="2012" w:type="pct"/>
            <w:vAlign w:val="center"/>
          </w:tcPr>
          <w:p w14:paraId="12F63080" w14:textId="77777777" w:rsidR="00766B9C" w:rsidRPr="007314B2" w:rsidRDefault="00766B9C" w:rsidP="004F7898">
            <w:pPr>
              <w:rPr>
                <w:bCs/>
                <w:sz w:val="22"/>
                <w:szCs w:val="22"/>
              </w:rPr>
            </w:pPr>
            <w:r w:rsidRPr="007314B2">
              <w:rPr>
                <w:bCs/>
                <w:sz w:val="22"/>
                <w:szCs w:val="22"/>
              </w:rPr>
              <w:t>Каменского района и города Каменка</w:t>
            </w:r>
          </w:p>
        </w:tc>
        <w:tc>
          <w:tcPr>
            <w:tcW w:w="704" w:type="pct"/>
            <w:vAlign w:val="center"/>
          </w:tcPr>
          <w:p w14:paraId="09AF54E7" w14:textId="77777777" w:rsidR="00766B9C" w:rsidRPr="007314B2" w:rsidRDefault="00766B9C" w:rsidP="004F7898">
            <w:pPr>
              <w:jc w:val="center"/>
              <w:rPr>
                <w:bCs/>
                <w:sz w:val="22"/>
                <w:szCs w:val="22"/>
              </w:rPr>
            </w:pPr>
            <w:r w:rsidRPr="007314B2">
              <w:rPr>
                <w:bCs/>
                <w:sz w:val="20"/>
                <w:szCs w:val="20"/>
              </w:rPr>
              <w:t>181 092</w:t>
            </w:r>
          </w:p>
        </w:tc>
        <w:tc>
          <w:tcPr>
            <w:tcW w:w="791" w:type="pct"/>
            <w:vAlign w:val="center"/>
          </w:tcPr>
          <w:p w14:paraId="2658D073" w14:textId="77777777" w:rsidR="00766B9C" w:rsidRPr="007314B2" w:rsidRDefault="00766B9C" w:rsidP="004F7898">
            <w:pPr>
              <w:jc w:val="center"/>
              <w:rPr>
                <w:bCs/>
                <w:sz w:val="22"/>
                <w:szCs w:val="22"/>
              </w:rPr>
            </w:pPr>
            <w:r w:rsidRPr="007314B2">
              <w:rPr>
                <w:bCs/>
                <w:sz w:val="20"/>
                <w:szCs w:val="20"/>
              </w:rPr>
              <w:t>64 771</w:t>
            </w:r>
          </w:p>
        </w:tc>
        <w:tc>
          <w:tcPr>
            <w:tcW w:w="906" w:type="pct"/>
            <w:vAlign w:val="center"/>
          </w:tcPr>
          <w:p w14:paraId="38419DE6" w14:textId="77777777" w:rsidR="00766B9C" w:rsidRPr="007314B2" w:rsidRDefault="00766B9C" w:rsidP="004F7898">
            <w:pPr>
              <w:jc w:val="center"/>
              <w:rPr>
                <w:bCs/>
                <w:sz w:val="22"/>
                <w:szCs w:val="22"/>
              </w:rPr>
            </w:pPr>
            <w:r w:rsidRPr="007314B2">
              <w:rPr>
                <w:bCs/>
                <w:sz w:val="20"/>
                <w:szCs w:val="20"/>
              </w:rPr>
              <w:t>- 116 321</w:t>
            </w:r>
          </w:p>
        </w:tc>
        <w:tc>
          <w:tcPr>
            <w:tcW w:w="587" w:type="pct"/>
            <w:vAlign w:val="center"/>
          </w:tcPr>
          <w:p w14:paraId="48535D64" w14:textId="77777777" w:rsidR="00766B9C" w:rsidRPr="007314B2" w:rsidRDefault="00766B9C" w:rsidP="004F7898">
            <w:pPr>
              <w:jc w:val="center"/>
              <w:rPr>
                <w:bCs/>
                <w:sz w:val="22"/>
                <w:szCs w:val="22"/>
              </w:rPr>
            </w:pPr>
            <w:r w:rsidRPr="007314B2">
              <w:rPr>
                <w:bCs/>
                <w:sz w:val="20"/>
                <w:szCs w:val="20"/>
              </w:rPr>
              <w:t>35,77</w:t>
            </w:r>
          </w:p>
        </w:tc>
      </w:tr>
      <w:tr w:rsidR="007314B2" w:rsidRPr="007314B2" w14:paraId="1B9EC7B1" w14:textId="77777777" w:rsidTr="004F7898">
        <w:trPr>
          <w:trHeight w:val="315"/>
          <w:jc w:val="center"/>
        </w:trPr>
        <w:tc>
          <w:tcPr>
            <w:tcW w:w="2012" w:type="pct"/>
            <w:vAlign w:val="center"/>
          </w:tcPr>
          <w:p w14:paraId="4E5EA2CD" w14:textId="77777777" w:rsidR="00766B9C" w:rsidRPr="007314B2" w:rsidRDefault="00766B9C" w:rsidP="004F7898">
            <w:pPr>
              <w:rPr>
                <w:b/>
                <w:bCs/>
                <w:sz w:val="22"/>
                <w:szCs w:val="22"/>
              </w:rPr>
            </w:pPr>
            <w:r w:rsidRPr="007314B2">
              <w:rPr>
                <w:b/>
                <w:bCs/>
                <w:sz w:val="22"/>
                <w:szCs w:val="22"/>
              </w:rPr>
              <w:t>Итого</w:t>
            </w:r>
          </w:p>
        </w:tc>
        <w:tc>
          <w:tcPr>
            <w:tcW w:w="704" w:type="pct"/>
            <w:vAlign w:val="center"/>
          </w:tcPr>
          <w:p w14:paraId="1F986FB0" w14:textId="77777777" w:rsidR="00766B9C" w:rsidRPr="007314B2" w:rsidRDefault="00766B9C" w:rsidP="004F7898">
            <w:pPr>
              <w:jc w:val="center"/>
              <w:rPr>
                <w:b/>
                <w:sz w:val="22"/>
                <w:szCs w:val="22"/>
              </w:rPr>
            </w:pPr>
            <w:r w:rsidRPr="007314B2">
              <w:rPr>
                <w:b/>
                <w:bCs/>
                <w:sz w:val="20"/>
                <w:szCs w:val="20"/>
              </w:rPr>
              <w:t xml:space="preserve">5 614 396   </w:t>
            </w:r>
          </w:p>
        </w:tc>
        <w:tc>
          <w:tcPr>
            <w:tcW w:w="791" w:type="pct"/>
            <w:vAlign w:val="center"/>
          </w:tcPr>
          <w:p w14:paraId="360164EA" w14:textId="77777777" w:rsidR="00766B9C" w:rsidRPr="007314B2" w:rsidRDefault="00766B9C" w:rsidP="004F7898">
            <w:pPr>
              <w:jc w:val="center"/>
              <w:rPr>
                <w:b/>
                <w:sz w:val="22"/>
                <w:szCs w:val="22"/>
              </w:rPr>
            </w:pPr>
            <w:r w:rsidRPr="007314B2">
              <w:rPr>
                <w:b/>
                <w:bCs/>
                <w:sz w:val="20"/>
                <w:szCs w:val="20"/>
              </w:rPr>
              <w:t xml:space="preserve"> 1 619 976   </w:t>
            </w:r>
          </w:p>
        </w:tc>
        <w:tc>
          <w:tcPr>
            <w:tcW w:w="906" w:type="pct"/>
            <w:vAlign w:val="center"/>
          </w:tcPr>
          <w:p w14:paraId="6E8944C3" w14:textId="77777777" w:rsidR="00766B9C" w:rsidRPr="007314B2" w:rsidRDefault="00766B9C" w:rsidP="004F7898">
            <w:pPr>
              <w:jc w:val="center"/>
              <w:rPr>
                <w:b/>
                <w:sz w:val="22"/>
                <w:szCs w:val="22"/>
              </w:rPr>
            </w:pPr>
            <w:r w:rsidRPr="007314B2">
              <w:rPr>
                <w:b/>
                <w:bCs/>
                <w:sz w:val="20"/>
                <w:szCs w:val="20"/>
              </w:rPr>
              <w:t xml:space="preserve">- 3 994 420   </w:t>
            </w:r>
          </w:p>
        </w:tc>
        <w:tc>
          <w:tcPr>
            <w:tcW w:w="587" w:type="pct"/>
            <w:vAlign w:val="center"/>
          </w:tcPr>
          <w:p w14:paraId="231FF24A" w14:textId="77777777" w:rsidR="00766B9C" w:rsidRPr="007314B2" w:rsidRDefault="00766B9C" w:rsidP="004F7898">
            <w:pPr>
              <w:rPr>
                <w:b/>
                <w:sz w:val="22"/>
                <w:szCs w:val="22"/>
              </w:rPr>
            </w:pPr>
            <w:r w:rsidRPr="007314B2">
              <w:rPr>
                <w:b/>
                <w:bCs/>
                <w:sz w:val="20"/>
                <w:szCs w:val="20"/>
              </w:rPr>
              <w:t xml:space="preserve">    28,85   </w:t>
            </w:r>
          </w:p>
        </w:tc>
      </w:tr>
    </w:tbl>
    <w:p w14:paraId="3032CCE7" w14:textId="51E09CC0" w:rsidR="00766B9C" w:rsidRPr="007314B2" w:rsidRDefault="00766B9C" w:rsidP="00766B9C">
      <w:pPr>
        <w:ind w:firstLine="709"/>
        <w:jc w:val="both"/>
      </w:pPr>
      <w:r w:rsidRPr="007314B2">
        <w:lastRenderedPageBreak/>
        <w:t xml:space="preserve">Сумма недопоступления в бюджет обусловлено уменьшением налога с выручки </w:t>
      </w:r>
      <w:r w:rsidRPr="007314B2">
        <w:rPr>
          <w:bCs/>
          <w:kern w:val="36"/>
        </w:rPr>
        <w:t>индивидуальных предпринимателей</w:t>
      </w:r>
      <w:r w:rsidRPr="007314B2">
        <w:t xml:space="preserve"> в связи с предоставлением льготы для приобретения термопринтеров, необходимых для применения контрольно-кассовой техники (онлайн-касс) при осуществлении налично-денежных операций, которая составила 3 150 922,5 руб. Данная сумма рассчитана исходя из количества вновь зарегистрированных онлайн-касс (3 951) и стоимости одного термопринтера, необходимого для применения контрольно-кассовой техники (онлайн-касс), составляющей 797,50 руб. (55 РУ МЗП +14,5 руб.), на которую </w:t>
      </w:r>
      <w:r w:rsidRPr="007314B2">
        <w:rPr>
          <w:bCs/>
          <w:kern w:val="36"/>
        </w:rPr>
        <w:t>индивидуальные предприниматели</w:t>
      </w:r>
      <w:r w:rsidRPr="007314B2">
        <w:t xml:space="preserve"> уменьшают исчисленную сумму налога с выручки, до полного использования вычета, в том числе и с переносом разницы на следующие месяцы.</w:t>
      </w:r>
    </w:p>
    <w:p w14:paraId="0F0F9F03" w14:textId="5015E340" w:rsidR="00766B9C" w:rsidRPr="007314B2" w:rsidRDefault="00766B9C" w:rsidP="00766B9C">
      <w:pPr>
        <w:ind w:firstLine="709"/>
        <w:jc w:val="both"/>
      </w:pPr>
      <w:r w:rsidRPr="007314B2">
        <w:t xml:space="preserve"> </w:t>
      </w:r>
    </w:p>
    <w:p w14:paraId="6553EC09" w14:textId="77777777" w:rsidR="00766B9C" w:rsidRPr="007314B2" w:rsidRDefault="00766B9C" w:rsidP="00766B9C">
      <w:pPr>
        <w:jc w:val="center"/>
      </w:pPr>
      <w:r w:rsidRPr="007314B2">
        <w:rPr>
          <w:b/>
          <w:bCs/>
          <w:kern w:val="36"/>
        </w:rPr>
        <w:t>2. Налог с выручки индивидуальных предпринимателей, применяющих упрощенную систему налогообложения</w:t>
      </w:r>
    </w:p>
    <w:p w14:paraId="5F930D14" w14:textId="77777777" w:rsidR="00766B9C" w:rsidRPr="007314B2" w:rsidRDefault="00766B9C" w:rsidP="00766B9C">
      <w:pPr>
        <w:ind w:firstLine="709"/>
        <w:jc w:val="both"/>
      </w:pPr>
      <w:r w:rsidRPr="007314B2">
        <w:t xml:space="preserve">За отчетный период фактический объем поступлений по налогу </w:t>
      </w:r>
      <w:r w:rsidRPr="007314B2">
        <w:rPr>
          <w:bCs/>
          <w:kern w:val="36"/>
        </w:rPr>
        <w:t xml:space="preserve">с выручки индивидуальных предпринимателей, применяющих </w:t>
      </w:r>
      <w:proofErr w:type="gramStart"/>
      <w:r w:rsidRPr="007314B2">
        <w:rPr>
          <w:bCs/>
          <w:kern w:val="36"/>
        </w:rPr>
        <w:t>упрощенную систему налогообложения</w:t>
      </w:r>
      <w:proofErr w:type="gramEnd"/>
      <w:r w:rsidRPr="007314B2">
        <w:t xml:space="preserve"> составил 12 586 513 руб. или 117,6 % от запланированного показателя в сумме 10 705 398 руб. в том числе по городам (районам) республики: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1316"/>
        <w:gridCol w:w="1479"/>
        <w:gridCol w:w="1693"/>
        <w:gridCol w:w="1097"/>
      </w:tblGrid>
      <w:tr w:rsidR="007314B2" w:rsidRPr="007314B2" w14:paraId="5B459FF2" w14:textId="77777777" w:rsidTr="004F7898">
        <w:trPr>
          <w:trHeight w:val="58"/>
          <w:tblHeader/>
          <w:jc w:val="center"/>
        </w:trPr>
        <w:tc>
          <w:tcPr>
            <w:tcW w:w="2012" w:type="pct"/>
            <w:vMerge w:val="restart"/>
            <w:shd w:val="clear" w:color="auto" w:fill="E7E6E6" w:themeFill="background2"/>
            <w:vAlign w:val="center"/>
          </w:tcPr>
          <w:p w14:paraId="2769A31D" w14:textId="77777777" w:rsidR="00766B9C" w:rsidRPr="007314B2" w:rsidRDefault="00766B9C" w:rsidP="004F7898">
            <w:pPr>
              <w:jc w:val="center"/>
              <w:rPr>
                <w:b/>
                <w:sz w:val="20"/>
                <w:szCs w:val="20"/>
              </w:rPr>
            </w:pPr>
            <w:r w:rsidRPr="007314B2">
              <w:rPr>
                <w:b/>
                <w:bCs/>
                <w:sz w:val="20"/>
                <w:szCs w:val="20"/>
              </w:rPr>
              <w:t>Наименование консолидированного бюджета города (района)</w:t>
            </w:r>
          </w:p>
        </w:tc>
        <w:tc>
          <w:tcPr>
            <w:tcW w:w="1495" w:type="pct"/>
            <w:gridSpan w:val="2"/>
            <w:shd w:val="clear" w:color="auto" w:fill="E7E6E6" w:themeFill="background2"/>
            <w:vAlign w:val="center"/>
          </w:tcPr>
          <w:p w14:paraId="1AA36A20" w14:textId="77777777" w:rsidR="00766B9C" w:rsidRPr="007314B2" w:rsidRDefault="00766B9C" w:rsidP="004F7898">
            <w:pPr>
              <w:tabs>
                <w:tab w:val="left" w:pos="8040"/>
              </w:tabs>
              <w:jc w:val="center"/>
              <w:rPr>
                <w:b/>
                <w:sz w:val="20"/>
                <w:szCs w:val="20"/>
              </w:rPr>
            </w:pPr>
            <w:r w:rsidRPr="007314B2">
              <w:rPr>
                <w:b/>
                <w:sz w:val="20"/>
                <w:szCs w:val="20"/>
                <w:lang w:val="en-US"/>
              </w:rPr>
              <w:t xml:space="preserve">1 </w:t>
            </w:r>
            <w:r w:rsidRPr="007314B2">
              <w:rPr>
                <w:b/>
                <w:sz w:val="20"/>
                <w:szCs w:val="20"/>
              </w:rPr>
              <w:t>квартал</w:t>
            </w:r>
            <w:r w:rsidRPr="007314B2">
              <w:rPr>
                <w:b/>
                <w:sz w:val="20"/>
                <w:szCs w:val="20"/>
                <w:lang w:val="en-US"/>
              </w:rPr>
              <w:t xml:space="preserve"> 2023</w:t>
            </w:r>
            <w:r w:rsidRPr="007314B2">
              <w:rPr>
                <w:b/>
                <w:sz w:val="20"/>
                <w:szCs w:val="20"/>
              </w:rPr>
              <w:t xml:space="preserve"> года</w:t>
            </w:r>
          </w:p>
        </w:tc>
        <w:tc>
          <w:tcPr>
            <w:tcW w:w="906" w:type="pct"/>
            <w:vMerge w:val="restart"/>
            <w:shd w:val="clear" w:color="auto" w:fill="E7E6E6" w:themeFill="background2"/>
            <w:vAlign w:val="center"/>
          </w:tcPr>
          <w:p w14:paraId="0A2B1842" w14:textId="77777777" w:rsidR="00766B9C" w:rsidRPr="007314B2" w:rsidRDefault="00766B9C" w:rsidP="004F7898">
            <w:pPr>
              <w:tabs>
                <w:tab w:val="left" w:pos="8040"/>
              </w:tabs>
              <w:jc w:val="center"/>
              <w:rPr>
                <w:b/>
                <w:sz w:val="20"/>
                <w:szCs w:val="20"/>
              </w:rPr>
            </w:pPr>
            <w:r w:rsidRPr="007314B2">
              <w:rPr>
                <w:b/>
                <w:sz w:val="20"/>
                <w:szCs w:val="20"/>
              </w:rPr>
              <w:t>Отклонение,</w:t>
            </w:r>
          </w:p>
          <w:p w14:paraId="324E4C28" w14:textId="77777777" w:rsidR="00766B9C" w:rsidRPr="007314B2" w:rsidRDefault="00766B9C" w:rsidP="004F7898">
            <w:pPr>
              <w:tabs>
                <w:tab w:val="left" w:pos="8040"/>
              </w:tabs>
              <w:jc w:val="center"/>
              <w:rPr>
                <w:b/>
                <w:sz w:val="20"/>
                <w:szCs w:val="20"/>
              </w:rPr>
            </w:pPr>
            <w:r w:rsidRPr="007314B2">
              <w:rPr>
                <w:b/>
                <w:sz w:val="20"/>
                <w:szCs w:val="20"/>
              </w:rPr>
              <w:t>руб.</w:t>
            </w:r>
          </w:p>
        </w:tc>
        <w:tc>
          <w:tcPr>
            <w:tcW w:w="587" w:type="pct"/>
            <w:vMerge w:val="restart"/>
            <w:shd w:val="clear" w:color="auto" w:fill="E7E6E6" w:themeFill="background2"/>
            <w:vAlign w:val="center"/>
          </w:tcPr>
          <w:p w14:paraId="00CC6C82" w14:textId="77777777" w:rsidR="00766B9C" w:rsidRPr="007314B2" w:rsidRDefault="00766B9C" w:rsidP="004F7898">
            <w:pPr>
              <w:tabs>
                <w:tab w:val="left" w:pos="8040"/>
              </w:tabs>
              <w:jc w:val="center"/>
              <w:rPr>
                <w:b/>
                <w:sz w:val="20"/>
                <w:szCs w:val="20"/>
              </w:rPr>
            </w:pPr>
            <w:proofErr w:type="spellStart"/>
            <w:proofErr w:type="gramStart"/>
            <w:r w:rsidRPr="007314B2">
              <w:rPr>
                <w:b/>
                <w:sz w:val="20"/>
                <w:szCs w:val="20"/>
              </w:rPr>
              <w:t>Испол-нение</w:t>
            </w:r>
            <w:proofErr w:type="spellEnd"/>
            <w:proofErr w:type="gramEnd"/>
            <w:r w:rsidRPr="007314B2">
              <w:rPr>
                <w:b/>
                <w:sz w:val="20"/>
                <w:szCs w:val="20"/>
              </w:rPr>
              <w:t>,</w:t>
            </w:r>
          </w:p>
          <w:p w14:paraId="3D6B5FC3" w14:textId="77777777" w:rsidR="00766B9C" w:rsidRPr="007314B2" w:rsidRDefault="00766B9C" w:rsidP="004F7898">
            <w:pPr>
              <w:tabs>
                <w:tab w:val="left" w:pos="8040"/>
              </w:tabs>
              <w:jc w:val="center"/>
              <w:rPr>
                <w:b/>
                <w:sz w:val="20"/>
                <w:szCs w:val="20"/>
              </w:rPr>
            </w:pPr>
            <w:r w:rsidRPr="007314B2">
              <w:rPr>
                <w:b/>
                <w:sz w:val="20"/>
                <w:szCs w:val="20"/>
              </w:rPr>
              <w:t>(%)</w:t>
            </w:r>
          </w:p>
        </w:tc>
      </w:tr>
      <w:tr w:rsidR="007314B2" w:rsidRPr="007314B2" w14:paraId="0A67ABDE" w14:textId="77777777" w:rsidTr="004F7898">
        <w:trPr>
          <w:trHeight w:val="58"/>
          <w:tblHeader/>
          <w:jc w:val="center"/>
        </w:trPr>
        <w:tc>
          <w:tcPr>
            <w:tcW w:w="2012" w:type="pct"/>
            <w:vMerge/>
            <w:shd w:val="clear" w:color="auto" w:fill="E7E6E6" w:themeFill="background2"/>
            <w:vAlign w:val="center"/>
          </w:tcPr>
          <w:p w14:paraId="1915DFA2" w14:textId="77777777" w:rsidR="00766B9C" w:rsidRPr="007314B2" w:rsidRDefault="00766B9C" w:rsidP="004F7898">
            <w:pPr>
              <w:tabs>
                <w:tab w:val="left" w:pos="8040"/>
              </w:tabs>
              <w:jc w:val="center"/>
              <w:rPr>
                <w:b/>
                <w:sz w:val="22"/>
                <w:szCs w:val="22"/>
              </w:rPr>
            </w:pPr>
          </w:p>
        </w:tc>
        <w:tc>
          <w:tcPr>
            <w:tcW w:w="704" w:type="pct"/>
            <w:shd w:val="clear" w:color="auto" w:fill="E7E6E6" w:themeFill="background2"/>
            <w:vAlign w:val="center"/>
          </w:tcPr>
          <w:p w14:paraId="7730FFB9" w14:textId="77777777" w:rsidR="00766B9C" w:rsidRPr="007314B2" w:rsidRDefault="00766B9C" w:rsidP="004F7898">
            <w:pPr>
              <w:tabs>
                <w:tab w:val="left" w:pos="8040"/>
              </w:tabs>
              <w:jc w:val="center"/>
              <w:rPr>
                <w:b/>
                <w:sz w:val="22"/>
                <w:szCs w:val="22"/>
              </w:rPr>
            </w:pPr>
            <w:r w:rsidRPr="007314B2">
              <w:rPr>
                <w:b/>
                <w:sz w:val="22"/>
                <w:szCs w:val="22"/>
              </w:rPr>
              <w:t>План</w:t>
            </w:r>
          </w:p>
        </w:tc>
        <w:tc>
          <w:tcPr>
            <w:tcW w:w="791" w:type="pct"/>
            <w:shd w:val="clear" w:color="auto" w:fill="E7E6E6" w:themeFill="background2"/>
            <w:vAlign w:val="center"/>
          </w:tcPr>
          <w:p w14:paraId="2DCF4D0D" w14:textId="77777777" w:rsidR="00766B9C" w:rsidRPr="007314B2" w:rsidRDefault="00766B9C" w:rsidP="004F7898">
            <w:pPr>
              <w:tabs>
                <w:tab w:val="left" w:pos="8040"/>
              </w:tabs>
              <w:jc w:val="center"/>
              <w:rPr>
                <w:b/>
                <w:sz w:val="22"/>
                <w:szCs w:val="22"/>
              </w:rPr>
            </w:pPr>
            <w:r w:rsidRPr="007314B2">
              <w:rPr>
                <w:b/>
                <w:sz w:val="22"/>
                <w:szCs w:val="22"/>
              </w:rPr>
              <w:t>Факт</w:t>
            </w:r>
          </w:p>
        </w:tc>
        <w:tc>
          <w:tcPr>
            <w:tcW w:w="906" w:type="pct"/>
            <w:vMerge/>
            <w:shd w:val="clear" w:color="auto" w:fill="E7E6E6" w:themeFill="background2"/>
            <w:vAlign w:val="center"/>
          </w:tcPr>
          <w:p w14:paraId="04CBB47B" w14:textId="77777777" w:rsidR="00766B9C" w:rsidRPr="007314B2" w:rsidRDefault="00766B9C" w:rsidP="004F7898">
            <w:pPr>
              <w:tabs>
                <w:tab w:val="left" w:pos="8040"/>
              </w:tabs>
              <w:jc w:val="center"/>
              <w:rPr>
                <w:b/>
                <w:sz w:val="22"/>
                <w:szCs w:val="22"/>
              </w:rPr>
            </w:pPr>
          </w:p>
        </w:tc>
        <w:tc>
          <w:tcPr>
            <w:tcW w:w="587" w:type="pct"/>
            <w:vMerge/>
            <w:shd w:val="clear" w:color="auto" w:fill="E7E6E6" w:themeFill="background2"/>
            <w:vAlign w:val="center"/>
          </w:tcPr>
          <w:p w14:paraId="15D79479" w14:textId="77777777" w:rsidR="00766B9C" w:rsidRPr="007314B2" w:rsidRDefault="00766B9C" w:rsidP="004F7898">
            <w:pPr>
              <w:tabs>
                <w:tab w:val="left" w:pos="8040"/>
              </w:tabs>
              <w:jc w:val="center"/>
              <w:rPr>
                <w:b/>
                <w:sz w:val="22"/>
                <w:szCs w:val="22"/>
              </w:rPr>
            </w:pPr>
          </w:p>
        </w:tc>
      </w:tr>
      <w:tr w:rsidR="007314B2" w:rsidRPr="007314B2" w14:paraId="4D36DA15" w14:textId="77777777" w:rsidTr="004F7898">
        <w:trPr>
          <w:trHeight w:val="254"/>
          <w:jc w:val="center"/>
        </w:trPr>
        <w:tc>
          <w:tcPr>
            <w:tcW w:w="2012" w:type="pct"/>
            <w:vAlign w:val="center"/>
          </w:tcPr>
          <w:p w14:paraId="4639292F" w14:textId="77777777" w:rsidR="00766B9C" w:rsidRPr="007314B2" w:rsidRDefault="00766B9C" w:rsidP="004F7898">
            <w:pPr>
              <w:rPr>
                <w:bCs/>
                <w:sz w:val="22"/>
                <w:szCs w:val="22"/>
              </w:rPr>
            </w:pPr>
            <w:r w:rsidRPr="007314B2">
              <w:rPr>
                <w:bCs/>
                <w:sz w:val="22"/>
                <w:szCs w:val="22"/>
              </w:rPr>
              <w:t>Тирасполь</w:t>
            </w:r>
          </w:p>
        </w:tc>
        <w:tc>
          <w:tcPr>
            <w:tcW w:w="704" w:type="pct"/>
            <w:vAlign w:val="center"/>
          </w:tcPr>
          <w:p w14:paraId="19EDB922" w14:textId="77777777" w:rsidR="00766B9C" w:rsidRPr="007314B2" w:rsidRDefault="00766B9C" w:rsidP="004F7898">
            <w:pPr>
              <w:jc w:val="center"/>
              <w:rPr>
                <w:bCs/>
                <w:sz w:val="22"/>
                <w:szCs w:val="22"/>
              </w:rPr>
            </w:pPr>
            <w:r w:rsidRPr="007314B2">
              <w:rPr>
                <w:sz w:val="22"/>
                <w:szCs w:val="22"/>
              </w:rPr>
              <w:t>5 323 155</w:t>
            </w:r>
          </w:p>
        </w:tc>
        <w:tc>
          <w:tcPr>
            <w:tcW w:w="791" w:type="pct"/>
            <w:vAlign w:val="center"/>
          </w:tcPr>
          <w:p w14:paraId="4FE404A6" w14:textId="77777777" w:rsidR="00766B9C" w:rsidRPr="007314B2" w:rsidRDefault="00766B9C" w:rsidP="004F7898">
            <w:pPr>
              <w:jc w:val="center"/>
              <w:rPr>
                <w:bCs/>
                <w:sz w:val="22"/>
                <w:szCs w:val="22"/>
              </w:rPr>
            </w:pPr>
            <w:r w:rsidRPr="007314B2">
              <w:rPr>
                <w:sz w:val="22"/>
                <w:szCs w:val="22"/>
              </w:rPr>
              <w:t>5 899 608</w:t>
            </w:r>
          </w:p>
        </w:tc>
        <w:tc>
          <w:tcPr>
            <w:tcW w:w="906" w:type="pct"/>
            <w:vAlign w:val="center"/>
          </w:tcPr>
          <w:p w14:paraId="79933017" w14:textId="77777777" w:rsidR="00766B9C" w:rsidRPr="007314B2" w:rsidRDefault="00766B9C" w:rsidP="004F7898">
            <w:pPr>
              <w:jc w:val="center"/>
              <w:rPr>
                <w:bCs/>
                <w:sz w:val="22"/>
                <w:szCs w:val="22"/>
              </w:rPr>
            </w:pPr>
            <w:r w:rsidRPr="007314B2">
              <w:rPr>
                <w:bCs/>
                <w:sz w:val="22"/>
                <w:szCs w:val="22"/>
              </w:rPr>
              <w:t>576 453</w:t>
            </w:r>
          </w:p>
        </w:tc>
        <w:tc>
          <w:tcPr>
            <w:tcW w:w="587" w:type="pct"/>
            <w:vAlign w:val="center"/>
          </w:tcPr>
          <w:p w14:paraId="1EA8CFC1" w14:textId="77777777" w:rsidR="00766B9C" w:rsidRPr="007314B2" w:rsidRDefault="00766B9C" w:rsidP="004F7898">
            <w:pPr>
              <w:jc w:val="center"/>
              <w:rPr>
                <w:bCs/>
                <w:sz w:val="22"/>
                <w:szCs w:val="22"/>
              </w:rPr>
            </w:pPr>
            <w:r w:rsidRPr="007314B2">
              <w:rPr>
                <w:bCs/>
                <w:sz w:val="22"/>
                <w:szCs w:val="22"/>
              </w:rPr>
              <w:t>110,83</w:t>
            </w:r>
          </w:p>
        </w:tc>
      </w:tr>
      <w:tr w:rsidR="007314B2" w:rsidRPr="007314B2" w14:paraId="11D65871" w14:textId="77777777" w:rsidTr="004F7898">
        <w:trPr>
          <w:trHeight w:val="58"/>
          <w:jc w:val="center"/>
        </w:trPr>
        <w:tc>
          <w:tcPr>
            <w:tcW w:w="2012" w:type="pct"/>
            <w:vAlign w:val="center"/>
          </w:tcPr>
          <w:p w14:paraId="4C592F98" w14:textId="77777777" w:rsidR="00766B9C" w:rsidRPr="007314B2" w:rsidRDefault="00766B9C" w:rsidP="004F7898">
            <w:pPr>
              <w:rPr>
                <w:bCs/>
                <w:sz w:val="22"/>
                <w:szCs w:val="22"/>
              </w:rPr>
            </w:pPr>
            <w:proofErr w:type="spellStart"/>
            <w:r w:rsidRPr="007314B2">
              <w:rPr>
                <w:bCs/>
                <w:sz w:val="22"/>
                <w:szCs w:val="22"/>
              </w:rPr>
              <w:t>Днестровск</w:t>
            </w:r>
            <w:proofErr w:type="spellEnd"/>
          </w:p>
        </w:tc>
        <w:tc>
          <w:tcPr>
            <w:tcW w:w="704" w:type="pct"/>
            <w:vAlign w:val="center"/>
          </w:tcPr>
          <w:p w14:paraId="1483BD80" w14:textId="77777777" w:rsidR="00766B9C" w:rsidRPr="007314B2" w:rsidRDefault="00766B9C" w:rsidP="004F7898">
            <w:pPr>
              <w:jc w:val="center"/>
              <w:rPr>
                <w:bCs/>
                <w:sz w:val="22"/>
                <w:szCs w:val="22"/>
              </w:rPr>
            </w:pPr>
            <w:r w:rsidRPr="007314B2">
              <w:rPr>
                <w:sz w:val="22"/>
                <w:szCs w:val="22"/>
              </w:rPr>
              <w:t>107 369</w:t>
            </w:r>
          </w:p>
        </w:tc>
        <w:tc>
          <w:tcPr>
            <w:tcW w:w="791" w:type="pct"/>
            <w:vAlign w:val="center"/>
          </w:tcPr>
          <w:p w14:paraId="1D09A4D4" w14:textId="77777777" w:rsidR="00766B9C" w:rsidRPr="007314B2" w:rsidRDefault="00766B9C" w:rsidP="004F7898">
            <w:pPr>
              <w:jc w:val="center"/>
              <w:rPr>
                <w:bCs/>
                <w:sz w:val="22"/>
                <w:szCs w:val="22"/>
              </w:rPr>
            </w:pPr>
            <w:r w:rsidRPr="007314B2">
              <w:rPr>
                <w:sz w:val="22"/>
                <w:szCs w:val="22"/>
              </w:rPr>
              <w:t>50 024</w:t>
            </w:r>
          </w:p>
        </w:tc>
        <w:tc>
          <w:tcPr>
            <w:tcW w:w="906" w:type="pct"/>
            <w:vAlign w:val="center"/>
          </w:tcPr>
          <w:p w14:paraId="16051DE1" w14:textId="77777777" w:rsidR="00766B9C" w:rsidRPr="007314B2" w:rsidRDefault="00766B9C" w:rsidP="004F7898">
            <w:pPr>
              <w:jc w:val="center"/>
              <w:rPr>
                <w:bCs/>
                <w:sz w:val="22"/>
                <w:szCs w:val="22"/>
              </w:rPr>
            </w:pPr>
            <w:r w:rsidRPr="007314B2">
              <w:rPr>
                <w:bCs/>
                <w:sz w:val="22"/>
                <w:szCs w:val="22"/>
              </w:rPr>
              <w:t>-  57 345</w:t>
            </w:r>
          </w:p>
        </w:tc>
        <w:tc>
          <w:tcPr>
            <w:tcW w:w="587" w:type="pct"/>
            <w:vAlign w:val="center"/>
          </w:tcPr>
          <w:p w14:paraId="5D57F171" w14:textId="77777777" w:rsidR="00766B9C" w:rsidRPr="007314B2" w:rsidRDefault="00766B9C" w:rsidP="004F7898">
            <w:pPr>
              <w:jc w:val="center"/>
              <w:rPr>
                <w:bCs/>
                <w:sz w:val="22"/>
                <w:szCs w:val="22"/>
              </w:rPr>
            </w:pPr>
            <w:r w:rsidRPr="007314B2">
              <w:rPr>
                <w:bCs/>
                <w:sz w:val="22"/>
                <w:szCs w:val="22"/>
              </w:rPr>
              <w:t>46,59</w:t>
            </w:r>
          </w:p>
        </w:tc>
      </w:tr>
      <w:tr w:rsidR="007314B2" w:rsidRPr="007314B2" w14:paraId="37C030C3" w14:textId="77777777" w:rsidTr="004F7898">
        <w:trPr>
          <w:trHeight w:val="254"/>
          <w:jc w:val="center"/>
        </w:trPr>
        <w:tc>
          <w:tcPr>
            <w:tcW w:w="2012" w:type="pct"/>
            <w:vAlign w:val="center"/>
          </w:tcPr>
          <w:p w14:paraId="670B991A" w14:textId="77777777" w:rsidR="00766B9C" w:rsidRPr="007314B2" w:rsidRDefault="00766B9C" w:rsidP="004F7898">
            <w:pPr>
              <w:rPr>
                <w:bCs/>
                <w:sz w:val="22"/>
                <w:szCs w:val="22"/>
              </w:rPr>
            </w:pPr>
            <w:r w:rsidRPr="007314B2">
              <w:rPr>
                <w:bCs/>
                <w:sz w:val="22"/>
                <w:szCs w:val="22"/>
              </w:rPr>
              <w:t>Бендеры</w:t>
            </w:r>
          </w:p>
        </w:tc>
        <w:tc>
          <w:tcPr>
            <w:tcW w:w="704" w:type="pct"/>
            <w:vAlign w:val="center"/>
          </w:tcPr>
          <w:p w14:paraId="42FD612C" w14:textId="77777777" w:rsidR="00766B9C" w:rsidRPr="007314B2" w:rsidRDefault="00766B9C" w:rsidP="004F7898">
            <w:pPr>
              <w:jc w:val="center"/>
              <w:rPr>
                <w:bCs/>
                <w:sz w:val="22"/>
                <w:szCs w:val="22"/>
              </w:rPr>
            </w:pPr>
            <w:r w:rsidRPr="007314B2">
              <w:rPr>
                <w:bCs/>
                <w:sz w:val="22"/>
                <w:szCs w:val="22"/>
              </w:rPr>
              <w:t>1 926 663</w:t>
            </w:r>
          </w:p>
        </w:tc>
        <w:tc>
          <w:tcPr>
            <w:tcW w:w="791" w:type="pct"/>
            <w:vAlign w:val="center"/>
          </w:tcPr>
          <w:p w14:paraId="0D85AFF3" w14:textId="77777777" w:rsidR="00766B9C" w:rsidRPr="007314B2" w:rsidRDefault="00766B9C" w:rsidP="004F7898">
            <w:pPr>
              <w:jc w:val="center"/>
              <w:rPr>
                <w:bCs/>
                <w:sz w:val="22"/>
                <w:szCs w:val="22"/>
              </w:rPr>
            </w:pPr>
            <w:r w:rsidRPr="007314B2">
              <w:rPr>
                <w:bCs/>
                <w:sz w:val="22"/>
                <w:szCs w:val="22"/>
              </w:rPr>
              <w:t>2 200 534</w:t>
            </w:r>
          </w:p>
        </w:tc>
        <w:tc>
          <w:tcPr>
            <w:tcW w:w="906" w:type="pct"/>
            <w:vAlign w:val="center"/>
          </w:tcPr>
          <w:p w14:paraId="5CBBC462" w14:textId="77777777" w:rsidR="00766B9C" w:rsidRPr="007314B2" w:rsidRDefault="00766B9C" w:rsidP="004F7898">
            <w:pPr>
              <w:jc w:val="center"/>
              <w:rPr>
                <w:bCs/>
                <w:sz w:val="22"/>
                <w:szCs w:val="22"/>
              </w:rPr>
            </w:pPr>
            <w:r w:rsidRPr="007314B2">
              <w:rPr>
                <w:bCs/>
                <w:sz w:val="22"/>
                <w:szCs w:val="22"/>
              </w:rPr>
              <w:t>273 871</w:t>
            </w:r>
          </w:p>
        </w:tc>
        <w:tc>
          <w:tcPr>
            <w:tcW w:w="587" w:type="pct"/>
            <w:vAlign w:val="center"/>
          </w:tcPr>
          <w:p w14:paraId="2A69CBE7" w14:textId="77777777" w:rsidR="00766B9C" w:rsidRPr="007314B2" w:rsidRDefault="00766B9C" w:rsidP="004F7898">
            <w:pPr>
              <w:jc w:val="center"/>
              <w:rPr>
                <w:bCs/>
                <w:sz w:val="22"/>
                <w:szCs w:val="22"/>
              </w:rPr>
            </w:pPr>
            <w:r w:rsidRPr="007314B2">
              <w:rPr>
                <w:bCs/>
                <w:sz w:val="22"/>
                <w:szCs w:val="22"/>
              </w:rPr>
              <w:t>114,21</w:t>
            </w:r>
          </w:p>
        </w:tc>
      </w:tr>
      <w:tr w:rsidR="007314B2" w:rsidRPr="007314B2" w14:paraId="5E63F4D5" w14:textId="77777777" w:rsidTr="004F7898">
        <w:trPr>
          <w:trHeight w:val="255"/>
          <w:jc w:val="center"/>
        </w:trPr>
        <w:tc>
          <w:tcPr>
            <w:tcW w:w="2012" w:type="pct"/>
            <w:vAlign w:val="center"/>
          </w:tcPr>
          <w:p w14:paraId="631B8C7E" w14:textId="77777777" w:rsidR="00766B9C" w:rsidRPr="007314B2" w:rsidRDefault="00766B9C" w:rsidP="004F7898">
            <w:pPr>
              <w:rPr>
                <w:bCs/>
                <w:sz w:val="22"/>
                <w:szCs w:val="22"/>
              </w:rPr>
            </w:pPr>
            <w:proofErr w:type="spellStart"/>
            <w:r w:rsidRPr="007314B2">
              <w:rPr>
                <w:bCs/>
                <w:sz w:val="22"/>
                <w:szCs w:val="22"/>
              </w:rPr>
              <w:t>Рыбницкого</w:t>
            </w:r>
            <w:proofErr w:type="spellEnd"/>
            <w:r w:rsidRPr="007314B2">
              <w:rPr>
                <w:bCs/>
                <w:sz w:val="22"/>
                <w:szCs w:val="22"/>
              </w:rPr>
              <w:t xml:space="preserve"> района и города Рыбница </w:t>
            </w:r>
          </w:p>
        </w:tc>
        <w:tc>
          <w:tcPr>
            <w:tcW w:w="704" w:type="pct"/>
            <w:vAlign w:val="center"/>
          </w:tcPr>
          <w:p w14:paraId="32E9ADF1" w14:textId="77777777" w:rsidR="00766B9C" w:rsidRPr="007314B2" w:rsidRDefault="00766B9C" w:rsidP="004F7898">
            <w:pPr>
              <w:jc w:val="center"/>
              <w:rPr>
                <w:bCs/>
                <w:sz w:val="22"/>
                <w:szCs w:val="22"/>
              </w:rPr>
            </w:pPr>
            <w:r w:rsidRPr="007314B2">
              <w:rPr>
                <w:sz w:val="22"/>
                <w:szCs w:val="22"/>
              </w:rPr>
              <w:t>897 435</w:t>
            </w:r>
          </w:p>
        </w:tc>
        <w:tc>
          <w:tcPr>
            <w:tcW w:w="791" w:type="pct"/>
            <w:vAlign w:val="center"/>
          </w:tcPr>
          <w:p w14:paraId="49C2CD2B" w14:textId="77777777" w:rsidR="00766B9C" w:rsidRPr="007314B2" w:rsidRDefault="00766B9C" w:rsidP="004F7898">
            <w:pPr>
              <w:jc w:val="center"/>
              <w:rPr>
                <w:bCs/>
                <w:sz w:val="22"/>
                <w:szCs w:val="22"/>
              </w:rPr>
            </w:pPr>
            <w:r w:rsidRPr="007314B2">
              <w:rPr>
                <w:sz w:val="22"/>
                <w:szCs w:val="22"/>
              </w:rPr>
              <w:t>1 484 685</w:t>
            </w:r>
          </w:p>
        </w:tc>
        <w:tc>
          <w:tcPr>
            <w:tcW w:w="906" w:type="pct"/>
            <w:vAlign w:val="center"/>
          </w:tcPr>
          <w:p w14:paraId="5145C38F" w14:textId="77777777" w:rsidR="00766B9C" w:rsidRPr="007314B2" w:rsidRDefault="00766B9C" w:rsidP="004F7898">
            <w:pPr>
              <w:jc w:val="center"/>
              <w:rPr>
                <w:bCs/>
                <w:sz w:val="22"/>
                <w:szCs w:val="22"/>
              </w:rPr>
            </w:pPr>
            <w:r w:rsidRPr="007314B2">
              <w:rPr>
                <w:bCs/>
                <w:sz w:val="22"/>
                <w:szCs w:val="22"/>
              </w:rPr>
              <w:t>587 250</w:t>
            </w:r>
          </w:p>
        </w:tc>
        <w:tc>
          <w:tcPr>
            <w:tcW w:w="587" w:type="pct"/>
            <w:vAlign w:val="center"/>
          </w:tcPr>
          <w:p w14:paraId="7C6C3616" w14:textId="77777777" w:rsidR="00766B9C" w:rsidRPr="007314B2" w:rsidRDefault="00766B9C" w:rsidP="004F7898">
            <w:pPr>
              <w:jc w:val="center"/>
              <w:rPr>
                <w:bCs/>
                <w:sz w:val="22"/>
                <w:szCs w:val="22"/>
              </w:rPr>
            </w:pPr>
            <w:r w:rsidRPr="007314B2">
              <w:rPr>
                <w:bCs/>
                <w:sz w:val="22"/>
                <w:szCs w:val="22"/>
              </w:rPr>
              <w:t>165,44</w:t>
            </w:r>
          </w:p>
        </w:tc>
      </w:tr>
      <w:tr w:rsidR="007314B2" w:rsidRPr="007314B2" w14:paraId="23C05FF8" w14:textId="77777777" w:rsidTr="004F7898">
        <w:trPr>
          <w:trHeight w:val="254"/>
          <w:jc w:val="center"/>
        </w:trPr>
        <w:tc>
          <w:tcPr>
            <w:tcW w:w="2012" w:type="pct"/>
            <w:vAlign w:val="center"/>
          </w:tcPr>
          <w:p w14:paraId="3BB47F8C" w14:textId="77777777" w:rsidR="00766B9C" w:rsidRPr="007314B2" w:rsidRDefault="00766B9C" w:rsidP="004F7898">
            <w:pPr>
              <w:rPr>
                <w:bCs/>
                <w:sz w:val="22"/>
                <w:szCs w:val="22"/>
              </w:rPr>
            </w:pPr>
            <w:proofErr w:type="spellStart"/>
            <w:r w:rsidRPr="007314B2">
              <w:rPr>
                <w:bCs/>
                <w:sz w:val="22"/>
                <w:szCs w:val="22"/>
              </w:rPr>
              <w:t>Дубоссарского</w:t>
            </w:r>
            <w:proofErr w:type="spellEnd"/>
            <w:r w:rsidRPr="007314B2">
              <w:rPr>
                <w:bCs/>
                <w:sz w:val="22"/>
                <w:szCs w:val="22"/>
              </w:rPr>
              <w:t xml:space="preserve"> района и города Дубоссары </w:t>
            </w:r>
          </w:p>
        </w:tc>
        <w:tc>
          <w:tcPr>
            <w:tcW w:w="704" w:type="pct"/>
            <w:vAlign w:val="center"/>
          </w:tcPr>
          <w:p w14:paraId="168DF47B" w14:textId="77777777" w:rsidR="00766B9C" w:rsidRPr="007314B2" w:rsidRDefault="00766B9C" w:rsidP="004F7898">
            <w:pPr>
              <w:jc w:val="center"/>
              <w:rPr>
                <w:bCs/>
                <w:sz w:val="22"/>
                <w:szCs w:val="22"/>
              </w:rPr>
            </w:pPr>
            <w:r w:rsidRPr="007314B2">
              <w:rPr>
                <w:bCs/>
                <w:sz w:val="22"/>
                <w:szCs w:val="22"/>
              </w:rPr>
              <w:t>509 208</w:t>
            </w:r>
          </w:p>
        </w:tc>
        <w:tc>
          <w:tcPr>
            <w:tcW w:w="791" w:type="pct"/>
            <w:vAlign w:val="center"/>
          </w:tcPr>
          <w:p w14:paraId="5EE8C542" w14:textId="77777777" w:rsidR="00766B9C" w:rsidRPr="007314B2" w:rsidRDefault="00766B9C" w:rsidP="004F7898">
            <w:pPr>
              <w:jc w:val="center"/>
              <w:rPr>
                <w:bCs/>
                <w:sz w:val="22"/>
                <w:szCs w:val="22"/>
              </w:rPr>
            </w:pPr>
            <w:r w:rsidRPr="007314B2">
              <w:rPr>
                <w:bCs/>
                <w:sz w:val="22"/>
                <w:szCs w:val="22"/>
              </w:rPr>
              <w:t>557 930</w:t>
            </w:r>
          </w:p>
        </w:tc>
        <w:tc>
          <w:tcPr>
            <w:tcW w:w="906" w:type="pct"/>
            <w:vAlign w:val="center"/>
          </w:tcPr>
          <w:p w14:paraId="22E4661F" w14:textId="77777777" w:rsidR="00766B9C" w:rsidRPr="007314B2" w:rsidRDefault="00766B9C" w:rsidP="004F7898">
            <w:pPr>
              <w:jc w:val="center"/>
              <w:rPr>
                <w:bCs/>
                <w:sz w:val="22"/>
                <w:szCs w:val="22"/>
              </w:rPr>
            </w:pPr>
            <w:r w:rsidRPr="007314B2">
              <w:rPr>
                <w:bCs/>
                <w:sz w:val="22"/>
                <w:szCs w:val="22"/>
              </w:rPr>
              <w:t>48 722</w:t>
            </w:r>
          </w:p>
        </w:tc>
        <w:tc>
          <w:tcPr>
            <w:tcW w:w="587" w:type="pct"/>
            <w:vAlign w:val="center"/>
          </w:tcPr>
          <w:p w14:paraId="2F2E7161" w14:textId="77777777" w:rsidR="00766B9C" w:rsidRPr="007314B2" w:rsidRDefault="00766B9C" w:rsidP="004F7898">
            <w:pPr>
              <w:jc w:val="center"/>
              <w:rPr>
                <w:bCs/>
                <w:sz w:val="22"/>
                <w:szCs w:val="22"/>
              </w:rPr>
            </w:pPr>
            <w:r w:rsidRPr="007314B2">
              <w:rPr>
                <w:bCs/>
                <w:sz w:val="22"/>
                <w:szCs w:val="22"/>
              </w:rPr>
              <w:t>109,57</w:t>
            </w:r>
          </w:p>
        </w:tc>
      </w:tr>
      <w:tr w:rsidR="007314B2" w:rsidRPr="007314B2" w14:paraId="50A4D8FD" w14:textId="77777777" w:rsidTr="004F7898">
        <w:trPr>
          <w:trHeight w:val="255"/>
          <w:jc w:val="center"/>
        </w:trPr>
        <w:tc>
          <w:tcPr>
            <w:tcW w:w="2012" w:type="pct"/>
            <w:vAlign w:val="center"/>
          </w:tcPr>
          <w:p w14:paraId="262E7CBF" w14:textId="77777777" w:rsidR="00766B9C" w:rsidRPr="007314B2" w:rsidRDefault="00766B9C" w:rsidP="004F7898">
            <w:pPr>
              <w:rPr>
                <w:bCs/>
                <w:sz w:val="22"/>
                <w:szCs w:val="22"/>
              </w:rPr>
            </w:pPr>
            <w:proofErr w:type="spellStart"/>
            <w:r w:rsidRPr="007314B2">
              <w:rPr>
                <w:bCs/>
                <w:sz w:val="22"/>
                <w:szCs w:val="22"/>
              </w:rPr>
              <w:t>Слободзейского</w:t>
            </w:r>
            <w:proofErr w:type="spellEnd"/>
            <w:r w:rsidRPr="007314B2">
              <w:rPr>
                <w:bCs/>
                <w:sz w:val="22"/>
                <w:szCs w:val="22"/>
              </w:rPr>
              <w:t xml:space="preserve"> района и города </w:t>
            </w:r>
            <w:proofErr w:type="spellStart"/>
            <w:r w:rsidRPr="007314B2">
              <w:rPr>
                <w:bCs/>
                <w:sz w:val="22"/>
                <w:szCs w:val="22"/>
              </w:rPr>
              <w:t>Слободзея</w:t>
            </w:r>
            <w:proofErr w:type="spellEnd"/>
          </w:p>
        </w:tc>
        <w:tc>
          <w:tcPr>
            <w:tcW w:w="704" w:type="pct"/>
            <w:vAlign w:val="center"/>
          </w:tcPr>
          <w:p w14:paraId="60746215" w14:textId="77777777" w:rsidR="00766B9C" w:rsidRPr="007314B2" w:rsidRDefault="00766B9C" w:rsidP="004F7898">
            <w:pPr>
              <w:jc w:val="center"/>
              <w:rPr>
                <w:bCs/>
                <w:sz w:val="22"/>
                <w:szCs w:val="22"/>
              </w:rPr>
            </w:pPr>
            <w:r w:rsidRPr="007314B2">
              <w:rPr>
                <w:bCs/>
                <w:sz w:val="22"/>
                <w:szCs w:val="22"/>
              </w:rPr>
              <w:t>1 289 011</w:t>
            </w:r>
          </w:p>
        </w:tc>
        <w:tc>
          <w:tcPr>
            <w:tcW w:w="791" w:type="pct"/>
            <w:vAlign w:val="center"/>
          </w:tcPr>
          <w:p w14:paraId="6BE3B065" w14:textId="77777777" w:rsidR="00766B9C" w:rsidRPr="007314B2" w:rsidRDefault="00766B9C" w:rsidP="004F7898">
            <w:pPr>
              <w:jc w:val="center"/>
              <w:rPr>
                <w:bCs/>
                <w:sz w:val="22"/>
                <w:szCs w:val="22"/>
              </w:rPr>
            </w:pPr>
            <w:r w:rsidRPr="007314B2">
              <w:rPr>
                <w:bCs/>
                <w:sz w:val="22"/>
                <w:szCs w:val="22"/>
              </w:rPr>
              <w:t>1 588 296</w:t>
            </w:r>
          </w:p>
        </w:tc>
        <w:tc>
          <w:tcPr>
            <w:tcW w:w="906" w:type="pct"/>
            <w:vAlign w:val="center"/>
          </w:tcPr>
          <w:p w14:paraId="18F2FAB2" w14:textId="77777777" w:rsidR="00766B9C" w:rsidRPr="007314B2" w:rsidRDefault="00766B9C" w:rsidP="004F7898">
            <w:pPr>
              <w:jc w:val="center"/>
              <w:rPr>
                <w:bCs/>
                <w:sz w:val="22"/>
                <w:szCs w:val="22"/>
              </w:rPr>
            </w:pPr>
            <w:r w:rsidRPr="007314B2">
              <w:rPr>
                <w:bCs/>
                <w:sz w:val="22"/>
                <w:szCs w:val="22"/>
              </w:rPr>
              <w:t>299 285</w:t>
            </w:r>
          </w:p>
        </w:tc>
        <w:tc>
          <w:tcPr>
            <w:tcW w:w="587" w:type="pct"/>
            <w:vAlign w:val="center"/>
          </w:tcPr>
          <w:p w14:paraId="3C8836A3" w14:textId="77777777" w:rsidR="00766B9C" w:rsidRPr="007314B2" w:rsidRDefault="00766B9C" w:rsidP="004F7898">
            <w:pPr>
              <w:jc w:val="center"/>
              <w:rPr>
                <w:bCs/>
                <w:sz w:val="22"/>
                <w:szCs w:val="22"/>
              </w:rPr>
            </w:pPr>
            <w:r w:rsidRPr="007314B2">
              <w:rPr>
                <w:bCs/>
                <w:sz w:val="22"/>
                <w:szCs w:val="22"/>
              </w:rPr>
              <w:t>123,22</w:t>
            </w:r>
          </w:p>
        </w:tc>
      </w:tr>
      <w:tr w:rsidR="007314B2" w:rsidRPr="007314B2" w14:paraId="4641EDBF" w14:textId="77777777" w:rsidTr="004F7898">
        <w:trPr>
          <w:trHeight w:val="298"/>
          <w:jc w:val="center"/>
        </w:trPr>
        <w:tc>
          <w:tcPr>
            <w:tcW w:w="2012" w:type="pct"/>
            <w:vAlign w:val="center"/>
          </w:tcPr>
          <w:p w14:paraId="5F255094" w14:textId="77777777" w:rsidR="00766B9C" w:rsidRPr="007314B2" w:rsidRDefault="00766B9C" w:rsidP="004F7898">
            <w:pPr>
              <w:rPr>
                <w:bCs/>
                <w:sz w:val="22"/>
                <w:szCs w:val="22"/>
              </w:rPr>
            </w:pPr>
            <w:proofErr w:type="spellStart"/>
            <w:r w:rsidRPr="007314B2">
              <w:rPr>
                <w:bCs/>
                <w:sz w:val="22"/>
                <w:szCs w:val="22"/>
              </w:rPr>
              <w:t>Григориопольского</w:t>
            </w:r>
            <w:proofErr w:type="spellEnd"/>
            <w:r w:rsidRPr="007314B2">
              <w:rPr>
                <w:bCs/>
                <w:sz w:val="22"/>
                <w:szCs w:val="22"/>
              </w:rPr>
              <w:t xml:space="preserve"> района и города Григориополь</w:t>
            </w:r>
          </w:p>
        </w:tc>
        <w:tc>
          <w:tcPr>
            <w:tcW w:w="704" w:type="pct"/>
            <w:vAlign w:val="center"/>
          </w:tcPr>
          <w:p w14:paraId="35912278" w14:textId="77777777" w:rsidR="00766B9C" w:rsidRPr="007314B2" w:rsidRDefault="00766B9C" w:rsidP="004F7898">
            <w:pPr>
              <w:jc w:val="center"/>
              <w:rPr>
                <w:bCs/>
                <w:sz w:val="22"/>
                <w:szCs w:val="22"/>
              </w:rPr>
            </w:pPr>
            <w:r w:rsidRPr="007314B2">
              <w:rPr>
                <w:bCs/>
                <w:sz w:val="22"/>
                <w:szCs w:val="22"/>
              </w:rPr>
              <w:t>276 294</w:t>
            </w:r>
          </w:p>
        </w:tc>
        <w:tc>
          <w:tcPr>
            <w:tcW w:w="791" w:type="pct"/>
            <w:vAlign w:val="center"/>
          </w:tcPr>
          <w:p w14:paraId="1BE4343B" w14:textId="77777777" w:rsidR="00766B9C" w:rsidRPr="007314B2" w:rsidRDefault="00766B9C" w:rsidP="004F7898">
            <w:pPr>
              <w:jc w:val="center"/>
              <w:rPr>
                <w:bCs/>
                <w:sz w:val="22"/>
                <w:szCs w:val="22"/>
              </w:rPr>
            </w:pPr>
            <w:r w:rsidRPr="007314B2">
              <w:rPr>
                <w:bCs/>
                <w:sz w:val="22"/>
                <w:szCs w:val="22"/>
              </w:rPr>
              <w:t>430 166</w:t>
            </w:r>
          </w:p>
        </w:tc>
        <w:tc>
          <w:tcPr>
            <w:tcW w:w="906" w:type="pct"/>
            <w:vAlign w:val="center"/>
          </w:tcPr>
          <w:p w14:paraId="1CB47EB9" w14:textId="77777777" w:rsidR="00766B9C" w:rsidRPr="007314B2" w:rsidRDefault="00766B9C" w:rsidP="004F7898">
            <w:pPr>
              <w:jc w:val="center"/>
              <w:rPr>
                <w:bCs/>
                <w:sz w:val="22"/>
                <w:szCs w:val="22"/>
              </w:rPr>
            </w:pPr>
            <w:r w:rsidRPr="007314B2">
              <w:rPr>
                <w:bCs/>
                <w:sz w:val="22"/>
                <w:szCs w:val="22"/>
              </w:rPr>
              <w:t>153 872</w:t>
            </w:r>
          </w:p>
        </w:tc>
        <w:tc>
          <w:tcPr>
            <w:tcW w:w="587" w:type="pct"/>
            <w:vAlign w:val="center"/>
          </w:tcPr>
          <w:p w14:paraId="536E3707" w14:textId="77777777" w:rsidR="00766B9C" w:rsidRPr="007314B2" w:rsidRDefault="00766B9C" w:rsidP="004F7898">
            <w:pPr>
              <w:jc w:val="center"/>
              <w:rPr>
                <w:bCs/>
                <w:sz w:val="22"/>
                <w:szCs w:val="22"/>
              </w:rPr>
            </w:pPr>
            <w:r w:rsidRPr="007314B2">
              <w:rPr>
                <w:bCs/>
                <w:sz w:val="22"/>
                <w:szCs w:val="22"/>
              </w:rPr>
              <w:t>155,69</w:t>
            </w:r>
          </w:p>
        </w:tc>
      </w:tr>
      <w:tr w:rsidR="007314B2" w:rsidRPr="007314B2" w14:paraId="13AB844E" w14:textId="77777777" w:rsidTr="004F7898">
        <w:trPr>
          <w:trHeight w:val="228"/>
          <w:jc w:val="center"/>
        </w:trPr>
        <w:tc>
          <w:tcPr>
            <w:tcW w:w="2012" w:type="pct"/>
            <w:vAlign w:val="center"/>
          </w:tcPr>
          <w:p w14:paraId="6A4A88EF" w14:textId="77777777" w:rsidR="00766B9C" w:rsidRPr="007314B2" w:rsidRDefault="00766B9C" w:rsidP="004F7898">
            <w:pPr>
              <w:rPr>
                <w:bCs/>
                <w:sz w:val="22"/>
                <w:szCs w:val="22"/>
              </w:rPr>
            </w:pPr>
            <w:r w:rsidRPr="007314B2">
              <w:rPr>
                <w:bCs/>
                <w:sz w:val="22"/>
                <w:szCs w:val="22"/>
              </w:rPr>
              <w:t>Каменского района и города Каменка</w:t>
            </w:r>
          </w:p>
        </w:tc>
        <w:tc>
          <w:tcPr>
            <w:tcW w:w="704" w:type="pct"/>
            <w:vAlign w:val="center"/>
          </w:tcPr>
          <w:p w14:paraId="48741CC7" w14:textId="77777777" w:rsidR="00766B9C" w:rsidRPr="007314B2" w:rsidRDefault="00766B9C" w:rsidP="004F7898">
            <w:pPr>
              <w:jc w:val="center"/>
              <w:rPr>
                <w:bCs/>
                <w:sz w:val="22"/>
                <w:szCs w:val="22"/>
              </w:rPr>
            </w:pPr>
            <w:r w:rsidRPr="007314B2">
              <w:rPr>
                <w:bCs/>
                <w:sz w:val="22"/>
                <w:szCs w:val="22"/>
              </w:rPr>
              <w:t>376 263</w:t>
            </w:r>
          </w:p>
        </w:tc>
        <w:tc>
          <w:tcPr>
            <w:tcW w:w="791" w:type="pct"/>
            <w:vAlign w:val="center"/>
          </w:tcPr>
          <w:p w14:paraId="2980E3F9" w14:textId="77777777" w:rsidR="00766B9C" w:rsidRPr="007314B2" w:rsidRDefault="00766B9C" w:rsidP="004F7898">
            <w:pPr>
              <w:jc w:val="center"/>
              <w:rPr>
                <w:bCs/>
                <w:sz w:val="22"/>
                <w:szCs w:val="22"/>
              </w:rPr>
            </w:pPr>
            <w:r w:rsidRPr="007314B2">
              <w:rPr>
                <w:bCs/>
                <w:sz w:val="22"/>
                <w:szCs w:val="22"/>
              </w:rPr>
              <w:t>375 270</w:t>
            </w:r>
          </w:p>
        </w:tc>
        <w:tc>
          <w:tcPr>
            <w:tcW w:w="906" w:type="pct"/>
            <w:vAlign w:val="center"/>
          </w:tcPr>
          <w:p w14:paraId="50B68D97" w14:textId="77777777" w:rsidR="00766B9C" w:rsidRPr="007314B2" w:rsidRDefault="00766B9C" w:rsidP="004F7898">
            <w:pPr>
              <w:jc w:val="center"/>
              <w:rPr>
                <w:bCs/>
                <w:sz w:val="22"/>
                <w:szCs w:val="22"/>
              </w:rPr>
            </w:pPr>
            <w:r w:rsidRPr="007314B2">
              <w:rPr>
                <w:bCs/>
                <w:sz w:val="22"/>
                <w:szCs w:val="22"/>
              </w:rPr>
              <w:t>- 993</w:t>
            </w:r>
          </w:p>
        </w:tc>
        <w:tc>
          <w:tcPr>
            <w:tcW w:w="587" w:type="pct"/>
            <w:vAlign w:val="center"/>
          </w:tcPr>
          <w:p w14:paraId="0662B44C" w14:textId="77777777" w:rsidR="00766B9C" w:rsidRPr="007314B2" w:rsidRDefault="00766B9C" w:rsidP="004F7898">
            <w:pPr>
              <w:jc w:val="center"/>
              <w:rPr>
                <w:bCs/>
                <w:sz w:val="22"/>
                <w:szCs w:val="22"/>
              </w:rPr>
            </w:pPr>
            <w:r w:rsidRPr="007314B2">
              <w:rPr>
                <w:bCs/>
                <w:sz w:val="22"/>
                <w:szCs w:val="22"/>
              </w:rPr>
              <w:t>99,74</w:t>
            </w:r>
          </w:p>
        </w:tc>
      </w:tr>
      <w:tr w:rsidR="007314B2" w:rsidRPr="007314B2" w14:paraId="08FA4065" w14:textId="77777777" w:rsidTr="004F7898">
        <w:trPr>
          <w:trHeight w:val="315"/>
          <w:jc w:val="center"/>
        </w:trPr>
        <w:tc>
          <w:tcPr>
            <w:tcW w:w="2012" w:type="pct"/>
            <w:vAlign w:val="center"/>
          </w:tcPr>
          <w:p w14:paraId="35FF5CC2" w14:textId="77777777" w:rsidR="00766B9C" w:rsidRPr="007314B2" w:rsidRDefault="00766B9C" w:rsidP="004F7898">
            <w:pPr>
              <w:rPr>
                <w:b/>
                <w:bCs/>
                <w:sz w:val="22"/>
                <w:szCs w:val="22"/>
              </w:rPr>
            </w:pPr>
            <w:r w:rsidRPr="007314B2">
              <w:rPr>
                <w:b/>
                <w:bCs/>
                <w:sz w:val="22"/>
                <w:szCs w:val="22"/>
              </w:rPr>
              <w:t>Итого</w:t>
            </w:r>
          </w:p>
        </w:tc>
        <w:tc>
          <w:tcPr>
            <w:tcW w:w="704" w:type="pct"/>
            <w:vAlign w:val="center"/>
          </w:tcPr>
          <w:p w14:paraId="20964FB3" w14:textId="77777777" w:rsidR="00766B9C" w:rsidRPr="007314B2" w:rsidRDefault="00766B9C" w:rsidP="004F7898">
            <w:pPr>
              <w:jc w:val="center"/>
              <w:rPr>
                <w:b/>
                <w:sz w:val="22"/>
                <w:szCs w:val="22"/>
              </w:rPr>
            </w:pPr>
            <w:r w:rsidRPr="007314B2">
              <w:rPr>
                <w:b/>
                <w:bCs/>
                <w:sz w:val="22"/>
                <w:szCs w:val="22"/>
              </w:rPr>
              <w:t>10 705 398</w:t>
            </w:r>
          </w:p>
        </w:tc>
        <w:tc>
          <w:tcPr>
            <w:tcW w:w="791" w:type="pct"/>
            <w:vAlign w:val="center"/>
          </w:tcPr>
          <w:p w14:paraId="417C5BF8" w14:textId="77777777" w:rsidR="00766B9C" w:rsidRPr="007314B2" w:rsidRDefault="00766B9C" w:rsidP="004F7898">
            <w:pPr>
              <w:jc w:val="center"/>
              <w:rPr>
                <w:b/>
                <w:sz w:val="22"/>
                <w:szCs w:val="22"/>
              </w:rPr>
            </w:pPr>
            <w:r w:rsidRPr="007314B2">
              <w:rPr>
                <w:b/>
                <w:bCs/>
                <w:sz w:val="22"/>
                <w:szCs w:val="22"/>
              </w:rPr>
              <w:t>12 586 513</w:t>
            </w:r>
          </w:p>
        </w:tc>
        <w:tc>
          <w:tcPr>
            <w:tcW w:w="906" w:type="pct"/>
            <w:vAlign w:val="center"/>
          </w:tcPr>
          <w:p w14:paraId="5AE1200B" w14:textId="77777777" w:rsidR="00766B9C" w:rsidRPr="007314B2" w:rsidRDefault="00766B9C" w:rsidP="004F7898">
            <w:pPr>
              <w:jc w:val="center"/>
              <w:rPr>
                <w:b/>
                <w:sz w:val="22"/>
                <w:szCs w:val="22"/>
              </w:rPr>
            </w:pPr>
            <w:r w:rsidRPr="007314B2">
              <w:rPr>
                <w:b/>
                <w:bCs/>
                <w:sz w:val="22"/>
                <w:szCs w:val="22"/>
              </w:rPr>
              <w:t>1 881 115</w:t>
            </w:r>
          </w:p>
        </w:tc>
        <w:tc>
          <w:tcPr>
            <w:tcW w:w="587" w:type="pct"/>
            <w:vAlign w:val="center"/>
          </w:tcPr>
          <w:p w14:paraId="099735DE" w14:textId="77777777" w:rsidR="00766B9C" w:rsidRPr="007314B2" w:rsidRDefault="00766B9C" w:rsidP="004F7898">
            <w:pPr>
              <w:jc w:val="center"/>
              <w:rPr>
                <w:b/>
                <w:sz w:val="22"/>
                <w:szCs w:val="22"/>
              </w:rPr>
            </w:pPr>
            <w:r w:rsidRPr="007314B2">
              <w:rPr>
                <w:b/>
                <w:bCs/>
                <w:sz w:val="22"/>
                <w:szCs w:val="22"/>
              </w:rPr>
              <w:t>117,57</w:t>
            </w:r>
          </w:p>
        </w:tc>
      </w:tr>
    </w:tbl>
    <w:p w14:paraId="038525C2" w14:textId="2473A62E" w:rsidR="00766B9C" w:rsidRPr="007314B2" w:rsidRDefault="00766B9C" w:rsidP="00766B9C">
      <w:pPr>
        <w:ind w:firstLine="709"/>
        <w:jc w:val="both"/>
        <w:rPr>
          <w:bCs/>
          <w:kern w:val="36"/>
        </w:rPr>
      </w:pPr>
      <w:r w:rsidRPr="007314B2">
        <w:t xml:space="preserve">Перевыполнение плановых показателей обусловлено </w:t>
      </w:r>
      <w:r w:rsidRPr="007314B2">
        <w:rPr>
          <w:bCs/>
          <w:kern w:val="36"/>
        </w:rPr>
        <w:t>внесением изменений в Закон Приднестровской Молдавской Республики от 30 сентября 2018 года № 269-З-VI «Специальный налоговый режим – патентная система налогообложения» в части перехода с 01 января 2023 года индивидуальных предпринимателей с патентной системы налогообложения на упрощённую систему налогообложения</w:t>
      </w:r>
      <w:r w:rsidRPr="007314B2">
        <w:t>.</w:t>
      </w:r>
    </w:p>
    <w:p w14:paraId="26062665" w14:textId="37FA649F" w:rsidR="00766B9C" w:rsidRPr="007314B2" w:rsidRDefault="00766B9C" w:rsidP="00766B9C">
      <w:pPr>
        <w:ind w:firstLine="709"/>
        <w:jc w:val="both"/>
        <w:rPr>
          <w:bCs/>
          <w:kern w:val="36"/>
        </w:rPr>
      </w:pPr>
      <w:r w:rsidRPr="007314B2">
        <w:t xml:space="preserve">Невыполнение плановых показателей по г. </w:t>
      </w:r>
      <w:proofErr w:type="spellStart"/>
      <w:r w:rsidRPr="007314B2">
        <w:t>Днестровск</w:t>
      </w:r>
      <w:proofErr w:type="spellEnd"/>
      <w:r w:rsidRPr="007314B2">
        <w:t xml:space="preserve"> и г. Каменка и Каменскому району обусловлено</w:t>
      </w:r>
      <w:r w:rsidRPr="007314B2">
        <w:rPr>
          <w:bCs/>
          <w:kern w:val="36"/>
        </w:rPr>
        <w:t xml:space="preserve"> уменьшением объема выручки индивидуальными предпринимателями, перешедших на упрощенную систему налогообложения согласно Закону Приднестровской Молдавской Республики от 30 сентября 2018 года № 270-З-VI «Специальный налоговый режим – упрощённая система налогообложения».</w:t>
      </w:r>
    </w:p>
    <w:p w14:paraId="54FBBCE4" w14:textId="77777777" w:rsidR="00766B9C" w:rsidRPr="007314B2" w:rsidRDefault="00766B9C" w:rsidP="00766B9C">
      <w:pPr>
        <w:ind w:firstLine="708"/>
        <w:jc w:val="both"/>
      </w:pPr>
      <w:r w:rsidRPr="007314B2">
        <w:t xml:space="preserve">Таким образом, следует констатировать существенные положительные результаты  перехода с 1 января 2023 года индивидуальных предпринимателей с патентной системы налогообложения, которая предусматривает уплату суммы налога с потенциально возможного к получению годового дохода, не зависящего от объемов и стоимости реализуемых товаров (работ, услуг), на применение упрощенной системы налогообложения, которой установлены объективные ставки налога с реальной выручки по всем видам налогооблагаемых доходов, и в зависимости от размера полученного дохода. </w:t>
      </w:r>
    </w:p>
    <w:p w14:paraId="588A6C9D" w14:textId="77777777" w:rsidR="00766B9C" w:rsidRPr="007314B2" w:rsidRDefault="00766B9C" w:rsidP="00766B9C">
      <w:pPr>
        <w:ind w:firstLine="709"/>
        <w:jc w:val="both"/>
      </w:pPr>
    </w:p>
    <w:p w14:paraId="5175B18E" w14:textId="77777777" w:rsidR="00766B9C" w:rsidRPr="007314B2" w:rsidRDefault="00766B9C" w:rsidP="00766B9C">
      <w:pPr>
        <w:jc w:val="center"/>
        <w:rPr>
          <w:b/>
          <w:bCs/>
          <w:kern w:val="36"/>
        </w:rPr>
      </w:pPr>
      <w:r w:rsidRPr="007314B2">
        <w:rPr>
          <w:b/>
          <w:bCs/>
          <w:kern w:val="36"/>
        </w:rPr>
        <w:t>3. Штрафные санкции, возмещение ущерба</w:t>
      </w:r>
    </w:p>
    <w:p w14:paraId="6F084292" w14:textId="77777777" w:rsidR="00766B9C" w:rsidRPr="007314B2" w:rsidRDefault="00766B9C" w:rsidP="00766B9C">
      <w:pPr>
        <w:ind w:firstLine="709"/>
        <w:jc w:val="both"/>
      </w:pPr>
      <w:r w:rsidRPr="007314B2">
        <w:t xml:space="preserve">За отчетный период фактический объем поступлений по штрафным санкциям, возмещению ущерба составили 9 786 307 руб. или в 2,1 раза больше запланированного показателя в сумме 4 692 279 руб. </w:t>
      </w:r>
    </w:p>
    <w:p w14:paraId="2AEEC3F1" w14:textId="77777777" w:rsidR="00766B9C" w:rsidRPr="007314B2" w:rsidRDefault="00766B9C" w:rsidP="00766B9C">
      <w:pPr>
        <w:ind w:firstLine="709"/>
        <w:jc w:val="both"/>
      </w:pPr>
      <w:r w:rsidRPr="007314B2">
        <w:t xml:space="preserve">В рамках исполнения Закона Приднестровской Молдавской Республики от 14 июля 1992 года «О Государственной налоговой службе Приднестровской Молдавской </w:t>
      </w:r>
      <w:r w:rsidRPr="007314B2">
        <w:lastRenderedPageBreak/>
        <w:t>Республики»</w:t>
      </w:r>
      <w:r w:rsidRPr="007314B2">
        <w:rPr>
          <w:rFonts w:ascii="Segoe UI" w:hAnsi="Segoe UI" w:cs="Segoe UI"/>
          <w:sz w:val="26"/>
          <w:szCs w:val="26"/>
          <w:shd w:val="clear" w:color="auto" w:fill="FFFFFF"/>
        </w:rPr>
        <w:t xml:space="preserve"> </w:t>
      </w:r>
      <w:r w:rsidRPr="007314B2">
        <w:rPr>
          <w:shd w:val="clear" w:color="auto" w:fill="FFFFFF"/>
        </w:rPr>
        <w:t xml:space="preserve">(СЗМР 92-3), </w:t>
      </w:r>
      <w:r w:rsidRPr="007314B2">
        <w:t>Постановления Правительства Приднестровской Молдавской Республики от 18 марта 2015 года № 61 «Об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(САЗ 15-12), Постановления Правительства Приднестровской Молдавской Республики от 25 января 2019 года № 20 «Об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 (клиентам) кассового чека» (САЗ 19-3),  налоговыми органами в 1 квартале 2023 года осуществлены мероприятия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а также на предмет обеспечения выдачи кассового чека покупателям (клиентам) в отношении 4 631 субъекта контроля., в результате которых выявлено 260 нарушений.</w:t>
      </w:r>
    </w:p>
    <w:bookmarkEnd w:id="29"/>
    <w:p w14:paraId="02945E76" w14:textId="4555422E" w:rsidR="001761E8" w:rsidRPr="007135F0" w:rsidRDefault="001761E8" w:rsidP="001761E8">
      <w:pPr>
        <w:ind w:firstLine="709"/>
        <w:jc w:val="both"/>
      </w:pPr>
      <w:r w:rsidRPr="007135F0">
        <w:t>Информация об исполнении доходной части консолидированного бюджета в разрезе основных видов налоговых, неналоговых и иных обязательных платежей представлена в Приложении № 3</w:t>
      </w:r>
      <w:r w:rsidR="00DB0917" w:rsidRPr="007135F0">
        <w:t>6</w:t>
      </w:r>
      <w:r w:rsidRPr="007135F0">
        <w:t xml:space="preserve"> к настоящей информации.</w:t>
      </w:r>
    </w:p>
    <w:p w14:paraId="10F888A5" w14:textId="1D48078B" w:rsidR="001761E8" w:rsidRPr="007135F0" w:rsidRDefault="001761E8" w:rsidP="001761E8">
      <w:pPr>
        <w:ind w:firstLine="709"/>
        <w:jc w:val="both"/>
      </w:pPr>
      <w:r w:rsidRPr="007135F0">
        <w:t>Перечень 50 (пятидесяти) наиболее крупных налогоплательщиков (с расшифровкой по видам налоговых, включая налоги на внешнюю торговлю и внешнеэкономические операции, и неналоговых платежей, уплаченных в бюджеты различных уровней и внебюджетные фонды) представлен в Приложении № 3</w:t>
      </w:r>
      <w:r w:rsidR="00DB0917" w:rsidRPr="007135F0">
        <w:t>7</w:t>
      </w:r>
      <w:r w:rsidRPr="007135F0">
        <w:t xml:space="preserve"> к настоящей информации.</w:t>
      </w:r>
    </w:p>
    <w:p w14:paraId="299EE921" w14:textId="0DE4C89A" w:rsidR="001761E8" w:rsidRPr="00662B3E" w:rsidRDefault="001761E8" w:rsidP="001761E8">
      <w:pPr>
        <w:ind w:firstLine="709"/>
        <w:jc w:val="both"/>
      </w:pPr>
      <w:r w:rsidRPr="007135F0">
        <w:t xml:space="preserve">Информация по хозяйствующим субъектам, имеющим наибольшую задолженность в бюджеты различных уровней и государственный внебюджетный фонд по состоянию за </w:t>
      </w:r>
      <w:r w:rsidR="007135F0">
        <w:t xml:space="preserve">1 квартал </w:t>
      </w:r>
      <w:r w:rsidRPr="007135F0">
        <w:t>202</w:t>
      </w:r>
      <w:r w:rsidR="007135F0">
        <w:t>3</w:t>
      </w:r>
      <w:r w:rsidRPr="007135F0">
        <w:t xml:space="preserve"> года</w:t>
      </w:r>
      <w:r w:rsidR="00DC21DE" w:rsidRPr="007135F0">
        <w:t>,</w:t>
      </w:r>
      <w:r w:rsidRPr="007135F0">
        <w:t xml:space="preserve"> представлена в Приложении №3</w:t>
      </w:r>
      <w:r w:rsidR="00DB0917" w:rsidRPr="007135F0">
        <w:t>8</w:t>
      </w:r>
      <w:r w:rsidRPr="007135F0">
        <w:t xml:space="preserve"> к настоящей информации.</w:t>
      </w:r>
    </w:p>
    <w:p w14:paraId="2DCB9DE2" w14:textId="5CCD8BFC" w:rsidR="00C33B27" w:rsidRPr="00662B3E" w:rsidRDefault="00C33B27" w:rsidP="00216146">
      <w:pPr>
        <w:ind w:firstLine="709"/>
        <w:jc w:val="both"/>
      </w:pPr>
    </w:p>
    <w:p w14:paraId="0A57A2F5" w14:textId="77777777" w:rsidR="00D6699B" w:rsidRPr="00662B3E" w:rsidRDefault="0085662A" w:rsidP="004E7082">
      <w:pPr>
        <w:ind w:hanging="120"/>
        <w:jc w:val="center"/>
        <w:rPr>
          <w:b/>
        </w:rPr>
      </w:pPr>
      <w:r w:rsidRPr="00662B3E">
        <w:rPr>
          <w:b/>
          <w:lang w:val="en-US"/>
        </w:rPr>
        <w:t>III</w:t>
      </w:r>
      <w:r w:rsidR="00C95E8F" w:rsidRPr="00662B3E">
        <w:rPr>
          <w:b/>
        </w:rPr>
        <w:t>.</w:t>
      </w:r>
      <w:r w:rsidRPr="00662B3E">
        <w:rPr>
          <w:b/>
          <w:lang w:val="en-US"/>
        </w:rPr>
        <w:t>II</w:t>
      </w:r>
      <w:r w:rsidR="00C95E8F" w:rsidRPr="00662B3E">
        <w:rPr>
          <w:b/>
        </w:rPr>
        <w:t xml:space="preserve">. ИСПОЛНЕНИЕ РАСХОДНОЙ ЧАСТИ </w:t>
      </w:r>
    </w:p>
    <w:p w14:paraId="5340648F" w14:textId="3BAB75B2" w:rsidR="00C95E8F" w:rsidRDefault="00C95E8F" w:rsidP="004E7082">
      <w:pPr>
        <w:ind w:hanging="120"/>
        <w:jc w:val="center"/>
        <w:rPr>
          <w:b/>
        </w:rPr>
      </w:pPr>
      <w:r w:rsidRPr="00662B3E">
        <w:rPr>
          <w:b/>
        </w:rPr>
        <w:t xml:space="preserve">КОНСОЛИДИРОВАННОГО БЮДЖЕТА </w:t>
      </w:r>
    </w:p>
    <w:p w14:paraId="3BCEFD9D" w14:textId="77777777" w:rsidR="005056BD" w:rsidRPr="00662B3E" w:rsidRDefault="005056BD" w:rsidP="004E7082">
      <w:pPr>
        <w:ind w:hanging="120"/>
        <w:jc w:val="center"/>
        <w:rPr>
          <w:b/>
        </w:rPr>
      </w:pPr>
    </w:p>
    <w:p w14:paraId="77826474" w14:textId="7B968F88" w:rsidR="00C95E8F" w:rsidRPr="00662B3E" w:rsidRDefault="00BF3EB1" w:rsidP="004E7082">
      <w:pPr>
        <w:ind w:firstLine="709"/>
        <w:jc w:val="both"/>
      </w:pPr>
      <w:r w:rsidRPr="00662B3E">
        <w:t xml:space="preserve">За </w:t>
      </w:r>
      <w:r w:rsidR="0093263D" w:rsidRPr="00662B3E">
        <w:t>1 квартал</w:t>
      </w:r>
      <w:r w:rsidR="00061FD6" w:rsidRPr="00662B3E">
        <w:t xml:space="preserve"> </w:t>
      </w:r>
      <w:r w:rsidR="00386619" w:rsidRPr="00662B3E">
        <w:t>202</w:t>
      </w:r>
      <w:r w:rsidR="0093263D" w:rsidRPr="00662B3E">
        <w:t>3</w:t>
      </w:r>
      <w:r w:rsidR="00386619" w:rsidRPr="00662B3E">
        <w:t xml:space="preserve"> год</w:t>
      </w:r>
      <w:r w:rsidR="00061FD6" w:rsidRPr="00662B3E">
        <w:t>а</w:t>
      </w:r>
      <w:r w:rsidR="001217D4" w:rsidRPr="00662B3E">
        <w:t xml:space="preserve"> </w:t>
      </w:r>
      <w:r w:rsidR="00C95E8F" w:rsidRPr="00662B3E">
        <w:t>сохранялась социальная направленн</w:t>
      </w:r>
      <w:r w:rsidR="00035EDF" w:rsidRPr="00662B3E">
        <w:t>ость государственного бюджета и по-прежнему</w:t>
      </w:r>
      <w:r w:rsidR="00C95E8F" w:rsidRPr="00662B3E">
        <w:t xml:space="preserve"> основным приоритетом являлось обеспечение ритмичного, своевременного и в полном объеме финансирования </w:t>
      </w:r>
      <w:r w:rsidR="00AE2099" w:rsidRPr="00662B3E">
        <w:t>за</w:t>
      </w:r>
      <w:r w:rsidR="00C95E8F" w:rsidRPr="00662B3E">
        <w:t>работных плат, пенсий и пособий, медикаментов, продуктов питания и иных социальных обя</w:t>
      </w:r>
      <w:r w:rsidR="00AE2099" w:rsidRPr="00662B3E">
        <w:t>за</w:t>
      </w:r>
      <w:r w:rsidR="00C95E8F" w:rsidRPr="00662B3E">
        <w:t>тельств, гарантированных государством.</w:t>
      </w:r>
    </w:p>
    <w:p w14:paraId="6054C0C2" w14:textId="59387CA0" w:rsidR="00AE7E21" w:rsidRPr="00662B3E" w:rsidRDefault="00AE7E21" w:rsidP="009C2F14">
      <w:pPr>
        <w:ind w:firstLine="708"/>
        <w:jc w:val="both"/>
      </w:pPr>
      <w:r w:rsidRPr="00662B3E">
        <w:t xml:space="preserve">Расходы консолидированного бюджета </w:t>
      </w:r>
      <w:r w:rsidR="00AE2099" w:rsidRPr="00662B3E">
        <w:t>за</w:t>
      </w:r>
      <w:r w:rsidRPr="00662B3E">
        <w:t xml:space="preserve"> отчетный период составили </w:t>
      </w:r>
      <w:r w:rsidR="004933C2" w:rsidRPr="00662B3E">
        <w:t>1 256 443 546</w:t>
      </w:r>
      <w:r w:rsidR="009C2F14" w:rsidRPr="00662B3E">
        <w:t xml:space="preserve"> </w:t>
      </w:r>
      <w:r w:rsidRPr="00662B3E">
        <w:t>руб., в том числе:</w:t>
      </w:r>
    </w:p>
    <w:p w14:paraId="2E73ADD1" w14:textId="347650A5" w:rsidR="00A00284" w:rsidRPr="00662B3E" w:rsidRDefault="00AE7E21" w:rsidP="00A00284">
      <w:pPr>
        <w:ind w:firstLine="708"/>
        <w:jc w:val="both"/>
      </w:pPr>
      <w:r w:rsidRPr="00662B3E">
        <w:t xml:space="preserve">- расходы республиканского бюджета в сумме </w:t>
      </w:r>
      <w:r w:rsidR="0093263D" w:rsidRPr="00662B3E">
        <w:t>917 585 812</w:t>
      </w:r>
      <w:r w:rsidR="00061FD6" w:rsidRPr="00662B3E">
        <w:t xml:space="preserve"> </w:t>
      </w:r>
      <w:r w:rsidRPr="00662B3E">
        <w:t>руб.,</w:t>
      </w:r>
      <w:r w:rsidR="00A00284" w:rsidRPr="00662B3E">
        <w:t xml:space="preserve"> или 7</w:t>
      </w:r>
      <w:r w:rsidR="00580643" w:rsidRPr="00662B3E">
        <w:t>3,</w:t>
      </w:r>
      <w:r w:rsidR="004933C2" w:rsidRPr="00662B3E">
        <w:t>0</w:t>
      </w:r>
      <w:r w:rsidR="00580643" w:rsidRPr="00662B3E">
        <w:t>3</w:t>
      </w:r>
      <w:r w:rsidR="00A00284" w:rsidRPr="00662B3E">
        <w:t xml:space="preserve"> % к расходам консолидированного бюджета;</w:t>
      </w:r>
    </w:p>
    <w:p w14:paraId="26DFEE83" w14:textId="42F75F97" w:rsidR="00AE7E21" w:rsidRPr="00662B3E" w:rsidRDefault="00AE7E21" w:rsidP="00B56CD5">
      <w:pPr>
        <w:ind w:firstLine="567"/>
        <w:jc w:val="both"/>
        <w:rPr>
          <w:b/>
          <w:bCs/>
          <w:sz w:val="16"/>
          <w:szCs w:val="16"/>
        </w:rPr>
      </w:pPr>
      <w:r w:rsidRPr="00662B3E">
        <w:t>- расходы местных бюджетов в целом в сумме</w:t>
      </w:r>
      <w:r w:rsidR="00C130FC" w:rsidRPr="00662B3E">
        <w:t xml:space="preserve"> </w:t>
      </w:r>
      <w:r w:rsidR="0093263D" w:rsidRPr="00662B3E">
        <w:t>338 857 73</w:t>
      </w:r>
      <w:r w:rsidR="004933C2" w:rsidRPr="00662B3E">
        <w:t>4</w:t>
      </w:r>
      <w:r w:rsidR="0093263D" w:rsidRPr="00662B3E">
        <w:rPr>
          <w:b/>
          <w:bCs/>
          <w:sz w:val="16"/>
          <w:szCs w:val="16"/>
        </w:rPr>
        <w:t xml:space="preserve"> </w:t>
      </w:r>
      <w:r w:rsidRPr="00662B3E">
        <w:t>руб.</w:t>
      </w:r>
      <w:r w:rsidR="00A00284" w:rsidRPr="00662B3E">
        <w:t>, или 2</w:t>
      </w:r>
      <w:r w:rsidR="00580643" w:rsidRPr="00662B3E">
        <w:t>6,</w:t>
      </w:r>
      <w:r w:rsidR="004933C2" w:rsidRPr="00662B3E">
        <w:t>9</w:t>
      </w:r>
      <w:r w:rsidR="00580643" w:rsidRPr="00662B3E">
        <w:t>7</w:t>
      </w:r>
      <w:r w:rsidR="00A00284" w:rsidRPr="00662B3E">
        <w:t>% к расходам консолидированного бюджета.</w:t>
      </w:r>
    </w:p>
    <w:p w14:paraId="3783AF34" w14:textId="33F8BD6A" w:rsidR="00CE7563" w:rsidRDefault="00AA210D" w:rsidP="003F7A34">
      <w:pPr>
        <w:ind w:firstLine="708"/>
        <w:jc w:val="both"/>
      </w:pPr>
      <w:r w:rsidRPr="00662B3E">
        <w:t>С</w:t>
      </w:r>
      <w:r w:rsidR="00C95E8F" w:rsidRPr="00662B3E">
        <w:t>труктура расходов консолидированного бюджета в разрезе основных отраслей (без учета трансфертов и субсидий, выделяемых местным бюджетам) представлена в</w:t>
      </w:r>
      <w:r w:rsidR="00A20F4B" w:rsidRPr="00662B3E">
        <w:t xml:space="preserve"> следующей</w:t>
      </w:r>
      <w:r w:rsidR="00C95E8F" w:rsidRPr="00662B3E">
        <w:t xml:space="preserve"> диаграмме</w:t>
      </w:r>
      <w:r w:rsidR="00D2154C" w:rsidRPr="00662B3E">
        <w:t xml:space="preserve"> №1</w:t>
      </w:r>
      <w:r w:rsidR="00132383">
        <w:t>3</w:t>
      </w:r>
      <w:r w:rsidR="00C95E8F" w:rsidRPr="00662B3E">
        <w:t>:</w:t>
      </w:r>
    </w:p>
    <w:p w14:paraId="780D921E" w14:textId="5C461B85" w:rsidR="005056BD" w:rsidRDefault="005056BD" w:rsidP="004933C2">
      <w:pPr>
        <w:ind w:firstLine="708"/>
        <w:jc w:val="right"/>
      </w:pPr>
    </w:p>
    <w:p w14:paraId="089A9C2E" w14:textId="2E66428A" w:rsidR="004F7898" w:rsidRDefault="004F7898" w:rsidP="004933C2">
      <w:pPr>
        <w:ind w:firstLine="708"/>
        <w:jc w:val="right"/>
      </w:pPr>
    </w:p>
    <w:p w14:paraId="241379F5" w14:textId="1A3A6CF8" w:rsidR="004F7898" w:rsidRDefault="004F7898" w:rsidP="004933C2">
      <w:pPr>
        <w:ind w:firstLine="708"/>
        <w:jc w:val="right"/>
      </w:pPr>
    </w:p>
    <w:p w14:paraId="4E732C14" w14:textId="336EC7C5" w:rsidR="004F7898" w:rsidRDefault="004F7898" w:rsidP="004933C2">
      <w:pPr>
        <w:ind w:firstLine="708"/>
        <w:jc w:val="right"/>
      </w:pPr>
    </w:p>
    <w:p w14:paraId="3BF29580" w14:textId="645E2D88" w:rsidR="004F7898" w:rsidRDefault="004F7898" w:rsidP="004933C2">
      <w:pPr>
        <w:ind w:firstLine="708"/>
        <w:jc w:val="right"/>
      </w:pPr>
    </w:p>
    <w:p w14:paraId="0C05B90A" w14:textId="5298670F" w:rsidR="004F7898" w:rsidRDefault="004F7898" w:rsidP="004933C2">
      <w:pPr>
        <w:ind w:firstLine="708"/>
        <w:jc w:val="right"/>
      </w:pPr>
    </w:p>
    <w:p w14:paraId="3BB68DA8" w14:textId="65652C63" w:rsidR="004F7898" w:rsidRDefault="004F7898" w:rsidP="004933C2">
      <w:pPr>
        <w:ind w:firstLine="708"/>
        <w:jc w:val="right"/>
      </w:pPr>
    </w:p>
    <w:p w14:paraId="7564C14E" w14:textId="3558CA64" w:rsidR="004F7898" w:rsidRDefault="004F7898" w:rsidP="004933C2">
      <w:pPr>
        <w:ind w:firstLine="708"/>
        <w:jc w:val="right"/>
      </w:pPr>
    </w:p>
    <w:p w14:paraId="2A593E50" w14:textId="3CB850B0" w:rsidR="004F7898" w:rsidRDefault="004F7898" w:rsidP="004933C2">
      <w:pPr>
        <w:ind w:firstLine="708"/>
        <w:jc w:val="right"/>
      </w:pPr>
    </w:p>
    <w:p w14:paraId="05FC50AC" w14:textId="3BAF9D11" w:rsidR="004F7898" w:rsidRDefault="004F7898" w:rsidP="004933C2">
      <w:pPr>
        <w:ind w:firstLine="708"/>
        <w:jc w:val="right"/>
      </w:pPr>
    </w:p>
    <w:p w14:paraId="5B29730F" w14:textId="602FF724" w:rsidR="004F7898" w:rsidRDefault="004F7898" w:rsidP="004933C2">
      <w:pPr>
        <w:ind w:firstLine="708"/>
        <w:jc w:val="right"/>
      </w:pPr>
    </w:p>
    <w:p w14:paraId="2B29011D" w14:textId="77777777" w:rsidR="004F7898" w:rsidRDefault="004F7898" w:rsidP="004933C2">
      <w:pPr>
        <w:ind w:firstLine="708"/>
        <w:jc w:val="right"/>
      </w:pPr>
    </w:p>
    <w:p w14:paraId="66496734" w14:textId="2E41EDC1" w:rsidR="00AA210D" w:rsidRPr="00662B3E" w:rsidRDefault="00DF7618" w:rsidP="004933C2">
      <w:pPr>
        <w:ind w:firstLine="708"/>
        <w:jc w:val="right"/>
      </w:pPr>
      <w:r w:rsidRPr="00662B3E">
        <w:lastRenderedPageBreak/>
        <w:t>Д</w:t>
      </w:r>
      <w:r w:rsidR="00AA210D" w:rsidRPr="00662B3E">
        <w:t xml:space="preserve">иаграмма № </w:t>
      </w:r>
      <w:r w:rsidR="00030448" w:rsidRPr="00662B3E">
        <w:t>1</w:t>
      </w:r>
      <w:r w:rsidR="00132383">
        <w:t>3</w:t>
      </w:r>
      <w:r w:rsidR="003C774C" w:rsidRPr="00662B3E">
        <w:t xml:space="preserve"> </w:t>
      </w:r>
      <w:r w:rsidR="00AA210D" w:rsidRPr="00662B3E">
        <w:t>(%)</w:t>
      </w:r>
    </w:p>
    <w:p w14:paraId="46B864C0" w14:textId="6A5B340E" w:rsidR="00863C40" w:rsidRPr="00662B3E" w:rsidRDefault="000F2A20" w:rsidP="004933C2">
      <w:pPr>
        <w:jc w:val="both"/>
      </w:pPr>
      <w:bookmarkStart w:id="30" w:name="_Hlk69212124"/>
      <w:r>
        <w:rPr>
          <w:noProof/>
        </w:rPr>
        <w:drawing>
          <wp:inline distT="0" distB="0" distL="0" distR="0" wp14:anchorId="47E8F1F9" wp14:editId="56E29E1A">
            <wp:extent cx="5816600" cy="3240634"/>
            <wp:effectExtent l="57150" t="0" r="50800" b="112395"/>
            <wp:docPr id="10" name="Диаграмма 10">
              <a:extLst xmlns:a="http://schemas.openxmlformats.org/drawingml/2006/main">
                <a:ext uri="{FF2B5EF4-FFF2-40B4-BE49-F238E27FC236}">
                  <a16:creationId xmlns:a16="http://schemas.microsoft.com/office/drawing/2014/main" id="{00000000-0008-0000-0600-0000013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093220" w14:textId="3D4813DE" w:rsidR="00BE45BF" w:rsidRPr="00662B3E" w:rsidRDefault="00BE45BF" w:rsidP="00BE45BF">
      <w:pPr>
        <w:ind w:firstLine="709"/>
        <w:jc w:val="both"/>
      </w:pPr>
      <w:r w:rsidRPr="00662B3E">
        <w:t xml:space="preserve">Представленная структура расходов консолидированного бюджета свидетельствует о приоритетности финансирования следующих отраслей: </w:t>
      </w:r>
    </w:p>
    <w:p w14:paraId="1605AA58" w14:textId="6DE3C8A2" w:rsidR="001D0DB3" w:rsidRPr="00662B3E" w:rsidRDefault="00BE45BF" w:rsidP="001D0DB3">
      <w:pPr>
        <w:ind w:firstLine="709"/>
        <w:jc w:val="both"/>
      </w:pPr>
      <w:r w:rsidRPr="00662B3E">
        <w:t>-</w:t>
      </w:r>
      <w:r w:rsidR="0059063C" w:rsidRPr="00662B3E">
        <w:t xml:space="preserve"> </w:t>
      </w:r>
      <w:r w:rsidRPr="00662B3E">
        <w:t xml:space="preserve">системы образования в сумме </w:t>
      </w:r>
      <w:r w:rsidR="001D0DB3" w:rsidRPr="00662B3E">
        <w:t>297 096 656</w:t>
      </w:r>
      <w:r w:rsidR="000A6C7B" w:rsidRPr="00662B3E">
        <w:t xml:space="preserve"> </w:t>
      </w:r>
      <w:r w:rsidRPr="00662B3E">
        <w:t>руб. (</w:t>
      </w:r>
      <w:r w:rsidR="00C130FC" w:rsidRPr="00662B3E">
        <w:t>2</w:t>
      </w:r>
      <w:r w:rsidR="00DF41ED">
        <w:t>5,6</w:t>
      </w:r>
      <w:r w:rsidR="001D0DB3" w:rsidRPr="00662B3E">
        <w:t xml:space="preserve"> </w:t>
      </w:r>
      <w:r w:rsidRPr="00662B3E">
        <w:t>%)</w:t>
      </w:r>
      <w:r w:rsidR="0059063C" w:rsidRPr="00662B3E">
        <w:t>;</w:t>
      </w:r>
      <w:r w:rsidRPr="00662B3E">
        <w:t xml:space="preserve"> </w:t>
      </w:r>
    </w:p>
    <w:p w14:paraId="28D85B46" w14:textId="137AB62E" w:rsidR="001D0DB3" w:rsidRPr="00662B3E" w:rsidRDefault="001D0DB3" w:rsidP="001D0DB3">
      <w:pPr>
        <w:ind w:firstLine="708"/>
        <w:jc w:val="both"/>
      </w:pPr>
      <w:r w:rsidRPr="00662B3E">
        <w:t>- правоохранительной деятельност</w:t>
      </w:r>
      <w:r w:rsidR="00DF41ED">
        <w:t>и в сумме 160 290 696 руб. (13,8</w:t>
      </w:r>
      <w:r w:rsidRPr="00662B3E">
        <w:t xml:space="preserve"> %);</w:t>
      </w:r>
    </w:p>
    <w:p w14:paraId="56E9E1E3" w14:textId="0F8440B9" w:rsidR="001D0DB3" w:rsidRPr="00662B3E" w:rsidRDefault="001D0DB3" w:rsidP="001D0DB3">
      <w:pPr>
        <w:ind w:firstLine="708"/>
        <w:jc w:val="both"/>
      </w:pPr>
      <w:r w:rsidRPr="00662B3E">
        <w:t xml:space="preserve">- социальной политики в сумме </w:t>
      </w:r>
      <w:r w:rsidR="00DF41ED">
        <w:t xml:space="preserve">156 726 110 руб. (13,5 </w:t>
      </w:r>
      <w:r w:rsidRPr="00662B3E">
        <w:t>%),</w:t>
      </w:r>
    </w:p>
    <w:p w14:paraId="5A53D183" w14:textId="7AC4A4F1" w:rsidR="00BE45BF" w:rsidRPr="00662B3E" w:rsidRDefault="00BE45BF" w:rsidP="000A6C7B">
      <w:pPr>
        <w:ind w:firstLine="709"/>
        <w:jc w:val="both"/>
      </w:pPr>
      <w:r w:rsidRPr="00662B3E">
        <w:t xml:space="preserve">- системы здравоохранения в сумме </w:t>
      </w:r>
      <w:r w:rsidR="001D0DB3" w:rsidRPr="00662B3E">
        <w:t>144 077 649</w:t>
      </w:r>
      <w:r w:rsidR="000A6C7B" w:rsidRPr="00662B3E">
        <w:t xml:space="preserve"> </w:t>
      </w:r>
      <w:r w:rsidRPr="00662B3E">
        <w:t>руб. (1</w:t>
      </w:r>
      <w:r w:rsidR="00DF41ED">
        <w:t>2,4</w:t>
      </w:r>
      <w:r w:rsidR="001D0DB3" w:rsidRPr="00662B3E">
        <w:t xml:space="preserve"> </w:t>
      </w:r>
      <w:r w:rsidRPr="00662B3E">
        <w:t>%)</w:t>
      </w:r>
      <w:r w:rsidR="001D0DB3" w:rsidRPr="00662B3E">
        <w:t>,</w:t>
      </w:r>
    </w:p>
    <w:bookmarkEnd w:id="30"/>
    <w:p w14:paraId="68D90867" w14:textId="21F76CFE" w:rsidR="00BE45BF" w:rsidRPr="00662B3E" w:rsidRDefault="00BE45BF" w:rsidP="00BE45BF">
      <w:pPr>
        <w:ind w:firstLine="708"/>
        <w:jc w:val="both"/>
      </w:pPr>
      <w:r w:rsidRPr="00662B3E">
        <w:t xml:space="preserve">При исполнении расходов республиканского и местных бюджетов, как и в прошлые периоды, сохранялась тенденция высокого уровня финансирования социально-защищенных расходов. Их доля в структуре расходов консолидированного бюджета составила порядка </w:t>
      </w:r>
      <w:r w:rsidR="00874871" w:rsidRPr="00662B3E">
        <w:t>6</w:t>
      </w:r>
      <w:r w:rsidR="00CB5FC0" w:rsidRPr="00662B3E">
        <w:t>9</w:t>
      </w:r>
      <w:r w:rsidRPr="00662B3E">
        <w:t>,</w:t>
      </w:r>
      <w:r w:rsidR="00CB5FC0" w:rsidRPr="00662B3E">
        <w:t>5</w:t>
      </w:r>
      <w:r w:rsidRPr="00662B3E">
        <w:t xml:space="preserve">%, на долю заработных плат приходится около </w:t>
      </w:r>
      <w:r w:rsidR="00CB5FC0" w:rsidRPr="00662B3E">
        <w:t>5</w:t>
      </w:r>
      <w:r w:rsidR="00712207" w:rsidRPr="00662B3E">
        <w:t>4</w:t>
      </w:r>
      <w:r w:rsidRPr="00662B3E">
        <w:t>,</w:t>
      </w:r>
      <w:r w:rsidR="00CB5FC0" w:rsidRPr="00662B3E">
        <w:t>15</w:t>
      </w:r>
      <w:r w:rsidRPr="00662B3E">
        <w:t xml:space="preserve"> % всех расходов бюджета.</w:t>
      </w:r>
    </w:p>
    <w:p w14:paraId="69243873" w14:textId="7BEF6304" w:rsidR="00BE45BF" w:rsidRPr="00662B3E" w:rsidRDefault="00BE45BF" w:rsidP="00E01E2E">
      <w:pPr>
        <w:ind w:firstLine="709"/>
        <w:jc w:val="both"/>
        <w:rPr>
          <w:bCs/>
        </w:rPr>
      </w:pPr>
      <w:r w:rsidRPr="00662B3E">
        <w:rPr>
          <w:bCs/>
        </w:rPr>
        <w:t xml:space="preserve">Динамика финансирования основных социально защищенных статей расходов консолидированного бюджета за </w:t>
      </w:r>
      <w:r w:rsidR="001D0DB3" w:rsidRPr="00662B3E">
        <w:rPr>
          <w:bCs/>
        </w:rPr>
        <w:t>1 квартал</w:t>
      </w:r>
      <w:r w:rsidR="00C130FC" w:rsidRPr="00662B3E">
        <w:rPr>
          <w:bCs/>
        </w:rPr>
        <w:t xml:space="preserve"> </w:t>
      </w:r>
      <w:r w:rsidRPr="00662B3E">
        <w:rPr>
          <w:bCs/>
        </w:rPr>
        <w:t>20</w:t>
      </w:r>
      <w:r w:rsidR="00C130FC" w:rsidRPr="00662B3E">
        <w:rPr>
          <w:bCs/>
        </w:rPr>
        <w:t>20</w:t>
      </w:r>
      <w:r w:rsidRPr="00662B3E">
        <w:rPr>
          <w:bCs/>
        </w:rPr>
        <w:t>-202</w:t>
      </w:r>
      <w:r w:rsidR="00C130FC" w:rsidRPr="00662B3E">
        <w:rPr>
          <w:bCs/>
        </w:rPr>
        <w:t>2</w:t>
      </w:r>
      <w:r w:rsidRPr="00662B3E">
        <w:rPr>
          <w:bCs/>
        </w:rPr>
        <w:t xml:space="preserve"> год</w:t>
      </w:r>
      <w:r w:rsidR="00D6775E" w:rsidRPr="00662B3E">
        <w:rPr>
          <w:bCs/>
        </w:rPr>
        <w:t>ов</w:t>
      </w:r>
      <w:r w:rsidR="00E01E2E" w:rsidRPr="00662B3E">
        <w:rPr>
          <w:bCs/>
        </w:rPr>
        <w:t xml:space="preserve"> представлена в таблице</w:t>
      </w:r>
      <w:r w:rsidR="00AB00F9" w:rsidRPr="00662B3E">
        <w:rPr>
          <w:bCs/>
        </w:rPr>
        <w:t xml:space="preserve"> №2</w:t>
      </w:r>
      <w:r w:rsidR="00132383">
        <w:rPr>
          <w:bCs/>
        </w:rPr>
        <w:t>6</w:t>
      </w:r>
      <w:r w:rsidR="00E01E2E" w:rsidRPr="00662B3E">
        <w:rPr>
          <w:bCs/>
        </w:rPr>
        <w:t>:</w:t>
      </w:r>
    </w:p>
    <w:p w14:paraId="2D96763C" w14:textId="59180E89" w:rsidR="00BE45BF" w:rsidRPr="00662B3E" w:rsidRDefault="00BE45BF" w:rsidP="00BE45BF">
      <w:pPr>
        <w:jc w:val="right"/>
      </w:pPr>
      <w:r w:rsidRPr="00662B3E">
        <w:t>Таблица № 2</w:t>
      </w:r>
      <w:r w:rsidR="00132383">
        <w:t>6</w:t>
      </w:r>
      <w:r w:rsidRPr="00662B3E">
        <w:t xml:space="preserve"> (млн руб.)</w:t>
      </w:r>
    </w:p>
    <w:tbl>
      <w:tblPr>
        <w:tblW w:w="5000" w:type="pct"/>
        <w:tblLook w:val="04A0" w:firstRow="1" w:lastRow="0" w:firstColumn="1" w:lastColumn="0" w:noHBand="0" w:noVBand="1"/>
      </w:tblPr>
      <w:tblGrid>
        <w:gridCol w:w="2979"/>
        <w:gridCol w:w="1277"/>
        <w:gridCol w:w="1277"/>
        <w:gridCol w:w="996"/>
        <w:gridCol w:w="1273"/>
        <w:gridCol w:w="1544"/>
      </w:tblGrid>
      <w:tr w:rsidR="00662B3E" w:rsidRPr="00662B3E" w14:paraId="19BB136A" w14:textId="77777777" w:rsidTr="003F7A34">
        <w:trPr>
          <w:trHeight w:val="436"/>
          <w:tblHeader/>
        </w:trPr>
        <w:tc>
          <w:tcPr>
            <w:tcW w:w="1594"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14:paraId="63A91F67" w14:textId="77777777" w:rsidR="0041082F" w:rsidRPr="00662B3E" w:rsidRDefault="0041082F">
            <w:pPr>
              <w:jc w:val="center"/>
              <w:rPr>
                <w:b/>
                <w:bCs/>
                <w:sz w:val="20"/>
                <w:szCs w:val="20"/>
              </w:rPr>
            </w:pPr>
            <w:r w:rsidRPr="00662B3E">
              <w:rPr>
                <w:b/>
                <w:bCs/>
                <w:sz w:val="20"/>
                <w:szCs w:val="20"/>
              </w:rPr>
              <w:t>Направление расходов</w:t>
            </w:r>
          </w:p>
          <w:p w14:paraId="5A819D13" w14:textId="6A26A7FA" w:rsidR="0041082F" w:rsidRPr="00662B3E" w:rsidRDefault="0041082F" w:rsidP="009C0E73">
            <w:pPr>
              <w:rPr>
                <w:b/>
                <w:bCs/>
                <w:sz w:val="20"/>
                <w:szCs w:val="20"/>
              </w:rPr>
            </w:pPr>
            <w:r w:rsidRPr="00662B3E">
              <w:rPr>
                <w:b/>
                <w:bCs/>
                <w:sz w:val="20"/>
                <w:szCs w:val="20"/>
              </w:rPr>
              <w:t> </w:t>
            </w:r>
          </w:p>
        </w:tc>
        <w:tc>
          <w:tcPr>
            <w:tcW w:w="1899" w:type="pct"/>
            <w:gridSpan w:val="3"/>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3973D42B" w14:textId="3AAA341D" w:rsidR="0041082F" w:rsidRPr="00662B3E" w:rsidRDefault="00676375">
            <w:pPr>
              <w:jc w:val="center"/>
              <w:rPr>
                <w:b/>
                <w:bCs/>
                <w:sz w:val="20"/>
                <w:szCs w:val="20"/>
              </w:rPr>
            </w:pPr>
            <w:r w:rsidRPr="00662B3E">
              <w:rPr>
                <w:b/>
                <w:bCs/>
                <w:sz w:val="20"/>
                <w:szCs w:val="20"/>
              </w:rPr>
              <w:t>ф</w:t>
            </w:r>
            <w:r w:rsidR="0041082F" w:rsidRPr="00662B3E">
              <w:rPr>
                <w:b/>
                <w:bCs/>
                <w:sz w:val="20"/>
                <w:szCs w:val="20"/>
              </w:rPr>
              <w:t>акт</w:t>
            </w:r>
            <w:r w:rsidRPr="00662B3E">
              <w:rPr>
                <w:b/>
                <w:bCs/>
                <w:sz w:val="20"/>
                <w:szCs w:val="20"/>
              </w:rPr>
              <w:t xml:space="preserve"> 1 квартал </w:t>
            </w:r>
          </w:p>
        </w:tc>
        <w:tc>
          <w:tcPr>
            <w:tcW w:w="1507" w:type="pct"/>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B9F4F89" w14:textId="171E4F98" w:rsidR="0041082F" w:rsidRPr="00662B3E" w:rsidRDefault="0041082F" w:rsidP="00712207">
            <w:pPr>
              <w:jc w:val="center"/>
              <w:rPr>
                <w:b/>
                <w:bCs/>
                <w:sz w:val="20"/>
                <w:szCs w:val="20"/>
              </w:rPr>
            </w:pPr>
            <w:r w:rsidRPr="00662B3E">
              <w:rPr>
                <w:b/>
                <w:bCs/>
                <w:sz w:val="20"/>
                <w:szCs w:val="20"/>
              </w:rPr>
              <w:t>отклонение 202</w:t>
            </w:r>
            <w:r w:rsidR="00676375" w:rsidRPr="00662B3E">
              <w:rPr>
                <w:b/>
                <w:bCs/>
                <w:sz w:val="20"/>
                <w:szCs w:val="20"/>
              </w:rPr>
              <w:t>3</w:t>
            </w:r>
            <w:r w:rsidRPr="00662B3E">
              <w:rPr>
                <w:b/>
                <w:bCs/>
                <w:sz w:val="20"/>
                <w:szCs w:val="20"/>
              </w:rPr>
              <w:t xml:space="preserve"> года </w:t>
            </w:r>
            <w:proofErr w:type="gramStart"/>
            <w:r w:rsidRPr="00662B3E">
              <w:rPr>
                <w:b/>
                <w:bCs/>
                <w:sz w:val="20"/>
                <w:szCs w:val="20"/>
              </w:rPr>
              <w:t>к  202</w:t>
            </w:r>
            <w:r w:rsidR="00676375" w:rsidRPr="00662B3E">
              <w:rPr>
                <w:b/>
                <w:bCs/>
                <w:sz w:val="20"/>
                <w:szCs w:val="20"/>
              </w:rPr>
              <w:t>2</w:t>
            </w:r>
            <w:proofErr w:type="gramEnd"/>
            <w:r w:rsidRPr="00662B3E">
              <w:rPr>
                <w:b/>
                <w:bCs/>
                <w:sz w:val="20"/>
                <w:szCs w:val="20"/>
              </w:rPr>
              <w:t xml:space="preserve"> году</w:t>
            </w:r>
          </w:p>
        </w:tc>
      </w:tr>
      <w:tr w:rsidR="00B56CD5" w:rsidRPr="00662B3E" w14:paraId="4AAFF32D" w14:textId="77777777" w:rsidTr="00B56CD5">
        <w:trPr>
          <w:trHeight w:val="765"/>
          <w:tblHeader/>
        </w:trPr>
        <w:tc>
          <w:tcPr>
            <w:tcW w:w="1594" w:type="pct"/>
            <w:vMerge/>
            <w:tcBorders>
              <w:left w:val="single" w:sz="4" w:space="0" w:color="auto"/>
              <w:right w:val="single" w:sz="4" w:space="0" w:color="auto"/>
            </w:tcBorders>
            <w:shd w:val="clear" w:color="auto" w:fill="D5DCE4" w:themeFill="text2" w:themeFillTint="33"/>
            <w:vAlign w:val="center"/>
            <w:hideMark/>
          </w:tcPr>
          <w:p w14:paraId="38E4786A" w14:textId="04A5B1F8" w:rsidR="00B56CD5" w:rsidRPr="00662B3E" w:rsidRDefault="00B56CD5" w:rsidP="009C0E73">
            <w:pPr>
              <w:rPr>
                <w:b/>
                <w:bCs/>
                <w:sz w:val="20"/>
                <w:szCs w:val="20"/>
              </w:rPr>
            </w:pPr>
          </w:p>
        </w:tc>
        <w:tc>
          <w:tcPr>
            <w:tcW w:w="683"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EC491C" w14:textId="18C7BB7D" w:rsidR="00B56CD5" w:rsidRPr="00662B3E" w:rsidRDefault="00B56CD5">
            <w:pPr>
              <w:jc w:val="center"/>
              <w:rPr>
                <w:b/>
                <w:bCs/>
                <w:sz w:val="20"/>
                <w:szCs w:val="20"/>
              </w:rPr>
            </w:pPr>
            <w:r w:rsidRPr="00662B3E">
              <w:rPr>
                <w:b/>
                <w:bCs/>
                <w:sz w:val="20"/>
                <w:szCs w:val="20"/>
              </w:rPr>
              <w:t>2021 год</w:t>
            </w:r>
          </w:p>
        </w:tc>
        <w:tc>
          <w:tcPr>
            <w:tcW w:w="683"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BD7F68" w14:textId="03821EE5" w:rsidR="00B56CD5" w:rsidRPr="00662B3E" w:rsidRDefault="00B56CD5">
            <w:pPr>
              <w:jc w:val="center"/>
              <w:rPr>
                <w:b/>
                <w:bCs/>
                <w:sz w:val="20"/>
                <w:szCs w:val="20"/>
              </w:rPr>
            </w:pPr>
            <w:r w:rsidRPr="00662B3E">
              <w:rPr>
                <w:b/>
                <w:bCs/>
                <w:sz w:val="20"/>
                <w:szCs w:val="20"/>
              </w:rPr>
              <w:t>2022 год</w:t>
            </w:r>
          </w:p>
        </w:tc>
        <w:tc>
          <w:tcPr>
            <w:tcW w:w="533" w:type="pct"/>
            <w:tcBorders>
              <w:top w:val="nil"/>
              <w:left w:val="single" w:sz="4" w:space="0" w:color="auto"/>
              <w:bottom w:val="single" w:sz="4" w:space="0" w:color="000000"/>
              <w:right w:val="single" w:sz="4" w:space="0" w:color="auto"/>
            </w:tcBorders>
            <w:shd w:val="clear" w:color="auto" w:fill="D5DCE4" w:themeFill="text2" w:themeFillTint="33"/>
            <w:vAlign w:val="center"/>
            <w:hideMark/>
          </w:tcPr>
          <w:p w14:paraId="7ECD7026" w14:textId="272E4A4C" w:rsidR="00B56CD5" w:rsidRPr="00662B3E" w:rsidRDefault="00B56CD5">
            <w:pPr>
              <w:jc w:val="center"/>
              <w:rPr>
                <w:b/>
                <w:bCs/>
                <w:sz w:val="20"/>
                <w:szCs w:val="20"/>
              </w:rPr>
            </w:pPr>
            <w:r w:rsidRPr="00662B3E">
              <w:rPr>
                <w:b/>
                <w:bCs/>
                <w:sz w:val="20"/>
                <w:szCs w:val="20"/>
              </w:rPr>
              <w:t>2023 год</w:t>
            </w:r>
          </w:p>
        </w:tc>
        <w:tc>
          <w:tcPr>
            <w:tcW w:w="681" w:type="pct"/>
            <w:tcBorders>
              <w:top w:val="nil"/>
              <w:left w:val="nil"/>
              <w:bottom w:val="single" w:sz="4" w:space="0" w:color="auto"/>
              <w:right w:val="single" w:sz="4" w:space="0" w:color="auto"/>
            </w:tcBorders>
            <w:shd w:val="clear" w:color="auto" w:fill="D5DCE4" w:themeFill="text2" w:themeFillTint="33"/>
            <w:vAlign w:val="center"/>
            <w:hideMark/>
          </w:tcPr>
          <w:p w14:paraId="2A546AED" w14:textId="77777777" w:rsidR="00B56CD5" w:rsidRPr="00662B3E" w:rsidRDefault="00B56CD5">
            <w:pPr>
              <w:jc w:val="center"/>
              <w:rPr>
                <w:b/>
                <w:bCs/>
                <w:sz w:val="20"/>
                <w:szCs w:val="20"/>
              </w:rPr>
            </w:pPr>
            <w:r w:rsidRPr="00662B3E">
              <w:rPr>
                <w:b/>
                <w:bCs/>
                <w:sz w:val="20"/>
                <w:szCs w:val="20"/>
              </w:rPr>
              <w:t xml:space="preserve">абсолютное </w:t>
            </w:r>
          </w:p>
        </w:tc>
        <w:tc>
          <w:tcPr>
            <w:tcW w:w="826" w:type="pct"/>
            <w:tcBorders>
              <w:top w:val="nil"/>
              <w:left w:val="nil"/>
              <w:bottom w:val="single" w:sz="4" w:space="0" w:color="auto"/>
              <w:right w:val="single" w:sz="4" w:space="0" w:color="auto"/>
            </w:tcBorders>
            <w:shd w:val="clear" w:color="auto" w:fill="D5DCE4" w:themeFill="text2" w:themeFillTint="33"/>
            <w:vAlign w:val="center"/>
            <w:hideMark/>
          </w:tcPr>
          <w:p w14:paraId="0396C92A" w14:textId="77777777" w:rsidR="00B56CD5" w:rsidRPr="00662B3E" w:rsidRDefault="00B56CD5">
            <w:pPr>
              <w:jc w:val="center"/>
              <w:rPr>
                <w:b/>
                <w:bCs/>
                <w:sz w:val="20"/>
                <w:szCs w:val="20"/>
              </w:rPr>
            </w:pPr>
            <w:r w:rsidRPr="00662B3E">
              <w:rPr>
                <w:b/>
                <w:bCs/>
                <w:sz w:val="20"/>
                <w:szCs w:val="20"/>
              </w:rPr>
              <w:t>относительное %</w:t>
            </w:r>
          </w:p>
        </w:tc>
      </w:tr>
      <w:tr w:rsidR="00CB5FC0" w:rsidRPr="00662B3E" w14:paraId="5F7F9A40" w14:textId="77777777" w:rsidTr="00B56CD5">
        <w:trPr>
          <w:trHeight w:val="255"/>
        </w:trPr>
        <w:tc>
          <w:tcPr>
            <w:tcW w:w="1594" w:type="pct"/>
            <w:tcBorders>
              <w:top w:val="nil"/>
              <w:left w:val="single" w:sz="4" w:space="0" w:color="auto"/>
              <w:bottom w:val="single" w:sz="4" w:space="0" w:color="auto"/>
              <w:right w:val="single" w:sz="4" w:space="0" w:color="auto"/>
            </w:tcBorders>
            <w:shd w:val="clear" w:color="auto" w:fill="auto"/>
            <w:vAlign w:val="center"/>
            <w:hideMark/>
          </w:tcPr>
          <w:p w14:paraId="720D5C69" w14:textId="77777777" w:rsidR="00CB5FC0" w:rsidRPr="00662B3E" w:rsidRDefault="00CB5FC0" w:rsidP="00CB5FC0">
            <w:pPr>
              <w:rPr>
                <w:sz w:val="20"/>
                <w:szCs w:val="20"/>
              </w:rPr>
            </w:pPr>
            <w:r w:rsidRPr="00662B3E">
              <w:rPr>
                <w:sz w:val="20"/>
                <w:szCs w:val="20"/>
              </w:rPr>
              <w:t>заработная плата</w:t>
            </w:r>
          </w:p>
        </w:tc>
        <w:tc>
          <w:tcPr>
            <w:tcW w:w="683" w:type="pct"/>
            <w:tcBorders>
              <w:top w:val="nil"/>
              <w:left w:val="nil"/>
              <w:bottom w:val="single" w:sz="4" w:space="0" w:color="auto"/>
              <w:right w:val="single" w:sz="4" w:space="0" w:color="auto"/>
            </w:tcBorders>
            <w:shd w:val="clear" w:color="auto" w:fill="auto"/>
            <w:vAlign w:val="center"/>
            <w:hideMark/>
          </w:tcPr>
          <w:p w14:paraId="059F225B" w14:textId="658C8950" w:rsidR="00CB5FC0" w:rsidRPr="00662B3E" w:rsidRDefault="00CB5FC0" w:rsidP="00CB5FC0">
            <w:pPr>
              <w:jc w:val="center"/>
              <w:rPr>
                <w:sz w:val="18"/>
                <w:szCs w:val="18"/>
              </w:rPr>
            </w:pPr>
            <w:r w:rsidRPr="00662B3E">
              <w:rPr>
                <w:sz w:val="20"/>
                <w:szCs w:val="20"/>
              </w:rPr>
              <w:t>644,55</w:t>
            </w:r>
          </w:p>
        </w:tc>
        <w:tc>
          <w:tcPr>
            <w:tcW w:w="683" w:type="pct"/>
            <w:tcBorders>
              <w:top w:val="single" w:sz="4" w:space="0" w:color="auto"/>
              <w:left w:val="nil"/>
              <w:bottom w:val="single" w:sz="4" w:space="0" w:color="auto"/>
              <w:right w:val="single" w:sz="4" w:space="0" w:color="auto"/>
            </w:tcBorders>
            <w:shd w:val="clear" w:color="auto" w:fill="auto"/>
            <w:vAlign w:val="center"/>
            <w:hideMark/>
          </w:tcPr>
          <w:p w14:paraId="44F5BA6D" w14:textId="597AFBCD" w:rsidR="00CB5FC0" w:rsidRPr="00662B3E" w:rsidRDefault="00CB5FC0" w:rsidP="00CB5FC0">
            <w:pPr>
              <w:jc w:val="center"/>
              <w:rPr>
                <w:sz w:val="18"/>
                <w:szCs w:val="18"/>
              </w:rPr>
            </w:pPr>
            <w:r w:rsidRPr="00662B3E">
              <w:rPr>
                <w:sz w:val="20"/>
                <w:szCs w:val="20"/>
              </w:rPr>
              <w:t>691,03</w:t>
            </w:r>
          </w:p>
        </w:tc>
        <w:tc>
          <w:tcPr>
            <w:tcW w:w="533" w:type="pct"/>
            <w:tcBorders>
              <w:top w:val="single" w:sz="4" w:space="0" w:color="auto"/>
              <w:left w:val="nil"/>
              <w:bottom w:val="single" w:sz="4" w:space="0" w:color="auto"/>
              <w:right w:val="single" w:sz="4" w:space="0" w:color="auto"/>
            </w:tcBorders>
            <w:shd w:val="clear" w:color="auto" w:fill="auto"/>
            <w:vAlign w:val="center"/>
            <w:hideMark/>
          </w:tcPr>
          <w:p w14:paraId="21FDB85F" w14:textId="43FE05A8" w:rsidR="00CB5FC0" w:rsidRPr="00662B3E" w:rsidRDefault="00CB5FC0" w:rsidP="00CB5FC0">
            <w:pPr>
              <w:jc w:val="center"/>
              <w:rPr>
                <w:sz w:val="18"/>
                <w:szCs w:val="18"/>
              </w:rPr>
            </w:pPr>
            <w:r w:rsidRPr="00662B3E">
              <w:rPr>
                <w:sz w:val="20"/>
                <w:szCs w:val="20"/>
              </w:rPr>
              <w:t>680,32</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1D96E703" w14:textId="43AC3BB1" w:rsidR="00CB5FC0" w:rsidRPr="00662B3E" w:rsidRDefault="00CB5FC0" w:rsidP="00CB5FC0">
            <w:pPr>
              <w:jc w:val="center"/>
              <w:rPr>
                <w:sz w:val="20"/>
                <w:szCs w:val="20"/>
              </w:rPr>
            </w:pPr>
            <w:r w:rsidRPr="00662B3E">
              <w:rPr>
                <w:sz w:val="20"/>
                <w:szCs w:val="20"/>
              </w:rPr>
              <w:t>-10,71</w:t>
            </w:r>
          </w:p>
        </w:tc>
        <w:tc>
          <w:tcPr>
            <w:tcW w:w="826" w:type="pct"/>
            <w:tcBorders>
              <w:top w:val="nil"/>
              <w:left w:val="nil"/>
              <w:bottom w:val="single" w:sz="4" w:space="0" w:color="auto"/>
              <w:right w:val="single" w:sz="4" w:space="0" w:color="auto"/>
            </w:tcBorders>
            <w:shd w:val="clear" w:color="auto" w:fill="auto"/>
            <w:vAlign w:val="center"/>
            <w:hideMark/>
          </w:tcPr>
          <w:p w14:paraId="4129110B" w14:textId="213E0BAD" w:rsidR="00CB5FC0" w:rsidRPr="00662B3E" w:rsidRDefault="00CB5FC0" w:rsidP="00CB5FC0">
            <w:pPr>
              <w:jc w:val="center"/>
              <w:rPr>
                <w:sz w:val="20"/>
                <w:szCs w:val="20"/>
              </w:rPr>
            </w:pPr>
            <w:r w:rsidRPr="00662B3E">
              <w:rPr>
                <w:sz w:val="20"/>
                <w:szCs w:val="20"/>
              </w:rPr>
              <w:t>-1,55</w:t>
            </w:r>
          </w:p>
        </w:tc>
      </w:tr>
      <w:tr w:rsidR="00CB5FC0" w:rsidRPr="00662B3E" w14:paraId="0F8FE009" w14:textId="77777777" w:rsidTr="00B56CD5">
        <w:trPr>
          <w:trHeight w:val="255"/>
        </w:trPr>
        <w:tc>
          <w:tcPr>
            <w:tcW w:w="1594" w:type="pct"/>
            <w:tcBorders>
              <w:top w:val="nil"/>
              <w:left w:val="single" w:sz="4" w:space="0" w:color="auto"/>
              <w:bottom w:val="single" w:sz="4" w:space="0" w:color="auto"/>
              <w:right w:val="single" w:sz="4" w:space="0" w:color="auto"/>
            </w:tcBorders>
            <w:shd w:val="clear" w:color="auto" w:fill="auto"/>
            <w:vAlign w:val="center"/>
            <w:hideMark/>
          </w:tcPr>
          <w:p w14:paraId="3D4D7F7D" w14:textId="77777777" w:rsidR="00CB5FC0" w:rsidRPr="00662B3E" w:rsidRDefault="00CB5FC0" w:rsidP="00CB5FC0">
            <w:pPr>
              <w:rPr>
                <w:sz w:val="20"/>
                <w:szCs w:val="20"/>
              </w:rPr>
            </w:pPr>
            <w:r w:rsidRPr="00662B3E">
              <w:rPr>
                <w:sz w:val="20"/>
                <w:szCs w:val="20"/>
              </w:rPr>
              <w:t>содержание детских домов</w:t>
            </w:r>
          </w:p>
        </w:tc>
        <w:tc>
          <w:tcPr>
            <w:tcW w:w="683" w:type="pct"/>
            <w:tcBorders>
              <w:top w:val="nil"/>
              <w:left w:val="nil"/>
              <w:bottom w:val="single" w:sz="4" w:space="0" w:color="auto"/>
              <w:right w:val="single" w:sz="4" w:space="0" w:color="auto"/>
            </w:tcBorders>
            <w:shd w:val="clear" w:color="auto" w:fill="auto"/>
            <w:vAlign w:val="center"/>
            <w:hideMark/>
          </w:tcPr>
          <w:p w14:paraId="6120AA03" w14:textId="521B74C9" w:rsidR="00CB5FC0" w:rsidRPr="00662B3E" w:rsidRDefault="00CB5FC0" w:rsidP="00CB5FC0">
            <w:pPr>
              <w:jc w:val="center"/>
              <w:rPr>
                <w:sz w:val="20"/>
                <w:szCs w:val="20"/>
              </w:rPr>
            </w:pPr>
            <w:r w:rsidRPr="00662B3E">
              <w:rPr>
                <w:sz w:val="20"/>
                <w:szCs w:val="20"/>
              </w:rPr>
              <w:t>6,19</w:t>
            </w:r>
          </w:p>
        </w:tc>
        <w:tc>
          <w:tcPr>
            <w:tcW w:w="683" w:type="pct"/>
            <w:tcBorders>
              <w:top w:val="nil"/>
              <w:left w:val="nil"/>
              <w:bottom w:val="single" w:sz="4" w:space="0" w:color="auto"/>
              <w:right w:val="single" w:sz="4" w:space="0" w:color="auto"/>
            </w:tcBorders>
            <w:shd w:val="clear" w:color="auto" w:fill="auto"/>
            <w:vAlign w:val="center"/>
            <w:hideMark/>
          </w:tcPr>
          <w:p w14:paraId="3D27197F" w14:textId="26A3095E" w:rsidR="00CB5FC0" w:rsidRPr="00662B3E" w:rsidRDefault="00CB5FC0" w:rsidP="00CB5FC0">
            <w:pPr>
              <w:jc w:val="center"/>
              <w:rPr>
                <w:sz w:val="20"/>
                <w:szCs w:val="20"/>
              </w:rPr>
            </w:pPr>
            <w:r w:rsidRPr="00662B3E">
              <w:rPr>
                <w:sz w:val="20"/>
                <w:szCs w:val="20"/>
              </w:rPr>
              <w:t>6,08</w:t>
            </w:r>
          </w:p>
        </w:tc>
        <w:tc>
          <w:tcPr>
            <w:tcW w:w="533" w:type="pct"/>
            <w:tcBorders>
              <w:top w:val="nil"/>
              <w:left w:val="nil"/>
              <w:bottom w:val="single" w:sz="4" w:space="0" w:color="auto"/>
              <w:right w:val="single" w:sz="4" w:space="0" w:color="auto"/>
            </w:tcBorders>
            <w:shd w:val="clear" w:color="auto" w:fill="auto"/>
            <w:vAlign w:val="center"/>
            <w:hideMark/>
          </w:tcPr>
          <w:p w14:paraId="2009DFE6" w14:textId="59CCE83F" w:rsidR="00CB5FC0" w:rsidRPr="00662B3E" w:rsidRDefault="00CB5FC0" w:rsidP="00CB5FC0">
            <w:pPr>
              <w:jc w:val="center"/>
              <w:rPr>
                <w:sz w:val="20"/>
                <w:szCs w:val="20"/>
              </w:rPr>
            </w:pPr>
            <w:r w:rsidRPr="00662B3E">
              <w:rPr>
                <w:sz w:val="20"/>
                <w:szCs w:val="20"/>
              </w:rPr>
              <w:t>5,95</w:t>
            </w:r>
          </w:p>
        </w:tc>
        <w:tc>
          <w:tcPr>
            <w:tcW w:w="681" w:type="pct"/>
            <w:tcBorders>
              <w:top w:val="nil"/>
              <w:left w:val="nil"/>
              <w:bottom w:val="single" w:sz="4" w:space="0" w:color="auto"/>
              <w:right w:val="single" w:sz="4" w:space="0" w:color="auto"/>
            </w:tcBorders>
            <w:shd w:val="clear" w:color="auto" w:fill="auto"/>
            <w:vAlign w:val="center"/>
            <w:hideMark/>
          </w:tcPr>
          <w:p w14:paraId="35DF4E53" w14:textId="226A9B1D" w:rsidR="00CB5FC0" w:rsidRPr="00662B3E" w:rsidRDefault="00CB5FC0" w:rsidP="00CB5FC0">
            <w:pPr>
              <w:jc w:val="center"/>
              <w:rPr>
                <w:sz w:val="20"/>
                <w:szCs w:val="20"/>
              </w:rPr>
            </w:pPr>
            <w:r w:rsidRPr="00662B3E">
              <w:rPr>
                <w:sz w:val="20"/>
                <w:szCs w:val="20"/>
              </w:rPr>
              <w:t>-0,13</w:t>
            </w:r>
          </w:p>
        </w:tc>
        <w:tc>
          <w:tcPr>
            <w:tcW w:w="826" w:type="pct"/>
            <w:tcBorders>
              <w:top w:val="nil"/>
              <w:left w:val="nil"/>
              <w:bottom w:val="single" w:sz="4" w:space="0" w:color="auto"/>
              <w:right w:val="single" w:sz="4" w:space="0" w:color="auto"/>
            </w:tcBorders>
            <w:shd w:val="clear" w:color="auto" w:fill="auto"/>
            <w:vAlign w:val="center"/>
            <w:hideMark/>
          </w:tcPr>
          <w:p w14:paraId="52CCA2D6" w14:textId="5C39B96F" w:rsidR="00CB5FC0" w:rsidRPr="00662B3E" w:rsidRDefault="00CB5FC0" w:rsidP="00CB5FC0">
            <w:pPr>
              <w:jc w:val="center"/>
              <w:rPr>
                <w:sz w:val="20"/>
                <w:szCs w:val="20"/>
              </w:rPr>
            </w:pPr>
            <w:r w:rsidRPr="00662B3E">
              <w:rPr>
                <w:sz w:val="20"/>
                <w:szCs w:val="20"/>
              </w:rPr>
              <w:t>-2,17</w:t>
            </w:r>
          </w:p>
        </w:tc>
      </w:tr>
      <w:tr w:rsidR="00CB5FC0" w:rsidRPr="00662B3E" w14:paraId="26D1CF7C" w14:textId="77777777" w:rsidTr="00B56CD5">
        <w:trPr>
          <w:trHeight w:val="765"/>
        </w:trPr>
        <w:tc>
          <w:tcPr>
            <w:tcW w:w="1594" w:type="pct"/>
            <w:tcBorders>
              <w:top w:val="nil"/>
              <w:left w:val="single" w:sz="4" w:space="0" w:color="auto"/>
              <w:bottom w:val="single" w:sz="4" w:space="0" w:color="auto"/>
              <w:right w:val="single" w:sz="4" w:space="0" w:color="auto"/>
            </w:tcBorders>
            <w:shd w:val="clear" w:color="auto" w:fill="auto"/>
            <w:vAlign w:val="center"/>
            <w:hideMark/>
          </w:tcPr>
          <w:p w14:paraId="1D926927" w14:textId="30FB6D02" w:rsidR="00CB5FC0" w:rsidRPr="00662B3E" w:rsidRDefault="00CB5FC0" w:rsidP="00CB5FC0">
            <w:pPr>
              <w:rPr>
                <w:sz w:val="20"/>
                <w:szCs w:val="20"/>
              </w:rPr>
            </w:pPr>
            <w:r w:rsidRPr="00662B3E">
              <w:rPr>
                <w:sz w:val="20"/>
                <w:szCs w:val="20"/>
              </w:rPr>
              <w:t>приобретение медико-фарм.</w:t>
            </w:r>
            <w:r w:rsidR="00662B3E">
              <w:rPr>
                <w:sz w:val="20"/>
                <w:szCs w:val="20"/>
              </w:rPr>
              <w:t xml:space="preserve"> </w:t>
            </w:r>
            <w:r w:rsidRPr="00662B3E">
              <w:rPr>
                <w:sz w:val="20"/>
                <w:szCs w:val="20"/>
              </w:rPr>
              <w:t>продукции (лекарственные средства, изделия мед.</w:t>
            </w:r>
            <w:r w:rsidR="00662B3E">
              <w:rPr>
                <w:sz w:val="20"/>
                <w:szCs w:val="20"/>
              </w:rPr>
              <w:t xml:space="preserve"> </w:t>
            </w:r>
            <w:r w:rsidRPr="00662B3E">
              <w:rPr>
                <w:sz w:val="20"/>
                <w:szCs w:val="20"/>
              </w:rPr>
              <w:t xml:space="preserve">назначения), кроме </w:t>
            </w:r>
            <w:proofErr w:type="gramStart"/>
            <w:r w:rsidRPr="00662B3E">
              <w:rPr>
                <w:sz w:val="20"/>
                <w:szCs w:val="20"/>
              </w:rPr>
              <w:t>противоэпизоотических  препаратов</w:t>
            </w:r>
            <w:proofErr w:type="gramEnd"/>
          </w:p>
        </w:tc>
        <w:tc>
          <w:tcPr>
            <w:tcW w:w="683" w:type="pct"/>
            <w:tcBorders>
              <w:top w:val="nil"/>
              <w:left w:val="nil"/>
              <w:bottom w:val="single" w:sz="4" w:space="0" w:color="auto"/>
              <w:right w:val="single" w:sz="4" w:space="0" w:color="auto"/>
            </w:tcBorders>
            <w:shd w:val="clear" w:color="auto" w:fill="auto"/>
            <w:vAlign w:val="center"/>
            <w:hideMark/>
          </w:tcPr>
          <w:p w14:paraId="14D8B345" w14:textId="663785FA" w:rsidR="00CB5FC0" w:rsidRPr="00662B3E" w:rsidRDefault="00CB5FC0" w:rsidP="00CB5FC0">
            <w:pPr>
              <w:jc w:val="center"/>
              <w:rPr>
                <w:sz w:val="20"/>
                <w:szCs w:val="20"/>
              </w:rPr>
            </w:pPr>
            <w:r w:rsidRPr="00662B3E">
              <w:rPr>
                <w:sz w:val="20"/>
                <w:szCs w:val="20"/>
              </w:rPr>
              <w:t>38,99</w:t>
            </w:r>
          </w:p>
        </w:tc>
        <w:tc>
          <w:tcPr>
            <w:tcW w:w="683" w:type="pct"/>
            <w:tcBorders>
              <w:top w:val="nil"/>
              <w:left w:val="nil"/>
              <w:bottom w:val="single" w:sz="4" w:space="0" w:color="auto"/>
              <w:right w:val="single" w:sz="4" w:space="0" w:color="auto"/>
            </w:tcBorders>
            <w:shd w:val="clear" w:color="auto" w:fill="auto"/>
            <w:vAlign w:val="center"/>
            <w:hideMark/>
          </w:tcPr>
          <w:p w14:paraId="58621716" w14:textId="6ECD99C9" w:rsidR="00CB5FC0" w:rsidRPr="00662B3E" w:rsidRDefault="00CB5FC0" w:rsidP="00CB5FC0">
            <w:pPr>
              <w:jc w:val="center"/>
              <w:rPr>
                <w:sz w:val="20"/>
                <w:szCs w:val="20"/>
              </w:rPr>
            </w:pPr>
            <w:r w:rsidRPr="00662B3E">
              <w:rPr>
                <w:sz w:val="20"/>
                <w:szCs w:val="20"/>
              </w:rPr>
              <w:t>19,41</w:t>
            </w:r>
          </w:p>
        </w:tc>
        <w:tc>
          <w:tcPr>
            <w:tcW w:w="533" w:type="pct"/>
            <w:tcBorders>
              <w:top w:val="nil"/>
              <w:left w:val="nil"/>
              <w:bottom w:val="single" w:sz="4" w:space="0" w:color="auto"/>
              <w:right w:val="single" w:sz="4" w:space="0" w:color="auto"/>
            </w:tcBorders>
            <w:shd w:val="clear" w:color="auto" w:fill="auto"/>
            <w:vAlign w:val="center"/>
            <w:hideMark/>
          </w:tcPr>
          <w:p w14:paraId="461C8999" w14:textId="516838B2" w:rsidR="00CB5FC0" w:rsidRPr="00E45E63" w:rsidRDefault="00CB5FC0" w:rsidP="00CB5FC0">
            <w:pPr>
              <w:jc w:val="center"/>
              <w:rPr>
                <w:sz w:val="20"/>
                <w:szCs w:val="20"/>
              </w:rPr>
            </w:pPr>
            <w:r w:rsidRPr="00E45E63">
              <w:rPr>
                <w:sz w:val="20"/>
                <w:szCs w:val="20"/>
              </w:rPr>
              <w:t>7,09</w:t>
            </w:r>
          </w:p>
        </w:tc>
        <w:tc>
          <w:tcPr>
            <w:tcW w:w="681" w:type="pct"/>
            <w:tcBorders>
              <w:top w:val="nil"/>
              <w:left w:val="nil"/>
              <w:bottom w:val="single" w:sz="4" w:space="0" w:color="auto"/>
              <w:right w:val="single" w:sz="4" w:space="0" w:color="auto"/>
            </w:tcBorders>
            <w:shd w:val="clear" w:color="auto" w:fill="auto"/>
            <w:vAlign w:val="center"/>
            <w:hideMark/>
          </w:tcPr>
          <w:p w14:paraId="4FD78DEB" w14:textId="78F67EC4" w:rsidR="00CB5FC0" w:rsidRPr="00662B3E" w:rsidRDefault="00CB5FC0" w:rsidP="00CB5FC0">
            <w:pPr>
              <w:jc w:val="center"/>
              <w:rPr>
                <w:sz w:val="20"/>
                <w:szCs w:val="20"/>
              </w:rPr>
            </w:pPr>
            <w:r w:rsidRPr="00662B3E">
              <w:rPr>
                <w:sz w:val="20"/>
                <w:szCs w:val="20"/>
              </w:rPr>
              <w:t>-12,33</w:t>
            </w:r>
          </w:p>
        </w:tc>
        <w:tc>
          <w:tcPr>
            <w:tcW w:w="826" w:type="pct"/>
            <w:tcBorders>
              <w:top w:val="nil"/>
              <w:left w:val="nil"/>
              <w:bottom w:val="single" w:sz="4" w:space="0" w:color="auto"/>
              <w:right w:val="single" w:sz="4" w:space="0" w:color="auto"/>
            </w:tcBorders>
            <w:shd w:val="clear" w:color="auto" w:fill="auto"/>
            <w:vAlign w:val="center"/>
            <w:hideMark/>
          </w:tcPr>
          <w:p w14:paraId="1B6C5A52" w14:textId="3AF02F88" w:rsidR="00CB5FC0" w:rsidRPr="00662B3E" w:rsidRDefault="00CB5FC0" w:rsidP="00CB5FC0">
            <w:pPr>
              <w:jc w:val="center"/>
              <w:rPr>
                <w:sz w:val="20"/>
                <w:szCs w:val="20"/>
              </w:rPr>
            </w:pPr>
            <w:r w:rsidRPr="00662B3E">
              <w:rPr>
                <w:sz w:val="20"/>
                <w:szCs w:val="20"/>
              </w:rPr>
              <w:t>-63,50</w:t>
            </w:r>
          </w:p>
        </w:tc>
      </w:tr>
      <w:tr w:rsidR="00CB5FC0" w:rsidRPr="00662B3E" w14:paraId="5F269F53" w14:textId="77777777" w:rsidTr="00B56CD5">
        <w:trPr>
          <w:trHeight w:val="255"/>
        </w:trPr>
        <w:tc>
          <w:tcPr>
            <w:tcW w:w="1594" w:type="pct"/>
            <w:tcBorders>
              <w:top w:val="nil"/>
              <w:left w:val="single" w:sz="4" w:space="0" w:color="auto"/>
              <w:bottom w:val="single" w:sz="4" w:space="0" w:color="auto"/>
              <w:right w:val="single" w:sz="4" w:space="0" w:color="auto"/>
            </w:tcBorders>
            <w:shd w:val="clear" w:color="auto" w:fill="auto"/>
            <w:vAlign w:val="center"/>
            <w:hideMark/>
          </w:tcPr>
          <w:p w14:paraId="5A119DC3" w14:textId="77777777" w:rsidR="00CB5FC0" w:rsidRPr="00662B3E" w:rsidRDefault="00CB5FC0" w:rsidP="00CB5FC0">
            <w:pPr>
              <w:rPr>
                <w:sz w:val="20"/>
                <w:szCs w:val="20"/>
              </w:rPr>
            </w:pPr>
            <w:r w:rsidRPr="00662B3E">
              <w:rPr>
                <w:sz w:val="20"/>
                <w:szCs w:val="20"/>
              </w:rPr>
              <w:t>продукты питания</w:t>
            </w:r>
          </w:p>
        </w:tc>
        <w:tc>
          <w:tcPr>
            <w:tcW w:w="683" w:type="pct"/>
            <w:tcBorders>
              <w:top w:val="nil"/>
              <w:left w:val="nil"/>
              <w:bottom w:val="single" w:sz="4" w:space="0" w:color="auto"/>
              <w:right w:val="single" w:sz="4" w:space="0" w:color="auto"/>
            </w:tcBorders>
            <w:shd w:val="clear" w:color="auto" w:fill="auto"/>
            <w:vAlign w:val="center"/>
            <w:hideMark/>
          </w:tcPr>
          <w:p w14:paraId="70DE3A3F" w14:textId="0CC2D4A0" w:rsidR="00CB5FC0" w:rsidRPr="00662B3E" w:rsidRDefault="00CB5FC0" w:rsidP="00CB5FC0">
            <w:pPr>
              <w:jc w:val="center"/>
              <w:rPr>
                <w:sz w:val="20"/>
                <w:szCs w:val="20"/>
              </w:rPr>
            </w:pPr>
            <w:r w:rsidRPr="00662B3E">
              <w:rPr>
                <w:sz w:val="20"/>
                <w:szCs w:val="20"/>
              </w:rPr>
              <w:t>19,10</w:t>
            </w:r>
          </w:p>
        </w:tc>
        <w:tc>
          <w:tcPr>
            <w:tcW w:w="683" w:type="pct"/>
            <w:tcBorders>
              <w:top w:val="nil"/>
              <w:left w:val="nil"/>
              <w:bottom w:val="single" w:sz="4" w:space="0" w:color="auto"/>
              <w:right w:val="single" w:sz="4" w:space="0" w:color="auto"/>
            </w:tcBorders>
            <w:shd w:val="clear" w:color="auto" w:fill="auto"/>
            <w:vAlign w:val="center"/>
            <w:hideMark/>
          </w:tcPr>
          <w:p w14:paraId="186D7F1F" w14:textId="7258FED4" w:rsidR="00CB5FC0" w:rsidRPr="00662B3E" w:rsidRDefault="00CB5FC0" w:rsidP="00CB5FC0">
            <w:pPr>
              <w:jc w:val="center"/>
              <w:rPr>
                <w:sz w:val="20"/>
                <w:szCs w:val="20"/>
              </w:rPr>
            </w:pPr>
            <w:r w:rsidRPr="00662B3E">
              <w:rPr>
                <w:sz w:val="20"/>
                <w:szCs w:val="20"/>
              </w:rPr>
              <w:t>19,38</w:t>
            </w:r>
          </w:p>
        </w:tc>
        <w:tc>
          <w:tcPr>
            <w:tcW w:w="533" w:type="pct"/>
            <w:tcBorders>
              <w:top w:val="nil"/>
              <w:left w:val="nil"/>
              <w:bottom w:val="single" w:sz="4" w:space="0" w:color="auto"/>
              <w:right w:val="single" w:sz="4" w:space="0" w:color="auto"/>
            </w:tcBorders>
            <w:shd w:val="clear" w:color="auto" w:fill="auto"/>
            <w:vAlign w:val="center"/>
            <w:hideMark/>
          </w:tcPr>
          <w:p w14:paraId="3BB28208" w14:textId="1A69F2C9" w:rsidR="00CB5FC0" w:rsidRPr="00E45E63" w:rsidRDefault="00CB5FC0" w:rsidP="00CB5FC0">
            <w:pPr>
              <w:jc w:val="center"/>
              <w:rPr>
                <w:sz w:val="20"/>
                <w:szCs w:val="20"/>
              </w:rPr>
            </w:pPr>
            <w:r w:rsidRPr="00E45E63">
              <w:rPr>
                <w:sz w:val="20"/>
                <w:szCs w:val="20"/>
              </w:rPr>
              <w:t>33,79</w:t>
            </w:r>
          </w:p>
        </w:tc>
        <w:tc>
          <w:tcPr>
            <w:tcW w:w="681" w:type="pct"/>
            <w:tcBorders>
              <w:top w:val="nil"/>
              <w:left w:val="nil"/>
              <w:bottom w:val="single" w:sz="4" w:space="0" w:color="auto"/>
              <w:right w:val="single" w:sz="4" w:space="0" w:color="auto"/>
            </w:tcBorders>
            <w:shd w:val="clear" w:color="auto" w:fill="auto"/>
            <w:vAlign w:val="center"/>
            <w:hideMark/>
          </w:tcPr>
          <w:p w14:paraId="4A334878" w14:textId="576B490A" w:rsidR="00CB5FC0" w:rsidRPr="00662B3E" w:rsidRDefault="00CB5FC0" w:rsidP="00CB5FC0">
            <w:pPr>
              <w:jc w:val="center"/>
              <w:rPr>
                <w:sz w:val="20"/>
                <w:szCs w:val="20"/>
              </w:rPr>
            </w:pPr>
            <w:r w:rsidRPr="00662B3E">
              <w:rPr>
                <w:sz w:val="20"/>
                <w:szCs w:val="20"/>
              </w:rPr>
              <w:t>14,42</w:t>
            </w:r>
          </w:p>
        </w:tc>
        <w:tc>
          <w:tcPr>
            <w:tcW w:w="826" w:type="pct"/>
            <w:tcBorders>
              <w:top w:val="nil"/>
              <w:left w:val="nil"/>
              <w:bottom w:val="single" w:sz="4" w:space="0" w:color="auto"/>
              <w:right w:val="single" w:sz="4" w:space="0" w:color="auto"/>
            </w:tcBorders>
            <w:shd w:val="clear" w:color="auto" w:fill="auto"/>
            <w:vAlign w:val="center"/>
            <w:hideMark/>
          </w:tcPr>
          <w:p w14:paraId="2C6FFC16" w14:textId="638F2CE1" w:rsidR="00CB5FC0" w:rsidRPr="00662B3E" w:rsidRDefault="00CB5FC0" w:rsidP="00CB5FC0">
            <w:pPr>
              <w:jc w:val="center"/>
              <w:rPr>
                <w:sz w:val="20"/>
                <w:szCs w:val="20"/>
              </w:rPr>
            </w:pPr>
            <w:r w:rsidRPr="00662B3E">
              <w:rPr>
                <w:sz w:val="20"/>
                <w:szCs w:val="20"/>
              </w:rPr>
              <w:t>74,39</w:t>
            </w:r>
          </w:p>
        </w:tc>
      </w:tr>
      <w:tr w:rsidR="00CB5FC0" w:rsidRPr="00662B3E" w14:paraId="345DA706" w14:textId="77777777" w:rsidTr="00B56CD5">
        <w:trPr>
          <w:trHeight w:val="255"/>
        </w:trPr>
        <w:tc>
          <w:tcPr>
            <w:tcW w:w="1594" w:type="pct"/>
            <w:tcBorders>
              <w:top w:val="nil"/>
              <w:left w:val="single" w:sz="4" w:space="0" w:color="auto"/>
              <w:bottom w:val="single" w:sz="4" w:space="0" w:color="auto"/>
              <w:right w:val="single" w:sz="4" w:space="0" w:color="auto"/>
            </w:tcBorders>
            <w:shd w:val="clear" w:color="auto" w:fill="auto"/>
            <w:vAlign w:val="center"/>
            <w:hideMark/>
          </w:tcPr>
          <w:p w14:paraId="67BB09FE" w14:textId="77777777" w:rsidR="00CB5FC0" w:rsidRPr="00662B3E" w:rsidRDefault="00CB5FC0" w:rsidP="00CB5FC0">
            <w:pPr>
              <w:rPr>
                <w:sz w:val="20"/>
                <w:szCs w:val="20"/>
              </w:rPr>
            </w:pPr>
            <w:r w:rsidRPr="00662B3E">
              <w:rPr>
                <w:sz w:val="20"/>
                <w:szCs w:val="20"/>
              </w:rPr>
              <w:t>приобретение молочных смесей</w:t>
            </w:r>
          </w:p>
        </w:tc>
        <w:tc>
          <w:tcPr>
            <w:tcW w:w="683" w:type="pct"/>
            <w:tcBorders>
              <w:top w:val="nil"/>
              <w:left w:val="nil"/>
              <w:bottom w:val="single" w:sz="4" w:space="0" w:color="auto"/>
              <w:right w:val="single" w:sz="4" w:space="0" w:color="auto"/>
            </w:tcBorders>
            <w:shd w:val="clear" w:color="auto" w:fill="auto"/>
            <w:vAlign w:val="center"/>
            <w:hideMark/>
          </w:tcPr>
          <w:p w14:paraId="0D7B431F" w14:textId="1C308220" w:rsidR="00CB5FC0" w:rsidRPr="00662B3E" w:rsidRDefault="00CB5FC0" w:rsidP="00CB5FC0">
            <w:pPr>
              <w:jc w:val="center"/>
              <w:rPr>
                <w:sz w:val="20"/>
                <w:szCs w:val="20"/>
              </w:rPr>
            </w:pPr>
            <w:r w:rsidRPr="00662B3E">
              <w:rPr>
                <w:sz w:val="20"/>
                <w:szCs w:val="20"/>
              </w:rPr>
              <w:t>0,00</w:t>
            </w:r>
          </w:p>
        </w:tc>
        <w:tc>
          <w:tcPr>
            <w:tcW w:w="683" w:type="pct"/>
            <w:tcBorders>
              <w:top w:val="nil"/>
              <w:left w:val="nil"/>
              <w:bottom w:val="single" w:sz="4" w:space="0" w:color="auto"/>
              <w:right w:val="single" w:sz="4" w:space="0" w:color="auto"/>
            </w:tcBorders>
            <w:shd w:val="clear" w:color="auto" w:fill="auto"/>
            <w:vAlign w:val="center"/>
            <w:hideMark/>
          </w:tcPr>
          <w:p w14:paraId="4CCABAAD" w14:textId="789834A6" w:rsidR="00CB5FC0" w:rsidRPr="00662B3E" w:rsidRDefault="00CB5FC0" w:rsidP="00CB5FC0">
            <w:pPr>
              <w:jc w:val="center"/>
              <w:rPr>
                <w:sz w:val="20"/>
                <w:szCs w:val="20"/>
              </w:rPr>
            </w:pPr>
            <w:r w:rsidRPr="00662B3E">
              <w:rPr>
                <w:sz w:val="20"/>
                <w:szCs w:val="20"/>
              </w:rPr>
              <w:t>0,14</w:t>
            </w:r>
          </w:p>
        </w:tc>
        <w:tc>
          <w:tcPr>
            <w:tcW w:w="533" w:type="pct"/>
            <w:tcBorders>
              <w:top w:val="nil"/>
              <w:left w:val="nil"/>
              <w:bottom w:val="single" w:sz="4" w:space="0" w:color="auto"/>
              <w:right w:val="single" w:sz="4" w:space="0" w:color="auto"/>
            </w:tcBorders>
            <w:shd w:val="clear" w:color="auto" w:fill="auto"/>
            <w:vAlign w:val="center"/>
            <w:hideMark/>
          </w:tcPr>
          <w:p w14:paraId="18686474" w14:textId="717A7BCC" w:rsidR="00CB5FC0" w:rsidRPr="00662B3E" w:rsidRDefault="00CB5FC0" w:rsidP="00CB5FC0">
            <w:pPr>
              <w:jc w:val="center"/>
              <w:rPr>
                <w:sz w:val="20"/>
                <w:szCs w:val="20"/>
              </w:rPr>
            </w:pPr>
            <w:r w:rsidRPr="00662B3E">
              <w:rPr>
                <w:sz w:val="20"/>
                <w:szCs w:val="20"/>
              </w:rPr>
              <w:t>0,11</w:t>
            </w:r>
          </w:p>
        </w:tc>
        <w:tc>
          <w:tcPr>
            <w:tcW w:w="681" w:type="pct"/>
            <w:tcBorders>
              <w:top w:val="nil"/>
              <w:left w:val="nil"/>
              <w:bottom w:val="single" w:sz="4" w:space="0" w:color="auto"/>
              <w:right w:val="single" w:sz="4" w:space="0" w:color="auto"/>
            </w:tcBorders>
            <w:shd w:val="clear" w:color="auto" w:fill="auto"/>
            <w:vAlign w:val="center"/>
            <w:hideMark/>
          </w:tcPr>
          <w:p w14:paraId="77E2754D" w14:textId="3BD7AB38" w:rsidR="00CB5FC0" w:rsidRPr="00662B3E" w:rsidRDefault="00CB5FC0" w:rsidP="00CB5FC0">
            <w:pPr>
              <w:jc w:val="center"/>
              <w:rPr>
                <w:sz w:val="20"/>
                <w:szCs w:val="20"/>
              </w:rPr>
            </w:pPr>
            <w:r w:rsidRPr="00662B3E">
              <w:rPr>
                <w:sz w:val="20"/>
                <w:szCs w:val="20"/>
              </w:rPr>
              <w:t>-0,03</w:t>
            </w:r>
          </w:p>
        </w:tc>
        <w:tc>
          <w:tcPr>
            <w:tcW w:w="826" w:type="pct"/>
            <w:tcBorders>
              <w:top w:val="nil"/>
              <w:left w:val="nil"/>
              <w:bottom w:val="single" w:sz="4" w:space="0" w:color="auto"/>
              <w:right w:val="single" w:sz="4" w:space="0" w:color="auto"/>
            </w:tcBorders>
            <w:shd w:val="clear" w:color="auto" w:fill="auto"/>
            <w:vAlign w:val="center"/>
            <w:hideMark/>
          </w:tcPr>
          <w:p w14:paraId="45BB0FE5" w14:textId="6318224F" w:rsidR="00CB5FC0" w:rsidRPr="00662B3E" w:rsidRDefault="00CB5FC0" w:rsidP="00CB5FC0">
            <w:pPr>
              <w:jc w:val="center"/>
              <w:rPr>
                <w:sz w:val="20"/>
                <w:szCs w:val="20"/>
              </w:rPr>
            </w:pPr>
            <w:r w:rsidRPr="00662B3E">
              <w:rPr>
                <w:sz w:val="20"/>
                <w:szCs w:val="20"/>
              </w:rPr>
              <w:t>-19,39</w:t>
            </w:r>
          </w:p>
        </w:tc>
      </w:tr>
      <w:tr w:rsidR="00CB5FC0" w:rsidRPr="00662B3E" w14:paraId="04BBAAEA" w14:textId="77777777" w:rsidTr="00B56CD5">
        <w:trPr>
          <w:trHeight w:val="255"/>
        </w:trPr>
        <w:tc>
          <w:tcPr>
            <w:tcW w:w="1594" w:type="pct"/>
            <w:tcBorders>
              <w:top w:val="nil"/>
              <w:left w:val="single" w:sz="4" w:space="0" w:color="auto"/>
              <w:bottom w:val="single" w:sz="4" w:space="0" w:color="auto"/>
              <w:right w:val="single" w:sz="4" w:space="0" w:color="auto"/>
            </w:tcBorders>
            <w:shd w:val="clear" w:color="auto" w:fill="auto"/>
            <w:vAlign w:val="center"/>
            <w:hideMark/>
          </w:tcPr>
          <w:p w14:paraId="07DD5B10" w14:textId="77777777" w:rsidR="00CB5FC0" w:rsidRPr="00662B3E" w:rsidRDefault="00CB5FC0" w:rsidP="00CB5FC0">
            <w:pPr>
              <w:rPr>
                <w:sz w:val="20"/>
                <w:szCs w:val="20"/>
              </w:rPr>
            </w:pPr>
            <w:r w:rsidRPr="00662B3E">
              <w:rPr>
                <w:sz w:val="20"/>
                <w:szCs w:val="20"/>
              </w:rPr>
              <w:t>социальные пенсии и компенсационные выплаты</w:t>
            </w:r>
          </w:p>
        </w:tc>
        <w:tc>
          <w:tcPr>
            <w:tcW w:w="683" w:type="pct"/>
            <w:tcBorders>
              <w:top w:val="nil"/>
              <w:left w:val="nil"/>
              <w:bottom w:val="single" w:sz="4" w:space="0" w:color="auto"/>
              <w:right w:val="single" w:sz="4" w:space="0" w:color="auto"/>
            </w:tcBorders>
            <w:shd w:val="clear" w:color="auto" w:fill="auto"/>
            <w:vAlign w:val="center"/>
            <w:hideMark/>
          </w:tcPr>
          <w:p w14:paraId="51FB2C09" w14:textId="1C68493C" w:rsidR="00CB5FC0" w:rsidRPr="00662B3E" w:rsidRDefault="00CB5FC0" w:rsidP="00CB5FC0">
            <w:pPr>
              <w:jc w:val="center"/>
              <w:rPr>
                <w:sz w:val="20"/>
                <w:szCs w:val="20"/>
              </w:rPr>
            </w:pPr>
            <w:r w:rsidRPr="00662B3E">
              <w:rPr>
                <w:sz w:val="20"/>
                <w:szCs w:val="20"/>
              </w:rPr>
              <w:t>63,00</w:t>
            </w:r>
          </w:p>
        </w:tc>
        <w:tc>
          <w:tcPr>
            <w:tcW w:w="683" w:type="pct"/>
            <w:tcBorders>
              <w:top w:val="nil"/>
              <w:left w:val="nil"/>
              <w:bottom w:val="single" w:sz="4" w:space="0" w:color="auto"/>
              <w:right w:val="single" w:sz="4" w:space="0" w:color="auto"/>
            </w:tcBorders>
            <w:shd w:val="clear" w:color="auto" w:fill="auto"/>
            <w:vAlign w:val="center"/>
            <w:hideMark/>
          </w:tcPr>
          <w:p w14:paraId="2BD52A17" w14:textId="7057C6D2" w:rsidR="00CB5FC0" w:rsidRPr="00662B3E" w:rsidRDefault="00CB5FC0" w:rsidP="00CB5FC0">
            <w:pPr>
              <w:jc w:val="center"/>
              <w:rPr>
                <w:sz w:val="20"/>
                <w:szCs w:val="20"/>
              </w:rPr>
            </w:pPr>
            <w:r w:rsidRPr="00662B3E">
              <w:rPr>
                <w:sz w:val="20"/>
                <w:szCs w:val="20"/>
              </w:rPr>
              <w:t>69,54</w:t>
            </w:r>
          </w:p>
        </w:tc>
        <w:tc>
          <w:tcPr>
            <w:tcW w:w="533" w:type="pct"/>
            <w:tcBorders>
              <w:top w:val="nil"/>
              <w:left w:val="nil"/>
              <w:bottom w:val="single" w:sz="4" w:space="0" w:color="auto"/>
              <w:right w:val="single" w:sz="4" w:space="0" w:color="auto"/>
            </w:tcBorders>
            <w:shd w:val="clear" w:color="auto" w:fill="auto"/>
            <w:vAlign w:val="center"/>
            <w:hideMark/>
          </w:tcPr>
          <w:p w14:paraId="2BBC7F83" w14:textId="4B89B710" w:rsidR="00CB5FC0" w:rsidRPr="00662B3E" w:rsidRDefault="00CB5FC0" w:rsidP="00CB5FC0">
            <w:pPr>
              <w:jc w:val="center"/>
              <w:rPr>
                <w:sz w:val="20"/>
                <w:szCs w:val="20"/>
              </w:rPr>
            </w:pPr>
            <w:r w:rsidRPr="00662B3E">
              <w:rPr>
                <w:sz w:val="20"/>
                <w:szCs w:val="20"/>
              </w:rPr>
              <w:t>67,75</w:t>
            </w:r>
          </w:p>
        </w:tc>
        <w:tc>
          <w:tcPr>
            <w:tcW w:w="681" w:type="pct"/>
            <w:tcBorders>
              <w:top w:val="nil"/>
              <w:left w:val="nil"/>
              <w:bottom w:val="single" w:sz="4" w:space="0" w:color="auto"/>
              <w:right w:val="single" w:sz="4" w:space="0" w:color="auto"/>
            </w:tcBorders>
            <w:shd w:val="clear" w:color="auto" w:fill="auto"/>
            <w:vAlign w:val="center"/>
            <w:hideMark/>
          </w:tcPr>
          <w:p w14:paraId="79747F2E" w14:textId="353A41E1" w:rsidR="00CB5FC0" w:rsidRPr="00662B3E" w:rsidRDefault="00CB5FC0" w:rsidP="00CB5FC0">
            <w:pPr>
              <w:jc w:val="center"/>
              <w:rPr>
                <w:sz w:val="20"/>
                <w:szCs w:val="20"/>
              </w:rPr>
            </w:pPr>
            <w:r w:rsidRPr="00662B3E">
              <w:rPr>
                <w:sz w:val="20"/>
                <w:szCs w:val="20"/>
              </w:rPr>
              <w:t>-1,79</w:t>
            </w:r>
          </w:p>
        </w:tc>
        <w:tc>
          <w:tcPr>
            <w:tcW w:w="826" w:type="pct"/>
            <w:tcBorders>
              <w:top w:val="nil"/>
              <w:left w:val="nil"/>
              <w:bottom w:val="single" w:sz="4" w:space="0" w:color="auto"/>
              <w:right w:val="single" w:sz="4" w:space="0" w:color="auto"/>
            </w:tcBorders>
            <w:shd w:val="clear" w:color="auto" w:fill="auto"/>
            <w:vAlign w:val="center"/>
            <w:hideMark/>
          </w:tcPr>
          <w:p w14:paraId="05400991" w14:textId="2DA753F6" w:rsidR="00CB5FC0" w:rsidRPr="00662B3E" w:rsidRDefault="00CB5FC0" w:rsidP="00CB5FC0">
            <w:pPr>
              <w:jc w:val="center"/>
              <w:rPr>
                <w:sz w:val="20"/>
                <w:szCs w:val="20"/>
              </w:rPr>
            </w:pPr>
            <w:r w:rsidRPr="00662B3E">
              <w:rPr>
                <w:sz w:val="20"/>
                <w:szCs w:val="20"/>
              </w:rPr>
              <w:t>-2,57</w:t>
            </w:r>
          </w:p>
        </w:tc>
      </w:tr>
      <w:tr w:rsidR="00CB5FC0" w:rsidRPr="00662B3E" w14:paraId="3B629B10" w14:textId="77777777" w:rsidTr="00B56CD5">
        <w:trPr>
          <w:trHeight w:val="255"/>
        </w:trPr>
        <w:tc>
          <w:tcPr>
            <w:tcW w:w="1594" w:type="pct"/>
            <w:tcBorders>
              <w:top w:val="nil"/>
              <w:left w:val="single" w:sz="4" w:space="0" w:color="auto"/>
              <w:bottom w:val="single" w:sz="4" w:space="0" w:color="auto"/>
              <w:right w:val="single" w:sz="4" w:space="0" w:color="auto"/>
            </w:tcBorders>
            <w:shd w:val="clear" w:color="auto" w:fill="auto"/>
            <w:vAlign w:val="center"/>
            <w:hideMark/>
          </w:tcPr>
          <w:p w14:paraId="2E987F11" w14:textId="77777777" w:rsidR="00CB5FC0" w:rsidRPr="00662B3E" w:rsidRDefault="00CB5FC0" w:rsidP="00CB5FC0">
            <w:pPr>
              <w:rPr>
                <w:sz w:val="20"/>
                <w:szCs w:val="20"/>
              </w:rPr>
            </w:pPr>
            <w:r w:rsidRPr="00662B3E">
              <w:rPr>
                <w:sz w:val="20"/>
                <w:szCs w:val="20"/>
              </w:rPr>
              <w:t>стипендии</w:t>
            </w:r>
          </w:p>
        </w:tc>
        <w:tc>
          <w:tcPr>
            <w:tcW w:w="683" w:type="pct"/>
            <w:tcBorders>
              <w:top w:val="nil"/>
              <w:left w:val="nil"/>
              <w:bottom w:val="single" w:sz="4" w:space="0" w:color="auto"/>
              <w:right w:val="single" w:sz="4" w:space="0" w:color="auto"/>
            </w:tcBorders>
            <w:shd w:val="clear" w:color="auto" w:fill="auto"/>
            <w:vAlign w:val="center"/>
            <w:hideMark/>
          </w:tcPr>
          <w:p w14:paraId="2B4F8186" w14:textId="2729D4A4" w:rsidR="00CB5FC0" w:rsidRPr="00662B3E" w:rsidRDefault="00CB5FC0" w:rsidP="00CB5FC0">
            <w:pPr>
              <w:jc w:val="center"/>
              <w:rPr>
                <w:sz w:val="20"/>
                <w:szCs w:val="20"/>
              </w:rPr>
            </w:pPr>
            <w:r w:rsidRPr="00662B3E">
              <w:rPr>
                <w:sz w:val="20"/>
                <w:szCs w:val="20"/>
              </w:rPr>
              <w:t>3,62</w:t>
            </w:r>
          </w:p>
        </w:tc>
        <w:tc>
          <w:tcPr>
            <w:tcW w:w="683" w:type="pct"/>
            <w:tcBorders>
              <w:top w:val="nil"/>
              <w:left w:val="nil"/>
              <w:bottom w:val="single" w:sz="4" w:space="0" w:color="auto"/>
              <w:right w:val="single" w:sz="4" w:space="0" w:color="auto"/>
            </w:tcBorders>
            <w:shd w:val="clear" w:color="auto" w:fill="auto"/>
            <w:vAlign w:val="center"/>
            <w:hideMark/>
          </w:tcPr>
          <w:p w14:paraId="2428BD0F" w14:textId="4F34161A" w:rsidR="00CB5FC0" w:rsidRPr="00662B3E" w:rsidRDefault="00CB5FC0" w:rsidP="00CB5FC0">
            <w:pPr>
              <w:jc w:val="center"/>
              <w:rPr>
                <w:sz w:val="20"/>
                <w:szCs w:val="20"/>
              </w:rPr>
            </w:pPr>
            <w:r w:rsidRPr="00662B3E">
              <w:rPr>
                <w:sz w:val="20"/>
                <w:szCs w:val="20"/>
              </w:rPr>
              <w:t>3,40</w:t>
            </w:r>
          </w:p>
        </w:tc>
        <w:tc>
          <w:tcPr>
            <w:tcW w:w="533" w:type="pct"/>
            <w:tcBorders>
              <w:top w:val="nil"/>
              <w:left w:val="nil"/>
              <w:bottom w:val="single" w:sz="4" w:space="0" w:color="auto"/>
              <w:right w:val="single" w:sz="4" w:space="0" w:color="auto"/>
            </w:tcBorders>
            <w:shd w:val="clear" w:color="auto" w:fill="auto"/>
            <w:vAlign w:val="center"/>
            <w:hideMark/>
          </w:tcPr>
          <w:p w14:paraId="49E9B7F3" w14:textId="78B641B1" w:rsidR="00CB5FC0" w:rsidRPr="00662B3E" w:rsidRDefault="00CB5FC0" w:rsidP="00CB5FC0">
            <w:pPr>
              <w:jc w:val="center"/>
              <w:rPr>
                <w:sz w:val="20"/>
                <w:szCs w:val="20"/>
              </w:rPr>
            </w:pPr>
            <w:r w:rsidRPr="00662B3E">
              <w:rPr>
                <w:sz w:val="20"/>
                <w:szCs w:val="20"/>
              </w:rPr>
              <w:t>3,29</w:t>
            </w:r>
          </w:p>
        </w:tc>
        <w:tc>
          <w:tcPr>
            <w:tcW w:w="681" w:type="pct"/>
            <w:tcBorders>
              <w:top w:val="nil"/>
              <w:left w:val="nil"/>
              <w:bottom w:val="single" w:sz="4" w:space="0" w:color="auto"/>
              <w:right w:val="single" w:sz="4" w:space="0" w:color="auto"/>
            </w:tcBorders>
            <w:shd w:val="clear" w:color="auto" w:fill="auto"/>
            <w:vAlign w:val="center"/>
            <w:hideMark/>
          </w:tcPr>
          <w:p w14:paraId="2642B467" w14:textId="289E72D2" w:rsidR="00CB5FC0" w:rsidRPr="00662B3E" w:rsidRDefault="00CB5FC0" w:rsidP="00CB5FC0">
            <w:pPr>
              <w:jc w:val="center"/>
              <w:rPr>
                <w:sz w:val="20"/>
                <w:szCs w:val="20"/>
              </w:rPr>
            </w:pPr>
            <w:r w:rsidRPr="00662B3E">
              <w:rPr>
                <w:sz w:val="20"/>
                <w:szCs w:val="20"/>
              </w:rPr>
              <w:t>-0,12</w:t>
            </w:r>
          </w:p>
        </w:tc>
        <w:tc>
          <w:tcPr>
            <w:tcW w:w="826" w:type="pct"/>
            <w:tcBorders>
              <w:top w:val="nil"/>
              <w:left w:val="nil"/>
              <w:bottom w:val="single" w:sz="4" w:space="0" w:color="auto"/>
              <w:right w:val="single" w:sz="4" w:space="0" w:color="auto"/>
            </w:tcBorders>
            <w:shd w:val="clear" w:color="auto" w:fill="auto"/>
            <w:vAlign w:val="center"/>
            <w:hideMark/>
          </w:tcPr>
          <w:p w14:paraId="680FA610" w14:textId="79AFD4C2" w:rsidR="00CB5FC0" w:rsidRPr="00662B3E" w:rsidRDefault="00CB5FC0" w:rsidP="00CB5FC0">
            <w:pPr>
              <w:jc w:val="center"/>
              <w:rPr>
                <w:sz w:val="20"/>
                <w:szCs w:val="20"/>
              </w:rPr>
            </w:pPr>
            <w:r w:rsidRPr="00662B3E">
              <w:rPr>
                <w:sz w:val="20"/>
                <w:szCs w:val="20"/>
              </w:rPr>
              <w:t>-3,51</w:t>
            </w:r>
          </w:p>
        </w:tc>
      </w:tr>
      <w:tr w:rsidR="00CB5FC0" w:rsidRPr="00662B3E" w14:paraId="31323E57" w14:textId="77777777" w:rsidTr="00B56CD5">
        <w:trPr>
          <w:trHeight w:val="255"/>
        </w:trPr>
        <w:tc>
          <w:tcPr>
            <w:tcW w:w="1594" w:type="pct"/>
            <w:tcBorders>
              <w:top w:val="nil"/>
              <w:left w:val="single" w:sz="4" w:space="0" w:color="auto"/>
              <w:bottom w:val="single" w:sz="4" w:space="0" w:color="auto"/>
              <w:right w:val="single" w:sz="4" w:space="0" w:color="auto"/>
            </w:tcBorders>
            <w:shd w:val="clear" w:color="auto" w:fill="auto"/>
            <w:vAlign w:val="center"/>
            <w:hideMark/>
          </w:tcPr>
          <w:p w14:paraId="50E39A31" w14:textId="77777777" w:rsidR="00CB5FC0" w:rsidRPr="00662B3E" w:rsidRDefault="00CB5FC0" w:rsidP="00CB5FC0">
            <w:pPr>
              <w:rPr>
                <w:sz w:val="20"/>
                <w:szCs w:val="20"/>
              </w:rPr>
            </w:pPr>
            <w:r w:rsidRPr="00662B3E">
              <w:rPr>
                <w:sz w:val="20"/>
                <w:szCs w:val="20"/>
              </w:rPr>
              <w:t>лечение больных за пределами ПМР</w:t>
            </w:r>
          </w:p>
        </w:tc>
        <w:tc>
          <w:tcPr>
            <w:tcW w:w="683" w:type="pct"/>
            <w:tcBorders>
              <w:top w:val="nil"/>
              <w:left w:val="nil"/>
              <w:bottom w:val="single" w:sz="4" w:space="0" w:color="auto"/>
              <w:right w:val="single" w:sz="4" w:space="0" w:color="auto"/>
            </w:tcBorders>
            <w:shd w:val="clear" w:color="auto" w:fill="auto"/>
            <w:vAlign w:val="center"/>
            <w:hideMark/>
          </w:tcPr>
          <w:p w14:paraId="469F1A6C" w14:textId="3B9386A7" w:rsidR="00CB5FC0" w:rsidRPr="00662B3E" w:rsidRDefault="00CB5FC0" w:rsidP="00CB5FC0">
            <w:pPr>
              <w:jc w:val="center"/>
              <w:rPr>
                <w:sz w:val="20"/>
                <w:szCs w:val="20"/>
              </w:rPr>
            </w:pPr>
            <w:r w:rsidRPr="00662B3E">
              <w:rPr>
                <w:sz w:val="20"/>
                <w:szCs w:val="20"/>
              </w:rPr>
              <w:t>2,11</w:t>
            </w:r>
          </w:p>
        </w:tc>
        <w:tc>
          <w:tcPr>
            <w:tcW w:w="683" w:type="pct"/>
            <w:tcBorders>
              <w:top w:val="nil"/>
              <w:left w:val="nil"/>
              <w:bottom w:val="single" w:sz="4" w:space="0" w:color="auto"/>
              <w:right w:val="single" w:sz="4" w:space="0" w:color="auto"/>
            </w:tcBorders>
            <w:shd w:val="clear" w:color="auto" w:fill="auto"/>
            <w:vAlign w:val="center"/>
            <w:hideMark/>
          </w:tcPr>
          <w:p w14:paraId="60C58C28" w14:textId="40D98EED" w:rsidR="00CB5FC0" w:rsidRPr="00662B3E" w:rsidRDefault="00CB5FC0" w:rsidP="00CB5FC0">
            <w:pPr>
              <w:jc w:val="center"/>
              <w:rPr>
                <w:sz w:val="20"/>
                <w:szCs w:val="20"/>
              </w:rPr>
            </w:pPr>
            <w:r w:rsidRPr="00662B3E">
              <w:rPr>
                <w:sz w:val="20"/>
                <w:szCs w:val="20"/>
              </w:rPr>
              <w:t>11,04</w:t>
            </w:r>
          </w:p>
        </w:tc>
        <w:tc>
          <w:tcPr>
            <w:tcW w:w="533" w:type="pct"/>
            <w:tcBorders>
              <w:top w:val="nil"/>
              <w:left w:val="nil"/>
              <w:bottom w:val="single" w:sz="4" w:space="0" w:color="auto"/>
              <w:right w:val="single" w:sz="4" w:space="0" w:color="auto"/>
            </w:tcBorders>
            <w:shd w:val="clear" w:color="auto" w:fill="auto"/>
            <w:vAlign w:val="center"/>
            <w:hideMark/>
          </w:tcPr>
          <w:p w14:paraId="159EBC17" w14:textId="24177149" w:rsidR="00CB5FC0" w:rsidRPr="00662B3E" w:rsidRDefault="00CB5FC0" w:rsidP="00CB5FC0">
            <w:pPr>
              <w:jc w:val="center"/>
              <w:rPr>
                <w:sz w:val="20"/>
                <w:szCs w:val="20"/>
              </w:rPr>
            </w:pPr>
            <w:r w:rsidRPr="00662B3E">
              <w:rPr>
                <w:sz w:val="20"/>
                <w:szCs w:val="20"/>
              </w:rPr>
              <w:t>4,22</w:t>
            </w:r>
          </w:p>
        </w:tc>
        <w:tc>
          <w:tcPr>
            <w:tcW w:w="681" w:type="pct"/>
            <w:tcBorders>
              <w:top w:val="nil"/>
              <w:left w:val="nil"/>
              <w:bottom w:val="single" w:sz="4" w:space="0" w:color="auto"/>
              <w:right w:val="single" w:sz="4" w:space="0" w:color="auto"/>
            </w:tcBorders>
            <w:shd w:val="clear" w:color="auto" w:fill="auto"/>
            <w:vAlign w:val="center"/>
            <w:hideMark/>
          </w:tcPr>
          <w:p w14:paraId="05A284DE" w14:textId="69CCECED" w:rsidR="00CB5FC0" w:rsidRPr="00662B3E" w:rsidRDefault="00CB5FC0" w:rsidP="00CB5FC0">
            <w:pPr>
              <w:jc w:val="center"/>
              <w:rPr>
                <w:sz w:val="20"/>
                <w:szCs w:val="20"/>
              </w:rPr>
            </w:pPr>
            <w:r w:rsidRPr="00662B3E">
              <w:rPr>
                <w:sz w:val="20"/>
                <w:szCs w:val="20"/>
              </w:rPr>
              <w:t>-6,82</w:t>
            </w:r>
          </w:p>
        </w:tc>
        <w:tc>
          <w:tcPr>
            <w:tcW w:w="826" w:type="pct"/>
            <w:tcBorders>
              <w:top w:val="nil"/>
              <w:left w:val="nil"/>
              <w:bottom w:val="single" w:sz="4" w:space="0" w:color="auto"/>
              <w:right w:val="single" w:sz="4" w:space="0" w:color="auto"/>
            </w:tcBorders>
            <w:shd w:val="clear" w:color="auto" w:fill="auto"/>
            <w:vAlign w:val="center"/>
            <w:hideMark/>
          </w:tcPr>
          <w:p w14:paraId="46CFE934" w14:textId="1CC57A6D" w:rsidR="00CB5FC0" w:rsidRPr="00662B3E" w:rsidRDefault="00CB5FC0" w:rsidP="00CB5FC0">
            <w:pPr>
              <w:jc w:val="center"/>
              <w:rPr>
                <w:sz w:val="20"/>
                <w:szCs w:val="20"/>
              </w:rPr>
            </w:pPr>
            <w:r w:rsidRPr="00662B3E">
              <w:rPr>
                <w:sz w:val="20"/>
                <w:szCs w:val="20"/>
              </w:rPr>
              <w:t>-61,80</w:t>
            </w:r>
          </w:p>
        </w:tc>
      </w:tr>
      <w:tr w:rsidR="00CB5FC0" w:rsidRPr="00662B3E" w14:paraId="2DA319CE" w14:textId="77777777" w:rsidTr="00B56CD5">
        <w:trPr>
          <w:trHeight w:val="255"/>
        </w:trPr>
        <w:tc>
          <w:tcPr>
            <w:tcW w:w="1594" w:type="pct"/>
            <w:tcBorders>
              <w:top w:val="nil"/>
              <w:left w:val="single" w:sz="4" w:space="0" w:color="auto"/>
              <w:bottom w:val="single" w:sz="4" w:space="0" w:color="auto"/>
              <w:right w:val="single" w:sz="4" w:space="0" w:color="auto"/>
            </w:tcBorders>
            <w:shd w:val="clear" w:color="auto" w:fill="auto"/>
            <w:vAlign w:val="center"/>
            <w:hideMark/>
          </w:tcPr>
          <w:p w14:paraId="6F8E7043" w14:textId="77777777" w:rsidR="00CB5FC0" w:rsidRPr="00662B3E" w:rsidRDefault="00CB5FC0" w:rsidP="00CB5FC0">
            <w:pPr>
              <w:rPr>
                <w:sz w:val="20"/>
                <w:szCs w:val="20"/>
              </w:rPr>
            </w:pPr>
            <w:r w:rsidRPr="00662B3E">
              <w:rPr>
                <w:sz w:val="20"/>
                <w:szCs w:val="20"/>
              </w:rPr>
              <w:t>протезирование льготной категории граждан</w:t>
            </w:r>
          </w:p>
        </w:tc>
        <w:tc>
          <w:tcPr>
            <w:tcW w:w="683" w:type="pct"/>
            <w:tcBorders>
              <w:top w:val="nil"/>
              <w:left w:val="nil"/>
              <w:bottom w:val="single" w:sz="4" w:space="0" w:color="auto"/>
              <w:right w:val="single" w:sz="4" w:space="0" w:color="auto"/>
            </w:tcBorders>
            <w:shd w:val="clear" w:color="auto" w:fill="auto"/>
            <w:vAlign w:val="center"/>
            <w:hideMark/>
          </w:tcPr>
          <w:p w14:paraId="4675A051" w14:textId="2F4114D9" w:rsidR="00CB5FC0" w:rsidRPr="00662B3E" w:rsidRDefault="00CB5FC0" w:rsidP="00CB5FC0">
            <w:pPr>
              <w:jc w:val="center"/>
              <w:rPr>
                <w:sz w:val="20"/>
                <w:szCs w:val="20"/>
              </w:rPr>
            </w:pPr>
            <w:r w:rsidRPr="00662B3E">
              <w:rPr>
                <w:sz w:val="20"/>
                <w:szCs w:val="20"/>
              </w:rPr>
              <w:t>2,31</w:t>
            </w:r>
          </w:p>
        </w:tc>
        <w:tc>
          <w:tcPr>
            <w:tcW w:w="683" w:type="pct"/>
            <w:tcBorders>
              <w:top w:val="nil"/>
              <w:left w:val="nil"/>
              <w:bottom w:val="single" w:sz="4" w:space="0" w:color="auto"/>
              <w:right w:val="single" w:sz="4" w:space="0" w:color="auto"/>
            </w:tcBorders>
            <w:shd w:val="clear" w:color="auto" w:fill="auto"/>
            <w:vAlign w:val="center"/>
            <w:hideMark/>
          </w:tcPr>
          <w:p w14:paraId="29942582" w14:textId="4575D48F" w:rsidR="00CB5FC0" w:rsidRPr="00662B3E" w:rsidRDefault="00CB5FC0" w:rsidP="00CB5FC0">
            <w:pPr>
              <w:jc w:val="center"/>
              <w:rPr>
                <w:sz w:val="20"/>
                <w:szCs w:val="20"/>
              </w:rPr>
            </w:pPr>
            <w:r w:rsidRPr="00662B3E">
              <w:rPr>
                <w:sz w:val="20"/>
                <w:szCs w:val="20"/>
              </w:rPr>
              <w:t>2,78</w:t>
            </w:r>
          </w:p>
        </w:tc>
        <w:tc>
          <w:tcPr>
            <w:tcW w:w="533" w:type="pct"/>
            <w:tcBorders>
              <w:top w:val="nil"/>
              <w:left w:val="nil"/>
              <w:bottom w:val="single" w:sz="4" w:space="0" w:color="auto"/>
              <w:right w:val="single" w:sz="4" w:space="0" w:color="auto"/>
            </w:tcBorders>
            <w:shd w:val="clear" w:color="auto" w:fill="auto"/>
            <w:vAlign w:val="center"/>
            <w:hideMark/>
          </w:tcPr>
          <w:p w14:paraId="336FBD26" w14:textId="3DAC7306" w:rsidR="00CB5FC0" w:rsidRPr="00662B3E" w:rsidRDefault="00CB5FC0" w:rsidP="00CB5FC0">
            <w:pPr>
              <w:jc w:val="center"/>
              <w:rPr>
                <w:sz w:val="20"/>
                <w:szCs w:val="20"/>
              </w:rPr>
            </w:pPr>
            <w:r w:rsidRPr="00662B3E">
              <w:rPr>
                <w:sz w:val="20"/>
                <w:szCs w:val="20"/>
              </w:rPr>
              <w:t>0,63</w:t>
            </w:r>
          </w:p>
        </w:tc>
        <w:tc>
          <w:tcPr>
            <w:tcW w:w="681" w:type="pct"/>
            <w:tcBorders>
              <w:top w:val="nil"/>
              <w:left w:val="nil"/>
              <w:bottom w:val="single" w:sz="4" w:space="0" w:color="auto"/>
              <w:right w:val="single" w:sz="4" w:space="0" w:color="auto"/>
            </w:tcBorders>
            <w:shd w:val="clear" w:color="auto" w:fill="auto"/>
            <w:vAlign w:val="center"/>
            <w:hideMark/>
          </w:tcPr>
          <w:p w14:paraId="60B83B3C" w14:textId="04245921" w:rsidR="00CB5FC0" w:rsidRPr="00662B3E" w:rsidRDefault="00CB5FC0" w:rsidP="00CB5FC0">
            <w:pPr>
              <w:jc w:val="center"/>
              <w:rPr>
                <w:sz w:val="20"/>
                <w:szCs w:val="20"/>
              </w:rPr>
            </w:pPr>
            <w:r w:rsidRPr="00662B3E">
              <w:rPr>
                <w:sz w:val="20"/>
                <w:szCs w:val="20"/>
              </w:rPr>
              <w:t>-2,15</w:t>
            </w:r>
          </w:p>
        </w:tc>
        <w:tc>
          <w:tcPr>
            <w:tcW w:w="826" w:type="pct"/>
            <w:tcBorders>
              <w:top w:val="nil"/>
              <w:left w:val="nil"/>
              <w:bottom w:val="single" w:sz="4" w:space="0" w:color="auto"/>
              <w:right w:val="single" w:sz="4" w:space="0" w:color="auto"/>
            </w:tcBorders>
            <w:shd w:val="clear" w:color="auto" w:fill="auto"/>
            <w:vAlign w:val="center"/>
            <w:hideMark/>
          </w:tcPr>
          <w:p w14:paraId="16C5643C" w14:textId="0D63EBF9" w:rsidR="00CB5FC0" w:rsidRPr="00662B3E" w:rsidRDefault="00CB5FC0" w:rsidP="00CB5FC0">
            <w:pPr>
              <w:jc w:val="center"/>
              <w:rPr>
                <w:sz w:val="20"/>
                <w:szCs w:val="20"/>
              </w:rPr>
            </w:pPr>
            <w:r w:rsidRPr="00662B3E">
              <w:rPr>
                <w:sz w:val="20"/>
                <w:szCs w:val="20"/>
              </w:rPr>
              <w:t>-77,31</w:t>
            </w:r>
          </w:p>
        </w:tc>
      </w:tr>
      <w:tr w:rsidR="00CB5FC0" w:rsidRPr="00662B3E" w14:paraId="16B74B15" w14:textId="77777777" w:rsidTr="00B56CD5">
        <w:trPr>
          <w:trHeight w:val="510"/>
        </w:trPr>
        <w:tc>
          <w:tcPr>
            <w:tcW w:w="1594" w:type="pct"/>
            <w:tcBorders>
              <w:top w:val="nil"/>
              <w:left w:val="single" w:sz="4" w:space="0" w:color="auto"/>
              <w:bottom w:val="single" w:sz="4" w:space="0" w:color="auto"/>
              <w:right w:val="single" w:sz="4" w:space="0" w:color="auto"/>
            </w:tcBorders>
            <w:shd w:val="clear" w:color="auto" w:fill="auto"/>
            <w:vAlign w:val="center"/>
            <w:hideMark/>
          </w:tcPr>
          <w:p w14:paraId="6521BCAA" w14:textId="77777777" w:rsidR="00CB5FC0" w:rsidRPr="00662B3E" w:rsidRDefault="00CB5FC0" w:rsidP="00CB5FC0">
            <w:pPr>
              <w:rPr>
                <w:sz w:val="20"/>
                <w:szCs w:val="20"/>
              </w:rPr>
            </w:pPr>
            <w:r w:rsidRPr="00662B3E">
              <w:rPr>
                <w:sz w:val="20"/>
                <w:szCs w:val="20"/>
              </w:rPr>
              <w:t xml:space="preserve">пенсии и пожизненное содержание, ежемесячные </w:t>
            </w:r>
            <w:r w:rsidRPr="00662B3E">
              <w:rPr>
                <w:sz w:val="20"/>
                <w:szCs w:val="20"/>
              </w:rPr>
              <w:lastRenderedPageBreak/>
              <w:t>пенсионные выплаты компенсации</w:t>
            </w:r>
          </w:p>
        </w:tc>
        <w:tc>
          <w:tcPr>
            <w:tcW w:w="683" w:type="pct"/>
            <w:tcBorders>
              <w:top w:val="nil"/>
              <w:left w:val="nil"/>
              <w:bottom w:val="single" w:sz="4" w:space="0" w:color="auto"/>
              <w:right w:val="single" w:sz="4" w:space="0" w:color="auto"/>
            </w:tcBorders>
            <w:shd w:val="clear" w:color="auto" w:fill="auto"/>
            <w:vAlign w:val="center"/>
            <w:hideMark/>
          </w:tcPr>
          <w:p w14:paraId="5A4FB4E0" w14:textId="072A77B5" w:rsidR="00CB5FC0" w:rsidRPr="00662B3E" w:rsidRDefault="00CB5FC0" w:rsidP="00CB5FC0">
            <w:pPr>
              <w:jc w:val="center"/>
              <w:rPr>
                <w:sz w:val="20"/>
                <w:szCs w:val="20"/>
              </w:rPr>
            </w:pPr>
            <w:r w:rsidRPr="00662B3E">
              <w:rPr>
                <w:sz w:val="20"/>
                <w:szCs w:val="20"/>
              </w:rPr>
              <w:lastRenderedPageBreak/>
              <w:t>21,46</w:t>
            </w:r>
          </w:p>
        </w:tc>
        <w:tc>
          <w:tcPr>
            <w:tcW w:w="683" w:type="pct"/>
            <w:tcBorders>
              <w:top w:val="nil"/>
              <w:left w:val="nil"/>
              <w:bottom w:val="single" w:sz="4" w:space="0" w:color="auto"/>
              <w:right w:val="single" w:sz="4" w:space="0" w:color="auto"/>
            </w:tcBorders>
            <w:shd w:val="clear" w:color="auto" w:fill="auto"/>
            <w:vAlign w:val="center"/>
            <w:hideMark/>
          </w:tcPr>
          <w:p w14:paraId="3EDADD87" w14:textId="241D6A1A" w:rsidR="00CB5FC0" w:rsidRPr="00662B3E" w:rsidRDefault="00CB5FC0" w:rsidP="00CB5FC0">
            <w:pPr>
              <w:jc w:val="center"/>
              <w:rPr>
                <w:sz w:val="20"/>
                <w:szCs w:val="20"/>
              </w:rPr>
            </w:pPr>
            <w:r w:rsidRPr="00662B3E">
              <w:rPr>
                <w:sz w:val="20"/>
                <w:szCs w:val="20"/>
              </w:rPr>
              <w:t>23,76</w:t>
            </w:r>
          </w:p>
        </w:tc>
        <w:tc>
          <w:tcPr>
            <w:tcW w:w="533" w:type="pct"/>
            <w:tcBorders>
              <w:top w:val="nil"/>
              <w:left w:val="nil"/>
              <w:bottom w:val="single" w:sz="4" w:space="0" w:color="auto"/>
              <w:right w:val="single" w:sz="4" w:space="0" w:color="auto"/>
            </w:tcBorders>
            <w:shd w:val="clear" w:color="auto" w:fill="auto"/>
            <w:vAlign w:val="center"/>
            <w:hideMark/>
          </w:tcPr>
          <w:p w14:paraId="6D7149F3" w14:textId="0FD11086" w:rsidR="00CB5FC0" w:rsidRPr="00662B3E" w:rsidRDefault="00CB5FC0" w:rsidP="00CB5FC0">
            <w:pPr>
              <w:jc w:val="center"/>
              <w:rPr>
                <w:sz w:val="20"/>
                <w:szCs w:val="20"/>
              </w:rPr>
            </w:pPr>
            <w:r w:rsidRPr="00662B3E">
              <w:rPr>
                <w:sz w:val="20"/>
                <w:szCs w:val="20"/>
              </w:rPr>
              <w:t>24,51</w:t>
            </w:r>
          </w:p>
        </w:tc>
        <w:tc>
          <w:tcPr>
            <w:tcW w:w="681" w:type="pct"/>
            <w:tcBorders>
              <w:top w:val="nil"/>
              <w:left w:val="nil"/>
              <w:bottom w:val="single" w:sz="4" w:space="0" w:color="auto"/>
              <w:right w:val="single" w:sz="4" w:space="0" w:color="auto"/>
            </w:tcBorders>
            <w:shd w:val="clear" w:color="auto" w:fill="auto"/>
            <w:vAlign w:val="center"/>
            <w:hideMark/>
          </w:tcPr>
          <w:p w14:paraId="2E2EDB2D" w14:textId="08C63B04" w:rsidR="00CB5FC0" w:rsidRPr="00662B3E" w:rsidRDefault="00CB5FC0" w:rsidP="00CB5FC0">
            <w:pPr>
              <w:jc w:val="center"/>
              <w:rPr>
                <w:sz w:val="20"/>
                <w:szCs w:val="20"/>
              </w:rPr>
            </w:pPr>
            <w:r w:rsidRPr="00662B3E">
              <w:rPr>
                <w:sz w:val="20"/>
                <w:szCs w:val="20"/>
              </w:rPr>
              <w:t>0,74</w:t>
            </w:r>
          </w:p>
        </w:tc>
        <w:tc>
          <w:tcPr>
            <w:tcW w:w="826" w:type="pct"/>
            <w:tcBorders>
              <w:top w:val="nil"/>
              <w:left w:val="nil"/>
              <w:bottom w:val="single" w:sz="4" w:space="0" w:color="auto"/>
              <w:right w:val="single" w:sz="4" w:space="0" w:color="auto"/>
            </w:tcBorders>
            <w:shd w:val="clear" w:color="auto" w:fill="auto"/>
            <w:vAlign w:val="center"/>
            <w:hideMark/>
          </w:tcPr>
          <w:p w14:paraId="569B1667" w14:textId="2AAE6911" w:rsidR="00CB5FC0" w:rsidRPr="00662B3E" w:rsidRDefault="00CB5FC0" w:rsidP="00CB5FC0">
            <w:pPr>
              <w:jc w:val="center"/>
              <w:rPr>
                <w:sz w:val="20"/>
                <w:szCs w:val="20"/>
              </w:rPr>
            </w:pPr>
            <w:r w:rsidRPr="00662B3E">
              <w:rPr>
                <w:sz w:val="20"/>
                <w:szCs w:val="20"/>
              </w:rPr>
              <w:t>3,14</w:t>
            </w:r>
          </w:p>
        </w:tc>
      </w:tr>
      <w:tr w:rsidR="00CB5FC0" w:rsidRPr="00662B3E" w14:paraId="49A58A8D" w14:textId="77777777" w:rsidTr="00B56CD5">
        <w:trPr>
          <w:trHeight w:val="510"/>
        </w:trPr>
        <w:tc>
          <w:tcPr>
            <w:tcW w:w="1594" w:type="pct"/>
            <w:tcBorders>
              <w:top w:val="nil"/>
              <w:left w:val="single" w:sz="4" w:space="0" w:color="auto"/>
              <w:bottom w:val="single" w:sz="4" w:space="0" w:color="auto"/>
              <w:right w:val="single" w:sz="4" w:space="0" w:color="auto"/>
            </w:tcBorders>
            <w:shd w:val="clear" w:color="auto" w:fill="auto"/>
            <w:vAlign w:val="center"/>
            <w:hideMark/>
          </w:tcPr>
          <w:p w14:paraId="10C81A0E" w14:textId="77777777" w:rsidR="00CB5FC0" w:rsidRPr="00662B3E" w:rsidRDefault="00CB5FC0" w:rsidP="00CB5FC0">
            <w:pPr>
              <w:rPr>
                <w:sz w:val="20"/>
                <w:szCs w:val="20"/>
              </w:rPr>
            </w:pPr>
            <w:r w:rsidRPr="00662B3E">
              <w:rPr>
                <w:sz w:val="20"/>
                <w:szCs w:val="20"/>
              </w:rPr>
              <w:t>трансферты на поэтапную индексацию вкладов населения и страховых взносов</w:t>
            </w:r>
          </w:p>
        </w:tc>
        <w:tc>
          <w:tcPr>
            <w:tcW w:w="683" w:type="pct"/>
            <w:tcBorders>
              <w:top w:val="nil"/>
              <w:left w:val="nil"/>
              <w:bottom w:val="single" w:sz="4" w:space="0" w:color="auto"/>
              <w:right w:val="single" w:sz="4" w:space="0" w:color="auto"/>
            </w:tcBorders>
            <w:shd w:val="clear" w:color="auto" w:fill="auto"/>
            <w:vAlign w:val="center"/>
            <w:hideMark/>
          </w:tcPr>
          <w:p w14:paraId="679C521E" w14:textId="520BDA7E" w:rsidR="00CB5FC0" w:rsidRPr="00662B3E" w:rsidRDefault="00CB5FC0" w:rsidP="00CB5FC0">
            <w:pPr>
              <w:jc w:val="center"/>
              <w:rPr>
                <w:sz w:val="20"/>
                <w:szCs w:val="20"/>
              </w:rPr>
            </w:pPr>
            <w:r w:rsidRPr="00662B3E">
              <w:rPr>
                <w:sz w:val="20"/>
                <w:szCs w:val="20"/>
              </w:rPr>
              <w:t>3,88</w:t>
            </w:r>
          </w:p>
        </w:tc>
        <w:tc>
          <w:tcPr>
            <w:tcW w:w="683" w:type="pct"/>
            <w:tcBorders>
              <w:top w:val="nil"/>
              <w:left w:val="nil"/>
              <w:bottom w:val="single" w:sz="4" w:space="0" w:color="auto"/>
              <w:right w:val="single" w:sz="4" w:space="0" w:color="auto"/>
            </w:tcBorders>
            <w:shd w:val="clear" w:color="auto" w:fill="auto"/>
            <w:vAlign w:val="center"/>
            <w:hideMark/>
          </w:tcPr>
          <w:p w14:paraId="73072A3A" w14:textId="7D9EF4B4" w:rsidR="00CB5FC0" w:rsidRPr="00662B3E" w:rsidRDefault="00CB5FC0" w:rsidP="00CB5FC0">
            <w:pPr>
              <w:jc w:val="center"/>
              <w:rPr>
                <w:sz w:val="20"/>
                <w:szCs w:val="20"/>
              </w:rPr>
            </w:pPr>
            <w:r w:rsidRPr="00662B3E">
              <w:rPr>
                <w:sz w:val="20"/>
                <w:szCs w:val="20"/>
              </w:rPr>
              <w:t>12,78</w:t>
            </w:r>
          </w:p>
        </w:tc>
        <w:tc>
          <w:tcPr>
            <w:tcW w:w="533" w:type="pct"/>
            <w:tcBorders>
              <w:top w:val="nil"/>
              <w:left w:val="nil"/>
              <w:bottom w:val="single" w:sz="4" w:space="0" w:color="auto"/>
              <w:right w:val="single" w:sz="4" w:space="0" w:color="auto"/>
            </w:tcBorders>
            <w:shd w:val="clear" w:color="auto" w:fill="auto"/>
            <w:vAlign w:val="center"/>
            <w:hideMark/>
          </w:tcPr>
          <w:p w14:paraId="74EBF166" w14:textId="6D155E9E" w:rsidR="00CB5FC0" w:rsidRPr="00662B3E" w:rsidRDefault="00CB5FC0" w:rsidP="00CB5FC0">
            <w:pPr>
              <w:jc w:val="center"/>
              <w:rPr>
                <w:sz w:val="20"/>
                <w:szCs w:val="20"/>
              </w:rPr>
            </w:pPr>
            <w:r w:rsidRPr="00662B3E">
              <w:rPr>
                <w:sz w:val="20"/>
                <w:szCs w:val="20"/>
              </w:rPr>
              <w:t>15,00</w:t>
            </w:r>
          </w:p>
        </w:tc>
        <w:tc>
          <w:tcPr>
            <w:tcW w:w="681" w:type="pct"/>
            <w:tcBorders>
              <w:top w:val="nil"/>
              <w:left w:val="nil"/>
              <w:bottom w:val="single" w:sz="4" w:space="0" w:color="auto"/>
              <w:right w:val="single" w:sz="4" w:space="0" w:color="auto"/>
            </w:tcBorders>
            <w:shd w:val="clear" w:color="auto" w:fill="auto"/>
            <w:vAlign w:val="center"/>
            <w:hideMark/>
          </w:tcPr>
          <w:p w14:paraId="1A98B97D" w14:textId="77D8A6B0" w:rsidR="00CB5FC0" w:rsidRPr="00662B3E" w:rsidRDefault="00CB5FC0" w:rsidP="00CB5FC0">
            <w:pPr>
              <w:jc w:val="center"/>
              <w:rPr>
                <w:sz w:val="20"/>
                <w:szCs w:val="20"/>
              </w:rPr>
            </w:pPr>
            <w:r w:rsidRPr="00662B3E">
              <w:rPr>
                <w:sz w:val="20"/>
                <w:szCs w:val="20"/>
              </w:rPr>
              <w:t>2,23</w:t>
            </w:r>
          </w:p>
        </w:tc>
        <w:tc>
          <w:tcPr>
            <w:tcW w:w="826" w:type="pct"/>
            <w:tcBorders>
              <w:top w:val="nil"/>
              <w:left w:val="nil"/>
              <w:bottom w:val="single" w:sz="4" w:space="0" w:color="auto"/>
              <w:right w:val="single" w:sz="4" w:space="0" w:color="auto"/>
            </w:tcBorders>
            <w:shd w:val="clear" w:color="auto" w:fill="auto"/>
            <w:vAlign w:val="center"/>
            <w:hideMark/>
          </w:tcPr>
          <w:p w14:paraId="7010A562" w14:textId="32463B12" w:rsidR="00CB5FC0" w:rsidRPr="00662B3E" w:rsidRDefault="00CB5FC0" w:rsidP="00CB5FC0">
            <w:pPr>
              <w:jc w:val="center"/>
              <w:rPr>
                <w:sz w:val="20"/>
                <w:szCs w:val="20"/>
              </w:rPr>
            </w:pPr>
            <w:r w:rsidRPr="00662B3E">
              <w:rPr>
                <w:sz w:val="20"/>
                <w:szCs w:val="20"/>
              </w:rPr>
              <w:t>17,42</w:t>
            </w:r>
          </w:p>
        </w:tc>
      </w:tr>
      <w:tr w:rsidR="00CB5FC0" w:rsidRPr="00662B3E" w14:paraId="3C76CA76" w14:textId="77777777" w:rsidTr="00B56CD5">
        <w:trPr>
          <w:trHeight w:val="510"/>
        </w:trPr>
        <w:tc>
          <w:tcPr>
            <w:tcW w:w="1594" w:type="pct"/>
            <w:tcBorders>
              <w:top w:val="nil"/>
              <w:left w:val="single" w:sz="4" w:space="0" w:color="auto"/>
              <w:bottom w:val="single" w:sz="4" w:space="0" w:color="auto"/>
              <w:right w:val="single" w:sz="4" w:space="0" w:color="auto"/>
            </w:tcBorders>
            <w:shd w:val="clear" w:color="auto" w:fill="auto"/>
            <w:vAlign w:val="center"/>
            <w:hideMark/>
          </w:tcPr>
          <w:p w14:paraId="6EC11711" w14:textId="77777777" w:rsidR="00CB5FC0" w:rsidRPr="001D10A4" w:rsidRDefault="00CB5FC0" w:rsidP="00CB5FC0">
            <w:pPr>
              <w:rPr>
                <w:sz w:val="20"/>
                <w:szCs w:val="20"/>
              </w:rPr>
            </w:pPr>
            <w:r w:rsidRPr="001D10A4">
              <w:rPr>
                <w:sz w:val="20"/>
                <w:szCs w:val="20"/>
              </w:rPr>
              <w:t>содержание миротворческих сил ПМР (без расходов на выплату ДД и пайковых, питания и медикаментов)</w:t>
            </w:r>
          </w:p>
        </w:tc>
        <w:tc>
          <w:tcPr>
            <w:tcW w:w="683" w:type="pct"/>
            <w:tcBorders>
              <w:top w:val="nil"/>
              <w:left w:val="nil"/>
              <w:bottom w:val="single" w:sz="4" w:space="0" w:color="auto"/>
              <w:right w:val="single" w:sz="4" w:space="0" w:color="auto"/>
            </w:tcBorders>
            <w:shd w:val="clear" w:color="auto" w:fill="auto"/>
            <w:vAlign w:val="center"/>
            <w:hideMark/>
          </w:tcPr>
          <w:p w14:paraId="009ECAD6" w14:textId="1484BDB3" w:rsidR="00CB5FC0" w:rsidRPr="001D10A4" w:rsidRDefault="00CB5FC0" w:rsidP="00CB5FC0">
            <w:pPr>
              <w:jc w:val="center"/>
              <w:rPr>
                <w:sz w:val="20"/>
                <w:szCs w:val="20"/>
              </w:rPr>
            </w:pPr>
            <w:r w:rsidRPr="001D10A4">
              <w:rPr>
                <w:sz w:val="20"/>
                <w:szCs w:val="20"/>
              </w:rPr>
              <w:t>0,54</w:t>
            </w:r>
          </w:p>
        </w:tc>
        <w:tc>
          <w:tcPr>
            <w:tcW w:w="683" w:type="pct"/>
            <w:tcBorders>
              <w:top w:val="nil"/>
              <w:left w:val="nil"/>
              <w:bottom w:val="single" w:sz="4" w:space="0" w:color="auto"/>
              <w:right w:val="single" w:sz="4" w:space="0" w:color="auto"/>
            </w:tcBorders>
            <w:shd w:val="clear" w:color="auto" w:fill="auto"/>
            <w:vAlign w:val="center"/>
            <w:hideMark/>
          </w:tcPr>
          <w:p w14:paraId="66D81755" w14:textId="7790FD78" w:rsidR="00CB5FC0" w:rsidRPr="001D10A4" w:rsidRDefault="00CB5FC0" w:rsidP="00CB5FC0">
            <w:pPr>
              <w:jc w:val="center"/>
              <w:rPr>
                <w:sz w:val="20"/>
                <w:szCs w:val="20"/>
              </w:rPr>
            </w:pPr>
            <w:r w:rsidRPr="001D10A4">
              <w:rPr>
                <w:sz w:val="20"/>
                <w:szCs w:val="20"/>
              </w:rPr>
              <w:t>0,08</w:t>
            </w:r>
          </w:p>
        </w:tc>
        <w:tc>
          <w:tcPr>
            <w:tcW w:w="533" w:type="pct"/>
            <w:tcBorders>
              <w:top w:val="nil"/>
              <w:left w:val="nil"/>
              <w:bottom w:val="single" w:sz="4" w:space="0" w:color="auto"/>
              <w:right w:val="single" w:sz="4" w:space="0" w:color="auto"/>
            </w:tcBorders>
            <w:shd w:val="clear" w:color="auto" w:fill="auto"/>
            <w:vAlign w:val="center"/>
            <w:hideMark/>
          </w:tcPr>
          <w:p w14:paraId="0B03FC70" w14:textId="3B73ED45" w:rsidR="00CB5FC0" w:rsidRPr="001D10A4" w:rsidRDefault="00CB5FC0" w:rsidP="00CB5FC0">
            <w:pPr>
              <w:jc w:val="center"/>
              <w:rPr>
                <w:sz w:val="20"/>
                <w:szCs w:val="20"/>
              </w:rPr>
            </w:pPr>
            <w:r w:rsidRPr="001D10A4">
              <w:rPr>
                <w:sz w:val="20"/>
                <w:szCs w:val="20"/>
              </w:rPr>
              <w:t>4,40</w:t>
            </w:r>
          </w:p>
        </w:tc>
        <w:tc>
          <w:tcPr>
            <w:tcW w:w="681" w:type="pct"/>
            <w:tcBorders>
              <w:top w:val="nil"/>
              <w:left w:val="nil"/>
              <w:bottom w:val="single" w:sz="4" w:space="0" w:color="auto"/>
              <w:right w:val="single" w:sz="4" w:space="0" w:color="auto"/>
            </w:tcBorders>
            <w:shd w:val="clear" w:color="auto" w:fill="auto"/>
            <w:vAlign w:val="center"/>
            <w:hideMark/>
          </w:tcPr>
          <w:p w14:paraId="32F80A7D" w14:textId="7B2A35E8" w:rsidR="00CB5FC0" w:rsidRPr="001D10A4" w:rsidRDefault="00CB5FC0" w:rsidP="00CB5FC0">
            <w:pPr>
              <w:jc w:val="center"/>
              <w:rPr>
                <w:sz w:val="20"/>
                <w:szCs w:val="20"/>
              </w:rPr>
            </w:pPr>
            <w:r w:rsidRPr="001D10A4">
              <w:rPr>
                <w:sz w:val="20"/>
                <w:szCs w:val="20"/>
              </w:rPr>
              <w:t>4,32</w:t>
            </w:r>
          </w:p>
        </w:tc>
        <w:tc>
          <w:tcPr>
            <w:tcW w:w="826" w:type="pct"/>
            <w:tcBorders>
              <w:top w:val="nil"/>
              <w:left w:val="nil"/>
              <w:bottom w:val="single" w:sz="4" w:space="0" w:color="auto"/>
              <w:right w:val="single" w:sz="4" w:space="0" w:color="auto"/>
            </w:tcBorders>
            <w:shd w:val="clear" w:color="auto" w:fill="auto"/>
            <w:vAlign w:val="center"/>
            <w:hideMark/>
          </w:tcPr>
          <w:p w14:paraId="70B720EB" w14:textId="0C43A0A1" w:rsidR="00CB5FC0" w:rsidRPr="001D10A4" w:rsidRDefault="00EB53BC" w:rsidP="00CB5FC0">
            <w:pPr>
              <w:jc w:val="center"/>
              <w:rPr>
                <w:sz w:val="20"/>
                <w:szCs w:val="20"/>
              </w:rPr>
            </w:pPr>
            <w:r w:rsidRPr="001D10A4">
              <w:rPr>
                <w:sz w:val="20"/>
                <w:szCs w:val="20"/>
              </w:rPr>
              <w:t>более, чем в 55 раз</w:t>
            </w:r>
          </w:p>
        </w:tc>
      </w:tr>
      <w:tr w:rsidR="00CB5FC0" w:rsidRPr="00662B3E" w14:paraId="00FF0413" w14:textId="77777777" w:rsidTr="00B56CD5">
        <w:trPr>
          <w:trHeight w:val="765"/>
        </w:trPr>
        <w:tc>
          <w:tcPr>
            <w:tcW w:w="1594" w:type="pct"/>
            <w:tcBorders>
              <w:top w:val="nil"/>
              <w:left w:val="single" w:sz="4" w:space="0" w:color="auto"/>
              <w:bottom w:val="single" w:sz="4" w:space="0" w:color="auto"/>
              <w:right w:val="single" w:sz="4" w:space="0" w:color="auto"/>
            </w:tcBorders>
            <w:shd w:val="clear" w:color="auto" w:fill="auto"/>
            <w:vAlign w:val="center"/>
            <w:hideMark/>
          </w:tcPr>
          <w:p w14:paraId="3441EAB5" w14:textId="77777777" w:rsidR="00CB5FC0" w:rsidRPr="001D10A4" w:rsidRDefault="00CB5FC0" w:rsidP="00CB5FC0">
            <w:pPr>
              <w:rPr>
                <w:sz w:val="20"/>
                <w:szCs w:val="20"/>
              </w:rPr>
            </w:pPr>
            <w:r w:rsidRPr="001D10A4">
              <w:rPr>
                <w:sz w:val="20"/>
                <w:szCs w:val="20"/>
              </w:rPr>
              <w:t>расходы на реализацию мероприятий по гос. и гос. целевым программам в области здравоохранения и социальной защиты</w:t>
            </w:r>
          </w:p>
        </w:tc>
        <w:tc>
          <w:tcPr>
            <w:tcW w:w="683" w:type="pct"/>
            <w:tcBorders>
              <w:top w:val="nil"/>
              <w:left w:val="nil"/>
              <w:bottom w:val="single" w:sz="4" w:space="0" w:color="auto"/>
              <w:right w:val="single" w:sz="4" w:space="0" w:color="auto"/>
            </w:tcBorders>
            <w:shd w:val="clear" w:color="auto" w:fill="auto"/>
            <w:vAlign w:val="center"/>
            <w:hideMark/>
          </w:tcPr>
          <w:p w14:paraId="5FD5F36D" w14:textId="46E4F249" w:rsidR="00CB5FC0" w:rsidRPr="001D10A4" w:rsidRDefault="00CB5FC0" w:rsidP="00CB5FC0">
            <w:pPr>
              <w:jc w:val="center"/>
              <w:rPr>
                <w:sz w:val="20"/>
                <w:szCs w:val="20"/>
              </w:rPr>
            </w:pPr>
            <w:r w:rsidRPr="001D10A4">
              <w:rPr>
                <w:sz w:val="20"/>
                <w:szCs w:val="20"/>
              </w:rPr>
              <w:t>0,36</w:t>
            </w:r>
          </w:p>
        </w:tc>
        <w:tc>
          <w:tcPr>
            <w:tcW w:w="683" w:type="pct"/>
            <w:tcBorders>
              <w:top w:val="nil"/>
              <w:left w:val="nil"/>
              <w:bottom w:val="single" w:sz="4" w:space="0" w:color="auto"/>
              <w:right w:val="single" w:sz="4" w:space="0" w:color="auto"/>
            </w:tcBorders>
            <w:shd w:val="clear" w:color="auto" w:fill="auto"/>
            <w:vAlign w:val="center"/>
            <w:hideMark/>
          </w:tcPr>
          <w:p w14:paraId="2DE875FD" w14:textId="3BBF0138" w:rsidR="00CB5FC0" w:rsidRPr="001D10A4" w:rsidRDefault="00CB5FC0" w:rsidP="00CB5FC0">
            <w:pPr>
              <w:jc w:val="center"/>
              <w:rPr>
                <w:sz w:val="20"/>
                <w:szCs w:val="20"/>
              </w:rPr>
            </w:pPr>
            <w:r w:rsidRPr="001D10A4">
              <w:rPr>
                <w:sz w:val="20"/>
                <w:szCs w:val="20"/>
              </w:rPr>
              <w:t>1,75</w:t>
            </w:r>
          </w:p>
        </w:tc>
        <w:tc>
          <w:tcPr>
            <w:tcW w:w="533" w:type="pct"/>
            <w:tcBorders>
              <w:top w:val="nil"/>
              <w:left w:val="nil"/>
              <w:bottom w:val="single" w:sz="4" w:space="0" w:color="auto"/>
              <w:right w:val="single" w:sz="4" w:space="0" w:color="auto"/>
            </w:tcBorders>
            <w:shd w:val="clear" w:color="auto" w:fill="auto"/>
            <w:vAlign w:val="center"/>
            <w:hideMark/>
          </w:tcPr>
          <w:p w14:paraId="4A033923" w14:textId="45B4003C" w:rsidR="00CB5FC0" w:rsidRPr="001D10A4" w:rsidRDefault="00CB5FC0" w:rsidP="00CB5FC0">
            <w:pPr>
              <w:jc w:val="center"/>
              <w:rPr>
                <w:sz w:val="20"/>
                <w:szCs w:val="20"/>
              </w:rPr>
            </w:pPr>
            <w:r w:rsidRPr="001D10A4">
              <w:rPr>
                <w:sz w:val="20"/>
                <w:szCs w:val="20"/>
              </w:rPr>
              <w:t>4,12</w:t>
            </w:r>
          </w:p>
        </w:tc>
        <w:tc>
          <w:tcPr>
            <w:tcW w:w="681" w:type="pct"/>
            <w:tcBorders>
              <w:top w:val="nil"/>
              <w:left w:val="nil"/>
              <w:bottom w:val="single" w:sz="4" w:space="0" w:color="auto"/>
              <w:right w:val="single" w:sz="4" w:space="0" w:color="auto"/>
            </w:tcBorders>
            <w:shd w:val="clear" w:color="auto" w:fill="auto"/>
            <w:vAlign w:val="center"/>
            <w:hideMark/>
          </w:tcPr>
          <w:p w14:paraId="78B3BF77" w14:textId="50C7DD90" w:rsidR="00CB5FC0" w:rsidRPr="001D10A4" w:rsidRDefault="00CB5FC0" w:rsidP="00CB5FC0">
            <w:pPr>
              <w:jc w:val="center"/>
              <w:rPr>
                <w:sz w:val="20"/>
                <w:szCs w:val="20"/>
              </w:rPr>
            </w:pPr>
            <w:r w:rsidRPr="001D10A4">
              <w:rPr>
                <w:sz w:val="20"/>
                <w:szCs w:val="20"/>
              </w:rPr>
              <w:t>2,37</w:t>
            </w:r>
          </w:p>
        </w:tc>
        <w:tc>
          <w:tcPr>
            <w:tcW w:w="826" w:type="pct"/>
            <w:tcBorders>
              <w:top w:val="nil"/>
              <w:left w:val="nil"/>
              <w:bottom w:val="single" w:sz="4" w:space="0" w:color="auto"/>
              <w:right w:val="single" w:sz="4" w:space="0" w:color="auto"/>
            </w:tcBorders>
            <w:shd w:val="clear" w:color="auto" w:fill="auto"/>
            <w:vAlign w:val="center"/>
            <w:hideMark/>
          </w:tcPr>
          <w:p w14:paraId="22C52A93" w14:textId="73A76630" w:rsidR="00CB5FC0" w:rsidRPr="001D10A4" w:rsidRDefault="00CB5FC0" w:rsidP="00CB5FC0">
            <w:pPr>
              <w:jc w:val="center"/>
              <w:rPr>
                <w:sz w:val="20"/>
                <w:szCs w:val="20"/>
              </w:rPr>
            </w:pPr>
            <w:r w:rsidRPr="001D10A4">
              <w:rPr>
                <w:sz w:val="20"/>
                <w:szCs w:val="20"/>
              </w:rPr>
              <w:t>135,48</w:t>
            </w:r>
          </w:p>
        </w:tc>
      </w:tr>
      <w:tr w:rsidR="00CB5FC0" w:rsidRPr="00662B3E" w14:paraId="3465EAF0" w14:textId="77777777" w:rsidTr="00B56CD5">
        <w:trPr>
          <w:trHeight w:val="255"/>
        </w:trPr>
        <w:tc>
          <w:tcPr>
            <w:tcW w:w="1594" w:type="pct"/>
            <w:tcBorders>
              <w:top w:val="nil"/>
              <w:left w:val="single" w:sz="4" w:space="0" w:color="auto"/>
              <w:bottom w:val="single" w:sz="4" w:space="0" w:color="auto"/>
              <w:right w:val="single" w:sz="4" w:space="0" w:color="auto"/>
            </w:tcBorders>
            <w:shd w:val="clear" w:color="auto" w:fill="auto"/>
            <w:vAlign w:val="center"/>
            <w:hideMark/>
          </w:tcPr>
          <w:p w14:paraId="524C08FE" w14:textId="77777777" w:rsidR="00CB5FC0" w:rsidRPr="001D10A4" w:rsidRDefault="00CB5FC0" w:rsidP="00CB5FC0">
            <w:pPr>
              <w:rPr>
                <w:sz w:val="20"/>
                <w:szCs w:val="20"/>
              </w:rPr>
            </w:pPr>
            <w:r w:rsidRPr="001D10A4">
              <w:rPr>
                <w:sz w:val="20"/>
                <w:szCs w:val="20"/>
              </w:rPr>
              <w:t>льготы отдельным категориям населения на ЖКУ</w:t>
            </w:r>
          </w:p>
        </w:tc>
        <w:tc>
          <w:tcPr>
            <w:tcW w:w="683" w:type="pct"/>
            <w:tcBorders>
              <w:top w:val="nil"/>
              <w:left w:val="nil"/>
              <w:bottom w:val="single" w:sz="4" w:space="0" w:color="auto"/>
              <w:right w:val="single" w:sz="4" w:space="0" w:color="auto"/>
            </w:tcBorders>
            <w:shd w:val="clear" w:color="auto" w:fill="auto"/>
            <w:vAlign w:val="center"/>
            <w:hideMark/>
          </w:tcPr>
          <w:p w14:paraId="4A01EC0A" w14:textId="6CC98791" w:rsidR="00CB5FC0" w:rsidRPr="001D10A4" w:rsidRDefault="00CB5FC0" w:rsidP="00CB5FC0">
            <w:pPr>
              <w:jc w:val="center"/>
              <w:rPr>
                <w:sz w:val="20"/>
                <w:szCs w:val="20"/>
              </w:rPr>
            </w:pPr>
            <w:r w:rsidRPr="001D10A4">
              <w:rPr>
                <w:sz w:val="20"/>
                <w:szCs w:val="20"/>
              </w:rPr>
              <w:t>4,64</w:t>
            </w:r>
          </w:p>
        </w:tc>
        <w:tc>
          <w:tcPr>
            <w:tcW w:w="683" w:type="pct"/>
            <w:tcBorders>
              <w:top w:val="nil"/>
              <w:left w:val="nil"/>
              <w:bottom w:val="single" w:sz="4" w:space="0" w:color="auto"/>
              <w:right w:val="single" w:sz="4" w:space="0" w:color="auto"/>
            </w:tcBorders>
            <w:shd w:val="clear" w:color="auto" w:fill="auto"/>
            <w:vAlign w:val="center"/>
            <w:hideMark/>
          </w:tcPr>
          <w:p w14:paraId="46C912ED" w14:textId="05F2CCAB" w:rsidR="00CB5FC0" w:rsidRPr="001D10A4" w:rsidRDefault="00CB5FC0" w:rsidP="00CB5FC0">
            <w:pPr>
              <w:jc w:val="center"/>
              <w:rPr>
                <w:sz w:val="20"/>
                <w:szCs w:val="20"/>
              </w:rPr>
            </w:pPr>
            <w:r w:rsidRPr="001D10A4">
              <w:rPr>
                <w:sz w:val="20"/>
                <w:szCs w:val="20"/>
              </w:rPr>
              <w:t>1,70</w:t>
            </w:r>
          </w:p>
        </w:tc>
        <w:tc>
          <w:tcPr>
            <w:tcW w:w="533" w:type="pct"/>
            <w:tcBorders>
              <w:top w:val="nil"/>
              <w:left w:val="nil"/>
              <w:bottom w:val="single" w:sz="4" w:space="0" w:color="auto"/>
              <w:right w:val="single" w:sz="4" w:space="0" w:color="auto"/>
            </w:tcBorders>
            <w:shd w:val="clear" w:color="auto" w:fill="auto"/>
            <w:vAlign w:val="center"/>
            <w:hideMark/>
          </w:tcPr>
          <w:p w14:paraId="2AE7D907" w14:textId="47C2BC36" w:rsidR="00CB5FC0" w:rsidRPr="001D10A4" w:rsidRDefault="00CB5FC0" w:rsidP="00CB5FC0">
            <w:pPr>
              <w:jc w:val="center"/>
              <w:rPr>
                <w:sz w:val="20"/>
                <w:szCs w:val="20"/>
              </w:rPr>
            </w:pPr>
            <w:r w:rsidRPr="001D10A4">
              <w:rPr>
                <w:sz w:val="20"/>
                <w:szCs w:val="20"/>
              </w:rPr>
              <w:t>7,72</w:t>
            </w:r>
          </w:p>
        </w:tc>
        <w:tc>
          <w:tcPr>
            <w:tcW w:w="681" w:type="pct"/>
            <w:tcBorders>
              <w:top w:val="nil"/>
              <w:left w:val="nil"/>
              <w:bottom w:val="single" w:sz="4" w:space="0" w:color="auto"/>
              <w:right w:val="single" w:sz="4" w:space="0" w:color="auto"/>
            </w:tcBorders>
            <w:shd w:val="clear" w:color="auto" w:fill="auto"/>
            <w:vAlign w:val="center"/>
            <w:hideMark/>
          </w:tcPr>
          <w:p w14:paraId="1B7DAD99" w14:textId="6FAFD1F9" w:rsidR="00CB5FC0" w:rsidRPr="001D10A4" w:rsidRDefault="00CB5FC0" w:rsidP="00CB5FC0">
            <w:pPr>
              <w:jc w:val="center"/>
              <w:rPr>
                <w:sz w:val="20"/>
                <w:szCs w:val="20"/>
              </w:rPr>
            </w:pPr>
            <w:r w:rsidRPr="001D10A4">
              <w:rPr>
                <w:sz w:val="20"/>
                <w:szCs w:val="20"/>
              </w:rPr>
              <w:t>6,02</w:t>
            </w:r>
          </w:p>
        </w:tc>
        <w:tc>
          <w:tcPr>
            <w:tcW w:w="826" w:type="pct"/>
            <w:tcBorders>
              <w:top w:val="nil"/>
              <w:left w:val="nil"/>
              <w:bottom w:val="single" w:sz="4" w:space="0" w:color="auto"/>
              <w:right w:val="single" w:sz="4" w:space="0" w:color="auto"/>
            </w:tcBorders>
            <w:shd w:val="clear" w:color="auto" w:fill="auto"/>
            <w:vAlign w:val="center"/>
            <w:hideMark/>
          </w:tcPr>
          <w:p w14:paraId="3F798812" w14:textId="25A75722" w:rsidR="00CB5FC0" w:rsidRPr="001D10A4" w:rsidRDefault="00BA519D" w:rsidP="00CB5FC0">
            <w:pPr>
              <w:jc w:val="center"/>
              <w:rPr>
                <w:sz w:val="20"/>
                <w:szCs w:val="20"/>
              </w:rPr>
            </w:pPr>
            <w:r w:rsidRPr="001D10A4">
              <w:rPr>
                <w:sz w:val="20"/>
                <w:szCs w:val="20"/>
              </w:rPr>
              <w:t xml:space="preserve">более, чем в 4,5 раза </w:t>
            </w:r>
          </w:p>
        </w:tc>
      </w:tr>
      <w:tr w:rsidR="00CB5FC0" w:rsidRPr="00662B3E" w14:paraId="64800C0D" w14:textId="77777777" w:rsidTr="00B56CD5">
        <w:trPr>
          <w:trHeight w:val="510"/>
        </w:trPr>
        <w:tc>
          <w:tcPr>
            <w:tcW w:w="1594" w:type="pct"/>
            <w:tcBorders>
              <w:top w:val="nil"/>
              <w:left w:val="single" w:sz="4" w:space="0" w:color="auto"/>
              <w:bottom w:val="single" w:sz="4" w:space="0" w:color="auto"/>
              <w:right w:val="single" w:sz="4" w:space="0" w:color="auto"/>
            </w:tcBorders>
            <w:shd w:val="clear" w:color="auto" w:fill="auto"/>
            <w:vAlign w:val="center"/>
            <w:hideMark/>
          </w:tcPr>
          <w:p w14:paraId="44F2CF35" w14:textId="77777777" w:rsidR="00CB5FC0" w:rsidRPr="001D10A4" w:rsidRDefault="00CB5FC0" w:rsidP="00CB5FC0">
            <w:pPr>
              <w:rPr>
                <w:sz w:val="20"/>
                <w:szCs w:val="20"/>
              </w:rPr>
            </w:pPr>
            <w:r w:rsidRPr="001D10A4">
              <w:rPr>
                <w:sz w:val="20"/>
                <w:szCs w:val="20"/>
              </w:rPr>
              <w:t>трансферты на покрытие потерь от предоставления льгот по транспорту</w:t>
            </w:r>
          </w:p>
        </w:tc>
        <w:tc>
          <w:tcPr>
            <w:tcW w:w="683" w:type="pct"/>
            <w:tcBorders>
              <w:top w:val="nil"/>
              <w:left w:val="nil"/>
              <w:bottom w:val="single" w:sz="4" w:space="0" w:color="auto"/>
              <w:right w:val="single" w:sz="4" w:space="0" w:color="auto"/>
            </w:tcBorders>
            <w:shd w:val="clear" w:color="auto" w:fill="auto"/>
            <w:vAlign w:val="center"/>
            <w:hideMark/>
          </w:tcPr>
          <w:p w14:paraId="3203EBD0" w14:textId="04095CAA" w:rsidR="00CB5FC0" w:rsidRPr="001D10A4" w:rsidRDefault="00CB5FC0" w:rsidP="00CB5FC0">
            <w:pPr>
              <w:jc w:val="center"/>
              <w:rPr>
                <w:sz w:val="20"/>
                <w:szCs w:val="20"/>
              </w:rPr>
            </w:pPr>
            <w:r w:rsidRPr="001D10A4">
              <w:rPr>
                <w:sz w:val="20"/>
                <w:szCs w:val="20"/>
              </w:rPr>
              <w:t>0,77</w:t>
            </w:r>
          </w:p>
        </w:tc>
        <w:tc>
          <w:tcPr>
            <w:tcW w:w="683" w:type="pct"/>
            <w:tcBorders>
              <w:top w:val="nil"/>
              <w:left w:val="nil"/>
              <w:bottom w:val="single" w:sz="4" w:space="0" w:color="auto"/>
              <w:right w:val="single" w:sz="4" w:space="0" w:color="auto"/>
            </w:tcBorders>
            <w:shd w:val="clear" w:color="auto" w:fill="auto"/>
            <w:vAlign w:val="center"/>
            <w:hideMark/>
          </w:tcPr>
          <w:p w14:paraId="5B7A4FF2" w14:textId="5929D883" w:rsidR="00CB5FC0" w:rsidRPr="001D10A4" w:rsidRDefault="00CB5FC0" w:rsidP="00CB5FC0">
            <w:pPr>
              <w:jc w:val="center"/>
              <w:rPr>
                <w:sz w:val="20"/>
                <w:szCs w:val="20"/>
              </w:rPr>
            </w:pPr>
            <w:r w:rsidRPr="001D10A4">
              <w:rPr>
                <w:sz w:val="20"/>
                <w:szCs w:val="20"/>
              </w:rPr>
              <w:t>0,94</w:t>
            </w:r>
          </w:p>
        </w:tc>
        <w:tc>
          <w:tcPr>
            <w:tcW w:w="533" w:type="pct"/>
            <w:tcBorders>
              <w:top w:val="nil"/>
              <w:left w:val="nil"/>
              <w:bottom w:val="single" w:sz="4" w:space="0" w:color="auto"/>
              <w:right w:val="single" w:sz="4" w:space="0" w:color="auto"/>
            </w:tcBorders>
            <w:shd w:val="clear" w:color="auto" w:fill="auto"/>
            <w:vAlign w:val="center"/>
            <w:hideMark/>
          </w:tcPr>
          <w:p w14:paraId="7E59D864" w14:textId="5A2D6A36" w:rsidR="00CB5FC0" w:rsidRPr="001D10A4" w:rsidRDefault="00CB5FC0" w:rsidP="00CB5FC0">
            <w:pPr>
              <w:jc w:val="center"/>
              <w:rPr>
                <w:sz w:val="20"/>
                <w:szCs w:val="20"/>
              </w:rPr>
            </w:pPr>
            <w:r w:rsidRPr="001D10A4">
              <w:rPr>
                <w:sz w:val="20"/>
                <w:szCs w:val="20"/>
              </w:rPr>
              <w:t>1,59</w:t>
            </w:r>
          </w:p>
        </w:tc>
        <w:tc>
          <w:tcPr>
            <w:tcW w:w="681" w:type="pct"/>
            <w:tcBorders>
              <w:top w:val="nil"/>
              <w:left w:val="nil"/>
              <w:bottom w:val="single" w:sz="4" w:space="0" w:color="auto"/>
              <w:right w:val="single" w:sz="4" w:space="0" w:color="auto"/>
            </w:tcBorders>
            <w:shd w:val="clear" w:color="auto" w:fill="auto"/>
            <w:vAlign w:val="center"/>
            <w:hideMark/>
          </w:tcPr>
          <w:p w14:paraId="57CF8098" w14:textId="7CBFAF41" w:rsidR="00CB5FC0" w:rsidRPr="001D10A4" w:rsidRDefault="00CB5FC0" w:rsidP="00CB5FC0">
            <w:pPr>
              <w:jc w:val="center"/>
              <w:rPr>
                <w:sz w:val="20"/>
                <w:szCs w:val="20"/>
              </w:rPr>
            </w:pPr>
            <w:r w:rsidRPr="001D10A4">
              <w:rPr>
                <w:sz w:val="20"/>
                <w:szCs w:val="20"/>
              </w:rPr>
              <w:t>0,64</w:t>
            </w:r>
          </w:p>
        </w:tc>
        <w:tc>
          <w:tcPr>
            <w:tcW w:w="826" w:type="pct"/>
            <w:tcBorders>
              <w:top w:val="nil"/>
              <w:left w:val="nil"/>
              <w:bottom w:val="single" w:sz="4" w:space="0" w:color="auto"/>
              <w:right w:val="single" w:sz="4" w:space="0" w:color="auto"/>
            </w:tcBorders>
            <w:shd w:val="clear" w:color="auto" w:fill="auto"/>
            <w:vAlign w:val="center"/>
            <w:hideMark/>
          </w:tcPr>
          <w:p w14:paraId="4E852242" w14:textId="5772D33A" w:rsidR="00CB5FC0" w:rsidRPr="001D10A4" w:rsidRDefault="00CB5FC0" w:rsidP="00CB5FC0">
            <w:pPr>
              <w:jc w:val="center"/>
              <w:rPr>
                <w:sz w:val="20"/>
                <w:szCs w:val="20"/>
              </w:rPr>
            </w:pPr>
            <w:r w:rsidRPr="001D10A4">
              <w:rPr>
                <w:sz w:val="20"/>
                <w:szCs w:val="20"/>
              </w:rPr>
              <w:t>68,06</w:t>
            </w:r>
          </w:p>
        </w:tc>
      </w:tr>
      <w:tr w:rsidR="00CB5FC0" w:rsidRPr="00662B3E" w14:paraId="78AE939F" w14:textId="77777777" w:rsidTr="00B56CD5">
        <w:trPr>
          <w:trHeight w:val="255"/>
        </w:trPr>
        <w:tc>
          <w:tcPr>
            <w:tcW w:w="1594" w:type="pct"/>
            <w:tcBorders>
              <w:top w:val="nil"/>
              <w:left w:val="single" w:sz="4" w:space="0" w:color="auto"/>
              <w:bottom w:val="single" w:sz="4" w:space="0" w:color="auto"/>
              <w:right w:val="single" w:sz="4" w:space="0" w:color="auto"/>
            </w:tcBorders>
            <w:shd w:val="clear" w:color="auto" w:fill="auto"/>
            <w:vAlign w:val="center"/>
            <w:hideMark/>
          </w:tcPr>
          <w:p w14:paraId="1F5B32E7" w14:textId="3A47CAE3" w:rsidR="00CB5FC0" w:rsidRPr="001D10A4" w:rsidRDefault="00CB5FC0" w:rsidP="00CB5FC0">
            <w:pPr>
              <w:rPr>
                <w:sz w:val="20"/>
                <w:szCs w:val="20"/>
              </w:rPr>
            </w:pPr>
            <w:r w:rsidRPr="001D10A4">
              <w:rPr>
                <w:sz w:val="20"/>
                <w:szCs w:val="20"/>
              </w:rPr>
              <w:t xml:space="preserve">иные соц. </w:t>
            </w:r>
            <w:r w:rsidR="005D175B" w:rsidRPr="001D10A4">
              <w:rPr>
                <w:sz w:val="20"/>
                <w:szCs w:val="20"/>
              </w:rPr>
              <w:t>В</w:t>
            </w:r>
            <w:r w:rsidRPr="001D10A4">
              <w:rPr>
                <w:sz w:val="20"/>
                <w:szCs w:val="20"/>
              </w:rPr>
              <w:t>ыплаты</w:t>
            </w:r>
            <w:r w:rsidR="005D175B" w:rsidRPr="001D10A4">
              <w:rPr>
                <w:sz w:val="20"/>
                <w:szCs w:val="20"/>
              </w:rPr>
              <w:t>,</w:t>
            </w:r>
            <w:r w:rsidRPr="001D10A4">
              <w:rPr>
                <w:sz w:val="20"/>
                <w:szCs w:val="20"/>
              </w:rPr>
              <w:t xml:space="preserve"> включая секретные статьи расходов</w:t>
            </w:r>
          </w:p>
        </w:tc>
        <w:tc>
          <w:tcPr>
            <w:tcW w:w="683" w:type="pct"/>
            <w:tcBorders>
              <w:top w:val="nil"/>
              <w:left w:val="nil"/>
              <w:bottom w:val="single" w:sz="4" w:space="0" w:color="auto"/>
              <w:right w:val="single" w:sz="4" w:space="0" w:color="auto"/>
            </w:tcBorders>
            <w:shd w:val="clear" w:color="auto" w:fill="auto"/>
            <w:vAlign w:val="center"/>
            <w:hideMark/>
          </w:tcPr>
          <w:p w14:paraId="08BC9C24" w14:textId="029E101A" w:rsidR="00CB5FC0" w:rsidRPr="001D10A4" w:rsidRDefault="00CB5FC0" w:rsidP="00CB5FC0">
            <w:pPr>
              <w:jc w:val="center"/>
              <w:rPr>
                <w:sz w:val="20"/>
                <w:szCs w:val="20"/>
              </w:rPr>
            </w:pPr>
            <w:r w:rsidRPr="001D10A4">
              <w:rPr>
                <w:sz w:val="20"/>
                <w:szCs w:val="20"/>
              </w:rPr>
              <w:t>13,76</w:t>
            </w:r>
          </w:p>
        </w:tc>
        <w:tc>
          <w:tcPr>
            <w:tcW w:w="683" w:type="pct"/>
            <w:tcBorders>
              <w:top w:val="nil"/>
              <w:left w:val="nil"/>
              <w:bottom w:val="single" w:sz="4" w:space="0" w:color="auto"/>
              <w:right w:val="single" w:sz="4" w:space="0" w:color="auto"/>
            </w:tcBorders>
            <w:shd w:val="clear" w:color="auto" w:fill="auto"/>
            <w:vAlign w:val="center"/>
            <w:hideMark/>
          </w:tcPr>
          <w:p w14:paraId="46BECAD9" w14:textId="16F13491" w:rsidR="00CB5FC0" w:rsidRPr="001D10A4" w:rsidRDefault="00CB5FC0" w:rsidP="00CB5FC0">
            <w:pPr>
              <w:jc w:val="center"/>
              <w:rPr>
                <w:sz w:val="20"/>
                <w:szCs w:val="20"/>
              </w:rPr>
            </w:pPr>
            <w:r w:rsidRPr="001D10A4">
              <w:rPr>
                <w:sz w:val="20"/>
                <w:szCs w:val="20"/>
              </w:rPr>
              <w:t>10,44</w:t>
            </w:r>
          </w:p>
        </w:tc>
        <w:tc>
          <w:tcPr>
            <w:tcW w:w="533" w:type="pct"/>
            <w:tcBorders>
              <w:top w:val="nil"/>
              <w:left w:val="nil"/>
              <w:bottom w:val="single" w:sz="4" w:space="0" w:color="auto"/>
              <w:right w:val="single" w:sz="4" w:space="0" w:color="auto"/>
            </w:tcBorders>
            <w:shd w:val="clear" w:color="auto" w:fill="auto"/>
            <w:vAlign w:val="center"/>
            <w:hideMark/>
          </w:tcPr>
          <w:p w14:paraId="2078C266" w14:textId="76F8A8FD" w:rsidR="00CB5FC0" w:rsidRPr="001D10A4" w:rsidRDefault="00CB5FC0" w:rsidP="00CB5FC0">
            <w:pPr>
              <w:jc w:val="center"/>
              <w:rPr>
                <w:sz w:val="20"/>
                <w:szCs w:val="20"/>
              </w:rPr>
            </w:pPr>
            <w:r w:rsidRPr="001D10A4">
              <w:rPr>
                <w:sz w:val="20"/>
                <w:szCs w:val="20"/>
              </w:rPr>
              <w:t>12,77</w:t>
            </w:r>
          </w:p>
        </w:tc>
        <w:tc>
          <w:tcPr>
            <w:tcW w:w="681" w:type="pct"/>
            <w:tcBorders>
              <w:top w:val="nil"/>
              <w:left w:val="nil"/>
              <w:bottom w:val="single" w:sz="4" w:space="0" w:color="auto"/>
              <w:right w:val="single" w:sz="4" w:space="0" w:color="auto"/>
            </w:tcBorders>
            <w:shd w:val="clear" w:color="auto" w:fill="auto"/>
            <w:vAlign w:val="center"/>
            <w:hideMark/>
          </w:tcPr>
          <w:p w14:paraId="53C6752E" w14:textId="618A291B" w:rsidR="00CB5FC0" w:rsidRPr="001D10A4" w:rsidRDefault="00CB5FC0" w:rsidP="00CB5FC0">
            <w:pPr>
              <w:jc w:val="center"/>
              <w:rPr>
                <w:sz w:val="20"/>
                <w:szCs w:val="20"/>
              </w:rPr>
            </w:pPr>
            <w:r w:rsidRPr="001D10A4">
              <w:rPr>
                <w:sz w:val="20"/>
                <w:szCs w:val="20"/>
              </w:rPr>
              <w:t>2,33</w:t>
            </w:r>
          </w:p>
        </w:tc>
        <w:tc>
          <w:tcPr>
            <w:tcW w:w="826" w:type="pct"/>
            <w:tcBorders>
              <w:top w:val="nil"/>
              <w:left w:val="nil"/>
              <w:bottom w:val="single" w:sz="4" w:space="0" w:color="auto"/>
              <w:right w:val="single" w:sz="4" w:space="0" w:color="auto"/>
            </w:tcBorders>
            <w:shd w:val="clear" w:color="auto" w:fill="auto"/>
            <w:vAlign w:val="center"/>
            <w:hideMark/>
          </w:tcPr>
          <w:p w14:paraId="7F8A5367" w14:textId="1F0EB397" w:rsidR="00CB5FC0" w:rsidRPr="001D10A4" w:rsidRDefault="00CB5FC0" w:rsidP="00CB5FC0">
            <w:pPr>
              <w:jc w:val="center"/>
              <w:rPr>
                <w:sz w:val="20"/>
                <w:szCs w:val="20"/>
              </w:rPr>
            </w:pPr>
            <w:r w:rsidRPr="001D10A4">
              <w:rPr>
                <w:sz w:val="20"/>
                <w:szCs w:val="20"/>
              </w:rPr>
              <w:t>22,28</w:t>
            </w:r>
          </w:p>
        </w:tc>
      </w:tr>
      <w:tr w:rsidR="00CB5FC0" w:rsidRPr="00662B3E" w14:paraId="70459795" w14:textId="77777777" w:rsidTr="00B56CD5">
        <w:trPr>
          <w:trHeight w:val="255"/>
        </w:trPr>
        <w:tc>
          <w:tcPr>
            <w:tcW w:w="1594" w:type="pct"/>
            <w:tcBorders>
              <w:top w:val="nil"/>
              <w:left w:val="single" w:sz="4" w:space="0" w:color="auto"/>
              <w:bottom w:val="single" w:sz="4" w:space="0" w:color="auto"/>
              <w:right w:val="single" w:sz="4" w:space="0" w:color="auto"/>
            </w:tcBorders>
            <w:shd w:val="clear" w:color="auto" w:fill="auto"/>
            <w:vAlign w:val="center"/>
            <w:hideMark/>
          </w:tcPr>
          <w:p w14:paraId="5C6228AE" w14:textId="596F4737" w:rsidR="00CB5FC0" w:rsidRPr="00662B3E" w:rsidRDefault="00CB5FC0" w:rsidP="00CB5FC0">
            <w:pPr>
              <w:rPr>
                <w:b/>
                <w:bCs/>
                <w:sz w:val="20"/>
                <w:szCs w:val="20"/>
              </w:rPr>
            </w:pPr>
            <w:r w:rsidRPr="00662B3E">
              <w:rPr>
                <w:b/>
                <w:bCs/>
                <w:sz w:val="20"/>
                <w:szCs w:val="20"/>
              </w:rPr>
              <w:t>Итого</w:t>
            </w:r>
          </w:p>
        </w:tc>
        <w:tc>
          <w:tcPr>
            <w:tcW w:w="683" w:type="pct"/>
            <w:tcBorders>
              <w:top w:val="nil"/>
              <w:left w:val="nil"/>
              <w:bottom w:val="single" w:sz="4" w:space="0" w:color="auto"/>
              <w:right w:val="single" w:sz="4" w:space="0" w:color="auto"/>
            </w:tcBorders>
            <w:shd w:val="clear" w:color="auto" w:fill="auto"/>
            <w:vAlign w:val="bottom"/>
            <w:hideMark/>
          </w:tcPr>
          <w:p w14:paraId="3CBF8709" w14:textId="02ECD174" w:rsidR="00CB5FC0" w:rsidRPr="00662B3E" w:rsidRDefault="00CB5FC0" w:rsidP="00CB5FC0">
            <w:pPr>
              <w:jc w:val="center"/>
              <w:rPr>
                <w:b/>
                <w:bCs/>
                <w:sz w:val="20"/>
                <w:szCs w:val="20"/>
              </w:rPr>
            </w:pPr>
            <w:r w:rsidRPr="00662B3E">
              <w:rPr>
                <w:b/>
                <w:bCs/>
                <w:sz w:val="20"/>
                <w:szCs w:val="20"/>
              </w:rPr>
              <w:t>825,28</w:t>
            </w:r>
          </w:p>
        </w:tc>
        <w:tc>
          <w:tcPr>
            <w:tcW w:w="683" w:type="pct"/>
            <w:tcBorders>
              <w:top w:val="nil"/>
              <w:left w:val="nil"/>
              <w:bottom w:val="single" w:sz="4" w:space="0" w:color="auto"/>
              <w:right w:val="single" w:sz="4" w:space="0" w:color="auto"/>
            </w:tcBorders>
            <w:shd w:val="clear" w:color="auto" w:fill="auto"/>
            <w:vAlign w:val="bottom"/>
            <w:hideMark/>
          </w:tcPr>
          <w:p w14:paraId="1AAC265C" w14:textId="7F7B4167" w:rsidR="00CB5FC0" w:rsidRPr="00662B3E" w:rsidRDefault="00CB5FC0" w:rsidP="00CB5FC0">
            <w:pPr>
              <w:jc w:val="center"/>
              <w:rPr>
                <w:b/>
                <w:bCs/>
                <w:sz w:val="20"/>
                <w:szCs w:val="20"/>
              </w:rPr>
            </w:pPr>
            <w:r w:rsidRPr="00662B3E">
              <w:rPr>
                <w:b/>
                <w:bCs/>
                <w:sz w:val="20"/>
                <w:szCs w:val="20"/>
              </w:rPr>
              <w:t>874,26</w:t>
            </w:r>
          </w:p>
        </w:tc>
        <w:tc>
          <w:tcPr>
            <w:tcW w:w="533" w:type="pct"/>
            <w:tcBorders>
              <w:top w:val="nil"/>
              <w:left w:val="nil"/>
              <w:bottom w:val="single" w:sz="4" w:space="0" w:color="auto"/>
              <w:right w:val="single" w:sz="4" w:space="0" w:color="auto"/>
            </w:tcBorders>
            <w:shd w:val="clear" w:color="auto" w:fill="auto"/>
            <w:vAlign w:val="bottom"/>
            <w:hideMark/>
          </w:tcPr>
          <w:p w14:paraId="594852D7" w14:textId="424E862A" w:rsidR="00CB5FC0" w:rsidRPr="00662B3E" w:rsidRDefault="00CB5FC0" w:rsidP="00CB5FC0">
            <w:pPr>
              <w:jc w:val="center"/>
              <w:rPr>
                <w:b/>
                <w:bCs/>
                <w:sz w:val="20"/>
                <w:szCs w:val="20"/>
              </w:rPr>
            </w:pPr>
            <w:r w:rsidRPr="00662B3E">
              <w:rPr>
                <w:b/>
                <w:bCs/>
                <w:sz w:val="20"/>
                <w:szCs w:val="20"/>
              </w:rPr>
              <w:t>873,25</w:t>
            </w:r>
          </w:p>
        </w:tc>
        <w:tc>
          <w:tcPr>
            <w:tcW w:w="681" w:type="pct"/>
            <w:tcBorders>
              <w:top w:val="nil"/>
              <w:left w:val="nil"/>
              <w:bottom w:val="single" w:sz="4" w:space="0" w:color="auto"/>
              <w:right w:val="single" w:sz="4" w:space="0" w:color="auto"/>
            </w:tcBorders>
            <w:shd w:val="clear" w:color="auto" w:fill="auto"/>
            <w:vAlign w:val="bottom"/>
            <w:hideMark/>
          </w:tcPr>
          <w:p w14:paraId="469EDD85" w14:textId="4B4ED54C" w:rsidR="00CB5FC0" w:rsidRPr="00662B3E" w:rsidRDefault="00CB5FC0" w:rsidP="00CB5FC0">
            <w:pPr>
              <w:jc w:val="center"/>
              <w:rPr>
                <w:b/>
                <w:bCs/>
                <w:sz w:val="20"/>
                <w:szCs w:val="20"/>
              </w:rPr>
            </w:pPr>
            <w:r w:rsidRPr="00662B3E">
              <w:rPr>
                <w:b/>
                <w:bCs/>
                <w:sz w:val="20"/>
                <w:szCs w:val="20"/>
              </w:rPr>
              <w:t>-1,01</w:t>
            </w:r>
          </w:p>
        </w:tc>
        <w:tc>
          <w:tcPr>
            <w:tcW w:w="826" w:type="pct"/>
            <w:tcBorders>
              <w:top w:val="nil"/>
              <w:left w:val="nil"/>
              <w:bottom w:val="single" w:sz="4" w:space="0" w:color="auto"/>
              <w:right w:val="single" w:sz="4" w:space="0" w:color="auto"/>
            </w:tcBorders>
            <w:shd w:val="clear" w:color="auto" w:fill="auto"/>
            <w:vAlign w:val="center"/>
            <w:hideMark/>
          </w:tcPr>
          <w:p w14:paraId="57A501DE" w14:textId="4AD2D6F1" w:rsidR="00CB5FC0" w:rsidRPr="00662B3E" w:rsidRDefault="00CB5FC0" w:rsidP="00CB5FC0">
            <w:pPr>
              <w:jc w:val="center"/>
              <w:rPr>
                <w:b/>
                <w:bCs/>
                <w:sz w:val="20"/>
                <w:szCs w:val="20"/>
              </w:rPr>
            </w:pPr>
            <w:r w:rsidRPr="00662B3E">
              <w:rPr>
                <w:b/>
                <w:bCs/>
                <w:sz w:val="20"/>
                <w:szCs w:val="20"/>
              </w:rPr>
              <w:t>-0,12</w:t>
            </w:r>
          </w:p>
        </w:tc>
      </w:tr>
    </w:tbl>
    <w:p w14:paraId="76266BCB" w14:textId="77777777" w:rsidR="00E14E85" w:rsidRPr="00662B3E" w:rsidRDefault="00E14E85" w:rsidP="004E7082">
      <w:pPr>
        <w:tabs>
          <w:tab w:val="left" w:pos="2760"/>
        </w:tabs>
        <w:ind w:firstLine="709"/>
        <w:jc w:val="both"/>
      </w:pPr>
    </w:p>
    <w:p w14:paraId="395387D0" w14:textId="28836FC8" w:rsidR="00A07D76" w:rsidRPr="00662B3E" w:rsidRDefault="00A07D76" w:rsidP="004E7082">
      <w:pPr>
        <w:tabs>
          <w:tab w:val="left" w:pos="2760"/>
        </w:tabs>
        <w:ind w:firstLine="709"/>
        <w:jc w:val="both"/>
      </w:pPr>
      <w:r w:rsidRPr="00662B3E">
        <w:t xml:space="preserve">Для сопоставимости отчетных данных и в целях исключения двойного счета, при анализе фактически произведенных расходов консолидированного бюджета </w:t>
      </w:r>
      <w:r w:rsidR="00AE2099" w:rsidRPr="00662B3E">
        <w:t>за</w:t>
      </w:r>
      <w:r w:rsidRPr="00662B3E">
        <w:t xml:space="preserve"> </w:t>
      </w:r>
      <w:r w:rsidR="00CB5FC0" w:rsidRPr="00662B3E">
        <w:t xml:space="preserve">1 квартал </w:t>
      </w:r>
      <w:r w:rsidR="007860AF" w:rsidRPr="00662B3E">
        <w:t>20</w:t>
      </w:r>
      <w:r w:rsidR="005F0EED" w:rsidRPr="00662B3E">
        <w:t>2</w:t>
      </w:r>
      <w:r w:rsidR="00CB5FC0" w:rsidRPr="00662B3E">
        <w:t>1</w:t>
      </w:r>
      <w:r w:rsidRPr="00662B3E">
        <w:t>-20</w:t>
      </w:r>
      <w:r w:rsidR="006E74C7" w:rsidRPr="00662B3E">
        <w:t>2</w:t>
      </w:r>
      <w:r w:rsidR="00CB5FC0" w:rsidRPr="00662B3E">
        <w:t>3</w:t>
      </w:r>
      <w:r w:rsidRPr="00662B3E">
        <w:t xml:space="preserve"> год</w:t>
      </w:r>
      <w:r w:rsidR="00D6775E" w:rsidRPr="00662B3E">
        <w:t>ов</w:t>
      </w:r>
      <w:r w:rsidRPr="00662B3E">
        <w:t xml:space="preserve"> были исключены расходы: </w:t>
      </w:r>
    </w:p>
    <w:p w14:paraId="0F515A59" w14:textId="6AFD1684" w:rsidR="004B7616" w:rsidRPr="00662B3E" w:rsidRDefault="004B7616" w:rsidP="009C5165">
      <w:pPr>
        <w:ind w:firstLine="708"/>
        <w:jc w:val="both"/>
      </w:pPr>
      <w:r w:rsidRPr="00662B3E">
        <w:t xml:space="preserve">- </w:t>
      </w:r>
      <w:r w:rsidR="00381EBD" w:rsidRPr="00662B3E">
        <w:t xml:space="preserve">единовременная </w:t>
      </w:r>
      <w:r w:rsidRPr="00662B3E">
        <w:t xml:space="preserve">финансовая помощь </w:t>
      </w:r>
      <w:r w:rsidR="00381EBD" w:rsidRPr="00662B3E">
        <w:t xml:space="preserve">получателям пенсий или </w:t>
      </w:r>
      <w:r w:rsidR="00715511" w:rsidRPr="00662B3E">
        <w:t>пожизненно</w:t>
      </w:r>
      <w:r w:rsidR="00381EBD" w:rsidRPr="00662B3E">
        <w:t>го</w:t>
      </w:r>
      <w:r w:rsidR="00715511" w:rsidRPr="00662B3E">
        <w:t xml:space="preserve"> содержани</w:t>
      </w:r>
      <w:r w:rsidR="00381EBD" w:rsidRPr="00662B3E">
        <w:t>я</w:t>
      </w:r>
      <w:r w:rsidR="00715511" w:rsidRPr="00662B3E">
        <w:t xml:space="preserve"> за </w:t>
      </w:r>
      <w:r w:rsidR="008614FD" w:rsidRPr="00662B3E">
        <w:t>1 квартал</w:t>
      </w:r>
      <w:r w:rsidR="00715511" w:rsidRPr="00662B3E">
        <w:t xml:space="preserve"> 202</w:t>
      </w:r>
      <w:r w:rsidR="008614FD" w:rsidRPr="00662B3E">
        <w:t>3</w:t>
      </w:r>
      <w:r w:rsidR="00715511" w:rsidRPr="00662B3E">
        <w:t xml:space="preserve"> года – </w:t>
      </w:r>
      <w:r w:rsidR="008614FD" w:rsidRPr="00662B3E">
        <w:t>28 590 200</w:t>
      </w:r>
      <w:r w:rsidRPr="00662B3E">
        <w:t xml:space="preserve"> руб.</w:t>
      </w:r>
      <w:r w:rsidR="00715511" w:rsidRPr="00662B3E">
        <w:t>;</w:t>
      </w:r>
      <w:r w:rsidRPr="00662B3E">
        <w:t xml:space="preserve"> </w:t>
      </w:r>
    </w:p>
    <w:p w14:paraId="1ECA500D" w14:textId="25875DC3" w:rsidR="001F3A23" w:rsidRPr="00662B3E" w:rsidRDefault="004B7616" w:rsidP="001F3A23">
      <w:pPr>
        <w:ind w:firstLine="708"/>
        <w:jc w:val="both"/>
      </w:pPr>
      <w:r w:rsidRPr="00662B3E">
        <w:t>-</w:t>
      </w:r>
      <w:r w:rsidR="001F3A23" w:rsidRPr="00662B3E">
        <w:t xml:space="preserve"> безвозмездная помощь Российской Федерации сельскохозяйственным товаропроизводителям Приднестровской Молдавской Республики, понесшим существенные финансовые потери (убытки) в результате неблагоприятных погодных условий в 2021 году, а также субсидии сельскохозяйственным товаропроизводителям Приднестровской Молдавской Республики в соответствии со статьей 5 (секретно) законов Приднестровской Молдавской Республики на соответствующий финансовый год - за 1 квартал 2021 год</w:t>
      </w:r>
      <w:r w:rsidR="006A5DAB">
        <w:t>а</w:t>
      </w:r>
      <w:r w:rsidR="001F3A23" w:rsidRPr="00662B3E">
        <w:t xml:space="preserve"> – 17 434 862 руб.;</w:t>
      </w:r>
    </w:p>
    <w:p w14:paraId="6382037D" w14:textId="6E054454" w:rsidR="008614FD" w:rsidRPr="00662B3E" w:rsidRDefault="008614FD" w:rsidP="008614FD">
      <w:pPr>
        <w:ind w:firstLine="708"/>
        <w:jc w:val="both"/>
      </w:pPr>
      <w:r w:rsidRPr="00662B3E">
        <w:t>- Фонд поддержки территорий городов и районов Приднестровской Молдавской Республики за 1 квартал 2021 год</w:t>
      </w:r>
      <w:r w:rsidR="006A5DAB">
        <w:t>а</w:t>
      </w:r>
      <w:r w:rsidRPr="00662B3E">
        <w:t xml:space="preserve"> – 262 485 руб., за </w:t>
      </w:r>
      <w:r w:rsidR="00296A91" w:rsidRPr="00662B3E">
        <w:t xml:space="preserve">1 квартал </w:t>
      </w:r>
      <w:r w:rsidRPr="00662B3E">
        <w:t>202</w:t>
      </w:r>
      <w:r w:rsidR="00296A91" w:rsidRPr="00662B3E">
        <w:t>3</w:t>
      </w:r>
      <w:r w:rsidRPr="00662B3E">
        <w:t xml:space="preserve"> год</w:t>
      </w:r>
      <w:r w:rsidR="006A5DAB">
        <w:t>а</w:t>
      </w:r>
      <w:r w:rsidRPr="00662B3E">
        <w:t xml:space="preserve"> – </w:t>
      </w:r>
      <w:r w:rsidR="00296A91" w:rsidRPr="00662B3E">
        <w:t>113 600</w:t>
      </w:r>
      <w:r w:rsidRPr="00662B3E">
        <w:t xml:space="preserve"> руб.;</w:t>
      </w:r>
    </w:p>
    <w:p w14:paraId="3E1602B4" w14:textId="0109BF87" w:rsidR="00296A91" w:rsidRPr="00662B3E" w:rsidRDefault="00296A91" w:rsidP="00296A91">
      <w:pPr>
        <w:ind w:firstLine="708"/>
        <w:jc w:val="both"/>
      </w:pPr>
      <w:r w:rsidRPr="00662B3E">
        <w:t>- субсидии на содержание и благоустройство исторического военно-мемориального комплекса «Бендерская крепость» и парка им. Александра Невского городу Бендеры за 1 квартал 2023 год</w:t>
      </w:r>
      <w:r w:rsidR="006A5DAB">
        <w:t>а</w:t>
      </w:r>
      <w:r w:rsidRPr="00662B3E">
        <w:t xml:space="preserve"> – 105 700 руб.;</w:t>
      </w:r>
    </w:p>
    <w:p w14:paraId="365788FF" w14:textId="2EEE1F57" w:rsidR="000A2744" w:rsidRPr="00662B3E" w:rsidRDefault="000A2744" w:rsidP="00595D88">
      <w:pPr>
        <w:ind w:firstLine="708"/>
        <w:jc w:val="both"/>
      </w:pPr>
      <w:r w:rsidRPr="00662B3E">
        <w:t xml:space="preserve">- субсидии местным бюджетам на исполнение программ развития дорожной отрасли Приднестровской Молдавской Республики </w:t>
      </w:r>
      <w:r w:rsidR="00AE2099" w:rsidRPr="00662B3E">
        <w:t>за</w:t>
      </w:r>
      <w:r w:rsidR="00FB233E" w:rsidRPr="00662B3E">
        <w:t xml:space="preserve"> </w:t>
      </w:r>
      <w:r w:rsidR="008614FD" w:rsidRPr="00662B3E">
        <w:t xml:space="preserve">1 квартал </w:t>
      </w:r>
      <w:r w:rsidR="007860AF" w:rsidRPr="00662B3E">
        <w:t>20</w:t>
      </w:r>
      <w:r w:rsidR="00CA52D9" w:rsidRPr="00662B3E">
        <w:t>2</w:t>
      </w:r>
      <w:r w:rsidR="008614FD" w:rsidRPr="00662B3E">
        <w:t>1</w:t>
      </w:r>
      <w:r w:rsidRPr="00662B3E">
        <w:t xml:space="preserve"> год</w:t>
      </w:r>
      <w:r w:rsidR="00CA52D9" w:rsidRPr="00662B3E">
        <w:t>а</w:t>
      </w:r>
      <w:r w:rsidRPr="00662B3E">
        <w:t xml:space="preserve"> </w:t>
      </w:r>
      <w:r w:rsidR="00595D88" w:rsidRPr="00662B3E">
        <w:t xml:space="preserve">– </w:t>
      </w:r>
      <w:r w:rsidR="008614FD" w:rsidRPr="00662B3E">
        <w:t>29 246 688</w:t>
      </w:r>
      <w:r w:rsidR="00CD1853" w:rsidRPr="00662B3E">
        <w:t xml:space="preserve"> </w:t>
      </w:r>
      <w:r w:rsidRPr="00662B3E">
        <w:t xml:space="preserve">руб., </w:t>
      </w:r>
      <w:r w:rsidR="00AE2099" w:rsidRPr="00662B3E">
        <w:t>за</w:t>
      </w:r>
      <w:r w:rsidR="00FB233E" w:rsidRPr="00662B3E">
        <w:t xml:space="preserve"> </w:t>
      </w:r>
      <w:r w:rsidR="008614FD" w:rsidRPr="00662B3E">
        <w:t xml:space="preserve">1 квартал </w:t>
      </w:r>
      <w:r w:rsidRPr="00662B3E">
        <w:t>20</w:t>
      </w:r>
      <w:r w:rsidR="00A22A93" w:rsidRPr="00662B3E">
        <w:t>2</w:t>
      </w:r>
      <w:r w:rsidR="008614FD" w:rsidRPr="00662B3E">
        <w:t>2</w:t>
      </w:r>
      <w:r w:rsidRPr="00662B3E">
        <w:t xml:space="preserve"> год</w:t>
      </w:r>
      <w:r w:rsidR="000829B5" w:rsidRPr="00662B3E">
        <w:t>а</w:t>
      </w:r>
      <w:r w:rsidRPr="00662B3E">
        <w:t xml:space="preserve"> – </w:t>
      </w:r>
      <w:r w:rsidR="008614FD" w:rsidRPr="00662B3E">
        <w:t>35 555 789</w:t>
      </w:r>
      <w:r w:rsidR="00302635" w:rsidRPr="00662B3E">
        <w:t xml:space="preserve"> </w:t>
      </w:r>
      <w:r w:rsidRPr="00662B3E">
        <w:t>руб.</w:t>
      </w:r>
      <w:r w:rsidR="00CA1F9A" w:rsidRPr="00662B3E">
        <w:t xml:space="preserve">, </w:t>
      </w:r>
      <w:r w:rsidR="00AE2099" w:rsidRPr="00662B3E">
        <w:t>за</w:t>
      </w:r>
      <w:r w:rsidR="00FB233E" w:rsidRPr="00662B3E">
        <w:t xml:space="preserve"> </w:t>
      </w:r>
      <w:r w:rsidR="008614FD" w:rsidRPr="00662B3E">
        <w:t>1 квартал</w:t>
      </w:r>
      <w:r w:rsidR="000829B5" w:rsidRPr="00662B3E">
        <w:t xml:space="preserve"> </w:t>
      </w:r>
      <w:r w:rsidR="00CA1F9A" w:rsidRPr="00662B3E">
        <w:t>202</w:t>
      </w:r>
      <w:r w:rsidR="008614FD" w:rsidRPr="00662B3E">
        <w:t>3</w:t>
      </w:r>
      <w:r w:rsidR="00CA1F9A" w:rsidRPr="00662B3E">
        <w:t xml:space="preserve"> год</w:t>
      </w:r>
      <w:r w:rsidR="000829B5" w:rsidRPr="00662B3E">
        <w:t>а</w:t>
      </w:r>
      <w:r w:rsidR="00CA1F9A" w:rsidRPr="00662B3E">
        <w:t xml:space="preserve"> </w:t>
      </w:r>
      <w:r w:rsidR="00302635" w:rsidRPr="00662B3E">
        <w:t>–</w:t>
      </w:r>
      <w:r w:rsidR="008614FD" w:rsidRPr="00662B3E">
        <w:t xml:space="preserve"> </w:t>
      </w:r>
      <w:r w:rsidR="00594671" w:rsidRPr="00662B3E">
        <w:t>4</w:t>
      </w:r>
      <w:r w:rsidR="008614FD" w:rsidRPr="00662B3E">
        <w:t>7 653 136</w:t>
      </w:r>
      <w:r w:rsidR="00CD1853" w:rsidRPr="00662B3E">
        <w:t xml:space="preserve"> </w:t>
      </w:r>
      <w:r w:rsidR="00CA1F9A" w:rsidRPr="00662B3E">
        <w:t>руб.</w:t>
      </w:r>
      <w:r w:rsidRPr="00662B3E">
        <w:t>;</w:t>
      </w:r>
    </w:p>
    <w:p w14:paraId="628DCA5D" w14:textId="38BC3312" w:rsidR="00595D88" w:rsidRPr="00662B3E" w:rsidRDefault="00CA1F9A" w:rsidP="00595D88">
      <w:pPr>
        <w:ind w:firstLine="708"/>
        <w:jc w:val="both"/>
      </w:pPr>
      <w:r w:rsidRPr="00662B3E">
        <w:t xml:space="preserve">- дотации (трансферты) местным бюджетам городов и районов на </w:t>
      </w:r>
      <w:r w:rsidR="00DF4AA8" w:rsidRPr="00662B3E">
        <w:t>покрытие дефицита</w:t>
      </w:r>
      <w:r w:rsidRPr="00662B3E">
        <w:t xml:space="preserve"> </w:t>
      </w:r>
      <w:r w:rsidR="00595D88" w:rsidRPr="00662B3E">
        <w:t xml:space="preserve">за </w:t>
      </w:r>
      <w:r w:rsidR="008614FD" w:rsidRPr="00662B3E">
        <w:t>1 квартал</w:t>
      </w:r>
      <w:r w:rsidR="00595D88" w:rsidRPr="00662B3E">
        <w:t xml:space="preserve"> 202</w:t>
      </w:r>
      <w:r w:rsidR="008614FD" w:rsidRPr="00662B3E">
        <w:t>1</w:t>
      </w:r>
      <w:r w:rsidR="00595D88" w:rsidRPr="00662B3E">
        <w:t xml:space="preserve"> года – </w:t>
      </w:r>
      <w:r w:rsidR="008614FD" w:rsidRPr="00662B3E">
        <w:t>52 483 231</w:t>
      </w:r>
      <w:r w:rsidR="00595D88" w:rsidRPr="00662B3E">
        <w:t xml:space="preserve"> руб., за </w:t>
      </w:r>
      <w:r w:rsidR="008614FD" w:rsidRPr="00662B3E">
        <w:t>1 квартал</w:t>
      </w:r>
      <w:r w:rsidR="00595D88" w:rsidRPr="00662B3E">
        <w:t xml:space="preserve"> 202</w:t>
      </w:r>
      <w:r w:rsidR="008614FD" w:rsidRPr="00662B3E">
        <w:t>2</w:t>
      </w:r>
      <w:r w:rsidR="00595D88" w:rsidRPr="00662B3E">
        <w:t xml:space="preserve"> года – </w:t>
      </w:r>
      <w:r w:rsidR="008614FD" w:rsidRPr="00662B3E">
        <w:t>39 856 711</w:t>
      </w:r>
      <w:r w:rsidR="002F375F" w:rsidRPr="00662B3E">
        <w:t xml:space="preserve"> </w:t>
      </w:r>
      <w:r w:rsidR="00595D88" w:rsidRPr="00662B3E">
        <w:t xml:space="preserve">руб., за </w:t>
      </w:r>
      <w:r w:rsidR="008614FD" w:rsidRPr="00662B3E">
        <w:t xml:space="preserve">1 квартал </w:t>
      </w:r>
      <w:r w:rsidR="00595D88" w:rsidRPr="00662B3E">
        <w:t>202</w:t>
      </w:r>
      <w:r w:rsidR="008614FD" w:rsidRPr="00662B3E">
        <w:t>3</w:t>
      </w:r>
      <w:r w:rsidR="00595D88" w:rsidRPr="00662B3E">
        <w:t xml:space="preserve"> года – </w:t>
      </w:r>
      <w:r w:rsidR="008614FD" w:rsidRPr="00662B3E">
        <w:t>4</w:t>
      </w:r>
      <w:r w:rsidR="00594671" w:rsidRPr="00662B3E">
        <w:t>9</w:t>
      </w:r>
      <w:r w:rsidR="008614FD" w:rsidRPr="00662B3E">
        <w:t> 663 866</w:t>
      </w:r>
      <w:r w:rsidR="00595D88" w:rsidRPr="00662B3E">
        <w:t xml:space="preserve"> руб.;</w:t>
      </w:r>
    </w:p>
    <w:p w14:paraId="72105261" w14:textId="017B5B3E" w:rsidR="00874871" w:rsidRPr="00662B3E" w:rsidRDefault="00B51250" w:rsidP="00874871">
      <w:pPr>
        <w:ind w:firstLine="708"/>
        <w:jc w:val="both"/>
      </w:pPr>
      <w:r w:rsidRPr="00662B3E">
        <w:t xml:space="preserve">- </w:t>
      </w:r>
      <w:r w:rsidR="00B562B6" w:rsidRPr="00662B3E">
        <w:t>субсидии на осуществлени</w:t>
      </w:r>
      <w:r w:rsidR="00A173AF" w:rsidRPr="00662B3E">
        <w:t>е</w:t>
      </w:r>
      <w:r w:rsidR="00B562B6" w:rsidRPr="00662B3E">
        <w:t xml:space="preserve"> городом Тирасполь функций столицы</w:t>
      </w:r>
      <w:r w:rsidRPr="00662B3E">
        <w:t xml:space="preserve"> </w:t>
      </w:r>
      <w:r w:rsidR="00874871" w:rsidRPr="00662B3E">
        <w:t xml:space="preserve">за </w:t>
      </w:r>
      <w:r w:rsidR="008614FD" w:rsidRPr="00662B3E">
        <w:t xml:space="preserve">1 квартал </w:t>
      </w:r>
      <w:r w:rsidR="00874871" w:rsidRPr="00662B3E">
        <w:t>202</w:t>
      </w:r>
      <w:r w:rsidR="008614FD" w:rsidRPr="00662B3E">
        <w:t>1</w:t>
      </w:r>
      <w:r w:rsidR="00874871" w:rsidRPr="00662B3E">
        <w:t xml:space="preserve"> года – </w:t>
      </w:r>
      <w:r w:rsidR="008614FD" w:rsidRPr="00662B3E">
        <w:t>103 023</w:t>
      </w:r>
      <w:r w:rsidR="00874871" w:rsidRPr="00662B3E">
        <w:t xml:space="preserve"> руб</w:t>
      </w:r>
      <w:r w:rsidR="008614FD" w:rsidRPr="00662B3E">
        <w:t>.</w:t>
      </w:r>
    </w:p>
    <w:p w14:paraId="62446D49" w14:textId="6E20F746" w:rsidR="007209F2" w:rsidRPr="00662B3E" w:rsidRDefault="007209F2" w:rsidP="007209F2">
      <w:pPr>
        <w:ind w:firstLine="709"/>
        <w:jc w:val="both"/>
      </w:pPr>
      <w:bookmarkStart w:id="31" w:name="_Hlk65755857"/>
      <w:r w:rsidRPr="00662B3E">
        <w:t xml:space="preserve">- возврат кредитов по внутреннему долгу за </w:t>
      </w:r>
      <w:r w:rsidR="008614FD" w:rsidRPr="00662B3E">
        <w:t>1 квартал</w:t>
      </w:r>
      <w:r w:rsidRPr="00662B3E">
        <w:t xml:space="preserve"> 202</w:t>
      </w:r>
      <w:r w:rsidR="008614FD" w:rsidRPr="00662B3E">
        <w:t>1</w:t>
      </w:r>
      <w:r w:rsidRPr="00662B3E">
        <w:t xml:space="preserve"> года – 2</w:t>
      </w:r>
      <w:r w:rsidR="00CC21A1" w:rsidRPr="00662B3E">
        <w:t>2</w:t>
      </w:r>
      <w:r w:rsidRPr="00662B3E">
        <w:t> </w:t>
      </w:r>
      <w:r w:rsidR="008614FD" w:rsidRPr="00662B3E">
        <w:t>4</w:t>
      </w:r>
      <w:r w:rsidRPr="00662B3E">
        <w:t xml:space="preserve">00 000 руб., за </w:t>
      </w:r>
      <w:r w:rsidR="008614FD" w:rsidRPr="00662B3E">
        <w:t>1 квартал</w:t>
      </w:r>
      <w:r w:rsidRPr="00662B3E">
        <w:t xml:space="preserve"> 202</w:t>
      </w:r>
      <w:r w:rsidR="008614FD" w:rsidRPr="00662B3E">
        <w:t>2</w:t>
      </w:r>
      <w:r w:rsidRPr="00662B3E">
        <w:t xml:space="preserve"> года – </w:t>
      </w:r>
      <w:r w:rsidR="008614FD" w:rsidRPr="00662B3E">
        <w:t>12</w:t>
      </w:r>
      <w:r w:rsidRPr="00662B3E">
        <w:t> </w:t>
      </w:r>
      <w:r w:rsidR="008614FD" w:rsidRPr="00662B3E">
        <w:t>9</w:t>
      </w:r>
      <w:r w:rsidRPr="00662B3E">
        <w:t xml:space="preserve">00 000 руб., за </w:t>
      </w:r>
      <w:r w:rsidR="008614FD" w:rsidRPr="00662B3E">
        <w:t>1 квартал</w:t>
      </w:r>
      <w:r w:rsidRPr="00662B3E">
        <w:t xml:space="preserve"> 202</w:t>
      </w:r>
      <w:r w:rsidR="008614FD" w:rsidRPr="00662B3E">
        <w:t>3</w:t>
      </w:r>
      <w:r w:rsidRPr="00662B3E">
        <w:t xml:space="preserve"> года – </w:t>
      </w:r>
      <w:r w:rsidR="008614FD" w:rsidRPr="00662B3E">
        <w:t>62 202 512</w:t>
      </w:r>
      <w:r w:rsidRPr="00662B3E">
        <w:t xml:space="preserve"> руб.</w:t>
      </w:r>
    </w:p>
    <w:p w14:paraId="1E69052B" w14:textId="26242834" w:rsidR="000829B5" w:rsidRPr="00662B3E" w:rsidRDefault="000C0BCD" w:rsidP="000829B5">
      <w:pPr>
        <w:ind w:firstLine="708"/>
        <w:jc w:val="both"/>
      </w:pPr>
      <w:r w:rsidRPr="00662B3E">
        <w:t>Таким образом, расходы консолидированного бюджета без ука</w:t>
      </w:r>
      <w:r w:rsidR="00AE2099" w:rsidRPr="00662B3E">
        <w:t>за</w:t>
      </w:r>
      <w:r w:rsidRPr="00662B3E">
        <w:t>нных выше пока</w:t>
      </w:r>
      <w:r w:rsidR="00AE2099" w:rsidRPr="00662B3E">
        <w:t>за</w:t>
      </w:r>
      <w:r w:rsidRPr="00662B3E">
        <w:t xml:space="preserve">телей составили </w:t>
      </w:r>
      <w:bookmarkEnd w:id="31"/>
      <w:r w:rsidR="000829B5" w:rsidRPr="00662B3E">
        <w:t xml:space="preserve">за </w:t>
      </w:r>
      <w:r w:rsidR="001F3A23" w:rsidRPr="00662B3E">
        <w:t>1 квартал</w:t>
      </w:r>
      <w:r w:rsidR="000829B5" w:rsidRPr="00662B3E">
        <w:t xml:space="preserve"> 202</w:t>
      </w:r>
      <w:r w:rsidR="001F3A23" w:rsidRPr="00662B3E">
        <w:t>1</w:t>
      </w:r>
      <w:r w:rsidR="000829B5" w:rsidRPr="00662B3E">
        <w:t xml:space="preserve"> года – </w:t>
      </w:r>
      <w:r w:rsidR="00941E42" w:rsidRPr="00662B3E">
        <w:t>977 069 437</w:t>
      </w:r>
      <w:r w:rsidR="000829B5" w:rsidRPr="00662B3E">
        <w:t xml:space="preserve"> руб., за </w:t>
      </w:r>
      <w:r w:rsidR="001F3A23" w:rsidRPr="00662B3E">
        <w:t>1 квартал</w:t>
      </w:r>
      <w:r w:rsidR="000829B5" w:rsidRPr="00662B3E">
        <w:t xml:space="preserve"> 202</w:t>
      </w:r>
      <w:r w:rsidR="001F3A23" w:rsidRPr="00662B3E">
        <w:t>2</w:t>
      </w:r>
      <w:r w:rsidR="000829B5" w:rsidRPr="00662B3E">
        <w:t xml:space="preserve"> года – </w:t>
      </w:r>
      <w:r w:rsidR="00941E42" w:rsidRPr="00662B3E">
        <w:t>1 023 247 054</w:t>
      </w:r>
      <w:r w:rsidR="000829B5" w:rsidRPr="00662B3E">
        <w:t xml:space="preserve"> руб., за </w:t>
      </w:r>
      <w:r w:rsidR="001F3A23" w:rsidRPr="00662B3E">
        <w:t>1 квартал</w:t>
      </w:r>
      <w:r w:rsidR="000829B5" w:rsidRPr="00662B3E">
        <w:t xml:space="preserve"> 202</w:t>
      </w:r>
      <w:r w:rsidR="001F3A23" w:rsidRPr="00662B3E">
        <w:t>3</w:t>
      </w:r>
      <w:r w:rsidR="000829B5" w:rsidRPr="00662B3E">
        <w:t xml:space="preserve"> года – </w:t>
      </w:r>
      <w:r w:rsidR="00941E42" w:rsidRPr="00662B3E">
        <w:t>1 068 114 532</w:t>
      </w:r>
      <w:r w:rsidR="000829B5" w:rsidRPr="00662B3E">
        <w:t xml:space="preserve"> руб.</w:t>
      </w:r>
    </w:p>
    <w:p w14:paraId="23E13756" w14:textId="7B49FFFA" w:rsidR="00603289" w:rsidRDefault="00C95E8F" w:rsidP="000829B5">
      <w:pPr>
        <w:ind w:firstLine="708"/>
        <w:jc w:val="both"/>
      </w:pPr>
      <w:r w:rsidRPr="00662B3E">
        <w:lastRenderedPageBreak/>
        <w:t>Динамика расходов республиканского, местного, консолидированного бюджетов</w:t>
      </w:r>
      <w:r w:rsidR="00207847" w:rsidRPr="00662B3E">
        <w:t xml:space="preserve"> без ука</w:t>
      </w:r>
      <w:r w:rsidR="00AE2099" w:rsidRPr="00662B3E">
        <w:t>за</w:t>
      </w:r>
      <w:r w:rsidR="00207847" w:rsidRPr="00662B3E">
        <w:t>нных выше пока</w:t>
      </w:r>
      <w:r w:rsidR="00AE2099" w:rsidRPr="00662B3E">
        <w:t>за</w:t>
      </w:r>
      <w:r w:rsidR="00207847" w:rsidRPr="00662B3E">
        <w:t>телей</w:t>
      </w:r>
      <w:r w:rsidRPr="00662B3E">
        <w:t xml:space="preserve"> </w:t>
      </w:r>
      <w:r w:rsidR="00AE2099" w:rsidRPr="00662B3E">
        <w:t>за</w:t>
      </w:r>
      <w:r w:rsidR="00FB233E" w:rsidRPr="00662B3E">
        <w:t xml:space="preserve"> </w:t>
      </w:r>
      <w:r w:rsidR="00941E42" w:rsidRPr="00662B3E">
        <w:t>1 квартал</w:t>
      </w:r>
      <w:r w:rsidR="000829B5" w:rsidRPr="00662B3E">
        <w:t xml:space="preserve"> </w:t>
      </w:r>
      <w:r w:rsidR="007860AF" w:rsidRPr="00662B3E">
        <w:t>20</w:t>
      </w:r>
      <w:r w:rsidR="000829B5" w:rsidRPr="00662B3E">
        <w:t>2</w:t>
      </w:r>
      <w:r w:rsidR="00941E42" w:rsidRPr="00662B3E">
        <w:t>1</w:t>
      </w:r>
      <w:r w:rsidR="009265F2" w:rsidRPr="00662B3E">
        <w:t>-</w:t>
      </w:r>
      <w:r w:rsidR="007A70D5" w:rsidRPr="00662B3E">
        <w:t>202</w:t>
      </w:r>
      <w:r w:rsidR="00941E42" w:rsidRPr="00662B3E">
        <w:t>3</w:t>
      </w:r>
      <w:r w:rsidR="007A70D5" w:rsidRPr="00662B3E">
        <w:t xml:space="preserve"> год</w:t>
      </w:r>
      <w:r w:rsidR="00540692" w:rsidRPr="00662B3E">
        <w:t>ов</w:t>
      </w:r>
      <w:r w:rsidR="00D11B58" w:rsidRPr="00662B3E">
        <w:t xml:space="preserve"> (без учета средств, носящих несистематический характер) </w:t>
      </w:r>
      <w:r w:rsidRPr="00662B3E">
        <w:t>приведена в следующей диаграмме</w:t>
      </w:r>
      <w:r w:rsidR="00D2154C" w:rsidRPr="00662B3E">
        <w:t xml:space="preserve"> № 1</w:t>
      </w:r>
      <w:r w:rsidR="00132383">
        <w:t>4</w:t>
      </w:r>
      <w:r w:rsidRPr="00662B3E">
        <w:t>:</w:t>
      </w:r>
    </w:p>
    <w:p w14:paraId="05B08C18" w14:textId="2760E169" w:rsidR="00933ADC" w:rsidRPr="00662B3E" w:rsidRDefault="00B4643A" w:rsidP="00FD5C1C">
      <w:pPr>
        <w:jc w:val="right"/>
      </w:pPr>
      <w:r w:rsidRPr="00662B3E">
        <w:t>Д</w:t>
      </w:r>
      <w:r w:rsidR="00B33005" w:rsidRPr="00662B3E">
        <w:t xml:space="preserve">иаграмма № </w:t>
      </w:r>
      <w:r w:rsidR="00990E3F" w:rsidRPr="00662B3E">
        <w:t>1</w:t>
      </w:r>
      <w:r w:rsidR="00132383">
        <w:t>4</w:t>
      </w:r>
      <w:r w:rsidR="00C95E8F" w:rsidRPr="00662B3E">
        <w:t xml:space="preserve"> (млн.</w:t>
      </w:r>
      <w:r w:rsidR="00AE2099" w:rsidRPr="00662B3E">
        <w:t xml:space="preserve"> </w:t>
      </w:r>
      <w:r w:rsidR="00C95E8F" w:rsidRPr="00662B3E">
        <w:t>руб.)</w:t>
      </w:r>
    </w:p>
    <w:p w14:paraId="306D2EF6" w14:textId="40C365B7" w:rsidR="00E400D8" w:rsidRPr="00662B3E" w:rsidRDefault="00941E42" w:rsidP="000829B5">
      <w:pPr>
        <w:rPr>
          <w:highlight w:val="yellow"/>
        </w:rPr>
      </w:pPr>
      <w:r w:rsidRPr="00662B3E">
        <w:rPr>
          <w:noProof/>
        </w:rPr>
        <w:drawing>
          <wp:inline distT="0" distB="0" distL="0" distR="0" wp14:anchorId="2321FF7D" wp14:editId="13AE0FA0">
            <wp:extent cx="5941060" cy="3489351"/>
            <wp:effectExtent l="0" t="0" r="2540" b="15875"/>
            <wp:docPr id="11" name="Диаграмма 11">
              <a:extLst xmlns:a="http://schemas.openxmlformats.org/drawingml/2006/main">
                <a:ext uri="{FF2B5EF4-FFF2-40B4-BE49-F238E27FC236}">
                  <a16:creationId xmlns:a16="http://schemas.microsoft.com/office/drawing/2014/main" id="{00000000-0008-0000-05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EEFA44" w14:textId="77777777" w:rsidR="00DA7354" w:rsidRPr="00662B3E" w:rsidRDefault="00DA7354" w:rsidP="006D5E57">
      <w:pPr>
        <w:ind w:firstLine="709"/>
        <w:jc w:val="both"/>
        <w:rPr>
          <w:b/>
          <w:sz w:val="20"/>
        </w:rPr>
      </w:pPr>
    </w:p>
    <w:p w14:paraId="071362B2" w14:textId="7B9FB3BA" w:rsidR="003C3749" w:rsidRPr="00662B3E" w:rsidRDefault="003C3749" w:rsidP="003C3749">
      <w:pPr>
        <w:ind w:firstLine="709"/>
        <w:jc w:val="both"/>
      </w:pPr>
      <w:r w:rsidRPr="00662B3E">
        <w:t xml:space="preserve">Сводная информация о доходах и расходах республиканского бюджета за </w:t>
      </w:r>
      <w:r w:rsidR="00B24E27" w:rsidRPr="00662B3E">
        <w:t>1 квартал</w:t>
      </w:r>
      <w:r w:rsidR="00425226" w:rsidRPr="00662B3E">
        <w:t xml:space="preserve"> </w:t>
      </w:r>
      <w:r w:rsidRPr="00662B3E">
        <w:t>202</w:t>
      </w:r>
      <w:r w:rsidR="00B24E27" w:rsidRPr="00662B3E">
        <w:t>3</w:t>
      </w:r>
      <w:r w:rsidRPr="00662B3E">
        <w:t xml:space="preserve"> год</w:t>
      </w:r>
      <w:r w:rsidR="00A173AF" w:rsidRPr="00662B3E">
        <w:t>а</w:t>
      </w:r>
      <w:r w:rsidRPr="00662B3E">
        <w:t xml:space="preserve"> представлена в Приложениях № 3</w:t>
      </w:r>
      <w:r w:rsidR="00DB0917">
        <w:t>9</w:t>
      </w:r>
      <w:r w:rsidRPr="00662B3E">
        <w:t xml:space="preserve"> и № </w:t>
      </w:r>
      <w:r w:rsidR="00DB0917">
        <w:t>40</w:t>
      </w:r>
      <w:r w:rsidRPr="00662B3E">
        <w:t xml:space="preserve"> к настояще</w:t>
      </w:r>
      <w:r w:rsidR="00216146" w:rsidRPr="00662B3E">
        <w:t>й информации</w:t>
      </w:r>
      <w:r w:rsidRPr="00662B3E">
        <w:t>.</w:t>
      </w:r>
    </w:p>
    <w:p w14:paraId="1A188AF2" w14:textId="0D51FAFF" w:rsidR="004C790F" w:rsidRPr="00662B3E" w:rsidRDefault="003C3749" w:rsidP="00863C40">
      <w:pPr>
        <w:ind w:firstLine="709"/>
        <w:jc w:val="both"/>
      </w:pPr>
      <w:r w:rsidRPr="00662B3E">
        <w:t>Сводная информация о доходах и расходах местных бюджетов городов и районов за </w:t>
      </w:r>
      <w:r w:rsidR="00B24E27" w:rsidRPr="00662B3E">
        <w:t>1 квартал</w:t>
      </w:r>
      <w:r w:rsidR="00425226" w:rsidRPr="00662B3E">
        <w:t xml:space="preserve"> </w:t>
      </w:r>
      <w:r w:rsidRPr="00662B3E">
        <w:t>202</w:t>
      </w:r>
      <w:r w:rsidR="00B24E27" w:rsidRPr="00662B3E">
        <w:t>3</w:t>
      </w:r>
      <w:r w:rsidRPr="00662B3E">
        <w:t xml:space="preserve"> год</w:t>
      </w:r>
      <w:r w:rsidR="00A173AF" w:rsidRPr="00662B3E">
        <w:t>а</w:t>
      </w:r>
      <w:r w:rsidRPr="00662B3E">
        <w:t xml:space="preserve">, а также об остатках средств на начало и конец отчетного периода представлена в Приложении № </w:t>
      </w:r>
      <w:r w:rsidR="00AB5ADF" w:rsidRPr="00662B3E">
        <w:t>3</w:t>
      </w:r>
      <w:r w:rsidR="00DB0917">
        <w:t>4</w:t>
      </w:r>
      <w:r w:rsidRPr="00662B3E">
        <w:t xml:space="preserve"> к </w:t>
      </w:r>
      <w:r w:rsidR="00216146" w:rsidRPr="00662B3E">
        <w:t>настоящей информации.</w:t>
      </w:r>
    </w:p>
    <w:p w14:paraId="78F1E21C" w14:textId="77777777" w:rsidR="00863C40" w:rsidRPr="00662B3E" w:rsidRDefault="00863C40" w:rsidP="00863C40">
      <w:pPr>
        <w:ind w:firstLine="709"/>
        <w:jc w:val="both"/>
        <w:rPr>
          <w:b/>
        </w:rPr>
      </w:pPr>
    </w:p>
    <w:p w14:paraId="28CC2675" w14:textId="0B280A1C" w:rsidR="003C3749" w:rsidRPr="00662B3E" w:rsidRDefault="0085662A" w:rsidP="004E7082">
      <w:pPr>
        <w:jc w:val="center"/>
        <w:rPr>
          <w:b/>
        </w:rPr>
      </w:pPr>
      <w:r w:rsidRPr="00662B3E">
        <w:rPr>
          <w:b/>
          <w:lang w:val="en-US"/>
        </w:rPr>
        <w:t>III</w:t>
      </w:r>
      <w:r w:rsidR="00B5212D" w:rsidRPr="00662B3E">
        <w:rPr>
          <w:b/>
        </w:rPr>
        <w:t>.</w:t>
      </w:r>
      <w:r w:rsidRPr="00662B3E">
        <w:rPr>
          <w:b/>
          <w:lang w:val="en-US"/>
        </w:rPr>
        <w:t>III</w:t>
      </w:r>
      <w:r w:rsidR="00041072" w:rsidRPr="00662B3E">
        <w:rPr>
          <w:b/>
        </w:rPr>
        <w:t xml:space="preserve">. </w:t>
      </w:r>
      <w:r w:rsidR="00C95E8F" w:rsidRPr="00662B3E">
        <w:rPr>
          <w:b/>
        </w:rPr>
        <w:t>ИС</w:t>
      </w:r>
      <w:r w:rsidR="00041072" w:rsidRPr="00662B3E">
        <w:rPr>
          <w:b/>
        </w:rPr>
        <w:t xml:space="preserve">ТОЧНИКИ </w:t>
      </w:r>
      <w:r w:rsidR="003C3749" w:rsidRPr="00662B3E">
        <w:rPr>
          <w:b/>
        </w:rPr>
        <w:t>ПОКРЫТИЯ</w:t>
      </w:r>
      <w:r w:rsidR="00041072" w:rsidRPr="00662B3E">
        <w:rPr>
          <w:b/>
        </w:rPr>
        <w:t xml:space="preserve"> ДЕФ</w:t>
      </w:r>
      <w:r w:rsidR="00181407" w:rsidRPr="00662B3E">
        <w:rPr>
          <w:b/>
        </w:rPr>
        <w:t>И</w:t>
      </w:r>
      <w:r w:rsidR="00041072" w:rsidRPr="00662B3E">
        <w:rPr>
          <w:b/>
        </w:rPr>
        <w:t xml:space="preserve">ЦИТА </w:t>
      </w:r>
    </w:p>
    <w:p w14:paraId="3AEC2A46" w14:textId="2C3557DC" w:rsidR="00C95E8F" w:rsidRDefault="00C95E8F" w:rsidP="004E7082">
      <w:pPr>
        <w:jc w:val="center"/>
        <w:rPr>
          <w:b/>
        </w:rPr>
      </w:pPr>
      <w:r w:rsidRPr="00662B3E">
        <w:rPr>
          <w:b/>
        </w:rPr>
        <w:t>БЮДЖЕТА</w:t>
      </w:r>
    </w:p>
    <w:p w14:paraId="32E62D33" w14:textId="1BD93CA4" w:rsidR="00CE7563" w:rsidRDefault="00933ADC" w:rsidP="003F7A34">
      <w:pPr>
        <w:ind w:firstLine="851"/>
        <w:jc w:val="both"/>
      </w:pPr>
      <w:r w:rsidRPr="00662B3E">
        <w:t>Следует отметить отсутствие в отчетном периоде необходимости привлечения кредитных ресурсов банковской систем, в т. ч. и эмиссионного источника на покрытие дефицита бюджета</w:t>
      </w:r>
      <w:r w:rsidR="003F7A34">
        <w:t xml:space="preserve">. На покрытие </w:t>
      </w:r>
      <w:r w:rsidR="003F7A34" w:rsidRPr="00662B3E">
        <w:t xml:space="preserve">дефицита </w:t>
      </w:r>
      <w:r w:rsidR="003F7A34">
        <w:t>в отчетном периоде направл</w:t>
      </w:r>
      <w:r w:rsidR="004E56EA">
        <w:t>ялись</w:t>
      </w:r>
      <w:r w:rsidR="003F7A34">
        <w:t xml:space="preserve"> привлеченные заемные средства. </w:t>
      </w:r>
    </w:p>
    <w:p w14:paraId="3C8B33E2" w14:textId="77777777" w:rsidR="003F7A34" w:rsidRPr="00662B3E" w:rsidRDefault="003F7A34" w:rsidP="003F7A34">
      <w:pPr>
        <w:ind w:firstLine="851"/>
        <w:jc w:val="both"/>
      </w:pPr>
    </w:p>
    <w:p w14:paraId="72D269A2" w14:textId="77777777" w:rsidR="00C95E8F" w:rsidRPr="00662B3E" w:rsidRDefault="0085662A" w:rsidP="004E7082">
      <w:pPr>
        <w:jc w:val="center"/>
        <w:rPr>
          <w:b/>
          <w:bCs/>
        </w:rPr>
      </w:pPr>
      <w:r w:rsidRPr="00662B3E">
        <w:rPr>
          <w:b/>
          <w:bCs/>
          <w:lang w:val="en-US"/>
        </w:rPr>
        <w:t>I</w:t>
      </w:r>
      <w:r w:rsidR="00041072" w:rsidRPr="00662B3E">
        <w:rPr>
          <w:b/>
          <w:bCs/>
          <w:lang w:val="en-US"/>
        </w:rPr>
        <w:t>V</w:t>
      </w:r>
      <w:r w:rsidR="00041072" w:rsidRPr="00662B3E">
        <w:rPr>
          <w:b/>
          <w:bCs/>
        </w:rPr>
        <w:t xml:space="preserve">. </w:t>
      </w:r>
      <w:r w:rsidR="00207847" w:rsidRPr="00662B3E">
        <w:rPr>
          <w:b/>
          <w:bCs/>
        </w:rPr>
        <w:t xml:space="preserve">ИСПОЛНЕНИЕ ОТДЕЛЬНЫХ ПОЛОЖЕНИЙ </w:t>
      </w:r>
      <w:r w:rsidR="00C95E8F" w:rsidRPr="00662B3E">
        <w:rPr>
          <w:b/>
          <w:bCs/>
        </w:rPr>
        <w:t>ТЕКСТОВОЙ ЧАСТ</w:t>
      </w:r>
      <w:r w:rsidR="00207847" w:rsidRPr="00662B3E">
        <w:rPr>
          <w:b/>
          <w:bCs/>
        </w:rPr>
        <w:t>И</w:t>
      </w:r>
    </w:p>
    <w:p w14:paraId="0D2B568E" w14:textId="77777777" w:rsidR="00C95E8F" w:rsidRPr="00662B3E" w:rsidRDefault="00AE2099" w:rsidP="004E7082">
      <w:pPr>
        <w:jc w:val="center"/>
        <w:rPr>
          <w:b/>
          <w:bCs/>
        </w:rPr>
      </w:pPr>
      <w:r w:rsidRPr="00662B3E">
        <w:rPr>
          <w:b/>
          <w:bCs/>
        </w:rPr>
        <w:t>ЗА</w:t>
      </w:r>
      <w:r w:rsidR="00C95E8F" w:rsidRPr="00662B3E">
        <w:rPr>
          <w:b/>
          <w:bCs/>
        </w:rPr>
        <w:t>КОНА ПРИДНЕСТРОВСКОЙ МОЛДАВСКОЙ РЕСПУБЛИКИ</w:t>
      </w:r>
    </w:p>
    <w:p w14:paraId="52A42BE0" w14:textId="028BFF83" w:rsidR="00C95E8F" w:rsidRPr="00662B3E" w:rsidRDefault="00C95E8F" w:rsidP="004E7082">
      <w:pPr>
        <w:jc w:val="center"/>
        <w:rPr>
          <w:b/>
          <w:bCs/>
        </w:rPr>
      </w:pPr>
      <w:r w:rsidRPr="00662B3E">
        <w:rPr>
          <w:b/>
          <w:bCs/>
        </w:rPr>
        <w:t xml:space="preserve">«О РЕСПУБЛИКАНСКОМ БЮДЖЕТЕ </w:t>
      </w:r>
      <w:r w:rsidR="0052155E" w:rsidRPr="00662B3E">
        <w:rPr>
          <w:b/>
          <w:bCs/>
        </w:rPr>
        <w:t xml:space="preserve">ЗА </w:t>
      </w:r>
      <w:r w:rsidR="00BD5779" w:rsidRPr="00662B3E">
        <w:rPr>
          <w:b/>
          <w:bCs/>
        </w:rPr>
        <w:t>202</w:t>
      </w:r>
      <w:r w:rsidR="00D6699B" w:rsidRPr="00662B3E">
        <w:rPr>
          <w:b/>
          <w:bCs/>
        </w:rPr>
        <w:t>2</w:t>
      </w:r>
      <w:r w:rsidR="00BD5779" w:rsidRPr="00662B3E">
        <w:rPr>
          <w:b/>
          <w:bCs/>
        </w:rPr>
        <w:t xml:space="preserve"> </w:t>
      </w:r>
      <w:r w:rsidR="00BE32AA" w:rsidRPr="00662B3E">
        <w:rPr>
          <w:b/>
          <w:bCs/>
        </w:rPr>
        <w:t>ГОД</w:t>
      </w:r>
      <w:r w:rsidRPr="00662B3E">
        <w:rPr>
          <w:b/>
          <w:bCs/>
        </w:rPr>
        <w:t>»</w:t>
      </w:r>
    </w:p>
    <w:p w14:paraId="1FFFD801" w14:textId="7D9F27E8" w:rsidR="00D502AA" w:rsidRDefault="00C95E8F" w:rsidP="004E7082">
      <w:pPr>
        <w:shd w:val="clear" w:color="auto" w:fill="FFFFFF"/>
        <w:ind w:firstLine="709"/>
        <w:jc w:val="both"/>
        <w:rPr>
          <w:b/>
          <w:u w:val="single"/>
        </w:rPr>
      </w:pPr>
      <w:r w:rsidRPr="00662B3E">
        <w:rPr>
          <w:b/>
          <w:u w:val="single"/>
        </w:rPr>
        <w:t>По исполнению статьи 2</w:t>
      </w:r>
    </w:p>
    <w:p w14:paraId="43AFB54D" w14:textId="4DB87A38" w:rsidR="00C95E8F" w:rsidRPr="00662B3E" w:rsidRDefault="00C95E8F" w:rsidP="004E7082">
      <w:pPr>
        <w:ind w:firstLine="709"/>
        <w:jc w:val="both"/>
      </w:pPr>
      <w:bookmarkStart w:id="32" w:name="_Hlk48206920"/>
      <w:r w:rsidRPr="00662B3E">
        <w:t xml:space="preserve">Согласно данной статье </w:t>
      </w:r>
      <w:r w:rsidR="00AE2099" w:rsidRPr="00662B3E">
        <w:t>За</w:t>
      </w:r>
      <w:r w:rsidR="007E140C" w:rsidRPr="00662B3E">
        <w:t>кон</w:t>
      </w:r>
      <w:r w:rsidR="005F1BCF" w:rsidRPr="00662B3E">
        <w:t>а</w:t>
      </w:r>
      <w:r w:rsidR="007E140C" w:rsidRPr="00662B3E">
        <w:t xml:space="preserve"> Приднестровской Молдавской Республики «О республиканском бюджете на 202</w:t>
      </w:r>
      <w:r w:rsidR="00A462BB" w:rsidRPr="00662B3E">
        <w:t>3</w:t>
      </w:r>
      <w:r w:rsidR="007E140C" w:rsidRPr="00662B3E">
        <w:t xml:space="preserve"> год» в действующей редакции в 202</w:t>
      </w:r>
      <w:r w:rsidR="00A462BB" w:rsidRPr="00662B3E">
        <w:t>3</w:t>
      </w:r>
      <w:r w:rsidR="007E140C" w:rsidRPr="00662B3E">
        <w:t xml:space="preserve"> году </w:t>
      </w:r>
      <w:bookmarkEnd w:id="32"/>
      <w:r w:rsidRPr="00662B3E">
        <w:t xml:space="preserve">утверждены основные параметры республиканского бюджета: </w:t>
      </w:r>
    </w:p>
    <w:p w14:paraId="6AA8C8F4" w14:textId="7A722F57" w:rsidR="00672B76" w:rsidRPr="00662B3E" w:rsidRDefault="00672B76" w:rsidP="00672B76">
      <w:pPr>
        <w:ind w:firstLine="709"/>
        <w:jc w:val="both"/>
      </w:pPr>
      <w:r w:rsidRPr="00662B3E">
        <w:t xml:space="preserve">- доходы в сумме </w:t>
      </w:r>
      <w:r w:rsidR="00A462BB" w:rsidRPr="00662B3E">
        <w:t>2 606 394 518</w:t>
      </w:r>
      <w:r w:rsidR="00F556DD" w:rsidRPr="00662B3E">
        <w:rPr>
          <w:sz w:val="28"/>
          <w:szCs w:val="28"/>
        </w:rPr>
        <w:t xml:space="preserve"> </w:t>
      </w:r>
      <w:r w:rsidRPr="00662B3E">
        <w:t>руб.;</w:t>
      </w:r>
    </w:p>
    <w:p w14:paraId="7A24F32C" w14:textId="362F697C" w:rsidR="00B919DF" w:rsidRPr="00662B3E" w:rsidRDefault="00B919DF" w:rsidP="00331172">
      <w:pPr>
        <w:ind w:firstLine="709"/>
        <w:jc w:val="both"/>
      </w:pPr>
      <w:r w:rsidRPr="00662B3E">
        <w:t xml:space="preserve">- предельные расходы в сумме </w:t>
      </w:r>
      <w:r w:rsidR="00A462BB" w:rsidRPr="00662B3E">
        <w:t>4 902 517 292</w:t>
      </w:r>
      <w:r w:rsidR="00F314CC" w:rsidRPr="00662B3E">
        <w:t xml:space="preserve"> </w:t>
      </w:r>
      <w:r w:rsidRPr="00662B3E">
        <w:t>руб</w:t>
      </w:r>
      <w:r w:rsidR="00AE2099" w:rsidRPr="00662B3E">
        <w:t>.</w:t>
      </w:r>
      <w:r w:rsidRPr="00662B3E">
        <w:t>;</w:t>
      </w:r>
    </w:p>
    <w:p w14:paraId="52DEC0C5" w14:textId="00C56FB6" w:rsidR="00B919DF" w:rsidRPr="00662B3E" w:rsidRDefault="00B919DF" w:rsidP="00B919DF">
      <w:pPr>
        <w:ind w:firstLine="709"/>
        <w:jc w:val="both"/>
      </w:pPr>
      <w:r w:rsidRPr="00662B3E">
        <w:t xml:space="preserve">- дефицит в сумме </w:t>
      </w:r>
      <w:r w:rsidR="00F314CC" w:rsidRPr="00662B3E">
        <w:t>2</w:t>
      </w:r>
      <w:r w:rsidR="00A462BB" w:rsidRPr="00662B3E">
        <w:t> 296 122 774</w:t>
      </w:r>
      <w:r w:rsidR="00F314CC" w:rsidRPr="00662B3E">
        <w:t xml:space="preserve"> </w:t>
      </w:r>
      <w:r w:rsidRPr="00662B3E">
        <w:t>руб</w:t>
      </w:r>
      <w:r w:rsidR="00AE2099" w:rsidRPr="00662B3E">
        <w:t>.</w:t>
      </w:r>
    </w:p>
    <w:p w14:paraId="0B7AA9C7" w14:textId="77777777" w:rsidR="00672B76" w:rsidRPr="00662B3E" w:rsidRDefault="00672B76" w:rsidP="00331172">
      <w:pPr>
        <w:ind w:firstLine="709"/>
        <w:jc w:val="both"/>
      </w:pPr>
      <w:r w:rsidRPr="00662B3E">
        <w:t>В отчетном периоде:</w:t>
      </w:r>
    </w:p>
    <w:p w14:paraId="7BCFFBC6" w14:textId="2D19C0BB" w:rsidR="00672B76" w:rsidRPr="00662B3E" w:rsidRDefault="00672B76" w:rsidP="00672B76">
      <w:pPr>
        <w:shd w:val="clear" w:color="auto" w:fill="FFFFFF"/>
        <w:ind w:firstLine="709"/>
        <w:jc w:val="both"/>
      </w:pPr>
      <w:r w:rsidRPr="00662B3E">
        <w:t xml:space="preserve">- в доход республиканского бюджета фактически поступило средств на общую сумму </w:t>
      </w:r>
      <w:r w:rsidR="00A462BB" w:rsidRPr="00662B3E">
        <w:t xml:space="preserve">574 921 616 </w:t>
      </w:r>
      <w:r w:rsidRPr="00662B3E">
        <w:t>руб.;</w:t>
      </w:r>
    </w:p>
    <w:p w14:paraId="424A688A" w14:textId="3B134527" w:rsidR="00C95E8F" w:rsidRPr="00662B3E" w:rsidRDefault="00C95E8F" w:rsidP="00F314CC">
      <w:pPr>
        <w:ind w:firstLine="709"/>
        <w:jc w:val="both"/>
      </w:pPr>
      <w:r w:rsidRPr="00662B3E">
        <w:t xml:space="preserve">- расходы, фактически профинансированные из республиканского бюджета, с учетом </w:t>
      </w:r>
      <w:r w:rsidR="00AE2099" w:rsidRPr="00662B3E">
        <w:t>за</w:t>
      </w:r>
      <w:r w:rsidRPr="00662B3E">
        <w:t xml:space="preserve">имствованных средств, составили в целом </w:t>
      </w:r>
      <w:r w:rsidR="00A462BB" w:rsidRPr="00662B3E">
        <w:t>917 585 812</w:t>
      </w:r>
      <w:r w:rsidR="00F314CC" w:rsidRPr="00662B3E">
        <w:t xml:space="preserve"> </w:t>
      </w:r>
      <w:r w:rsidRPr="00662B3E">
        <w:t>руб.</w:t>
      </w:r>
    </w:p>
    <w:p w14:paraId="18137E61" w14:textId="1F89B3AC" w:rsidR="00216146" w:rsidRPr="00662B3E" w:rsidRDefault="00C95E8F" w:rsidP="00216146">
      <w:pPr>
        <w:ind w:firstLine="709"/>
        <w:jc w:val="both"/>
      </w:pPr>
      <w:r w:rsidRPr="00662B3E">
        <w:t xml:space="preserve">Сводная информация о фактических доходах и расходах республиканского бюджета </w:t>
      </w:r>
      <w:r w:rsidR="00AE2099" w:rsidRPr="00662B3E">
        <w:t>за</w:t>
      </w:r>
      <w:r w:rsidRPr="00662B3E">
        <w:t xml:space="preserve"> отчетный период, а также об остатках средств на начало и конец отчетного периода представлен</w:t>
      </w:r>
      <w:r w:rsidR="002B7803" w:rsidRPr="00662B3E">
        <w:t xml:space="preserve">а в приложениях № </w:t>
      </w:r>
      <w:r w:rsidR="00AB5ADF" w:rsidRPr="00662B3E">
        <w:t>3</w:t>
      </w:r>
      <w:r w:rsidR="00DB0917">
        <w:t>9</w:t>
      </w:r>
      <w:r w:rsidR="002B7803" w:rsidRPr="00662B3E">
        <w:t>-</w:t>
      </w:r>
      <w:r w:rsidR="00DB0917">
        <w:t>40</w:t>
      </w:r>
      <w:r w:rsidR="00B46FFE" w:rsidRPr="00662B3E">
        <w:t xml:space="preserve"> к </w:t>
      </w:r>
      <w:r w:rsidR="00216146" w:rsidRPr="00662B3E">
        <w:t>настоящей информации.</w:t>
      </w:r>
    </w:p>
    <w:p w14:paraId="4F11D814" w14:textId="77777777" w:rsidR="00216146" w:rsidRPr="00662B3E" w:rsidRDefault="00216146" w:rsidP="00AF5BFF">
      <w:pPr>
        <w:shd w:val="clear" w:color="auto" w:fill="FFFFFF"/>
        <w:ind w:firstLine="709"/>
        <w:jc w:val="both"/>
        <w:rPr>
          <w:b/>
          <w:u w:val="single"/>
        </w:rPr>
      </w:pPr>
    </w:p>
    <w:p w14:paraId="02B9A785" w14:textId="4CF07E31" w:rsidR="00D502AA" w:rsidRDefault="00AF5BFF" w:rsidP="00AF5BFF">
      <w:pPr>
        <w:shd w:val="clear" w:color="auto" w:fill="FFFFFF"/>
        <w:ind w:firstLine="709"/>
        <w:jc w:val="both"/>
        <w:rPr>
          <w:b/>
          <w:u w:val="single"/>
        </w:rPr>
      </w:pPr>
      <w:r w:rsidRPr="00662B3E">
        <w:rPr>
          <w:b/>
          <w:u w:val="single"/>
        </w:rPr>
        <w:t xml:space="preserve">По исполнению статьи 6 </w:t>
      </w:r>
    </w:p>
    <w:p w14:paraId="6B8A2AA7" w14:textId="2B0C033E" w:rsidR="00A6484F" w:rsidRPr="00662B3E" w:rsidRDefault="00A6484F" w:rsidP="00A6484F">
      <w:pPr>
        <w:tabs>
          <w:tab w:val="left" w:pos="-720"/>
          <w:tab w:val="left" w:pos="-540"/>
        </w:tabs>
        <w:ind w:firstLine="709"/>
        <w:jc w:val="both"/>
      </w:pPr>
      <w:r w:rsidRPr="00662B3E">
        <w:t>Управление государственным долгом является важнейшим аспектом, который оказывает влияние на состояние государства. Одной из причин роста государственного долга является дефицит государственного бюджета, одним из источников покрытия дефицита бюджета выступает внутренний долг.</w:t>
      </w:r>
    </w:p>
    <w:p w14:paraId="2E934A98" w14:textId="4F43EE26" w:rsidR="00A6484F" w:rsidRPr="00662B3E" w:rsidRDefault="00A6484F" w:rsidP="00A6484F">
      <w:pPr>
        <w:ind w:firstLine="708"/>
        <w:jc w:val="both"/>
      </w:pPr>
      <w:r w:rsidRPr="00662B3E">
        <w:t xml:space="preserve">Сумма государственного долга на 1 </w:t>
      </w:r>
      <w:r w:rsidR="00C60BDB" w:rsidRPr="00662B3E">
        <w:t>апреля</w:t>
      </w:r>
      <w:r w:rsidRPr="00662B3E">
        <w:t xml:space="preserve"> 202</w:t>
      </w:r>
      <w:r w:rsidR="00C60BDB" w:rsidRPr="00662B3E">
        <w:t>3</w:t>
      </w:r>
      <w:r w:rsidRPr="00662B3E">
        <w:t xml:space="preserve"> года составляет </w:t>
      </w:r>
      <w:r w:rsidR="00C60BDB" w:rsidRPr="00662B3E">
        <w:t>30 747 085 777,</w:t>
      </w:r>
      <w:proofErr w:type="gramStart"/>
      <w:r w:rsidR="00C60BDB" w:rsidRPr="00662B3E">
        <w:t xml:space="preserve">64  </w:t>
      </w:r>
      <w:r w:rsidRPr="00662B3E">
        <w:t>руб.</w:t>
      </w:r>
      <w:proofErr w:type="gramEnd"/>
      <w:r w:rsidRPr="00662B3E">
        <w:t xml:space="preserve">, что на </w:t>
      </w:r>
      <w:r w:rsidR="00C60BDB" w:rsidRPr="00662B3E">
        <w:t>387 817 853,81 руб. больше показателей на 1 января 2023 года.</w:t>
      </w:r>
      <w:r w:rsidRPr="00662B3E">
        <w:t xml:space="preserve"> Увеличение обусловлено привлечением заемных средств в сумме </w:t>
      </w:r>
      <w:r w:rsidR="00C60BDB" w:rsidRPr="00662B3E">
        <w:t>450 000 000</w:t>
      </w:r>
      <w:r w:rsidRPr="00662B3E">
        <w:t xml:space="preserve"> руб., начислением процентов за пользование кредитами и облигаций в сумме </w:t>
      </w:r>
      <w:r w:rsidR="00C60BDB" w:rsidRPr="00662B3E">
        <w:t>26 911,28</w:t>
      </w:r>
      <w:r w:rsidRPr="00662B3E">
        <w:t xml:space="preserve"> руб.</w:t>
      </w:r>
    </w:p>
    <w:p w14:paraId="7C14040A" w14:textId="3BCAF41A" w:rsidR="00C60BDB" w:rsidRPr="00662B3E" w:rsidRDefault="00C60BDB" w:rsidP="00C60BDB">
      <w:pPr>
        <w:ind w:firstLine="708"/>
        <w:jc w:val="both"/>
      </w:pPr>
      <w:r w:rsidRPr="00662B3E">
        <w:t>При этом погашение государственного внутреннего долга составило 62 209 057,47 руб.</w:t>
      </w:r>
    </w:p>
    <w:p w14:paraId="1AADCD1A" w14:textId="16BD60FD" w:rsidR="00401292" w:rsidRPr="00662B3E" w:rsidRDefault="00062502" w:rsidP="007C6575">
      <w:pPr>
        <w:tabs>
          <w:tab w:val="left" w:pos="-720"/>
          <w:tab w:val="left" w:pos="-540"/>
        </w:tabs>
        <w:ind w:firstLine="709"/>
        <w:jc w:val="both"/>
      </w:pPr>
      <w:r w:rsidRPr="00662B3E">
        <w:t xml:space="preserve">Информация о погашении внутреннего государственного долга </w:t>
      </w:r>
      <w:r w:rsidR="00BF3EB1" w:rsidRPr="00662B3E">
        <w:t>за</w:t>
      </w:r>
      <w:r w:rsidR="00C60BDB" w:rsidRPr="00662B3E">
        <w:t xml:space="preserve"> 1 квартал</w:t>
      </w:r>
      <w:r w:rsidRPr="00662B3E">
        <w:t xml:space="preserve"> 202</w:t>
      </w:r>
      <w:r w:rsidR="00C60BDB" w:rsidRPr="00662B3E">
        <w:t>3</w:t>
      </w:r>
      <w:r w:rsidRPr="00662B3E">
        <w:t xml:space="preserve"> года в разрезе направлений представлена в </w:t>
      </w:r>
      <w:r w:rsidR="00AB00F9" w:rsidRPr="00662B3E">
        <w:t>т</w:t>
      </w:r>
      <w:r w:rsidRPr="00662B3E">
        <w:t>аблице</w:t>
      </w:r>
      <w:r w:rsidR="00AB00F9" w:rsidRPr="00662B3E">
        <w:t xml:space="preserve"> № 2</w:t>
      </w:r>
      <w:r w:rsidR="00132383">
        <w:t>7</w:t>
      </w:r>
      <w:r w:rsidRPr="00662B3E">
        <w:t xml:space="preserve">: </w:t>
      </w:r>
    </w:p>
    <w:p w14:paraId="4679640E" w14:textId="4B2EE732" w:rsidR="00062502" w:rsidRPr="00662B3E" w:rsidRDefault="00062502" w:rsidP="00062502">
      <w:pPr>
        <w:tabs>
          <w:tab w:val="left" w:pos="-720"/>
          <w:tab w:val="left" w:pos="-540"/>
        </w:tabs>
        <w:ind w:firstLine="709"/>
        <w:jc w:val="right"/>
      </w:pPr>
      <w:r w:rsidRPr="00662B3E">
        <w:t xml:space="preserve">Таблица № </w:t>
      </w:r>
      <w:r w:rsidR="007F1979" w:rsidRPr="00662B3E">
        <w:t>2</w:t>
      </w:r>
      <w:r w:rsidR="00132383">
        <w:t>7</w:t>
      </w:r>
      <w:r w:rsidR="007F1979" w:rsidRPr="00662B3E">
        <w:t xml:space="preserve"> </w:t>
      </w:r>
      <w:r w:rsidRPr="00662B3E">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255"/>
        <w:gridCol w:w="1641"/>
        <w:gridCol w:w="1380"/>
        <w:gridCol w:w="1291"/>
        <w:gridCol w:w="1362"/>
      </w:tblGrid>
      <w:tr w:rsidR="00662B3E" w:rsidRPr="00662B3E" w14:paraId="47AB787D" w14:textId="77777777" w:rsidTr="00CE7563">
        <w:trPr>
          <w:trHeight w:val="603"/>
          <w:tblHeader/>
        </w:trPr>
        <w:tc>
          <w:tcPr>
            <w:tcW w:w="223" w:type="pct"/>
            <w:shd w:val="clear" w:color="auto" w:fill="E7E6E6" w:themeFill="background2"/>
            <w:noWrap/>
            <w:vAlign w:val="center"/>
            <w:hideMark/>
          </w:tcPr>
          <w:p w14:paraId="64B12E53" w14:textId="77777777" w:rsidR="001564AC" w:rsidRPr="00662B3E" w:rsidRDefault="001564AC" w:rsidP="005804F4">
            <w:pPr>
              <w:jc w:val="center"/>
              <w:rPr>
                <w:b/>
                <w:sz w:val="20"/>
                <w:szCs w:val="20"/>
              </w:rPr>
            </w:pPr>
            <w:r w:rsidRPr="00662B3E">
              <w:rPr>
                <w:b/>
                <w:sz w:val="20"/>
                <w:szCs w:val="20"/>
              </w:rPr>
              <w:t>№</w:t>
            </w:r>
          </w:p>
        </w:tc>
        <w:tc>
          <w:tcPr>
            <w:tcW w:w="1826" w:type="pct"/>
            <w:shd w:val="clear" w:color="auto" w:fill="E7E6E6" w:themeFill="background2"/>
            <w:vAlign w:val="center"/>
            <w:hideMark/>
          </w:tcPr>
          <w:p w14:paraId="7C4B236E" w14:textId="5E12103E" w:rsidR="001564AC" w:rsidRPr="00662B3E" w:rsidRDefault="00CE7563" w:rsidP="005804F4">
            <w:pPr>
              <w:jc w:val="center"/>
              <w:rPr>
                <w:b/>
                <w:sz w:val="20"/>
                <w:szCs w:val="20"/>
              </w:rPr>
            </w:pPr>
            <w:r>
              <w:rPr>
                <w:b/>
                <w:sz w:val="20"/>
                <w:szCs w:val="20"/>
              </w:rPr>
              <w:t>Н</w:t>
            </w:r>
            <w:r w:rsidR="001564AC" w:rsidRPr="00662B3E">
              <w:rPr>
                <w:b/>
                <w:sz w:val="20"/>
                <w:szCs w:val="20"/>
              </w:rPr>
              <w:t xml:space="preserve">аправление расходов </w:t>
            </w:r>
          </w:p>
        </w:tc>
        <w:tc>
          <w:tcPr>
            <w:tcW w:w="857" w:type="pct"/>
            <w:shd w:val="clear" w:color="auto" w:fill="E7E6E6" w:themeFill="background2"/>
            <w:vAlign w:val="center"/>
            <w:hideMark/>
          </w:tcPr>
          <w:p w14:paraId="699B27C6" w14:textId="61CC33CB" w:rsidR="001564AC" w:rsidRPr="00662B3E" w:rsidRDefault="00CE7563" w:rsidP="007B3378">
            <w:pPr>
              <w:jc w:val="center"/>
              <w:rPr>
                <w:b/>
                <w:sz w:val="20"/>
                <w:szCs w:val="20"/>
                <w:lang w:val="en-US"/>
              </w:rPr>
            </w:pPr>
            <w:r>
              <w:rPr>
                <w:b/>
                <w:sz w:val="20"/>
                <w:szCs w:val="20"/>
              </w:rPr>
              <w:t>П</w:t>
            </w:r>
            <w:r w:rsidR="001564AC" w:rsidRPr="00662B3E">
              <w:rPr>
                <w:b/>
                <w:sz w:val="20"/>
                <w:szCs w:val="20"/>
              </w:rPr>
              <w:t>ервоначальн</w:t>
            </w:r>
            <w:r w:rsidR="00580C09" w:rsidRPr="00662B3E">
              <w:rPr>
                <w:b/>
                <w:sz w:val="20"/>
                <w:szCs w:val="20"/>
              </w:rPr>
              <w:t>о утвержденный план</w:t>
            </w:r>
          </w:p>
          <w:p w14:paraId="0051B7AB" w14:textId="0FFCC9B3" w:rsidR="001564AC" w:rsidRPr="00662B3E" w:rsidRDefault="001564AC" w:rsidP="005804F4">
            <w:pPr>
              <w:jc w:val="center"/>
              <w:rPr>
                <w:b/>
                <w:sz w:val="20"/>
                <w:szCs w:val="20"/>
                <w:lang w:val="en-US"/>
              </w:rPr>
            </w:pPr>
          </w:p>
        </w:tc>
        <w:tc>
          <w:tcPr>
            <w:tcW w:w="713" w:type="pct"/>
            <w:shd w:val="clear" w:color="auto" w:fill="E7E6E6" w:themeFill="background2"/>
          </w:tcPr>
          <w:p w14:paraId="77FD0795" w14:textId="0258B706" w:rsidR="001564AC" w:rsidRPr="00662B3E" w:rsidRDefault="00CE7563" w:rsidP="001564AC">
            <w:pPr>
              <w:jc w:val="center"/>
              <w:rPr>
                <w:b/>
                <w:sz w:val="20"/>
                <w:szCs w:val="20"/>
                <w:lang w:val="en-US"/>
              </w:rPr>
            </w:pPr>
            <w:r>
              <w:rPr>
                <w:b/>
                <w:sz w:val="20"/>
                <w:szCs w:val="20"/>
              </w:rPr>
              <w:t>У</w:t>
            </w:r>
            <w:r w:rsidR="001564AC" w:rsidRPr="00662B3E">
              <w:rPr>
                <w:b/>
                <w:sz w:val="20"/>
                <w:szCs w:val="20"/>
              </w:rPr>
              <w:t xml:space="preserve">точненный план </w:t>
            </w:r>
          </w:p>
        </w:tc>
        <w:tc>
          <w:tcPr>
            <w:tcW w:w="691" w:type="pct"/>
            <w:shd w:val="clear" w:color="auto" w:fill="E7E6E6" w:themeFill="background2"/>
            <w:vAlign w:val="center"/>
            <w:hideMark/>
          </w:tcPr>
          <w:p w14:paraId="59FFBB57" w14:textId="548C3753" w:rsidR="001564AC" w:rsidRPr="00662B3E" w:rsidRDefault="00CE7563" w:rsidP="005804F4">
            <w:pPr>
              <w:jc w:val="center"/>
              <w:rPr>
                <w:b/>
                <w:sz w:val="20"/>
                <w:szCs w:val="20"/>
              </w:rPr>
            </w:pPr>
            <w:r>
              <w:rPr>
                <w:b/>
                <w:sz w:val="20"/>
                <w:szCs w:val="20"/>
              </w:rPr>
              <w:t>Ф</w:t>
            </w:r>
            <w:r w:rsidR="001564AC" w:rsidRPr="00662B3E">
              <w:rPr>
                <w:b/>
                <w:sz w:val="20"/>
                <w:szCs w:val="20"/>
              </w:rPr>
              <w:t xml:space="preserve">акт исполнения </w:t>
            </w:r>
          </w:p>
        </w:tc>
        <w:tc>
          <w:tcPr>
            <w:tcW w:w="691" w:type="pct"/>
            <w:shd w:val="clear" w:color="auto" w:fill="E7E6E6" w:themeFill="background2"/>
            <w:vAlign w:val="center"/>
            <w:hideMark/>
          </w:tcPr>
          <w:p w14:paraId="42C2D67E" w14:textId="3552FDC3" w:rsidR="001564AC" w:rsidRPr="00662B3E" w:rsidRDefault="00CE7563" w:rsidP="005804F4">
            <w:pPr>
              <w:jc w:val="center"/>
              <w:rPr>
                <w:b/>
                <w:sz w:val="20"/>
                <w:szCs w:val="20"/>
              </w:rPr>
            </w:pPr>
            <w:r>
              <w:rPr>
                <w:b/>
                <w:sz w:val="20"/>
                <w:szCs w:val="20"/>
              </w:rPr>
              <w:t>И</w:t>
            </w:r>
            <w:r w:rsidR="001564AC" w:rsidRPr="00662B3E">
              <w:rPr>
                <w:b/>
                <w:sz w:val="20"/>
                <w:szCs w:val="20"/>
              </w:rPr>
              <w:t>сполнени</w:t>
            </w:r>
            <w:r>
              <w:rPr>
                <w:b/>
                <w:sz w:val="20"/>
                <w:szCs w:val="20"/>
              </w:rPr>
              <w:t>е, (%)</w:t>
            </w:r>
          </w:p>
        </w:tc>
      </w:tr>
      <w:tr w:rsidR="001564AC" w:rsidRPr="00662B3E" w14:paraId="72E6768E" w14:textId="77777777" w:rsidTr="00CE7563">
        <w:trPr>
          <w:trHeight w:val="469"/>
        </w:trPr>
        <w:tc>
          <w:tcPr>
            <w:tcW w:w="223" w:type="pct"/>
            <w:noWrap/>
            <w:vAlign w:val="center"/>
            <w:hideMark/>
          </w:tcPr>
          <w:p w14:paraId="348B23C9" w14:textId="70E7A2E4" w:rsidR="001564AC" w:rsidRPr="00662B3E" w:rsidRDefault="001564AC" w:rsidP="00A6484F">
            <w:pPr>
              <w:rPr>
                <w:sz w:val="22"/>
                <w:szCs w:val="22"/>
              </w:rPr>
            </w:pPr>
            <w:r w:rsidRPr="00662B3E">
              <w:rPr>
                <w:sz w:val="22"/>
                <w:szCs w:val="22"/>
              </w:rPr>
              <w:t>1</w:t>
            </w:r>
          </w:p>
        </w:tc>
        <w:tc>
          <w:tcPr>
            <w:tcW w:w="1826" w:type="pct"/>
            <w:vAlign w:val="center"/>
            <w:hideMark/>
          </w:tcPr>
          <w:p w14:paraId="58E8B46E" w14:textId="77777777" w:rsidR="001564AC" w:rsidRPr="00662B3E" w:rsidRDefault="001564AC" w:rsidP="00A6484F">
            <w:pPr>
              <w:rPr>
                <w:sz w:val="22"/>
                <w:szCs w:val="22"/>
              </w:rPr>
            </w:pPr>
            <w:r w:rsidRPr="00662B3E">
              <w:rPr>
                <w:sz w:val="22"/>
                <w:szCs w:val="22"/>
              </w:rPr>
              <w:t>по целевому беспроцентному займу, полученному в 2016 году</w:t>
            </w:r>
          </w:p>
        </w:tc>
        <w:tc>
          <w:tcPr>
            <w:tcW w:w="857" w:type="pct"/>
            <w:noWrap/>
            <w:vAlign w:val="center"/>
          </w:tcPr>
          <w:p w14:paraId="725EB4B4" w14:textId="11150A18" w:rsidR="001564AC" w:rsidRPr="00662B3E" w:rsidRDefault="00580C09" w:rsidP="00580C09">
            <w:pPr>
              <w:jc w:val="center"/>
              <w:rPr>
                <w:sz w:val="22"/>
                <w:szCs w:val="22"/>
              </w:rPr>
            </w:pPr>
            <w:r w:rsidRPr="00662B3E">
              <w:rPr>
                <w:sz w:val="22"/>
                <w:szCs w:val="22"/>
              </w:rPr>
              <w:t>17 400 000</w:t>
            </w:r>
          </w:p>
        </w:tc>
        <w:tc>
          <w:tcPr>
            <w:tcW w:w="713" w:type="pct"/>
            <w:vAlign w:val="center"/>
          </w:tcPr>
          <w:p w14:paraId="2230890A" w14:textId="6F30F370" w:rsidR="001564AC" w:rsidRPr="00662B3E" w:rsidRDefault="001564AC" w:rsidP="00580C09">
            <w:pPr>
              <w:jc w:val="center"/>
              <w:rPr>
                <w:sz w:val="22"/>
                <w:szCs w:val="22"/>
              </w:rPr>
            </w:pPr>
            <w:r w:rsidRPr="00662B3E">
              <w:rPr>
                <w:sz w:val="22"/>
                <w:szCs w:val="22"/>
              </w:rPr>
              <w:t>55 086 804</w:t>
            </w:r>
          </w:p>
          <w:p w14:paraId="737E8323" w14:textId="77777777" w:rsidR="001564AC" w:rsidRPr="00662B3E" w:rsidRDefault="001564AC" w:rsidP="00580C09">
            <w:pPr>
              <w:jc w:val="center"/>
              <w:rPr>
                <w:sz w:val="22"/>
                <w:szCs w:val="22"/>
              </w:rPr>
            </w:pPr>
          </w:p>
        </w:tc>
        <w:tc>
          <w:tcPr>
            <w:tcW w:w="691" w:type="pct"/>
            <w:noWrap/>
            <w:vAlign w:val="center"/>
          </w:tcPr>
          <w:p w14:paraId="25E035A2" w14:textId="4118E7B9" w:rsidR="001564AC" w:rsidRPr="00662B3E" w:rsidRDefault="001564AC" w:rsidP="00580C09">
            <w:pPr>
              <w:jc w:val="center"/>
              <w:rPr>
                <w:sz w:val="22"/>
                <w:szCs w:val="22"/>
              </w:rPr>
            </w:pPr>
            <w:r w:rsidRPr="00662B3E">
              <w:rPr>
                <w:sz w:val="22"/>
                <w:szCs w:val="22"/>
              </w:rPr>
              <w:t>55 086 804</w:t>
            </w:r>
          </w:p>
          <w:p w14:paraId="364747F1" w14:textId="334690E6" w:rsidR="001564AC" w:rsidRPr="00662B3E" w:rsidRDefault="001564AC" w:rsidP="00580C09">
            <w:pPr>
              <w:jc w:val="center"/>
              <w:rPr>
                <w:sz w:val="22"/>
                <w:szCs w:val="22"/>
              </w:rPr>
            </w:pPr>
          </w:p>
        </w:tc>
        <w:tc>
          <w:tcPr>
            <w:tcW w:w="691" w:type="pct"/>
            <w:noWrap/>
            <w:vAlign w:val="center"/>
            <w:hideMark/>
          </w:tcPr>
          <w:p w14:paraId="679FA76A" w14:textId="0B8AC619" w:rsidR="001564AC" w:rsidRPr="00662B3E" w:rsidRDefault="001564AC" w:rsidP="00A6484F">
            <w:pPr>
              <w:jc w:val="center"/>
              <w:rPr>
                <w:sz w:val="22"/>
                <w:szCs w:val="22"/>
              </w:rPr>
            </w:pPr>
            <w:r w:rsidRPr="00662B3E">
              <w:rPr>
                <w:sz w:val="22"/>
                <w:szCs w:val="22"/>
              </w:rPr>
              <w:t>100 %</w:t>
            </w:r>
          </w:p>
        </w:tc>
      </w:tr>
      <w:tr w:rsidR="001564AC" w:rsidRPr="00662B3E" w14:paraId="30B9C0D6" w14:textId="77777777" w:rsidTr="00CE7563">
        <w:trPr>
          <w:trHeight w:val="741"/>
        </w:trPr>
        <w:tc>
          <w:tcPr>
            <w:tcW w:w="223" w:type="pct"/>
            <w:noWrap/>
            <w:vAlign w:val="center"/>
          </w:tcPr>
          <w:p w14:paraId="3E265784" w14:textId="01F0F6E5" w:rsidR="001564AC" w:rsidRPr="00662B3E" w:rsidRDefault="001564AC" w:rsidP="00A6484F">
            <w:pPr>
              <w:rPr>
                <w:sz w:val="22"/>
                <w:szCs w:val="22"/>
              </w:rPr>
            </w:pPr>
            <w:r w:rsidRPr="00662B3E">
              <w:rPr>
                <w:sz w:val="22"/>
                <w:szCs w:val="22"/>
              </w:rPr>
              <w:t>2</w:t>
            </w:r>
          </w:p>
        </w:tc>
        <w:tc>
          <w:tcPr>
            <w:tcW w:w="1826" w:type="pct"/>
            <w:vAlign w:val="center"/>
          </w:tcPr>
          <w:p w14:paraId="5FF82689" w14:textId="62B54AFB" w:rsidR="001564AC" w:rsidRPr="00662B3E" w:rsidRDefault="001564AC" w:rsidP="00A6484F">
            <w:pPr>
              <w:rPr>
                <w:sz w:val="22"/>
                <w:szCs w:val="22"/>
              </w:rPr>
            </w:pPr>
            <w:r w:rsidRPr="00662B3E">
              <w:rPr>
                <w:sz w:val="22"/>
                <w:szCs w:val="22"/>
              </w:rPr>
              <w:t xml:space="preserve">по беспроцентному займу, полученному в 2017 году у ГУКП </w:t>
            </w:r>
            <w:proofErr w:type="gramStart"/>
            <w:r w:rsidRPr="00662B3E">
              <w:rPr>
                <w:sz w:val="22"/>
                <w:szCs w:val="22"/>
              </w:rPr>
              <w:t>« Приднестровская</w:t>
            </w:r>
            <w:proofErr w:type="gramEnd"/>
            <w:r w:rsidRPr="00662B3E">
              <w:rPr>
                <w:sz w:val="22"/>
                <w:szCs w:val="22"/>
              </w:rPr>
              <w:t xml:space="preserve"> железная дорога»</w:t>
            </w:r>
          </w:p>
        </w:tc>
        <w:tc>
          <w:tcPr>
            <w:tcW w:w="857" w:type="pct"/>
            <w:noWrap/>
            <w:vAlign w:val="center"/>
          </w:tcPr>
          <w:p w14:paraId="4DEB4FD4" w14:textId="2472745D" w:rsidR="001564AC" w:rsidRPr="00662B3E" w:rsidRDefault="00580C09" w:rsidP="00580C09">
            <w:pPr>
              <w:jc w:val="center"/>
              <w:rPr>
                <w:sz w:val="22"/>
                <w:szCs w:val="22"/>
              </w:rPr>
            </w:pPr>
            <w:r w:rsidRPr="00662B3E">
              <w:rPr>
                <w:sz w:val="22"/>
                <w:szCs w:val="22"/>
              </w:rPr>
              <w:t>0</w:t>
            </w:r>
          </w:p>
        </w:tc>
        <w:tc>
          <w:tcPr>
            <w:tcW w:w="713" w:type="pct"/>
            <w:vAlign w:val="center"/>
          </w:tcPr>
          <w:p w14:paraId="52F70C24" w14:textId="77777777" w:rsidR="00580C09" w:rsidRPr="00662B3E" w:rsidRDefault="00580C09" w:rsidP="00580C09">
            <w:pPr>
              <w:jc w:val="center"/>
              <w:rPr>
                <w:sz w:val="22"/>
                <w:szCs w:val="22"/>
              </w:rPr>
            </w:pPr>
          </w:p>
          <w:p w14:paraId="78DC8102" w14:textId="6A99AA93" w:rsidR="001564AC" w:rsidRPr="00662B3E" w:rsidRDefault="001564AC" w:rsidP="00580C09">
            <w:pPr>
              <w:jc w:val="center"/>
              <w:rPr>
                <w:sz w:val="22"/>
                <w:szCs w:val="22"/>
              </w:rPr>
            </w:pPr>
            <w:r w:rsidRPr="00662B3E">
              <w:rPr>
                <w:sz w:val="22"/>
                <w:szCs w:val="22"/>
              </w:rPr>
              <w:t>7 115 708</w:t>
            </w:r>
          </w:p>
        </w:tc>
        <w:tc>
          <w:tcPr>
            <w:tcW w:w="691" w:type="pct"/>
            <w:noWrap/>
            <w:vAlign w:val="center"/>
          </w:tcPr>
          <w:p w14:paraId="57624DBC" w14:textId="5779DB3C" w:rsidR="001564AC" w:rsidRPr="00662B3E" w:rsidRDefault="001564AC" w:rsidP="00580C09">
            <w:pPr>
              <w:jc w:val="center"/>
              <w:rPr>
                <w:sz w:val="22"/>
                <w:szCs w:val="22"/>
              </w:rPr>
            </w:pPr>
            <w:r w:rsidRPr="00662B3E">
              <w:rPr>
                <w:sz w:val="22"/>
                <w:szCs w:val="22"/>
              </w:rPr>
              <w:t>7 115 708</w:t>
            </w:r>
          </w:p>
        </w:tc>
        <w:tc>
          <w:tcPr>
            <w:tcW w:w="691" w:type="pct"/>
            <w:noWrap/>
            <w:vAlign w:val="center"/>
          </w:tcPr>
          <w:p w14:paraId="714CF757" w14:textId="65DE6188" w:rsidR="001564AC" w:rsidRPr="00662B3E" w:rsidRDefault="001564AC" w:rsidP="00A6484F">
            <w:pPr>
              <w:jc w:val="center"/>
              <w:rPr>
                <w:sz w:val="22"/>
                <w:szCs w:val="22"/>
              </w:rPr>
            </w:pPr>
            <w:r w:rsidRPr="00662B3E">
              <w:rPr>
                <w:sz w:val="22"/>
                <w:szCs w:val="22"/>
              </w:rPr>
              <w:t>100 %</w:t>
            </w:r>
          </w:p>
        </w:tc>
      </w:tr>
      <w:tr w:rsidR="001564AC" w:rsidRPr="00662B3E" w14:paraId="19D4D483" w14:textId="77777777" w:rsidTr="00CE7563">
        <w:trPr>
          <w:trHeight w:val="741"/>
        </w:trPr>
        <w:tc>
          <w:tcPr>
            <w:tcW w:w="223" w:type="pct"/>
            <w:noWrap/>
            <w:vAlign w:val="center"/>
          </w:tcPr>
          <w:p w14:paraId="0E5F18C1" w14:textId="6D76A236" w:rsidR="001564AC" w:rsidRPr="00662B3E" w:rsidRDefault="001564AC" w:rsidP="00A6484F">
            <w:pPr>
              <w:rPr>
                <w:sz w:val="22"/>
                <w:szCs w:val="22"/>
              </w:rPr>
            </w:pPr>
            <w:r w:rsidRPr="00662B3E">
              <w:rPr>
                <w:sz w:val="22"/>
                <w:szCs w:val="22"/>
              </w:rPr>
              <w:t>3</w:t>
            </w:r>
          </w:p>
        </w:tc>
        <w:tc>
          <w:tcPr>
            <w:tcW w:w="1826" w:type="pct"/>
            <w:vAlign w:val="center"/>
          </w:tcPr>
          <w:p w14:paraId="71455EA1" w14:textId="4DDA4398" w:rsidR="001564AC" w:rsidRPr="00662B3E" w:rsidRDefault="001564AC" w:rsidP="00A6484F">
            <w:pPr>
              <w:rPr>
                <w:sz w:val="22"/>
                <w:szCs w:val="22"/>
              </w:rPr>
            </w:pPr>
            <w:r w:rsidRPr="00662B3E">
              <w:rPr>
                <w:sz w:val="22"/>
                <w:szCs w:val="22"/>
              </w:rPr>
              <w:t>Погашение процентов по кредитам коммерческих банков, полученны</w:t>
            </w:r>
            <w:r w:rsidR="006A5DAB">
              <w:rPr>
                <w:sz w:val="22"/>
                <w:szCs w:val="22"/>
              </w:rPr>
              <w:t>м</w:t>
            </w:r>
            <w:r w:rsidRPr="00662B3E">
              <w:rPr>
                <w:sz w:val="22"/>
                <w:szCs w:val="22"/>
              </w:rPr>
              <w:t xml:space="preserve"> в 2016 – 2017 годах</w:t>
            </w:r>
            <w:r w:rsidR="006A5DAB">
              <w:rPr>
                <w:sz w:val="22"/>
                <w:szCs w:val="22"/>
              </w:rPr>
              <w:t>,</w:t>
            </w:r>
            <w:r w:rsidRPr="00662B3E">
              <w:rPr>
                <w:sz w:val="22"/>
                <w:szCs w:val="22"/>
              </w:rPr>
              <w:t xml:space="preserve"> и процентов Приднестровскому республиканскому банку</w:t>
            </w:r>
            <w:r w:rsidRPr="00662B3E">
              <w:t xml:space="preserve">  </w:t>
            </w:r>
          </w:p>
        </w:tc>
        <w:tc>
          <w:tcPr>
            <w:tcW w:w="857" w:type="pct"/>
            <w:noWrap/>
            <w:vAlign w:val="center"/>
          </w:tcPr>
          <w:p w14:paraId="0D4C4160" w14:textId="1584D854" w:rsidR="001564AC" w:rsidRPr="00662B3E" w:rsidRDefault="001564AC" w:rsidP="00580C09">
            <w:pPr>
              <w:jc w:val="center"/>
              <w:rPr>
                <w:sz w:val="22"/>
                <w:szCs w:val="22"/>
              </w:rPr>
            </w:pPr>
            <w:r w:rsidRPr="00662B3E">
              <w:rPr>
                <w:sz w:val="22"/>
                <w:szCs w:val="22"/>
              </w:rPr>
              <w:t>6</w:t>
            </w:r>
            <w:r w:rsidR="00580C09" w:rsidRPr="00662B3E">
              <w:rPr>
                <w:sz w:val="22"/>
                <w:szCs w:val="22"/>
              </w:rPr>
              <w:t> </w:t>
            </w:r>
            <w:r w:rsidRPr="00662B3E">
              <w:rPr>
                <w:sz w:val="22"/>
                <w:szCs w:val="22"/>
              </w:rPr>
              <w:t>546</w:t>
            </w:r>
          </w:p>
        </w:tc>
        <w:tc>
          <w:tcPr>
            <w:tcW w:w="713" w:type="pct"/>
            <w:vAlign w:val="center"/>
          </w:tcPr>
          <w:p w14:paraId="5631911B" w14:textId="77777777" w:rsidR="00580C09" w:rsidRPr="00662B3E" w:rsidRDefault="00580C09" w:rsidP="00580C09">
            <w:pPr>
              <w:jc w:val="center"/>
              <w:rPr>
                <w:sz w:val="22"/>
                <w:szCs w:val="22"/>
              </w:rPr>
            </w:pPr>
          </w:p>
          <w:p w14:paraId="6915FB41" w14:textId="77777777" w:rsidR="00580C09" w:rsidRPr="00662B3E" w:rsidRDefault="00580C09" w:rsidP="00580C09">
            <w:pPr>
              <w:jc w:val="center"/>
              <w:rPr>
                <w:sz w:val="22"/>
                <w:szCs w:val="22"/>
              </w:rPr>
            </w:pPr>
          </w:p>
          <w:p w14:paraId="56161384" w14:textId="4698A59B" w:rsidR="001564AC" w:rsidRPr="00662B3E" w:rsidRDefault="001564AC" w:rsidP="00580C09">
            <w:pPr>
              <w:jc w:val="center"/>
              <w:rPr>
                <w:sz w:val="22"/>
                <w:szCs w:val="22"/>
              </w:rPr>
            </w:pPr>
            <w:r w:rsidRPr="00662B3E">
              <w:rPr>
                <w:sz w:val="22"/>
                <w:szCs w:val="22"/>
              </w:rPr>
              <w:t>6 546</w:t>
            </w:r>
          </w:p>
        </w:tc>
        <w:tc>
          <w:tcPr>
            <w:tcW w:w="691" w:type="pct"/>
            <w:noWrap/>
            <w:vAlign w:val="center"/>
          </w:tcPr>
          <w:p w14:paraId="559DA6A9" w14:textId="3E4E1F5D" w:rsidR="001564AC" w:rsidRPr="00662B3E" w:rsidRDefault="001564AC" w:rsidP="00580C09">
            <w:pPr>
              <w:jc w:val="center"/>
              <w:rPr>
                <w:sz w:val="22"/>
                <w:szCs w:val="22"/>
              </w:rPr>
            </w:pPr>
            <w:r w:rsidRPr="00662B3E">
              <w:rPr>
                <w:sz w:val="22"/>
                <w:szCs w:val="22"/>
              </w:rPr>
              <w:t>6 546</w:t>
            </w:r>
          </w:p>
        </w:tc>
        <w:tc>
          <w:tcPr>
            <w:tcW w:w="691" w:type="pct"/>
            <w:noWrap/>
            <w:vAlign w:val="center"/>
          </w:tcPr>
          <w:p w14:paraId="1C0F8101" w14:textId="57950918" w:rsidR="001564AC" w:rsidRPr="00662B3E" w:rsidRDefault="001564AC" w:rsidP="00A6484F">
            <w:pPr>
              <w:jc w:val="center"/>
              <w:rPr>
                <w:sz w:val="22"/>
                <w:szCs w:val="22"/>
              </w:rPr>
            </w:pPr>
            <w:r w:rsidRPr="00662B3E">
              <w:rPr>
                <w:sz w:val="22"/>
                <w:szCs w:val="22"/>
              </w:rPr>
              <w:t>100 %</w:t>
            </w:r>
          </w:p>
        </w:tc>
      </w:tr>
      <w:tr w:rsidR="00CE7563" w:rsidRPr="00662B3E" w14:paraId="0CE1996E" w14:textId="77777777" w:rsidTr="00CE7563">
        <w:trPr>
          <w:trHeight w:val="225"/>
        </w:trPr>
        <w:tc>
          <w:tcPr>
            <w:tcW w:w="2049" w:type="pct"/>
            <w:gridSpan w:val="2"/>
            <w:noWrap/>
            <w:vAlign w:val="center"/>
            <w:hideMark/>
          </w:tcPr>
          <w:p w14:paraId="4D16755C" w14:textId="77777777" w:rsidR="00CE7563" w:rsidRPr="00662B3E" w:rsidRDefault="00CE7563" w:rsidP="00A6484F">
            <w:pPr>
              <w:rPr>
                <w:b/>
                <w:bCs/>
                <w:sz w:val="22"/>
                <w:szCs w:val="22"/>
              </w:rPr>
            </w:pPr>
            <w:r w:rsidRPr="00662B3E">
              <w:rPr>
                <w:b/>
                <w:bCs/>
                <w:sz w:val="22"/>
                <w:szCs w:val="22"/>
              </w:rPr>
              <w:t>Итого</w:t>
            </w:r>
          </w:p>
        </w:tc>
        <w:tc>
          <w:tcPr>
            <w:tcW w:w="857" w:type="pct"/>
            <w:noWrap/>
            <w:vAlign w:val="center"/>
            <w:hideMark/>
          </w:tcPr>
          <w:p w14:paraId="696CDB10" w14:textId="40A65CF9" w:rsidR="00CE7563" w:rsidRPr="00662B3E" w:rsidRDefault="00CE7563" w:rsidP="00A6484F">
            <w:pPr>
              <w:jc w:val="center"/>
              <w:rPr>
                <w:b/>
                <w:bCs/>
                <w:sz w:val="22"/>
                <w:szCs w:val="22"/>
              </w:rPr>
            </w:pPr>
            <w:r w:rsidRPr="00662B3E">
              <w:rPr>
                <w:b/>
                <w:bCs/>
                <w:sz w:val="22"/>
                <w:szCs w:val="22"/>
              </w:rPr>
              <w:t>17 406 546</w:t>
            </w:r>
          </w:p>
          <w:p w14:paraId="71A13052" w14:textId="1484596C" w:rsidR="00CE7563" w:rsidRPr="00662B3E" w:rsidRDefault="00CE7563" w:rsidP="00A6484F">
            <w:pPr>
              <w:jc w:val="center"/>
              <w:rPr>
                <w:b/>
                <w:bCs/>
                <w:sz w:val="22"/>
                <w:szCs w:val="22"/>
              </w:rPr>
            </w:pPr>
          </w:p>
        </w:tc>
        <w:tc>
          <w:tcPr>
            <w:tcW w:w="713" w:type="pct"/>
          </w:tcPr>
          <w:p w14:paraId="6124A470" w14:textId="1FB2811C" w:rsidR="00CE7563" w:rsidRPr="00662B3E" w:rsidRDefault="00CE7563" w:rsidP="001564AC">
            <w:pPr>
              <w:jc w:val="center"/>
              <w:rPr>
                <w:b/>
                <w:bCs/>
                <w:sz w:val="22"/>
                <w:szCs w:val="22"/>
              </w:rPr>
            </w:pPr>
            <w:r w:rsidRPr="00662B3E">
              <w:rPr>
                <w:b/>
                <w:bCs/>
                <w:sz w:val="22"/>
                <w:szCs w:val="22"/>
              </w:rPr>
              <w:t>62 209 058</w:t>
            </w:r>
          </w:p>
        </w:tc>
        <w:tc>
          <w:tcPr>
            <w:tcW w:w="691" w:type="pct"/>
            <w:noWrap/>
            <w:vAlign w:val="center"/>
            <w:hideMark/>
          </w:tcPr>
          <w:p w14:paraId="4FC7BB31" w14:textId="27F79BE7" w:rsidR="00CE7563" w:rsidRPr="00662B3E" w:rsidRDefault="00CE7563" w:rsidP="00A6484F">
            <w:pPr>
              <w:jc w:val="center"/>
              <w:rPr>
                <w:b/>
                <w:bCs/>
                <w:sz w:val="22"/>
                <w:szCs w:val="22"/>
              </w:rPr>
            </w:pPr>
            <w:r w:rsidRPr="00662B3E">
              <w:rPr>
                <w:b/>
                <w:bCs/>
                <w:sz w:val="22"/>
                <w:szCs w:val="22"/>
              </w:rPr>
              <w:t>62 209 058</w:t>
            </w:r>
          </w:p>
        </w:tc>
        <w:tc>
          <w:tcPr>
            <w:tcW w:w="691" w:type="pct"/>
            <w:noWrap/>
            <w:vAlign w:val="center"/>
            <w:hideMark/>
          </w:tcPr>
          <w:p w14:paraId="3C6514F4" w14:textId="1F507DF1" w:rsidR="00CE7563" w:rsidRPr="00662B3E" w:rsidRDefault="00CE7563" w:rsidP="00A6484F">
            <w:pPr>
              <w:jc w:val="center"/>
              <w:rPr>
                <w:b/>
                <w:bCs/>
                <w:sz w:val="22"/>
                <w:szCs w:val="22"/>
              </w:rPr>
            </w:pPr>
            <w:r w:rsidRPr="00662B3E">
              <w:rPr>
                <w:b/>
                <w:bCs/>
                <w:sz w:val="22"/>
                <w:szCs w:val="22"/>
              </w:rPr>
              <w:t>100 %</w:t>
            </w:r>
          </w:p>
        </w:tc>
      </w:tr>
    </w:tbl>
    <w:p w14:paraId="1050F76B" w14:textId="3B7293F3" w:rsidR="008809E6" w:rsidRPr="00662B3E" w:rsidRDefault="008809E6" w:rsidP="00A6484F">
      <w:pPr>
        <w:tabs>
          <w:tab w:val="left" w:pos="-720"/>
          <w:tab w:val="left" w:pos="-540"/>
        </w:tabs>
        <w:rPr>
          <w:b/>
          <w:u w:val="single"/>
        </w:rPr>
      </w:pPr>
    </w:p>
    <w:p w14:paraId="196EEC4F" w14:textId="656EAF59" w:rsidR="00D502AA" w:rsidRDefault="008345F8" w:rsidP="000F342A">
      <w:pPr>
        <w:tabs>
          <w:tab w:val="left" w:pos="-720"/>
          <w:tab w:val="left" w:pos="-540"/>
        </w:tabs>
        <w:ind w:firstLine="709"/>
        <w:jc w:val="both"/>
        <w:rPr>
          <w:b/>
          <w:u w:val="single"/>
        </w:rPr>
      </w:pPr>
      <w:r w:rsidRPr="00662B3E">
        <w:rPr>
          <w:b/>
          <w:u w:val="single"/>
        </w:rPr>
        <w:t xml:space="preserve">По исполнению статьи 7 </w:t>
      </w:r>
    </w:p>
    <w:p w14:paraId="299643FB" w14:textId="5889A8A1" w:rsidR="00074DD4" w:rsidRPr="00662B3E" w:rsidRDefault="008345F8" w:rsidP="008345F8">
      <w:pPr>
        <w:ind w:firstLine="709"/>
        <w:jc w:val="both"/>
      </w:pPr>
      <w:r w:rsidRPr="00662B3E">
        <w:t xml:space="preserve">Во исполнение </w:t>
      </w:r>
      <w:r w:rsidR="00B54F59" w:rsidRPr="00662B3E">
        <w:t>пункта 1</w:t>
      </w:r>
      <w:r w:rsidRPr="00662B3E">
        <w:t xml:space="preserve"> статьи</w:t>
      </w:r>
      <w:r w:rsidR="00B54F59" w:rsidRPr="00662B3E">
        <w:t xml:space="preserve"> 7</w:t>
      </w:r>
      <w:r w:rsidRPr="00662B3E">
        <w:t xml:space="preserve"> </w:t>
      </w:r>
      <w:r w:rsidR="00AE2099" w:rsidRPr="00662B3E">
        <w:t>За</w:t>
      </w:r>
      <w:r w:rsidRPr="00662B3E">
        <w:t>кона</w:t>
      </w:r>
      <w:r w:rsidR="0079094E" w:rsidRPr="00662B3E">
        <w:t>,</w:t>
      </w:r>
      <w:r w:rsidRPr="00662B3E">
        <w:t xml:space="preserve"> с целью обеспечения бе</w:t>
      </w:r>
      <w:r w:rsidR="00AE2099" w:rsidRPr="00662B3E">
        <w:t>за</w:t>
      </w:r>
      <w:r w:rsidRPr="00662B3E">
        <w:t>варийной работы органи</w:t>
      </w:r>
      <w:r w:rsidR="00AE2099" w:rsidRPr="00662B3E">
        <w:t>за</w:t>
      </w:r>
      <w:r w:rsidRPr="00662B3E">
        <w:t>ций, оказывающих услуги по газоснабжению, электроснабжению, теплоснабжению, водоснабжению и водоотведению (канали</w:t>
      </w:r>
      <w:r w:rsidR="00AE2099" w:rsidRPr="00662B3E">
        <w:t>за</w:t>
      </w:r>
      <w:r w:rsidRPr="00662B3E">
        <w:t xml:space="preserve">ции), а также нивелирования негативных последствий государственной социальной политики в жилищно-коммунальной сфере, в условиях ограниченности бюджетных средств государственного бюджета, </w:t>
      </w:r>
      <w:r w:rsidR="008E31F0" w:rsidRPr="00662B3E">
        <w:t>з</w:t>
      </w:r>
      <w:r w:rsidR="00AE2099" w:rsidRPr="00662B3E">
        <w:t>а</w:t>
      </w:r>
      <w:r w:rsidR="00386619" w:rsidRPr="00662B3E">
        <w:t xml:space="preserve"> </w:t>
      </w:r>
      <w:r w:rsidR="00A462BB" w:rsidRPr="00662B3E">
        <w:t>1 квартал</w:t>
      </w:r>
      <w:r w:rsidR="00475AEF" w:rsidRPr="00662B3E">
        <w:t xml:space="preserve"> </w:t>
      </w:r>
      <w:r w:rsidR="00386619" w:rsidRPr="00662B3E">
        <w:t>202</w:t>
      </w:r>
      <w:r w:rsidR="00A462BB" w:rsidRPr="00662B3E">
        <w:t>3</w:t>
      </w:r>
      <w:r w:rsidR="00386619" w:rsidRPr="00662B3E">
        <w:t xml:space="preserve"> год</w:t>
      </w:r>
      <w:r w:rsidR="00475AEF" w:rsidRPr="00662B3E">
        <w:t>а</w:t>
      </w:r>
      <w:r w:rsidRPr="00662B3E">
        <w:t xml:space="preserve"> профинансированы расходы</w:t>
      </w:r>
      <w:r w:rsidR="00074DD4" w:rsidRPr="00662B3E">
        <w:t>, в том числе:</w:t>
      </w:r>
    </w:p>
    <w:p w14:paraId="04BAB5E6" w14:textId="77777777" w:rsidR="00074DD4" w:rsidRPr="00662B3E" w:rsidRDefault="00074DD4" w:rsidP="008345F8">
      <w:pPr>
        <w:ind w:firstLine="709"/>
        <w:jc w:val="both"/>
      </w:pPr>
      <w:r w:rsidRPr="00662B3E">
        <w:t>а) на оплату коммунальных услуг, потребляемых органами государственной власти и управления, бюджетными органи</w:t>
      </w:r>
      <w:r w:rsidR="00AE2099" w:rsidRPr="00662B3E">
        <w:t>за</w:t>
      </w:r>
      <w:r w:rsidRPr="00662B3E">
        <w:t>циями и учреждениями:</w:t>
      </w:r>
    </w:p>
    <w:p w14:paraId="09E0F780" w14:textId="6ECDBED6" w:rsidR="00074DD4" w:rsidRPr="00662B3E" w:rsidRDefault="00074DD4" w:rsidP="00010849">
      <w:pPr>
        <w:ind w:firstLine="709"/>
        <w:jc w:val="both"/>
      </w:pPr>
      <w:r w:rsidRPr="00506782">
        <w:t xml:space="preserve">1) по республиканскому бюджету в сумме </w:t>
      </w:r>
      <w:r w:rsidR="0023349C" w:rsidRPr="00506782">
        <w:t>5</w:t>
      </w:r>
      <w:r w:rsidR="00506782" w:rsidRPr="00506782">
        <w:t> 944 185</w:t>
      </w:r>
      <w:r w:rsidR="00010849" w:rsidRPr="00506782">
        <w:t xml:space="preserve"> </w:t>
      </w:r>
      <w:r w:rsidRPr="00506782">
        <w:t>руб</w:t>
      </w:r>
      <w:r w:rsidR="00346DF8">
        <w:t>.;</w:t>
      </w:r>
    </w:p>
    <w:p w14:paraId="16838CCB" w14:textId="4B6E31AA" w:rsidR="00074DD4" w:rsidRPr="00346DF8" w:rsidRDefault="00074DD4" w:rsidP="00010849">
      <w:pPr>
        <w:ind w:firstLine="709"/>
        <w:jc w:val="both"/>
      </w:pPr>
      <w:r w:rsidRPr="00346DF8">
        <w:t xml:space="preserve">2) по местным бюджетам городов (районов) в сумме </w:t>
      </w:r>
      <w:r w:rsidR="00346DF8" w:rsidRPr="00346DF8">
        <w:t>6 459 469</w:t>
      </w:r>
      <w:r w:rsidR="00F721C2" w:rsidRPr="00346DF8">
        <w:t xml:space="preserve"> </w:t>
      </w:r>
      <w:r w:rsidRPr="00346DF8">
        <w:t>руб.;</w:t>
      </w:r>
    </w:p>
    <w:p w14:paraId="013C92EA" w14:textId="77777777" w:rsidR="008313CC" w:rsidRPr="00662B3E" w:rsidRDefault="008313CC" w:rsidP="008313CC">
      <w:pPr>
        <w:ind w:firstLine="709"/>
        <w:jc w:val="both"/>
      </w:pPr>
      <w:r w:rsidRPr="006633BD">
        <w:t>б) по возмещению льгот по оплате гражданами жилищно-коммунальных услуг (включая кредиторскую задолженность по ранее предоставленным населению и не возмещенным государством льготам в сфере обслуживания жилищного фонда):</w:t>
      </w:r>
    </w:p>
    <w:p w14:paraId="0BDCD694" w14:textId="22156556" w:rsidR="008313CC" w:rsidRPr="00662B3E" w:rsidRDefault="008313CC" w:rsidP="008313CC">
      <w:pPr>
        <w:ind w:firstLine="709"/>
        <w:jc w:val="both"/>
      </w:pPr>
      <w:r w:rsidRPr="00662B3E">
        <w:t xml:space="preserve">1) по республиканскому бюджету в сумме </w:t>
      </w:r>
      <w:r w:rsidR="001D6C67" w:rsidRPr="00662B3E">
        <w:t>6 372 512</w:t>
      </w:r>
      <w:r w:rsidRPr="00662B3E">
        <w:t xml:space="preserve"> руб.</w:t>
      </w:r>
    </w:p>
    <w:p w14:paraId="3220AEC1" w14:textId="78B9C534" w:rsidR="008313CC" w:rsidRPr="00662B3E" w:rsidRDefault="008313CC" w:rsidP="008313CC">
      <w:pPr>
        <w:ind w:firstLine="709"/>
        <w:jc w:val="both"/>
      </w:pPr>
      <w:r w:rsidRPr="00662B3E">
        <w:t>Информация о финансировании данных расходов</w:t>
      </w:r>
      <w:r w:rsidR="006062C2" w:rsidRPr="00662B3E">
        <w:t xml:space="preserve"> за </w:t>
      </w:r>
      <w:r w:rsidR="001D6C67" w:rsidRPr="00662B3E">
        <w:t>1 квартал</w:t>
      </w:r>
      <w:r w:rsidR="006062C2" w:rsidRPr="00662B3E">
        <w:t xml:space="preserve"> 202</w:t>
      </w:r>
      <w:r w:rsidR="001D6C67" w:rsidRPr="00662B3E">
        <w:t>3</w:t>
      </w:r>
      <w:r w:rsidR="006062C2" w:rsidRPr="00662B3E">
        <w:t xml:space="preserve"> </w:t>
      </w:r>
      <w:proofErr w:type="gramStart"/>
      <w:r w:rsidR="006062C2" w:rsidRPr="00662B3E">
        <w:t xml:space="preserve">года </w:t>
      </w:r>
      <w:r w:rsidRPr="00662B3E">
        <w:t xml:space="preserve"> в</w:t>
      </w:r>
      <w:proofErr w:type="gramEnd"/>
      <w:r w:rsidRPr="00662B3E">
        <w:t xml:space="preserve"> разрезе главных распорядителей бюджетных средств представлена в таблице</w:t>
      </w:r>
      <w:r w:rsidR="00AB00F9" w:rsidRPr="00662B3E">
        <w:t xml:space="preserve"> № 2</w:t>
      </w:r>
      <w:r w:rsidR="00132383">
        <w:t>8</w:t>
      </w:r>
      <w:r w:rsidRPr="00662B3E">
        <w:t>:</w:t>
      </w:r>
    </w:p>
    <w:p w14:paraId="2ADCEFEE" w14:textId="720A221A" w:rsidR="008313CC" w:rsidRPr="00662B3E" w:rsidRDefault="008313CC" w:rsidP="008313CC">
      <w:pPr>
        <w:ind w:firstLine="709"/>
        <w:jc w:val="right"/>
      </w:pPr>
      <w:r w:rsidRPr="00662B3E">
        <w:t>Таблица № 2</w:t>
      </w:r>
      <w:r w:rsidR="00132383">
        <w:t>8</w:t>
      </w:r>
      <w:r w:rsidRPr="00662B3E">
        <w:t xml:space="preserve"> (руб.)</w:t>
      </w:r>
    </w:p>
    <w:tbl>
      <w:tblPr>
        <w:tblW w:w="494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0"/>
        <w:gridCol w:w="1678"/>
        <w:gridCol w:w="1582"/>
        <w:gridCol w:w="1134"/>
        <w:gridCol w:w="1134"/>
      </w:tblGrid>
      <w:tr w:rsidR="00662B3E" w:rsidRPr="00662B3E" w14:paraId="5E28D72A" w14:textId="77777777" w:rsidTr="008107EB">
        <w:trPr>
          <w:trHeight w:val="377"/>
          <w:tblHeader/>
        </w:trPr>
        <w:tc>
          <w:tcPr>
            <w:tcW w:w="2008" w:type="pct"/>
            <w:shd w:val="clear" w:color="auto" w:fill="E7E6E6" w:themeFill="background2"/>
            <w:vAlign w:val="center"/>
            <w:hideMark/>
          </w:tcPr>
          <w:p w14:paraId="34DFD0F4" w14:textId="77777777" w:rsidR="008107EB" w:rsidRDefault="001D6C67" w:rsidP="00B71602">
            <w:pPr>
              <w:jc w:val="center"/>
              <w:rPr>
                <w:b/>
                <w:bCs/>
                <w:sz w:val="20"/>
                <w:szCs w:val="20"/>
              </w:rPr>
            </w:pPr>
            <w:r w:rsidRPr="008107EB">
              <w:rPr>
                <w:b/>
                <w:bCs/>
                <w:sz w:val="20"/>
                <w:szCs w:val="20"/>
              </w:rPr>
              <w:t xml:space="preserve">Наименование </w:t>
            </w:r>
          </w:p>
          <w:p w14:paraId="122A6945" w14:textId="4BD13B61" w:rsidR="001D6C67" w:rsidRPr="008107EB" w:rsidRDefault="001D6C67" w:rsidP="00B71602">
            <w:pPr>
              <w:jc w:val="center"/>
              <w:rPr>
                <w:b/>
                <w:bCs/>
                <w:sz w:val="20"/>
                <w:szCs w:val="20"/>
              </w:rPr>
            </w:pPr>
            <w:r w:rsidRPr="008107EB">
              <w:rPr>
                <w:b/>
                <w:bCs/>
                <w:sz w:val="20"/>
                <w:szCs w:val="20"/>
              </w:rPr>
              <w:t>главного распорядителя бюджетных средств</w:t>
            </w:r>
          </w:p>
        </w:tc>
        <w:tc>
          <w:tcPr>
            <w:tcW w:w="908" w:type="pct"/>
            <w:shd w:val="clear" w:color="auto" w:fill="E7E6E6" w:themeFill="background2"/>
            <w:vAlign w:val="center"/>
            <w:hideMark/>
          </w:tcPr>
          <w:p w14:paraId="00152F3F" w14:textId="77777777" w:rsidR="001D6C67" w:rsidRPr="008107EB" w:rsidRDefault="001D6C67" w:rsidP="00B71602">
            <w:pPr>
              <w:jc w:val="center"/>
              <w:rPr>
                <w:b/>
                <w:bCs/>
                <w:sz w:val="20"/>
                <w:szCs w:val="20"/>
              </w:rPr>
            </w:pPr>
            <w:r w:rsidRPr="008107EB">
              <w:rPr>
                <w:b/>
                <w:bCs/>
                <w:sz w:val="20"/>
                <w:szCs w:val="20"/>
              </w:rPr>
              <w:t>Утвержденный план</w:t>
            </w:r>
          </w:p>
        </w:tc>
        <w:tc>
          <w:tcPr>
            <w:tcW w:w="856" w:type="pct"/>
            <w:shd w:val="clear" w:color="auto" w:fill="E7E6E6" w:themeFill="background2"/>
          </w:tcPr>
          <w:p w14:paraId="47C239AF" w14:textId="77777777" w:rsidR="001D6C67" w:rsidRPr="008107EB" w:rsidRDefault="001D6C67" w:rsidP="00B71602">
            <w:pPr>
              <w:jc w:val="center"/>
              <w:rPr>
                <w:b/>
                <w:bCs/>
                <w:sz w:val="20"/>
                <w:szCs w:val="20"/>
              </w:rPr>
            </w:pPr>
            <w:r w:rsidRPr="008107EB">
              <w:rPr>
                <w:b/>
                <w:bCs/>
                <w:sz w:val="20"/>
                <w:szCs w:val="20"/>
              </w:rPr>
              <w:t>Уточненный план</w:t>
            </w:r>
          </w:p>
        </w:tc>
        <w:tc>
          <w:tcPr>
            <w:tcW w:w="614" w:type="pct"/>
            <w:shd w:val="clear" w:color="auto" w:fill="E7E6E6" w:themeFill="background2"/>
            <w:vAlign w:val="center"/>
            <w:hideMark/>
          </w:tcPr>
          <w:p w14:paraId="012BD874" w14:textId="77777777" w:rsidR="001D6C67" w:rsidRPr="008107EB" w:rsidRDefault="001D6C67" w:rsidP="00B71602">
            <w:pPr>
              <w:jc w:val="center"/>
              <w:rPr>
                <w:b/>
                <w:bCs/>
                <w:sz w:val="20"/>
                <w:szCs w:val="20"/>
              </w:rPr>
            </w:pPr>
            <w:r w:rsidRPr="008107EB">
              <w:rPr>
                <w:b/>
                <w:bCs/>
                <w:sz w:val="20"/>
                <w:szCs w:val="20"/>
              </w:rPr>
              <w:t>Факт</w:t>
            </w:r>
          </w:p>
        </w:tc>
        <w:tc>
          <w:tcPr>
            <w:tcW w:w="614" w:type="pct"/>
            <w:shd w:val="clear" w:color="auto" w:fill="E7E6E6" w:themeFill="background2"/>
            <w:vAlign w:val="center"/>
            <w:hideMark/>
          </w:tcPr>
          <w:p w14:paraId="0A1B8E25" w14:textId="0749703F" w:rsidR="001D6C67" w:rsidRPr="008107EB" w:rsidRDefault="008107EB" w:rsidP="00B71602">
            <w:pPr>
              <w:jc w:val="center"/>
              <w:rPr>
                <w:b/>
                <w:bCs/>
                <w:sz w:val="20"/>
                <w:szCs w:val="20"/>
              </w:rPr>
            </w:pPr>
            <w:proofErr w:type="spellStart"/>
            <w:proofErr w:type="gramStart"/>
            <w:r>
              <w:rPr>
                <w:b/>
                <w:bCs/>
                <w:sz w:val="20"/>
                <w:szCs w:val="20"/>
              </w:rPr>
              <w:t>И</w:t>
            </w:r>
            <w:r w:rsidR="001D6C67" w:rsidRPr="008107EB">
              <w:rPr>
                <w:b/>
                <w:bCs/>
                <w:sz w:val="20"/>
                <w:szCs w:val="20"/>
              </w:rPr>
              <w:t>сп</w:t>
            </w:r>
            <w:r>
              <w:rPr>
                <w:b/>
                <w:bCs/>
                <w:sz w:val="20"/>
                <w:szCs w:val="20"/>
              </w:rPr>
              <w:t>олне-ние</w:t>
            </w:r>
            <w:proofErr w:type="spellEnd"/>
            <w:proofErr w:type="gramEnd"/>
            <w:r>
              <w:rPr>
                <w:b/>
                <w:bCs/>
                <w:sz w:val="20"/>
                <w:szCs w:val="20"/>
              </w:rPr>
              <w:t>, (%)</w:t>
            </w:r>
            <w:r w:rsidR="001D6C67" w:rsidRPr="008107EB">
              <w:rPr>
                <w:b/>
                <w:bCs/>
                <w:sz w:val="20"/>
                <w:szCs w:val="20"/>
              </w:rPr>
              <w:t>.</w:t>
            </w:r>
          </w:p>
        </w:tc>
      </w:tr>
      <w:tr w:rsidR="001D6C67" w:rsidRPr="00662B3E" w14:paraId="3F54FA48" w14:textId="77777777" w:rsidTr="008107EB">
        <w:trPr>
          <w:trHeight w:val="726"/>
        </w:trPr>
        <w:tc>
          <w:tcPr>
            <w:tcW w:w="2008" w:type="pct"/>
            <w:shd w:val="clear" w:color="auto" w:fill="auto"/>
            <w:vAlign w:val="center"/>
            <w:hideMark/>
          </w:tcPr>
          <w:p w14:paraId="5FD354AA" w14:textId="77777777" w:rsidR="001D6C67" w:rsidRPr="00662B3E" w:rsidRDefault="001D6C67" w:rsidP="00B71602">
            <w:pPr>
              <w:rPr>
                <w:sz w:val="22"/>
                <w:szCs w:val="22"/>
              </w:rPr>
            </w:pPr>
            <w:r w:rsidRPr="00662B3E">
              <w:rPr>
                <w:sz w:val="22"/>
                <w:szCs w:val="22"/>
              </w:rPr>
              <w:t>Министерство экономического развития (возмещение льготы на коммунальные услуги) (предельные расходы)</w:t>
            </w:r>
          </w:p>
        </w:tc>
        <w:tc>
          <w:tcPr>
            <w:tcW w:w="908" w:type="pct"/>
            <w:shd w:val="clear" w:color="auto" w:fill="auto"/>
            <w:vAlign w:val="center"/>
          </w:tcPr>
          <w:p w14:paraId="4963DD37" w14:textId="77777777" w:rsidR="001D6C67" w:rsidRPr="008107EB" w:rsidRDefault="001D6C67" w:rsidP="00B71602">
            <w:pPr>
              <w:jc w:val="center"/>
              <w:rPr>
                <w:sz w:val="22"/>
                <w:szCs w:val="22"/>
              </w:rPr>
            </w:pPr>
            <w:r w:rsidRPr="008107EB">
              <w:rPr>
                <w:sz w:val="22"/>
                <w:szCs w:val="22"/>
              </w:rPr>
              <w:t>14 306 652</w:t>
            </w:r>
          </w:p>
        </w:tc>
        <w:tc>
          <w:tcPr>
            <w:tcW w:w="856" w:type="pct"/>
            <w:shd w:val="clear" w:color="auto" w:fill="auto"/>
            <w:vAlign w:val="center"/>
          </w:tcPr>
          <w:p w14:paraId="172A708F" w14:textId="77777777" w:rsidR="001D6C67" w:rsidRPr="008107EB" w:rsidRDefault="001D6C67" w:rsidP="00B71602">
            <w:pPr>
              <w:jc w:val="center"/>
              <w:rPr>
                <w:sz w:val="22"/>
                <w:szCs w:val="22"/>
              </w:rPr>
            </w:pPr>
            <w:r w:rsidRPr="008107EB">
              <w:rPr>
                <w:sz w:val="22"/>
                <w:szCs w:val="22"/>
              </w:rPr>
              <w:t>21 813 297</w:t>
            </w:r>
          </w:p>
        </w:tc>
        <w:tc>
          <w:tcPr>
            <w:tcW w:w="614" w:type="pct"/>
            <w:shd w:val="clear" w:color="auto" w:fill="auto"/>
            <w:vAlign w:val="center"/>
          </w:tcPr>
          <w:p w14:paraId="522CCECD" w14:textId="77777777" w:rsidR="001D6C67" w:rsidRPr="008107EB" w:rsidRDefault="001D6C67" w:rsidP="00B71602">
            <w:pPr>
              <w:jc w:val="center"/>
              <w:rPr>
                <w:sz w:val="22"/>
                <w:szCs w:val="22"/>
              </w:rPr>
            </w:pPr>
            <w:r w:rsidRPr="008107EB">
              <w:rPr>
                <w:sz w:val="22"/>
                <w:szCs w:val="22"/>
              </w:rPr>
              <w:t>5 564 300</w:t>
            </w:r>
          </w:p>
        </w:tc>
        <w:tc>
          <w:tcPr>
            <w:tcW w:w="614" w:type="pct"/>
            <w:shd w:val="clear" w:color="auto" w:fill="auto"/>
            <w:vAlign w:val="center"/>
          </w:tcPr>
          <w:p w14:paraId="1C0678CC" w14:textId="77777777" w:rsidR="001D6C67" w:rsidRPr="008107EB" w:rsidRDefault="001D6C67" w:rsidP="00B71602">
            <w:pPr>
              <w:jc w:val="center"/>
              <w:rPr>
                <w:sz w:val="22"/>
                <w:szCs w:val="22"/>
              </w:rPr>
            </w:pPr>
            <w:r w:rsidRPr="008107EB">
              <w:rPr>
                <w:sz w:val="22"/>
                <w:szCs w:val="22"/>
              </w:rPr>
              <w:t>25,51</w:t>
            </w:r>
          </w:p>
        </w:tc>
      </w:tr>
      <w:tr w:rsidR="001D6C67" w:rsidRPr="00662B3E" w14:paraId="086950E4" w14:textId="77777777" w:rsidTr="008107EB">
        <w:trPr>
          <w:trHeight w:val="189"/>
        </w:trPr>
        <w:tc>
          <w:tcPr>
            <w:tcW w:w="2008" w:type="pct"/>
            <w:shd w:val="clear" w:color="auto" w:fill="auto"/>
            <w:vAlign w:val="center"/>
          </w:tcPr>
          <w:p w14:paraId="3A1283A2" w14:textId="10BBA253" w:rsidR="001D6C67" w:rsidRPr="00662B3E" w:rsidRDefault="001D6C67" w:rsidP="00753495">
            <w:pPr>
              <w:rPr>
                <w:i/>
                <w:iCs/>
                <w:sz w:val="22"/>
                <w:szCs w:val="22"/>
              </w:rPr>
            </w:pPr>
            <w:r w:rsidRPr="00662B3E">
              <w:rPr>
                <w:i/>
                <w:iCs/>
                <w:sz w:val="22"/>
                <w:szCs w:val="22"/>
              </w:rPr>
              <w:lastRenderedPageBreak/>
              <w:t xml:space="preserve">из них без учета </w:t>
            </w:r>
            <w:proofErr w:type="gramStart"/>
            <w:r w:rsidRPr="00662B3E">
              <w:rPr>
                <w:i/>
                <w:iCs/>
                <w:sz w:val="22"/>
                <w:szCs w:val="22"/>
              </w:rPr>
              <w:t xml:space="preserve">средств, </w:t>
            </w:r>
            <w:r w:rsidRPr="00662B3E">
              <w:rPr>
                <w:sz w:val="22"/>
                <w:szCs w:val="22"/>
              </w:rPr>
              <w:t xml:space="preserve"> </w:t>
            </w:r>
            <w:r w:rsidRPr="00662B3E">
              <w:rPr>
                <w:i/>
                <w:iCs/>
                <w:sz w:val="22"/>
                <w:szCs w:val="22"/>
              </w:rPr>
              <w:t>указанных</w:t>
            </w:r>
            <w:proofErr w:type="gramEnd"/>
            <w:r w:rsidRPr="00662B3E">
              <w:rPr>
                <w:i/>
                <w:iCs/>
                <w:sz w:val="22"/>
                <w:szCs w:val="22"/>
              </w:rPr>
              <w:t xml:space="preserve"> в пункт</w:t>
            </w:r>
            <w:r w:rsidR="00753495">
              <w:rPr>
                <w:i/>
                <w:iCs/>
                <w:sz w:val="22"/>
                <w:szCs w:val="22"/>
              </w:rPr>
              <w:t>е</w:t>
            </w:r>
            <w:r w:rsidRPr="00662B3E">
              <w:rPr>
                <w:i/>
                <w:iCs/>
                <w:sz w:val="22"/>
                <w:szCs w:val="22"/>
              </w:rPr>
              <w:t xml:space="preserve"> </w:t>
            </w:r>
            <w:r w:rsidR="00753495">
              <w:rPr>
                <w:i/>
                <w:iCs/>
                <w:sz w:val="22"/>
                <w:szCs w:val="22"/>
              </w:rPr>
              <w:t>2</w:t>
            </w:r>
            <w:r w:rsidRPr="00662B3E">
              <w:rPr>
                <w:i/>
                <w:iCs/>
                <w:sz w:val="22"/>
                <w:szCs w:val="22"/>
              </w:rPr>
              <w:t xml:space="preserve"> статьи 7 Закона</w:t>
            </w:r>
            <w:r w:rsidRPr="00662B3E">
              <w:rPr>
                <w:sz w:val="22"/>
                <w:szCs w:val="22"/>
              </w:rPr>
              <w:t xml:space="preserve"> </w:t>
            </w:r>
          </w:p>
        </w:tc>
        <w:tc>
          <w:tcPr>
            <w:tcW w:w="908" w:type="pct"/>
            <w:shd w:val="clear" w:color="auto" w:fill="auto"/>
            <w:vAlign w:val="center"/>
          </w:tcPr>
          <w:p w14:paraId="7350B1C5" w14:textId="77777777" w:rsidR="001D6C67" w:rsidRPr="008107EB" w:rsidRDefault="001D6C67" w:rsidP="00B71602">
            <w:pPr>
              <w:jc w:val="center"/>
              <w:rPr>
                <w:i/>
                <w:iCs/>
                <w:sz w:val="22"/>
                <w:szCs w:val="22"/>
              </w:rPr>
            </w:pPr>
            <w:r w:rsidRPr="008107EB">
              <w:rPr>
                <w:i/>
                <w:iCs/>
                <w:sz w:val="22"/>
                <w:szCs w:val="22"/>
              </w:rPr>
              <w:t>4 421 457</w:t>
            </w:r>
          </w:p>
        </w:tc>
        <w:tc>
          <w:tcPr>
            <w:tcW w:w="856" w:type="pct"/>
            <w:shd w:val="clear" w:color="auto" w:fill="auto"/>
            <w:vAlign w:val="center"/>
          </w:tcPr>
          <w:p w14:paraId="79C0BD30" w14:textId="77777777" w:rsidR="001D6C67" w:rsidRPr="008107EB" w:rsidRDefault="001D6C67" w:rsidP="00B71602">
            <w:pPr>
              <w:jc w:val="center"/>
              <w:rPr>
                <w:i/>
                <w:iCs/>
                <w:sz w:val="22"/>
                <w:szCs w:val="22"/>
              </w:rPr>
            </w:pPr>
            <w:r w:rsidRPr="008107EB">
              <w:rPr>
                <w:i/>
                <w:iCs/>
                <w:sz w:val="22"/>
                <w:szCs w:val="22"/>
              </w:rPr>
              <w:t>11 928 102</w:t>
            </w:r>
          </w:p>
        </w:tc>
        <w:tc>
          <w:tcPr>
            <w:tcW w:w="614" w:type="pct"/>
            <w:shd w:val="clear" w:color="auto" w:fill="auto"/>
            <w:vAlign w:val="center"/>
          </w:tcPr>
          <w:p w14:paraId="7226C68E" w14:textId="77777777" w:rsidR="001D6C67" w:rsidRPr="008107EB" w:rsidRDefault="001D6C67" w:rsidP="00B71602">
            <w:pPr>
              <w:jc w:val="center"/>
              <w:rPr>
                <w:i/>
                <w:iCs/>
                <w:sz w:val="22"/>
                <w:szCs w:val="22"/>
              </w:rPr>
            </w:pPr>
            <w:r w:rsidRPr="008107EB">
              <w:rPr>
                <w:sz w:val="22"/>
                <w:szCs w:val="22"/>
              </w:rPr>
              <w:t>5 564 300</w:t>
            </w:r>
          </w:p>
        </w:tc>
        <w:tc>
          <w:tcPr>
            <w:tcW w:w="614" w:type="pct"/>
            <w:shd w:val="clear" w:color="auto" w:fill="auto"/>
            <w:vAlign w:val="center"/>
          </w:tcPr>
          <w:p w14:paraId="549C39FC" w14:textId="77777777" w:rsidR="001D6C67" w:rsidRPr="008107EB" w:rsidRDefault="001D6C67" w:rsidP="00B71602">
            <w:pPr>
              <w:jc w:val="center"/>
              <w:rPr>
                <w:i/>
                <w:iCs/>
                <w:sz w:val="22"/>
                <w:szCs w:val="22"/>
              </w:rPr>
            </w:pPr>
            <w:r w:rsidRPr="008107EB">
              <w:rPr>
                <w:i/>
                <w:iCs/>
                <w:sz w:val="22"/>
                <w:szCs w:val="22"/>
              </w:rPr>
              <w:t>46,65</w:t>
            </w:r>
          </w:p>
        </w:tc>
      </w:tr>
      <w:tr w:rsidR="001D6C67" w:rsidRPr="00662B3E" w14:paraId="24DC80D4" w14:textId="77777777" w:rsidTr="008107EB">
        <w:trPr>
          <w:trHeight w:val="175"/>
        </w:trPr>
        <w:tc>
          <w:tcPr>
            <w:tcW w:w="2008" w:type="pct"/>
            <w:shd w:val="clear" w:color="auto" w:fill="auto"/>
            <w:vAlign w:val="center"/>
            <w:hideMark/>
          </w:tcPr>
          <w:p w14:paraId="4B50F439" w14:textId="77777777" w:rsidR="001D6C67" w:rsidRPr="00662B3E" w:rsidRDefault="001D6C67" w:rsidP="00B71602">
            <w:pPr>
              <w:rPr>
                <w:sz w:val="22"/>
                <w:szCs w:val="22"/>
              </w:rPr>
            </w:pPr>
            <w:r w:rsidRPr="00662B3E">
              <w:rPr>
                <w:sz w:val="22"/>
                <w:szCs w:val="22"/>
              </w:rPr>
              <w:t>ГА Бендеры</w:t>
            </w:r>
          </w:p>
        </w:tc>
        <w:tc>
          <w:tcPr>
            <w:tcW w:w="908" w:type="pct"/>
            <w:shd w:val="clear" w:color="auto" w:fill="auto"/>
            <w:vAlign w:val="center"/>
          </w:tcPr>
          <w:p w14:paraId="7BB60DCA" w14:textId="77777777" w:rsidR="001D6C67" w:rsidRPr="008107EB" w:rsidRDefault="001D6C67" w:rsidP="00B71602">
            <w:pPr>
              <w:jc w:val="center"/>
              <w:rPr>
                <w:sz w:val="22"/>
                <w:szCs w:val="22"/>
              </w:rPr>
            </w:pPr>
            <w:r w:rsidRPr="008107EB">
              <w:rPr>
                <w:sz w:val="22"/>
                <w:szCs w:val="22"/>
              </w:rPr>
              <w:t>4 009 996</w:t>
            </w:r>
          </w:p>
        </w:tc>
        <w:tc>
          <w:tcPr>
            <w:tcW w:w="856" w:type="pct"/>
            <w:shd w:val="clear" w:color="auto" w:fill="auto"/>
            <w:vAlign w:val="center"/>
          </w:tcPr>
          <w:p w14:paraId="123BEB7B" w14:textId="77777777" w:rsidR="001D6C67" w:rsidRPr="008107EB" w:rsidRDefault="001D6C67" w:rsidP="00B71602">
            <w:pPr>
              <w:jc w:val="center"/>
              <w:rPr>
                <w:sz w:val="22"/>
                <w:szCs w:val="22"/>
              </w:rPr>
            </w:pPr>
            <w:r w:rsidRPr="008107EB">
              <w:rPr>
                <w:sz w:val="22"/>
                <w:szCs w:val="22"/>
              </w:rPr>
              <w:t>4 009 996</w:t>
            </w:r>
          </w:p>
        </w:tc>
        <w:tc>
          <w:tcPr>
            <w:tcW w:w="614" w:type="pct"/>
            <w:shd w:val="clear" w:color="auto" w:fill="auto"/>
            <w:vAlign w:val="center"/>
          </w:tcPr>
          <w:p w14:paraId="1FC59325" w14:textId="77777777" w:rsidR="001D6C67" w:rsidRPr="008107EB" w:rsidRDefault="001D6C67" w:rsidP="00B71602">
            <w:pPr>
              <w:jc w:val="center"/>
              <w:rPr>
                <w:sz w:val="22"/>
                <w:szCs w:val="22"/>
              </w:rPr>
            </w:pPr>
            <w:r w:rsidRPr="008107EB">
              <w:rPr>
                <w:sz w:val="22"/>
                <w:szCs w:val="22"/>
              </w:rPr>
              <w:t>0</w:t>
            </w:r>
          </w:p>
        </w:tc>
        <w:tc>
          <w:tcPr>
            <w:tcW w:w="614" w:type="pct"/>
            <w:shd w:val="clear" w:color="auto" w:fill="auto"/>
            <w:vAlign w:val="center"/>
          </w:tcPr>
          <w:p w14:paraId="79AAB486" w14:textId="77777777" w:rsidR="001D6C67" w:rsidRPr="008107EB" w:rsidRDefault="001D6C67" w:rsidP="00B71602">
            <w:pPr>
              <w:jc w:val="center"/>
              <w:rPr>
                <w:sz w:val="22"/>
                <w:szCs w:val="22"/>
              </w:rPr>
            </w:pPr>
            <w:r w:rsidRPr="008107EB">
              <w:rPr>
                <w:sz w:val="22"/>
                <w:szCs w:val="22"/>
              </w:rPr>
              <w:t>0</w:t>
            </w:r>
          </w:p>
        </w:tc>
      </w:tr>
      <w:tr w:rsidR="001D6C67" w:rsidRPr="00662B3E" w14:paraId="0BFA49AC" w14:textId="77777777" w:rsidTr="008107EB">
        <w:trPr>
          <w:trHeight w:val="183"/>
        </w:trPr>
        <w:tc>
          <w:tcPr>
            <w:tcW w:w="2008" w:type="pct"/>
            <w:shd w:val="clear" w:color="auto" w:fill="auto"/>
            <w:vAlign w:val="center"/>
          </w:tcPr>
          <w:p w14:paraId="3A46FA24" w14:textId="22D03F4A" w:rsidR="001D6C67" w:rsidRPr="00662B3E" w:rsidRDefault="00753495" w:rsidP="00B71602">
            <w:pPr>
              <w:rPr>
                <w:i/>
                <w:iCs/>
                <w:sz w:val="22"/>
                <w:szCs w:val="22"/>
              </w:rPr>
            </w:pPr>
            <w:r w:rsidRPr="00662B3E">
              <w:rPr>
                <w:i/>
                <w:iCs/>
                <w:sz w:val="22"/>
                <w:szCs w:val="22"/>
              </w:rPr>
              <w:t xml:space="preserve">из них без учета </w:t>
            </w:r>
            <w:proofErr w:type="gramStart"/>
            <w:r w:rsidRPr="00662B3E">
              <w:rPr>
                <w:i/>
                <w:iCs/>
                <w:sz w:val="22"/>
                <w:szCs w:val="22"/>
              </w:rPr>
              <w:t xml:space="preserve">средств, </w:t>
            </w:r>
            <w:r w:rsidRPr="00662B3E">
              <w:rPr>
                <w:sz w:val="22"/>
                <w:szCs w:val="22"/>
              </w:rPr>
              <w:t xml:space="preserve"> </w:t>
            </w:r>
            <w:r w:rsidRPr="00662B3E">
              <w:rPr>
                <w:i/>
                <w:iCs/>
                <w:sz w:val="22"/>
                <w:szCs w:val="22"/>
              </w:rPr>
              <w:t>указанных</w:t>
            </w:r>
            <w:proofErr w:type="gramEnd"/>
            <w:r w:rsidRPr="00662B3E">
              <w:rPr>
                <w:i/>
                <w:iCs/>
                <w:sz w:val="22"/>
                <w:szCs w:val="22"/>
              </w:rPr>
              <w:t xml:space="preserve"> в пункт</w:t>
            </w:r>
            <w:r>
              <w:rPr>
                <w:i/>
                <w:iCs/>
                <w:sz w:val="22"/>
                <w:szCs w:val="22"/>
              </w:rPr>
              <w:t>е</w:t>
            </w:r>
            <w:r w:rsidRPr="00662B3E">
              <w:rPr>
                <w:i/>
                <w:iCs/>
                <w:sz w:val="22"/>
                <w:szCs w:val="22"/>
              </w:rPr>
              <w:t xml:space="preserve"> </w:t>
            </w:r>
            <w:r>
              <w:rPr>
                <w:i/>
                <w:iCs/>
                <w:sz w:val="22"/>
                <w:szCs w:val="22"/>
              </w:rPr>
              <w:t>2</w:t>
            </w:r>
            <w:r w:rsidRPr="00662B3E">
              <w:rPr>
                <w:i/>
                <w:iCs/>
                <w:sz w:val="22"/>
                <w:szCs w:val="22"/>
              </w:rPr>
              <w:t xml:space="preserve"> статьи 7 Закона</w:t>
            </w:r>
          </w:p>
        </w:tc>
        <w:tc>
          <w:tcPr>
            <w:tcW w:w="908" w:type="pct"/>
            <w:shd w:val="clear" w:color="auto" w:fill="auto"/>
            <w:vAlign w:val="center"/>
          </w:tcPr>
          <w:p w14:paraId="4FF70899" w14:textId="77777777" w:rsidR="001D6C67" w:rsidRPr="008107EB" w:rsidRDefault="001D6C67" w:rsidP="00B71602">
            <w:pPr>
              <w:jc w:val="center"/>
              <w:rPr>
                <w:i/>
                <w:iCs/>
                <w:sz w:val="22"/>
                <w:szCs w:val="22"/>
              </w:rPr>
            </w:pPr>
            <w:r w:rsidRPr="008107EB">
              <w:rPr>
                <w:i/>
                <w:iCs/>
                <w:sz w:val="22"/>
                <w:szCs w:val="22"/>
              </w:rPr>
              <w:t>1 070 670</w:t>
            </w:r>
          </w:p>
        </w:tc>
        <w:tc>
          <w:tcPr>
            <w:tcW w:w="856" w:type="pct"/>
            <w:shd w:val="clear" w:color="auto" w:fill="auto"/>
            <w:vAlign w:val="center"/>
          </w:tcPr>
          <w:p w14:paraId="5311C766" w14:textId="77777777" w:rsidR="001D6C67" w:rsidRPr="008107EB" w:rsidRDefault="001D6C67" w:rsidP="00B71602">
            <w:pPr>
              <w:jc w:val="center"/>
              <w:rPr>
                <w:i/>
                <w:iCs/>
                <w:sz w:val="22"/>
                <w:szCs w:val="22"/>
              </w:rPr>
            </w:pPr>
            <w:r w:rsidRPr="008107EB">
              <w:rPr>
                <w:i/>
                <w:iCs/>
                <w:sz w:val="22"/>
                <w:szCs w:val="22"/>
              </w:rPr>
              <w:t>1 070 670</w:t>
            </w:r>
          </w:p>
        </w:tc>
        <w:tc>
          <w:tcPr>
            <w:tcW w:w="614" w:type="pct"/>
            <w:shd w:val="clear" w:color="auto" w:fill="auto"/>
            <w:vAlign w:val="center"/>
          </w:tcPr>
          <w:p w14:paraId="6C1B6A85" w14:textId="77777777" w:rsidR="001D6C67" w:rsidRPr="008107EB" w:rsidRDefault="001D6C67" w:rsidP="00B71602">
            <w:pPr>
              <w:jc w:val="center"/>
              <w:rPr>
                <w:i/>
                <w:iCs/>
                <w:sz w:val="22"/>
                <w:szCs w:val="22"/>
              </w:rPr>
            </w:pPr>
            <w:r w:rsidRPr="008107EB">
              <w:rPr>
                <w:i/>
                <w:iCs/>
                <w:sz w:val="22"/>
                <w:szCs w:val="22"/>
              </w:rPr>
              <w:t>0</w:t>
            </w:r>
          </w:p>
        </w:tc>
        <w:tc>
          <w:tcPr>
            <w:tcW w:w="614" w:type="pct"/>
            <w:shd w:val="clear" w:color="auto" w:fill="auto"/>
            <w:vAlign w:val="center"/>
          </w:tcPr>
          <w:p w14:paraId="72D261AE" w14:textId="77777777" w:rsidR="001D6C67" w:rsidRPr="008107EB" w:rsidRDefault="001D6C67" w:rsidP="00B71602">
            <w:pPr>
              <w:jc w:val="center"/>
              <w:rPr>
                <w:i/>
                <w:iCs/>
                <w:sz w:val="22"/>
                <w:szCs w:val="22"/>
              </w:rPr>
            </w:pPr>
            <w:r w:rsidRPr="008107EB">
              <w:rPr>
                <w:i/>
                <w:iCs/>
                <w:sz w:val="22"/>
                <w:szCs w:val="22"/>
              </w:rPr>
              <w:t>0</w:t>
            </w:r>
          </w:p>
        </w:tc>
      </w:tr>
      <w:tr w:rsidR="001D6C67" w:rsidRPr="00662B3E" w14:paraId="7AC7B7AD" w14:textId="77777777" w:rsidTr="008107EB">
        <w:trPr>
          <w:trHeight w:val="100"/>
        </w:trPr>
        <w:tc>
          <w:tcPr>
            <w:tcW w:w="2008" w:type="pct"/>
            <w:shd w:val="clear" w:color="auto" w:fill="auto"/>
            <w:vAlign w:val="center"/>
            <w:hideMark/>
          </w:tcPr>
          <w:p w14:paraId="1BE90FE5" w14:textId="77777777" w:rsidR="001D6C67" w:rsidRPr="00662B3E" w:rsidRDefault="001D6C67" w:rsidP="00B71602">
            <w:pPr>
              <w:rPr>
                <w:sz w:val="22"/>
                <w:szCs w:val="22"/>
              </w:rPr>
            </w:pPr>
            <w:r w:rsidRPr="00662B3E">
              <w:rPr>
                <w:sz w:val="22"/>
                <w:szCs w:val="22"/>
              </w:rPr>
              <w:t>ГА Григориополь</w:t>
            </w:r>
          </w:p>
        </w:tc>
        <w:tc>
          <w:tcPr>
            <w:tcW w:w="908" w:type="pct"/>
            <w:shd w:val="clear" w:color="auto" w:fill="auto"/>
            <w:vAlign w:val="center"/>
          </w:tcPr>
          <w:p w14:paraId="571397CF" w14:textId="77777777" w:rsidR="001D6C67" w:rsidRPr="008107EB" w:rsidRDefault="001D6C67" w:rsidP="00B71602">
            <w:pPr>
              <w:jc w:val="center"/>
              <w:rPr>
                <w:sz w:val="22"/>
                <w:szCs w:val="22"/>
              </w:rPr>
            </w:pPr>
            <w:r w:rsidRPr="008107EB">
              <w:rPr>
                <w:sz w:val="22"/>
                <w:szCs w:val="22"/>
              </w:rPr>
              <w:t>109 767</w:t>
            </w:r>
          </w:p>
        </w:tc>
        <w:tc>
          <w:tcPr>
            <w:tcW w:w="856" w:type="pct"/>
            <w:shd w:val="clear" w:color="auto" w:fill="auto"/>
            <w:vAlign w:val="center"/>
          </w:tcPr>
          <w:p w14:paraId="25B3D550" w14:textId="77777777" w:rsidR="001D6C67" w:rsidRPr="008107EB" w:rsidRDefault="001D6C67" w:rsidP="00B71602">
            <w:pPr>
              <w:jc w:val="center"/>
              <w:rPr>
                <w:sz w:val="22"/>
                <w:szCs w:val="22"/>
              </w:rPr>
            </w:pPr>
            <w:r w:rsidRPr="008107EB">
              <w:rPr>
                <w:sz w:val="22"/>
                <w:szCs w:val="22"/>
              </w:rPr>
              <w:t>109 767</w:t>
            </w:r>
          </w:p>
        </w:tc>
        <w:tc>
          <w:tcPr>
            <w:tcW w:w="614" w:type="pct"/>
            <w:shd w:val="clear" w:color="auto" w:fill="auto"/>
            <w:vAlign w:val="center"/>
          </w:tcPr>
          <w:p w14:paraId="7F0B343A" w14:textId="77777777" w:rsidR="001D6C67" w:rsidRPr="008107EB" w:rsidRDefault="001D6C67" w:rsidP="00B71602">
            <w:pPr>
              <w:jc w:val="center"/>
              <w:rPr>
                <w:sz w:val="22"/>
                <w:szCs w:val="22"/>
              </w:rPr>
            </w:pPr>
            <w:r w:rsidRPr="008107EB">
              <w:rPr>
                <w:sz w:val="22"/>
                <w:szCs w:val="22"/>
              </w:rPr>
              <w:t>0</w:t>
            </w:r>
          </w:p>
        </w:tc>
        <w:tc>
          <w:tcPr>
            <w:tcW w:w="614" w:type="pct"/>
            <w:shd w:val="clear" w:color="auto" w:fill="auto"/>
            <w:vAlign w:val="center"/>
          </w:tcPr>
          <w:p w14:paraId="6BDF90ED" w14:textId="77777777" w:rsidR="001D6C67" w:rsidRPr="008107EB" w:rsidRDefault="001D6C67" w:rsidP="00B71602">
            <w:pPr>
              <w:jc w:val="center"/>
              <w:rPr>
                <w:sz w:val="22"/>
                <w:szCs w:val="22"/>
              </w:rPr>
            </w:pPr>
            <w:r w:rsidRPr="008107EB">
              <w:rPr>
                <w:sz w:val="22"/>
                <w:szCs w:val="22"/>
              </w:rPr>
              <w:t>0</w:t>
            </w:r>
          </w:p>
        </w:tc>
      </w:tr>
      <w:tr w:rsidR="001D6C67" w:rsidRPr="00662B3E" w14:paraId="53E992E8" w14:textId="77777777" w:rsidTr="008107EB">
        <w:trPr>
          <w:trHeight w:val="50"/>
        </w:trPr>
        <w:tc>
          <w:tcPr>
            <w:tcW w:w="2008" w:type="pct"/>
            <w:shd w:val="clear" w:color="auto" w:fill="auto"/>
            <w:vAlign w:val="center"/>
            <w:hideMark/>
          </w:tcPr>
          <w:p w14:paraId="5ADE511F" w14:textId="77777777" w:rsidR="001D6C67" w:rsidRPr="00662B3E" w:rsidRDefault="001D6C67" w:rsidP="00B71602">
            <w:pPr>
              <w:rPr>
                <w:sz w:val="22"/>
                <w:szCs w:val="22"/>
              </w:rPr>
            </w:pPr>
            <w:r w:rsidRPr="00662B3E">
              <w:rPr>
                <w:sz w:val="22"/>
                <w:szCs w:val="22"/>
              </w:rPr>
              <w:t xml:space="preserve">ГА </w:t>
            </w:r>
            <w:proofErr w:type="spellStart"/>
            <w:r w:rsidRPr="00662B3E">
              <w:rPr>
                <w:sz w:val="22"/>
                <w:szCs w:val="22"/>
              </w:rPr>
              <w:t>Днестровск</w:t>
            </w:r>
            <w:proofErr w:type="spellEnd"/>
          </w:p>
        </w:tc>
        <w:tc>
          <w:tcPr>
            <w:tcW w:w="908" w:type="pct"/>
            <w:shd w:val="clear" w:color="auto" w:fill="auto"/>
            <w:vAlign w:val="center"/>
          </w:tcPr>
          <w:p w14:paraId="1DDAF40C" w14:textId="77777777" w:rsidR="001D6C67" w:rsidRPr="008107EB" w:rsidRDefault="001D6C67" w:rsidP="00B71602">
            <w:pPr>
              <w:jc w:val="center"/>
              <w:rPr>
                <w:sz w:val="22"/>
                <w:szCs w:val="22"/>
              </w:rPr>
            </w:pPr>
            <w:r w:rsidRPr="008107EB">
              <w:rPr>
                <w:sz w:val="22"/>
                <w:szCs w:val="22"/>
              </w:rPr>
              <w:t>37 476</w:t>
            </w:r>
          </w:p>
        </w:tc>
        <w:tc>
          <w:tcPr>
            <w:tcW w:w="856" w:type="pct"/>
            <w:shd w:val="clear" w:color="auto" w:fill="auto"/>
            <w:vAlign w:val="center"/>
          </w:tcPr>
          <w:p w14:paraId="73D12568" w14:textId="77777777" w:rsidR="001D6C67" w:rsidRPr="008107EB" w:rsidRDefault="001D6C67" w:rsidP="00B71602">
            <w:pPr>
              <w:jc w:val="center"/>
              <w:rPr>
                <w:sz w:val="22"/>
                <w:szCs w:val="22"/>
              </w:rPr>
            </w:pPr>
            <w:r w:rsidRPr="008107EB">
              <w:rPr>
                <w:sz w:val="22"/>
                <w:szCs w:val="22"/>
              </w:rPr>
              <w:t>37 476</w:t>
            </w:r>
          </w:p>
        </w:tc>
        <w:tc>
          <w:tcPr>
            <w:tcW w:w="614" w:type="pct"/>
            <w:shd w:val="clear" w:color="auto" w:fill="auto"/>
            <w:vAlign w:val="center"/>
          </w:tcPr>
          <w:p w14:paraId="3994F7B3" w14:textId="77777777" w:rsidR="001D6C67" w:rsidRPr="008107EB" w:rsidRDefault="001D6C67" w:rsidP="00B71602">
            <w:pPr>
              <w:jc w:val="center"/>
              <w:rPr>
                <w:sz w:val="22"/>
                <w:szCs w:val="22"/>
              </w:rPr>
            </w:pPr>
            <w:r w:rsidRPr="008107EB">
              <w:rPr>
                <w:sz w:val="22"/>
                <w:szCs w:val="22"/>
              </w:rPr>
              <w:t>0</w:t>
            </w:r>
          </w:p>
        </w:tc>
        <w:tc>
          <w:tcPr>
            <w:tcW w:w="614" w:type="pct"/>
            <w:shd w:val="clear" w:color="auto" w:fill="auto"/>
            <w:vAlign w:val="center"/>
          </w:tcPr>
          <w:p w14:paraId="22EF5DAE" w14:textId="77777777" w:rsidR="001D6C67" w:rsidRPr="008107EB" w:rsidRDefault="001D6C67" w:rsidP="00B71602">
            <w:pPr>
              <w:jc w:val="center"/>
              <w:rPr>
                <w:sz w:val="22"/>
                <w:szCs w:val="22"/>
              </w:rPr>
            </w:pPr>
            <w:r w:rsidRPr="008107EB">
              <w:rPr>
                <w:sz w:val="22"/>
                <w:szCs w:val="22"/>
              </w:rPr>
              <w:t>0</w:t>
            </w:r>
          </w:p>
        </w:tc>
      </w:tr>
      <w:tr w:rsidR="001D6C67" w:rsidRPr="00662B3E" w14:paraId="354D5713" w14:textId="77777777" w:rsidTr="008107EB">
        <w:trPr>
          <w:trHeight w:val="50"/>
        </w:trPr>
        <w:tc>
          <w:tcPr>
            <w:tcW w:w="2008" w:type="pct"/>
            <w:shd w:val="clear" w:color="auto" w:fill="auto"/>
            <w:vAlign w:val="center"/>
            <w:hideMark/>
          </w:tcPr>
          <w:p w14:paraId="42B5BF0C" w14:textId="77777777" w:rsidR="001D6C67" w:rsidRPr="00662B3E" w:rsidRDefault="001D6C67" w:rsidP="00B71602">
            <w:pPr>
              <w:rPr>
                <w:sz w:val="22"/>
                <w:szCs w:val="22"/>
              </w:rPr>
            </w:pPr>
            <w:r w:rsidRPr="00662B3E">
              <w:rPr>
                <w:sz w:val="22"/>
                <w:szCs w:val="22"/>
              </w:rPr>
              <w:t>ГА Дубоссары</w:t>
            </w:r>
          </w:p>
        </w:tc>
        <w:tc>
          <w:tcPr>
            <w:tcW w:w="908" w:type="pct"/>
            <w:shd w:val="clear" w:color="auto" w:fill="auto"/>
            <w:vAlign w:val="center"/>
          </w:tcPr>
          <w:p w14:paraId="516F175C" w14:textId="77777777" w:rsidR="001D6C67" w:rsidRPr="008107EB" w:rsidRDefault="001D6C67" w:rsidP="00B71602">
            <w:pPr>
              <w:jc w:val="center"/>
              <w:rPr>
                <w:sz w:val="22"/>
                <w:szCs w:val="22"/>
              </w:rPr>
            </w:pPr>
            <w:r w:rsidRPr="008107EB">
              <w:rPr>
                <w:sz w:val="22"/>
                <w:szCs w:val="22"/>
              </w:rPr>
              <w:t>127 824</w:t>
            </w:r>
          </w:p>
        </w:tc>
        <w:tc>
          <w:tcPr>
            <w:tcW w:w="856" w:type="pct"/>
            <w:shd w:val="clear" w:color="auto" w:fill="auto"/>
            <w:vAlign w:val="center"/>
          </w:tcPr>
          <w:p w14:paraId="2DE002C2" w14:textId="77777777" w:rsidR="001D6C67" w:rsidRPr="008107EB" w:rsidRDefault="001D6C67" w:rsidP="00B71602">
            <w:pPr>
              <w:jc w:val="center"/>
              <w:rPr>
                <w:sz w:val="22"/>
                <w:szCs w:val="22"/>
              </w:rPr>
            </w:pPr>
            <w:r w:rsidRPr="008107EB">
              <w:rPr>
                <w:sz w:val="22"/>
                <w:szCs w:val="22"/>
              </w:rPr>
              <w:t>127 824</w:t>
            </w:r>
          </w:p>
        </w:tc>
        <w:tc>
          <w:tcPr>
            <w:tcW w:w="614" w:type="pct"/>
            <w:shd w:val="clear" w:color="auto" w:fill="auto"/>
            <w:vAlign w:val="center"/>
          </w:tcPr>
          <w:p w14:paraId="05D69A42" w14:textId="77777777" w:rsidR="001D6C67" w:rsidRPr="008107EB" w:rsidRDefault="001D6C67" w:rsidP="00B71602">
            <w:pPr>
              <w:jc w:val="center"/>
              <w:rPr>
                <w:sz w:val="22"/>
                <w:szCs w:val="22"/>
              </w:rPr>
            </w:pPr>
            <w:r w:rsidRPr="008107EB">
              <w:rPr>
                <w:sz w:val="22"/>
                <w:szCs w:val="22"/>
              </w:rPr>
              <w:t>86 411</w:t>
            </w:r>
          </w:p>
        </w:tc>
        <w:tc>
          <w:tcPr>
            <w:tcW w:w="614" w:type="pct"/>
            <w:shd w:val="clear" w:color="auto" w:fill="auto"/>
            <w:vAlign w:val="center"/>
          </w:tcPr>
          <w:p w14:paraId="14E877EC" w14:textId="77777777" w:rsidR="001D6C67" w:rsidRPr="008107EB" w:rsidRDefault="001D6C67" w:rsidP="00B71602">
            <w:pPr>
              <w:jc w:val="center"/>
              <w:rPr>
                <w:sz w:val="22"/>
                <w:szCs w:val="22"/>
              </w:rPr>
            </w:pPr>
            <w:r w:rsidRPr="008107EB">
              <w:rPr>
                <w:sz w:val="22"/>
                <w:szCs w:val="22"/>
              </w:rPr>
              <w:t>67,60</w:t>
            </w:r>
          </w:p>
        </w:tc>
      </w:tr>
      <w:tr w:rsidR="001D6C67" w:rsidRPr="00662B3E" w14:paraId="0BB89011" w14:textId="77777777" w:rsidTr="008107EB">
        <w:trPr>
          <w:trHeight w:val="226"/>
        </w:trPr>
        <w:tc>
          <w:tcPr>
            <w:tcW w:w="2008" w:type="pct"/>
            <w:shd w:val="clear" w:color="auto" w:fill="auto"/>
            <w:vAlign w:val="center"/>
            <w:hideMark/>
          </w:tcPr>
          <w:p w14:paraId="73125289" w14:textId="77777777" w:rsidR="001D6C67" w:rsidRPr="00662B3E" w:rsidRDefault="001D6C67" w:rsidP="00B71602">
            <w:pPr>
              <w:rPr>
                <w:sz w:val="22"/>
                <w:szCs w:val="22"/>
              </w:rPr>
            </w:pPr>
            <w:r w:rsidRPr="00662B3E">
              <w:rPr>
                <w:sz w:val="22"/>
                <w:szCs w:val="22"/>
              </w:rPr>
              <w:t>ГА Каменка</w:t>
            </w:r>
          </w:p>
        </w:tc>
        <w:tc>
          <w:tcPr>
            <w:tcW w:w="908" w:type="pct"/>
            <w:shd w:val="clear" w:color="auto" w:fill="auto"/>
            <w:vAlign w:val="center"/>
          </w:tcPr>
          <w:p w14:paraId="20F53B6C" w14:textId="77777777" w:rsidR="001D6C67" w:rsidRPr="008107EB" w:rsidRDefault="001D6C67" w:rsidP="00B71602">
            <w:pPr>
              <w:jc w:val="center"/>
              <w:rPr>
                <w:sz w:val="22"/>
                <w:szCs w:val="22"/>
              </w:rPr>
            </w:pPr>
            <w:r w:rsidRPr="008107EB">
              <w:rPr>
                <w:sz w:val="22"/>
                <w:szCs w:val="22"/>
              </w:rPr>
              <w:t>35 718</w:t>
            </w:r>
          </w:p>
        </w:tc>
        <w:tc>
          <w:tcPr>
            <w:tcW w:w="856" w:type="pct"/>
            <w:shd w:val="clear" w:color="auto" w:fill="auto"/>
            <w:vAlign w:val="center"/>
          </w:tcPr>
          <w:p w14:paraId="7AF55634" w14:textId="77777777" w:rsidR="001D6C67" w:rsidRPr="008107EB" w:rsidRDefault="001D6C67" w:rsidP="00B71602">
            <w:pPr>
              <w:jc w:val="center"/>
              <w:rPr>
                <w:sz w:val="22"/>
                <w:szCs w:val="22"/>
              </w:rPr>
            </w:pPr>
            <w:r w:rsidRPr="008107EB">
              <w:rPr>
                <w:sz w:val="22"/>
                <w:szCs w:val="22"/>
              </w:rPr>
              <w:t>35 718</w:t>
            </w:r>
          </w:p>
        </w:tc>
        <w:tc>
          <w:tcPr>
            <w:tcW w:w="614" w:type="pct"/>
            <w:shd w:val="clear" w:color="auto" w:fill="auto"/>
            <w:vAlign w:val="center"/>
          </w:tcPr>
          <w:p w14:paraId="30F8FD08" w14:textId="77777777" w:rsidR="001D6C67" w:rsidRPr="008107EB" w:rsidRDefault="001D6C67" w:rsidP="00B71602">
            <w:pPr>
              <w:jc w:val="center"/>
              <w:rPr>
                <w:sz w:val="22"/>
                <w:szCs w:val="22"/>
              </w:rPr>
            </w:pPr>
            <w:r w:rsidRPr="008107EB">
              <w:rPr>
                <w:sz w:val="22"/>
                <w:szCs w:val="22"/>
              </w:rPr>
              <w:t>0</w:t>
            </w:r>
          </w:p>
        </w:tc>
        <w:tc>
          <w:tcPr>
            <w:tcW w:w="614" w:type="pct"/>
            <w:shd w:val="clear" w:color="auto" w:fill="auto"/>
            <w:vAlign w:val="center"/>
          </w:tcPr>
          <w:p w14:paraId="5B0FE45C" w14:textId="77777777" w:rsidR="001D6C67" w:rsidRPr="008107EB" w:rsidRDefault="001D6C67" w:rsidP="00B71602">
            <w:pPr>
              <w:jc w:val="center"/>
              <w:rPr>
                <w:sz w:val="22"/>
                <w:szCs w:val="22"/>
              </w:rPr>
            </w:pPr>
            <w:r w:rsidRPr="008107EB">
              <w:rPr>
                <w:sz w:val="22"/>
                <w:szCs w:val="22"/>
              </w:rPr>
              <w:t>0</w:t>
            </w:r>
          </w:p>
        </w:tc>
      </w:tr>
      <w:tr w:rsidR="001D6C67" w:rsidRPr="00662B3E" w14:paraId="2F6090EA" w14:textId="77777777" w:rsidTr="008107EB">
        <w:trPr>
          <w:trHeight w:val="378"/>
        </w:trPr>
        <w:tc>
          <w:tcPr>
            <w:tcW w:w="2008" w:type="pct"/>
            <w:shd w:val="clear" w:color="auto" w:fill="auto"/>
            <w:vAlign w:val="center"/>
            <w:hideMark/>
          </w:tcPr>
          <w:p w14:paraId="427B8C34" w14:textId="77777777" w:rsidR="001D6C67" w:rsidRPr="00662B3E" w:rsidRDefault="001D6C67" w:rsidP="00B71602">
            <w:pPr>
              <w:rPr>
                <w:sz w:val="22"/>
                <w:szCs w:val="22"/>
              </w:rPr>
            </w:pPr>
            <w:r w:rsidRPr="00662B3E">
              <w:rPr>
                <w:sz w:val="22"/>
                <w:szCs w:val="22"/>
              </w:rPr>
              <w:t>ГА Рыбница</w:t>
            </w:r>
          </w:p>
        </w:tc>
        <w:tc>
          <w:tcPr>
            <w:tcW w:w="908" w:type="pct"/>
            <w:shd w:val="clear" w:color="auto" w:fill="auto"/>
            <w:vAlign w:val="center"/>
          </w:tcPr>
          <w:p w14:paraId="18BE914B" w14:textId="77777777" w:rsidR="001D6C67" w:rsidRPr="008107EB" w:rsidRDefault="001D6C67" w:rsidP="00B71602">
            <w:pPr>
              <w:jc w:val="center"/>
              <w:rPr>
                <w:sz w:val="22"/>
                <w:szCs w:val="22"/>
              </w:rPr>
            </w:pPr>
            <w:r w:rsidRPr="008107EB">
              <w:rPr>
                <w:sz w:val="22"/>
                <w:szCs w:val="22"/>
              </w:rPr>
              <w:t>239 088</w:t>
            </w:r>
          </w:p>
        </w:tc>
        <w:tc>
          <w:tcPr>
            <w:tcW w:w="856" w:type="pct"/>
            <w:shd w:val="clear" w:color="auto" w:fill="auto"/>
            <w:vAlign w:val="center"/>
          </w:tcPr>
          <w:p w14:paraId="61D89B06" w14:textId="77777777" w:rsidR="001D6C67" w:rsidRPr="008107EB" w:rsidRDefault="001D6C67" w:rsidP="00B71602">
            <w:pPr>
              <w:jc w:val="center"/>
              <w:rPr>
                <w:sz w:val="22"/>
                <w:szCs w:val="22"/>
              </w:rPr>
            </w:pPr>
            <w:r w:rsidRPr="008107EB">
              <w:rPr>
                <w:sz w:val="22"/>
                <w:szCs w:val="22"/>
              </w:rPr>
              <w:t>239 088</w:t>
            </w:r>
          </w:p>
        </w:tc>
        <w:tc>
          <w:tcPr>
            <w:tcW w:w="614" w:type="pct"/>
            <w:shd w:val="clear" w:color="auto" w:fill="auto"/>
            <w:vAlign w:val="center"/>
          </w:tcPr>
          <w:p w14:paraId="4DC01889" w14:textId="77777777" w:rsidR="001D6C67" w:rsidRPr="008107EB" w:rsidRDefault="001D6C67" w:rsidP="00B71602">
            <w:pPr>
              <w:jc w:val="center"/>
              <w:rPr>
                <w:sz w:val="22"/>
                <w:szCs w:val="22"/>
              </w:rPr>
            </w:pPr>
            <w:r w:rsidRPr="008107EB">
              <w:rPr>
                <w:sz w:val="22"/>
                <w:szCs w:val="22"/>
              </w:rPr>
              <w:t>152 400</w:t>
            </w:r>
          </w:p>
        </w:tc>
        <w:tc>
          <w:tcPr>
            <w:tcW w:w="614" w:type="pct"/>
            <w:shd w:val="clear" w:color="auto" w:fill="auto"/>
            <w:vAlign w:val="center"/>
          </w:tcPr>
          <w:p w14:paraId="5D7A1410" w14:textId="77777777" w:rsidR="001D6C67" w:rsidRPr="008107EB" w:rsidRDefault="001D6C67" w:rsidP="00B71602">
            <w:pPr>
              <w:rPr>
                <w:sz w:val="22"/>
                <w:szCs w:val="22"/>
              </w:rPr>
            </w:pPr>
            <w:r w:rsidRPr="008107EB">
              <w:rPr>
                <w:sz w:val="22"/>
                <w:szCs w:val="22"/>
              </w:rPr>
              <w:t xml:space="preserve">  63,74</w:t>
            </w:r>
          </w:p>
        </w:tc>
      </w:tr>
      <w:tr w:rsidR="001D6C67" w:rsidRPr="00662B3E" w14:paraId="4A536EE5" w14:textId="77777777" w:rsidTr="008107EB">
        <w:trPr>
          <w:trHeight w:val="134"/>
        </w:trPr>
        <w:tc>
          <w:tcPr>
            <w:tcW w:w="2008" w:type="pct"/>
            <w:shd w:val="clear" w:color="auto" w:fill="auto"/>
            <w:vAlign w:val="center"/>
            <w:hideMark/>
          </w:tcPr>
          <w:p w14:paraId="26A43873" w14:textId="77777777" w:rsidR="001D6C67" w:rsidRPr="00662B3E" w:rsidRDefault="001D6C67" w:rsidP="00B71602">
            <w:pPr>
              <w:rPr>
                <w:sz w:val="22"/>
                <w:szCs w:val="22"/>
              </w:rPr>
            </w:pPr>
            <w:r w:rsidRPr="00662B3E">
              <w:rPr>
                <w:sz w:val="22"/>
                <w:szCs w:val="22"/>
              </w:rPr>
              <w:t xml:space="preserve">ГА </w:t>
            </w:r>
            <w:proofErr w:type="spellStart"/>
            <w:r w:rsidRPr="00662B3E">
              <w:rPr>
                <w:sz w:val="22"/>
                <w:szCs w:val="22"/>
              </w:rPr>
              <w:t>Слободзея</w:t>
            </w:r>
            <w:proofErr w:type="spellEnd"/>
          </w:p>
        </w:tc>
        <w:tc>
          <w:tcPr>
            <w:tcW w:w="908" w:type="pct"/>
            <w:shd w:val="clear" w:color="auto" w:fill="auto"/>
            <w:vAlign w:val="center"/>
          </w:tcPr>
          <w:p w14:paraId="05166CA5" w14:textId="77777777" w:rsidR="001D6C67" w:rsidRPr="008107EB" w:rsidRDefault="001D6C67" w:rsidP="00B71602">
            <w:pPr>
              <w:jc w:val="center"/>
              <w:rPr>
                <w:sz w:val="22"/>
                <w:szCs w:val="22"/>
              </w:rPr>
            </w:pPr>
            <w:r w:rsidRPr="008107EB">
              <w:rPr>
                <w:sz w:val="22"/>
                <w:szCs w:val="22"/>
              </w:rPr>
              <w:t>155 940</w:t>
            </w:r>
          </w:p>
        </w:tc>
        <w:tc>
          <w:tcPr>
            <w:tcW w:w="856" w:type="pct"/>
            <w:shd w:val="clear" w:color="auto" w:fill="auto"/>
            <w:vAlign w:val="center"/>
          </w:tcPr>
          <w:p w14:paraId="4852B9C0" w14:textId="77777777" w:rsidR="001D6C67" w:rsidRPr="008107EB" w:rsidRDefault="001D6C67" w:rsidP="00B71602">
            <w:pPr>
              <w:jc w:val="center"/>
              <w:rPr>
                <w:sz w:val="22"/>
                <w:szCs w:val="22"/>
              </w:rPr>
            </w:pPr>
            <w:r w:rsidRPr="008107EB">
              <w:rPr>
                <w:sz w:val="22"/>
                <w:szCs w:val="22"/>
              </w:rPr>
              <w:t>155 940</w:t>
            </w:r>
          </w:p>
        </w:tc>
        <w:tc>
          <w:tcPr>
            <w:tcW w:w="614" w:type="pct"/>
            <w:shd w:val="clear" w:color="auto" w:fill="auto"/>
            <w:vAlign w:val="center"/>
          </w:tcPr>
          <w:p w14:paraId="28ACE35A" w14:textId="77777777" w:rsidR="001D6C67" w:rsidRPr="008107EB" w:rsidRDefault="001D6C67" w:rsidP="00B71602">
            <w:pPr>
              <w:jc w:val="center"/>
              <w:rPr>
                <w:sz w:val="22"/>
                <w:szCs w:val="22"/>
              </w:rPr>
            </w:pPr>
            <w:r w:rsidRPr="008107EB">
              <w:rPr>
                <w:sz w:val="22"/>
                <w:szCs w:val="22"/>
              </w:rPr>
              <w:t>0</w:t>
            </w:r>
          </w:p>
        </w:tc>
        <w:tc>
          <w:tcPr>
            <w:tcW w:w="614" w:type="pct"/>
            <w:shd w:val="clear" w:color="auto" w:fill="auto"/>
            <w:vAlign w:val="center"/>
          </w:tcPr>
          <w:p w14:paraId="0B9ABD0E" w14:textId="77777777" w:rsidR="001D6C67" w:rsidRPr="008107EB" w:rsidRDefault="001D6C67" w:rsidP="00B71602">
            <w:pPr>
              <w:jc w:val="center"/>
              <w:rPr>
                <w:sz w:val="22"/>
                <w:szCs w:val="22"/>
              </w:rPr>
            </w:pPr>
            <w:r w:rsidRPr="008107EB">
              <w:rPr>
                <w:sz w:val="22"/>
                <w:szCs w:val="22"/>
              </w:rPr>
              <w:t>0</w:t>
            </w:r>
          </w:p>
        </w:tc>
      </w:tr>
      <w:tr w:rsidR="001D6C67" w:rsidRPr="00662B3E" w14:paraId="3560FF53" w14:textId="77777777" w:rsidTr="008107EB">
        <w:trPr>
          <w:trHeight w:val="96"/>
        </w:trPr>
        <w:tc>
          <w:tcPr>
            <w:tcW w:w="2008" w:type="pct"/>
            <w:shd w:val="clear" w:color="auto" w:fill="auto"/>
            <w:vAlign w:val="center"/>
            <w:hideMark/>
          </w:tcPr>
          <w:p w14:paraId="7DD2127E" w14:textId="77777777" w:rsidR="001D6C67" w:rsidRPr="00662B3E" w:rsidRDefault="001D6C67" w:rsidP="00B71602">
            <w:pPr>
              <w:rPr>
                <w:sz w:val="22"/>
                <w:szCs w:val="22"/>
              </w:rPr>
            </w:pPr>
            <w:r w:rsidRPr="00662B3E">
              <w:rPr>
                <w:sz w:val="22"/>
                <w:szCs w:val="22"/>
              </w:rPr>
              <w:t>ГА Тирасполь</w:t>
            </w:r>
          </w:p>
        </w:tc>
        <w:tc>
          <w:tcPr>
            <w:tcW w:w="908" w:type="pct"/>
            <w:shd w:val="clear" w:color="auto" w:fill="auto"/>
            <w:vAlign w:val="center"/>
          </w:tcPr>
          <w:p w14:paraId="7F1C5AAA" w14:textId="77777777" w:rsidR="001D6C67" w:rsidRPr="008107EB" w:rsidRDefault="001D6C67" w:rsidP="00B71602">
            <w:pPr>
              <w:jc w:val="center"/>
              <w:rPr>
                <w:sz w:val="22"/>
                <w:szCs w:val="22"/>
              </w:rPr>
            </w:pPr>
            <w:r w:rsidRPr="008107EB">
              <w:rPr>
                <w:sz w:val="22"/>
                <w:szCs w:val="22"/>
              </w:rPr>
              <w:t>826 251</w:t>
            </w:r>
          </w:p>
        </w:tc>
        <w:tc>
          <w:tcPr>
            <w:tcW w:w="856" w:type="pct"/>
            <w:shd w:val="clear" w:color="auto" w:fill="auto"/>
            <w:vAlign w:val="center"/>
          </w:tcPr>
          <w:p w14:paraId="7DCF255D" w14:textId="77777777" w:rsidR="001D6C67" w:rsidRPr="008107EB" w:rsidRDefault="001D6C67" w:rsidP="00B71602">
            <w:pPr>
              <w:jc w:val="center"/>
              <w:rPr>
                <w:sz w:val="22"/>
                <w:szCs w:val="22"/>
              </w:rPr>
            </w:pPr>
            <w:r w:rsidRPr="008107EB">
              <w:rPr>
                <w:sz w:val="22"/>
                <w:szCs w:val="22"/>
              </w:rPr>
              <w:t>826 251</w:t>
            </w:r>
          </w:p>
        </w:tc>
        <w:tc>
          <w:tcPr>
            <w:tcW w:w="614" w:type="pct"/>
            <w:shd w:val="clear" w:color="auto" w:fill="auto"/>
            <w:vAlign w:val="center"/>
          </w:tcPr>
          <w:p w14:paraId="0ED9597F" w14:textId="77777777" w:rsidR="001D6C67" w:rsidRPr="008107EB" w:rsidRDefault="001D6C67" w:rsidP="00B71602">
            <w:pPr>
              <w:jc w:val="center"/>
              <w:rPr>
                <w:sz w:val="22"/>
                <w:szCs w:val="22"/>
              </w:rPr>
            </w:pPr>
            <w:r w:rsidRPr="008107EB">
              <w:rPr>
                <w:sz w:val="22"/>
                <w:szCs w:val="22"/>
              </w:rPr>
              <w:t>243 415</w:t>
            </w:r>
          </w:p>
        </w:tc>
        <w:tc>
          <w:tcPr>
            <w:tcW w:w="614" w:type="pct"/>
            <w:shd w:val="clear" w:color="auto" w:fill="auto"/>
            <w:vAlign w:val="center"/>
          </w:tcPr>
          <w:p w14:paraId="434B2897" w14:textId="77777777" w:rsidR="001D6C67" w:rsidRPr="008107EB" w:rsidRDefault="001D6C67" w:rsidP="00B71602">
            <w:pPr>
              <w:jc w:val="center"/>
              <w:rPr>
                <w:sz w:val="22"/>
                <w:szCs w:val="22"/>
              </w:rPr>
            </w:pPr>
            <w:r w:rsidRPr="008107EB">
              <w:rPr>
                <w:sz w:val="22"/>
                <w:szCs w:val="22"/>
              </w:rPr>
              <w:t>29,46</w:t>
            </w:r>
          </w:p>
        </w:tc>
      </w:tr>
      <w:tr w:rsidR="001D6C67" w:rsidRPr="00662B3E" w14:paraId="3E978EB8" w14:textId="77777777" w:rsidTr="008107EB">
        <w:trPr>
          <w:trHeight w:val="630"/>
        </w:trPr>
        <w:tc>
          <w:tcPr>
            <w:tcW w:w="2008" w:type="pct"/>
            <w:shd w:val="clear" w:color="auto" w:fill="auto"/>
            <w:vAlign w:val="center"/>
            <w:hideMark/>
          </w:tcPr>
          <w:p w14:paraId="652FDE27" w14:textId="77777777" w:rsidR="001D6C67" w:rsidRPr="00662B3E" w:rsidRDefault="001D6C67" w:rsidP="00B71602">
            <w:pPr>
              <w:rPr>
                <w:sz w:val="22"/>
                <w:szCs w:val="22"/>
              </w:rPr>
            </w:pPr>
            <w:r w:rsidRPr="00662B3E">
              <w:rPr>
                <w:sz w:val="22"/>
                <w:szCs w:val="22"/>
              </w:rPr>
              <w:t>Министерство цифрового развития, связи и массовых коммуникаций (возмещение льготы по услугам связи)</w:t>
            </w:r>
          </w:p>
        </w:tc>
        <w:tc>
          <w:tcPr>
            <w:tcW w:w="908" w:type="pct"/>
            <w:shd w:val="clear" w:color="auto" w:fill="auto"/>
            <w:vAlign w:val="center"/>
          </w:tcPr>
          <w:p w14:paraId="786A778C" w14:textId="77777777" w:rsidR="001D6C67" w:rsidRPr="008107EB" w:rsidRDefault="001D6C67" w:rsidP="00B71602">
            <w:pPr>
              <w:jc w:val="center"/>
              <w:rPr>
                <w:sz w:val="22"/>
                <w:szCs w:val="22"/>
              </w:rPr>
            </w:pPr>
            <w:r w:rsidRPr="008107EB">
              <w:rPr>
                <w:sz w:val="22"/>
                <w:szCs w:val="22"/>
              </w:rPr>
              <w:t>369 867</w:t>
            </w:r>
          </w:p>
        </w:tc>
        <w:tc>
          <w:tcPr>
            <w:tcW w:w="856" w:type="pct"/>
            <w:shd w:val="clear" w:color="auto" w:fill="auto"/>
            <w:vAlign w:val="center"/>
          </w:tcPr>
          <w:p w14:paraId="27793FF4" w14:textId="77777777" w:rsidR="001D6C67" w:rsidRPr="008107EB" w:rsidRDefault="001D6C67" w:rsidP="00B71602">
            <w:pPr>
              <w:jc w:val="center"/>
              <w:rPr>
                <w:sz w:val="22"/>
                <w:szCs w:val="22"/>
              </w:rPr>
            </w:pPr>
            <w:r w:rsidRPr="008107EB">
              <w:rPr>
                <w:sz w:val="22"/>
                <w:szCs w:val="22"/>
              </w:rPr>
              <w:t>369 867</w:t>
            </w:r>
          </w:p>
        </w:tc>
        <w:tc>
          <w:tcPr>
            <w:tcW w:w="614" w:type="pct"/>
            <w:shd w:val="clear" w:color="auto" w:fill="auto"/>
            <w:vAlign w:val="center"/>
          </w:tcPr>
          <w:p w14:paraId="7197447C" w14:textId="77777777" w:rsidR="001D6C67" w:rsidRPr="008107EB" w:rsidRDefault="001D6C67" w:rsidP="00B71602">
            <w:pPr>
              <w:jc w:val="center"/>
              <w:rPr>
                <w:sz w:val="22"/>
                <w:szCs w:val="22"/>
              </w:rPr>
            </w:pPr>
            <w:r w:rsidRPr="008107EB">
              <w:rPr>
                <w:sz w:val="22"/>
                <w:szCs w:val="22"/>
              </w:rPr>
              <w:t>325 986</w:t>
            </w:r>
          </w:p>
        </w:tc>
        <w:tc>
          <w:tcPr>
            <w:tcW w:w="614" w:type="pct"/>
            <w:shd w:val="clear" w:color="auto" w:fill="auto"/>
            <w:vAlign w:val="center"/>
          </w:tcPr>
          <w:p w14:paraId="532B48E0" w14:textId="77777777" w:rsidR="001D6C67" w:rsidRPr="008107EB" w:rsidRDefault="001D6C67" w:rsidP="00B71602">
            <w:pPr>
              <w:jc w:val="center"/>
              <w:rPr>
                <w:sz w:val="22"/>
                <w:szCs w:val="22"/>
              </w:rPr>
            </w:pPr>
            <w:r w:rsidRPr="008107EB">
              <w:rPr>
                <w:sz w:val="22"/>
                <w:szCs w:val="22"/>
              </w:rPr>
              <w:t>88,14</w:t>
            </w:r>
          </w:p>
        </w:tc>
      </w:tr>
      <w:tr w:rsidR="001D6C67" w:rsidRPr="00662B3E" w14:paraId="66F30F59" w14:textId="77777777" w:rsidTr="008107EB">
        <w:trPr>
          <w:trHeight w:val="124"/>
        </w:trPr>
        <w:tc>
          <w:tcPr>
            <w:tcW w:w="2008" w:type="pct"/>
            <w:shd w:val="clear" w:color="auto" w:fill="auto"/>
            <w:vAlign w:val="center"/>
          </w:tcPr>
          <w:p w14:paraId="574AFE69" w14:textId="77777777" w:rsidR="001D6C67" w:rsidRPr="008107EB" w:rsidRDefault="001D6C67" w:rsidP="00B71602">
            <w:pPr>
              <w:rPr>
                <w:b/>
                <w:bCs/>
                <w:sz w:val="20"/>
                <w:szCs w:val="20"/>
              </w:rPr>
            </w:pPr>
            <w:r w:rsidRPr="008107EB">
              <w:rPr>
                <w:b/>
                <w:bCs/>
                <w:sz w:val="20"/>
                <w:szCs w:val="20"/>
              </w:rPr>
              <w:t>Итого предельные расходы:</w:t>
            </w:r>
          </w:p>
        </w:tc>
        <w:tc>
          <w:tcPr>
            <w:tcW w:w="908" w:type="pct"/>
            <w:shd w:val="clear" w:color="auto" w:fill="auto"/>
            <w:vAlign w:val="center"/>
          </w:tcPr>
          <w:p w14:paraId="730EEC9D" w14:textId="77777777" w:rsidR="001D6C67" w:rsidRPr="008107EB" w:rsidRDefault="001D6C67" w:rsidP="00B71602">
            <w:pPr>
              <w:jc w:val="center"/>
              <w:rPr>
                <w:b/>
                <w:bCs/>
                <w:sz w:val="20"/>
                <w:szCs w:val="20"/>
              </w:rPr>
            </w:pPr>
            <w:r w:rsidRPr="008107EB">
              <w:rPr>
                <w:b/>
                <w:bCs/>
                <w:sz w:val="20"/>
                <w:szCs w:val="20"/>
              </w:rPr>
              <w:t>20 218 579</w:t>
            </w:r>
          </w:p>
        </w:tc>
        <w:tc>
          <w:tcPr>
            <w:tcW w:w="856" w:type="pct"/>
            <w:shd w:val="clear" w:color="auto" w:fill="auto"/>
            <w:vAlign w:val="center"/>
          </w:tcPr>
          <w:p w14:paraId="1E984783" w14:textId="77777777" w:rsidR="001D6C67" w:rsidRPr="008107EB" w:rsidRDefault="001D6C67" w:rsidP="00B71602">
            <w:pPr>
              <w:jc w:val="center"/>
              <w:rPr>
                <w:b/>
                <w:bCs/>
                <w:sz w:val="20"/>
                <w:szCs w:val="20"/>
              </w:rPr>
            </w:pPr>
            <w:r w:rsidRPr="008107EB">
              <w:rPr>
                <w:b/>
                <w:bCs/>
                <w:sz w:val="20"/>
                <w:szCs w:val="20"/>
              </w:rPr>
              <w:t>27 725 224</w:t>
            </w:r>
          </w:p>
        </w:tc>
        <w:tc>
          <w:tcPr>
            <w:tcW w:w="614" w:type="pct"/>
            <w:shd w:val="clear" w:color="auto" w:fill="auto"/>
            <w:vAlign w:val="center"/>
          </w:tcPr>
          <w:p w14:paraId="52FC2576" w14:textId="77777777" w:rsidR="001D6C67" w:rsidRPr="008107EB" w:rsidRDefault="001D6C67" w:rsidP="00B71602">
            <w:pPr>
              <w:jc w:val="center"/>
              <w:rPr>
                <w:b/>
                <w:bCs/>
                <w:sz w:val="20"/>
                <w:szCs w:val="20"/>
              </w:rPr>
            </w:pPr>
            <w:r w:rsidRPr="008107EB">
              <w:rPr>
                <w:b/>
                <w:bCs/>
                <w:sz w:val="20"/>
                <w:szCs w:val="20"/>
              </w:rPr>
              <w:t>6 372 512</w:t>
            </w:r>
          </w:p>
        </w:tc>
        <w:tc>
          <w:tcPr>
            <w:tcW w:w="614" w:type="pct"/>
            <w:shd w:val="clear" w:color="auto" w:fill="auto"/>
            <w:vAlign w:val="center"/>
          </w:tcPr>
          <w:p w14:paraId="2E35F48A" w14:textId="77777777" w:rsidR="001D6C67" w:rsidRPr="008107EB" w:rsidRDefault="001D6C67" w:rsidP="00B71602">
            <w:pPr>
              <w:jc w:val="center"/>
              <w:rPr>
                <w:b/>
                <w:bCs/>
                <w:sz w:val="20"/>
                <w:szCs w:val="20"/>
              </w:rPr>
            </w:pPr>
            <w:r w:rsidRPr="008107EB">
              <w:rPr>
                <w:b/>
                <w:bCs/>
                <w:sz w:val="20"/>
                <w:szCs w:val="20"/>
              </w:rPr>
              <w:t>22,98</w:t>
            </w:r>
          </w:p>
        </w:tc>
      </w:tr>
      <w:tr w:rsidR="001D6C67" w:rsidRPr="00662B3E" w14:paraId="68B2E88F" w14:textId="77777777" w:rsidTr="008107EB">
        <w:trPr>
          <w:trHeight w:val="50"/>
        </w:trPr>
        <w:tc>
          <w:tcPr>
            <w:tcW w:w="2008" w:type="pct"/>
            <w:shd w:val="clear" w:color="auto" w:fill="auto"/>
            <w:vAlign w:val="center"/>
          </w:tcPr>
          <w:p w14:paraId="15A0B289" w14:textId="617A8C21" w:rsidR="001D6C67" w:rsidRPr="008107EB" w:rsidRDefault="001D6C67" w:rsidP="00960C05">
            <w:pPr>
              <w:rPr>
                <w:b/>
                <w:bCs/>
                <w:sz w:val="20"/>
                <w:szCs w:val="20"/>
              </w:rPr>
            </w:pPr>
            <w:r w:rsidRPr="008107EB">
              <w:rPr>
                <w:b/>
                <w:bCs/>
                <w:sz w:val="20"/>
                <w:szCs w:val="20"/>
              </w:rPr>
              <w:t>Из них без учета средств, указанных в пункт</w:t>
            </w:r>
            <w:r w:rsidR="00960C05" w:rsidRPr="008107EB">
              <w:rPr>
                <w:b/>
                <w:bCs/>
                <w:sz w:val="20"/>
                <w:szCs w:val="20"/>
              </w:rPr>
              <w:t>е</w:t>
            </w:r>
            <w:r w:rsidRPr="008107EB">
              <w:rPr>
                <w:b/>
                <w:bCs/>
                <w:sz w:val="20"/>
                <w:szCs w:val="20"/>
              </w:rPr>
              <w:t xml:space="preserve"> </w:t>
            </w:r>
            <w:r w:rsidR="00960C05" w:rsidRPr="008107EB">
              <w:rPr>
                <w:b/>
                <w:bCs/>
                <w:sz w:val="20"/>
                <w:szCs w:val="20"/>
              </w:rPr>
              <w:t>2</w:t>
            </w:r>
            <w:r w:rsidRPr="008107EB">
              <w:rPr>
                <w:b/>
                <w:bCs/>
                <w:sz w:val="20"/>
                <w:szCs w:val="20"/>
              </w:rPr>
              <w:t xml:space="preserve"> статьи 7 Закона:</w:t>
            </w:r>
          </w:p>
        </w:tc>
        <w:tc>
          <w:tcPr>
            <w:tcW w:w="908" w:type="pct"/>
            <w:shd w:val="clear" w:color="auto" w:fill="auto"/>
            <w:vAlign w:val="center"/>
          </w:tcPr>
          <w:p w14:paraId="50EDE625" w14:textId="77777777" w:rsidR="001D6C67" w:rsidRPr="008107EB" w:rsidRDefault="001D6C67" w:rsidP="00B71602">
            <w:pPr>
              <w:jc w:val="center"/>
              <w:rPr>
                <w:b/>
                <w:bCs/>
                <w:sz w:val="20"/>
                <w:szCs w:val="20"/>
              </w:rPr>
            </w:pPr>
            <w:r w:rsidRPr="008107EB">
              <w:rPr>
                <w:b/>
                <w:bCs/>
                <w:sz w:val="20"/>
                <w:szCs w:val="20"/>
              </w:rPr>
              <w:t>7 394 058</w:t>
            </w:r>
          </w:p>
        </w:tc>
        <w:tc>
          <w:tcPr>
            <w:tcW w:w="856" w:type="pct"/>
            <w:shd w:val="clear" w:color="auto" w:fill="auto"/>
            <w:vAlign w:val="center"/>
          </w:tcPr>
          <w:p w14:paraId="51A2F202" w14:textId="77777777" w:rsidR="001D6C67" w:rsidRPr="008107EB" w:rsidRDefault="001D6C67" w:rsidP="00B71602">
            <w:pPr>
              <w:jc w:val="center"/>
              <w:rPr>
                <w:b/>
                <w:bCs/>
                <w:sz w:val="20"/>
                <w:szCs w:val="20"/>
              </w:rPr>
            </w:pPr>
            <w:r w:rsidRPr="008107EB">
              <w:rPr>
                <w:b/>
                <w:bCs/>
                <w:sz w:val="20"/>
                <w:szCs w:val="20"/>
              </w:rPr>
              <w:t>14 900 703</w:t>
            </w:r>
          </w:p>
        </w:tc>
        <w:tc>
          <w:tcPr>
            <w:tcW w:w="614" w:type="pct"/>
            <w:shd w:val="clear" w:color="auto" w:fill="auto"/>
            <w:vAlign w:val="center"/>
          </w:tcPr>
          <w:p w14:paraId="732B0506" w14:textId="77777777" w:rsidR="001D6C67" w:rsidRPr="008107EB" w:rsidRDefault="001D6C67" w:rsidP="00B71602">
            <w:pPr>
              <w:jc w:val="center"/>
              <w:rPr>
                <w:b/>
                <w:bCs/>
                <w:sz w:val="20"/>
                <w:szCs w:val="20"/>
              </w:rPr>
            </w:pPr>
            <w:bookmarkStart w:id="33" w:name="_Hlk133568650"/>
            <w:r w:rsidRPr="008107EB">
              <w:rPr>
                <w:b/>
                <w:bCs/>
                <w:sz w:val="20"/>
                <w:szCs w:val="20"/>
              </w:rPr>
              <w:t>6 372 512</w:t>
            </w:r>
            <w:bookmarkEnd w:id="33"/>
          </w:p>
        </w:tc>
        <w:tc>
          <w:tcPr>
            <w:tcW w:w="614" w:type="pct"/>
            <w:shd w:val="clear" w:color="auto" w:fill="auto"/>
            <w:vAlign w:val="center"/>
          </w:tcPr>
          <w:p w14:paraId="546CB043" w14:textId="77777777" w:rsidR="001D6C67" w:rsidRPr="008107EB" w:rsidRDefault="001D6C67" w:rsidP="00B71602">
            <w:pPr>
              <w:jc w:val="center"/>
              <w:rPr>
                <w:b/>
                <w:bCs/>
                <w:sz w:val="20"/>
                <w:szCs w:val="20"/>
              </w:rPr>
            </w:pPr>
            <w:r w:rsidRPr="008107EB">
              <w:rPr>
                <w:b/>
                <w:bCs/>
                <w:sz w:val="20"/>
                <w:szCs w:val="20"/>
              </w:rPr>
              <w:t>42,76</w:t>
            </w:r>
          </w:p>
        </w:tc>
      </w:tr>
    </w:tbl>
    <w:p w14:paraId="7FB22E05" w14:textId="77777777" w:rsidR="008107EB" w:rsidRDefault="008107EB" w:rsidP="00F721C2">
      <w:pPr>
        <w:ind w:firstLine="709"/>
        <w:jc w:val="both"/>
      </w:pPr>
    </w:p>
    <w:p w14:paraId="620A3EF2" w14:textId="6EF9C973" w:rsidR="008313CC" w:rsidRPr="00662B3E" w:rsidRDefault="008313CC" w:rsidP="00F721C2">
      <w:pPr>
        <w:ind w:firstLine="709"/>
        <w:jc w:val="both"/>
      </w:pPr>
      <w:r w:rsidRPr="00506782">
        <w:t xml:space="preserve">2) по местным бюджетам городов (районов) в сумме </w:t>
      </w:r>
      <w:r w:rsidR="00506782" w:rsidRPr="00506782">
        <w:t>1 346 770</w:t>
      </w:r>
      <w:r w:rsidR="00F721C2" w:rsidRPr="00506782">
        <w:t xml:space="preserve"> </w:t>
      </w:r>
      <w:r w:rsidRPr="00506782">
        <w:t xml:space="preserve">руб., </w:t>
      </w:r>
      <w:r w:rsidRPr="00346F84">
        <w:t xml:space="preserve">или </w:t>
      </w:r>
      <w:r w:rsidR="00506782" w:rsidRPr="00346F84">
        <w:t>5</w:t>
      </w:r>
      <w:r w:rsidR="003E7648" w:rsidRPr="00346F84">
        <w:t>7,7</w:t>
      </w:r>
      <w:r w:rsidR="00506782" w:rsidRPr="00346F84">
        <w:t>6</w:t>
      </w:r>
      <w:r w:rsidR="00F606B9" w:rsidRPr="00346F84">
        <w:t xml:space="preserve"> </w:t>
      </w:r>
      <w:r w:rsidRPr="00346F84">
        <w:t xml:space="preserve">% </w:t>
      </w:r>
      <w:r w:rsidR="00346F84" w:rsidRPr="00346F84">
        <w:t xml:space="preserve">от утвержденного и </w:t>
      </w:r>
      <w:r w:rsidRPr="00346F84">
        <w:t xml:space="preserve">уточненного плана в сумме </w:t>
      </w:r>
      <w:r w:rsidR="00506782" w:rsidRPr="00346F84">
        <w:t>2 331 756</w:t>
      </w:r>
      <w:r w:rsidR="00F721C2" w:rsidRPr="00346F84">
        <w:t xml:space="preserve"> </w:t>
      </w:r>
      <w:r w:rsidRPr="00346F84">
        <w:t>руб.</w:t>
      </w:r>
      <w:r w:rsidRPr="00506782">
        <w:t xml:space="preserve"> </w:t>
      </w:r>
    </w:p>
    <w:p w14:paraId="1D20071B" w14:textId="77777777" w:rsidR="00B00DFD" w:rsidRPr="00662B3E" w:rsidRDefault="00B00DFD" w:rsidP="00DA296F">
      <w:pPr>
        <w:ind w:firstLine="709"/>
        <w:jc w:val="both"/>
        <w:rPr>
          <w:b/>
          <w:u w:val="single"/>
        </w:rPr>
      </w:pPr>
    </w:p>
    <w:p w14:paraId="079C2039" w14:textId="487CDF59" w:rsidR="00D502AA" w:rsidRDefault="00DA296F" w:rsidP="00DA296F">
      <w:pPr>
        <w:ind w:firstLine="709"/>
        <w:jc w:val="both"/>
        <w:rPr>
          <w:b/>
          <w:u w:val="single"/>
        </w:rPr>
      </w:pPr>
      <w:r w:rsidRPr="00662B3E">
        <w:rPr>
          <w:b/>
          <w:u w:val="single"/>
        </w:rPr>
        <w:t>По исполнению статьи 10</w:t>
      </w:r>
    </w:p>
    <w:p w14:paraId="06B5ABC9" w14:textId="63136EA5" w:rsidR="00D502AA" w:rsidRPr="00662B3E" w:rsidRDefault="00DA296F" w:rsidP="000E32C3">
      <w:pPr>
        <w:ind w:firstLine="567"/>
        <w:jc w:val="both"/>
      </w:pPr>
      <w:r w:rsidRPr="00662B3E">
        <w:t xml:space="preserve">Данной статьей </w:t>
      </w:r>
      <w:r w:rsidR="00AE2099" w:rsidRPr="00662B3E">
        <w:t>За</w:t>
      </w:r>
      <w:r w:rsidRPr="00662B3E">
        <w:t xml:space="preserve">кона </w:t>
      </w:r>
      <w:r w:rsidRPr="00662B3E">
        <w:rPr>
          <w:lang w:eastAsia="en-US"/>
        </w:rPr>
        <w:t xml:space="preserve">установлено, что </w:t>
      </w:r>
      <w:r w:rsidR="001F3388" w:rsidRPr="00662B3E">
        <w:rPr>
          <w:lang w:eastAsia="en-US"/>
        </w:rPr>
        <w:t>в</w:t>
      </w:r>
      <w:r w:rsidR="001050F0" w:rsidRPr="00662B3E">
        <w:rPr>
          <w:lang w:eastAsia="en-US"/>
        </w:rPr>
        <w:t xml:space="preserve"> </w:t>
      </w:r>
      <w:r w:rsidR="00386619" w:rsidRPr="00662B3E">
        <w:rPr>
          <w:lang w:eastAsia="en-US"/>
        </w:rPr>
        <w:t>202</w:t>
      </w:r>
      <w:r w:rsidR="00164A2F" w:rsidRPr="00662B3E">
        <w:rPr>
          <w:lang w:eastAsia="en-US"/>
        </w:rPr>
        <w:t>3</w:t>
      </w:r>
      <w:r w:rsidR="00386619" w:rsidRPr="00662B3E">
        <w:rPr>
          <w:lang w:eastAsia="en-US"/>
        </w:rPr>
        <w:t xml:space="preserve"> год</w:t>
      </w:r>
      <w:r w:rsidR="001F3388" w:rsidRPr="00662B3E">
        <w:rPr>
          <w:lang w:eastAsia="en-US"/>
        </w:rPr>
        <w:t xml:space="preserve">у </w:t>
      </w:r>
      <w:r w:rsidRPr="00662B3E">
        <w:rPr>
          <w:lang w:eastAsia="en-US"/>
        </w:rPr>
        <w:t>в</w:t>
      </w:r>
      <w:r w:rsidRPr="00662B3E">
        <w:t xml:space="preserve"> целях обеспечения своевременных выплат в летний период текущего финансового года отпускных педагогическим работникам, оплата труда которых финансируется из средств республиканского и местных бюджетов, ежемесячно, начиная с января по май 202</w:t>
      </w:r>
      <w:r w:rsidR="00164A2F" w:rsidRPr="00662B3E">
        <w:t>3</w:t>
      </w:r>
      <w:r w:rsidRPr="00662B3E">
        <w:t xml:space="preserve"> года, из поступающих доходов (без учета доходов, имеющих целевое направление) необходимо осуществлять накопление финансовых средств. Ежемесячный размер средств, направляемых на формирование резерва обеспечения своевременных выплат отпускных педагогическим работникам в летний период, устанавливается решением Совета народных депутатов города или района Приднестровской Молдавской Республики о бюджете соответствующего города (района) </w:t>
      </w:r>
      <w:r w:rsidR="00412CB8" w:rsidRPr="00662B3E">
        <w:t>з</w:t>
      </w:r>
      <w:r w:rsidRPr="00662B3E">
        <w:t xml:space="preserve">а </w:t>
      </w:r>
      <w:r w:rsidR="00164A2F" w:rsidRPr="00662B3E">
        <w:t>1 квартал</w:t>
      </w:r>
      <w:r w:rsidR="008809E6" w:rsidRPr="00662B3E">
        <w:t xml:space="preserve"> </w:t>
      </w:r>
      <w:r w:rsidRPr="00662B3E">
        <w:t>202</w:t>
      </w:r>
      <w:r w:rsidR="00164A2F" w:rsidRPr="00662B3E">
        <w:t>3</w:t>
      </w:r>
      <w:r w:rsidRPr="00662B3E">
        <w:t xml:space="preserve"> год</w:t>
      </w:r>
      <w:r w:rsidR="008809E6" w:rsidRPr="00662B3E">
        <w:t>а</w:t>
      </w:r>
      <w:r w:rsidRPr="00662B3E">
        <w:t>.</w:t>
      </w:r>
    </w:p>
    <w:p w14:paraId="6D2095BE" w14:textId="5466FFB6" w:rsidR="00D502AA" w:rsidRPr="00662B3E" w:rsidRDefault="00DA296F" w:rsidP="000E32C3">
      <w:pPr>
        <w:ind w:firstLine="709"/>
        <w:jc w:val="both"/>
      </w:pPr>
      <w:r w:rsidRPr="00662B3E">
        <w:t>Информация о созданном резерве отпускных</w:t>
      </w:r>
      <w:r w:rsidRPr="00662B3E">
        <w:rPr>
          <w:bCs/>
        </w:rPr>
        <w:t xml:space="preserve"> </w:t>
      </w:r>
      <w:r w:rsidR="00C11C77">
        <w:rPr>
          <w:bCs/>
        </w:rPr>
        <w:t xml:space="preserve">местными бюджетами </w:t>
      </w:r>
      <w:r w:rsidRPr="00662B3E">
        <w:rPr>
          <w:bCs/>
        </w:rPr>
        <w:t>представлена в таблице</w:t>
      </w:r>
      <w:r w:rsidR="00AB00F9" w:rsidRPr="00662B3E">
        <w:rPr>
          <w:bCs/>
        </w:rPr>
        <w:t xml:space="preserve"> № 2</w:t>
      </w:r>
      <w:r w:rsidR="00132383">
        <w:rPr>
          <w:bCs/>
        </w:rPr>
        <w:t>9</w:t>
      </w:r>
      <w:r w:rsidR="0085662A" w:rsidRPr="00662B3E">
        <w:rPr>
          <w:bCs/>
        </w:rPr>
        <w:t>.</w:t>
      </w:r>
    </w:p>
    <w:p w14:paraId="0E0E2A2E" w14:textId="7CF32902" w:rsidR="00DA296F" w:rsidRPr="00662B3E" w:rsidRDefault="008107EB" w:rsidP="008107EB">
      <w:pPr>
        <w:jc w:val="center"/>
      </w:pPr>
      <w:r>
        <w:t xml:space="preserve">                                                                                                                   </w:t>
      </w:r>
      <w:r w:rsidR="00DA296F" w:rsidRPr="00662B3E">
        <w:t>Таблица № 2</w:t>
      </w:r>
      <w:r w:rsidR="00132383">
        <w:t>9</w:t>
      </w:r>
      <w:r w:rsidR="00DA296F" w:rsidRPr="00662B3E">
        <w:t xml:space="preserve"> (руб.)</w:t>
      </w:r>
    </w:p>
    <w:tbl>
      <w:tblPr>
        <w:tblW w:w="5000" w:type="pct"/>
        <w:tblLayout w:type="fixed"/>
        <w:tblLook w:val="04A0" w:firstRow="1" w:lastRow="0" w:firstColumn="1" w:lastColumn="0" w:noHBand="0" w:noVBand="1"/>
      </w:tblPr>
      <w:tblGrid>
        <w:gridCol w:w="2832"/>
        <w:gridCol w:w="1557"/>
        <w:gridCol w:w="1555"/>
        <w:gridCol w:w="1987"/>
        <w:gridCol w:w="1415"/>
      </w:tblGrid>
      <w:tr w:rsidR="009D7AB8" w:rsidRPr="00662B3E" w14:paraId="6200DC8C" w14:textId="77777777" w:rsidTr="008107EB">
        <w:trPr>
          <w:trHeight w:val="1020"/>
          <w:tblHeader/>
        </w:trPr>
        <w:tc>
          <w:tcPr>
            <w:tcW w:w="151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66AECB4" w14:textId="77777777" w:rsidR="009D7AB8" w:rsidRDefault="009D7AB8" w:rsidP="009D7AB8">
            <w:pPr>
              <w:jc w:val="center"/>
              <w:rPr>
                <w:b/>
                <w:bCs/>
                <w:sz w:val="20"/>
                <w:szCs w:val="20"/>
              </w:rPr>
            </w:pPr>
            <w:r w:rsidRPr="00662B3E">
              <w:rPr>
                <w:b/>
                <w:bCs/>
                <w:sz w:val="20"/>
                <w:szCs w:val="20"/>
              </w:rPr>
              <w:t xml:space="preserve">Наименование </w:t>
            </w:r>
          </w:p>
          <w:p w14:paraId="729830A3" w14:textId="1F076619" w:rsidR="009D7AB8" w:rsidRPr="00662B3E" w:rsidRDefault="009D7AB8" w:rsidP="009D7AB8">
            <w:pPr>
              <w:ind w:firstLine="27"/>
              <w:jc w:val="center"/>
              <w:rPr>
                <w:b/>
                <w:bCs/>
                <w:sz w:val="20"/>
                <w:szCs w:val="20"/>
              </w:rPr>
            </w:pPr>
            <w:r w:rsidRPr="00662B3E">
              <w:rPr>
                <w:b/>
                <w:bCs/>
                <w:sz w:val="20"/>
                <w:szCs w:val="20"/>
              </w:rPr>
              <w:t>местного бюджета города (района)</w:t>
            </w:r>
          </w:p>
        </w:tc>
        <w:tc>
          <w:tcPr>
            <w:tcW w:w="833" w:type="pct"/>
            <w:tcBorders>
              <w:top w:val="single" w:sz="4" w:space="0" w:color="auto"/>
              <w:left w:val="nil"/>
              <w:bottom w:val="single" w:sz="4" w:space="0" w:color="auto"/>
              <w:right w:val="single" w:sz="4" w:space="0" w:color="auto"/>
            </w:tcBorders>
            <w:shd w:val="clear" w:color="auto" w:fill="E7E6E6" w:themeFill="background2"/>
            <w:vAlign w:val="center"/>
            <w:hideMark/>
          </w:tcPr>
          <w:p w14:paraId="538EDA1F" w14:textId="77A2ABFA" w:rsidR="009D7AB8" w:rsidRPr="00662B3E" w:rsidRDefault="009D7AB8" w:rsidP="009D7AB8">
            <w:pPr>
              <w:jc w:val="center"/>
              <w:rPr>
                <w:b/>
                <w:bCs/>
                <w:sz w:val="20"/>
                <w:szCs w:val="20"/>
              </w:rPr>
            </w:pPr>
            <w:r w:rsidRPr="00662B3E">
              <w:rPr>
                <w:b/>
                <w:bCs/>
                <w:sz w:val="20"/>
                <w:szCs w:val="20"/>
              </w:rPr>
              <w:t xml:space="preserve">План на </w:t>
            </w:r>
            <w:r>
              <w:rPr>
                <w:b/>
                <w:sz w:val="20"/>
                <w:szCs w:val="20"/>
              </w:rPr>
              <w:t>год</w:t>
            </w:r>
          </w:p>
        </w:tc>
        <w:tc>
          <w:tcPr>
            <w:tcW w:w="832" w:type="pct"/>
            <w:tcBorders>
              <w:top w:val="single" w:sz="4" w:space="0" w:color="auto"/>
              <w:left w:val="nil"/>
              <w:bottom w:val="single" w:sz="4" w:space="0" w:color="auto"/>
              <w:right w:val="single" w:sz="4" w:space="0" w:color="auto"/>
            </w:tcBorders>
            <w:shd w:val="clear" w:color="auto" w:fill="E7E6E6" w:themeFill="background2"/>
            <w:vAlign w:val="center"/>
            <w:hideMark/>
          </w:tcPr>
          <w:p w14:paraId="2A52A94F" w14:textId="0FF69D05" w:rsidR="009D7AB8" w:rsidRPr="00662B3E" w:rsidRDefault="009D7AB8" w:rsidP="009D7AB8">
            <w:pPr>
              <w:jc w:val="center"/>
              <w:rPr>
                <w:b/>
                <w:bCs/>
                <w:sz w:val="20"/>
                <w:szCs w:val="20"/>
              </w:rPr>
            </w:pPr>
            <w:r w:rsidRPr="00662B3E">
              <w:rPr>
                <w:b/>
                <w:bCs/>
                <w:sz w:val="20"/>
                <w:szCs w:val="20"/>
              </w:rPr>
              <w:t xml:space="preserve">План на </w:t>
            </w:r>
            <w:r>
              <w:rPr>
                <w:b/>
                <w:sz w:val="20"/>
                <w:szCs w:val="20"/>
              </w:rPr>
              <w:t>отчетный период</w:t>
            </w:r>
          </w:p>
        </w:tc>
        <w:tc>
          <w:tcPr>
            <w:tcW w:w="1063" w:type="pct"/>
            <w:tcBorders>
              <w:top w:val="single" w:sz="4" w:space="0" w:color="auto"/>
              <w:left w:val="nil"/>
              <w:bottom w:val="single" w:sz="4" w:space="0" w:color="auto"/>
              <w:right w:val="single" w:sz="4" w:space="0" w:color="auto"/>
            </w:tcBorders>
            <w:shd w:val="clear" w:color="auto" w:fill="E7E6E6" w:themeFill="background2"/>
            <w:vAlign w:val="center"/>
          </w:tcPr>
          <w:p w14:paraId="19EA0648" w14:textId="76A5804D" w:rsidR="009D7AB8" w:rsidRPr="00662B3E" w:rsidRDefault="009D7AB8" w:rsidP="009D7AB8">
            <w:pPr>
              <w:jc w:val="center"/>
              <w:rPr>
                <w:b/>
                <w:bCs/>
                <w:sz w:val="20"/>
                <w:szCs w:val="20"/>
              </w:rPr>
            </w:pPr>
            <w:r w:rsidRPr="00662B3E">
              <w:rPr>
                <w:b/>
                <w:bCs/>
                <w:sz w:val="20"/>
                <w:szCs w:val="20"/>
              </w:rPr>
              <w:t xml:space="preserve">Фактически созданный резерв отпускных </w:t>
            </w:r>
            <w:r>
              <w:rPr>
                <w:b/>
                <w:bCs/>
                <w:sz w:val="20"/>
                <w:szCs w:val="20"/>
              </w:rPr>
              <w:t>за отчетный период</w:t>
            </w:r>
          </w:p>
        </w:tc>
        <w:tc>
          <w:tcPr>
            <w:tcW w:w="75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946C06" w14:textId="20471335" w:rsidR="009D7AB8" w:rsidRPr="00662B3E" w:rsidRDefault="009D7AB8" w:rsidP="009D7AB8">
            <w:pPr>
              <w:jc w:val="center"/>
              <w:rPr>
                <w:b/>
                <w:bCs/>
                <w:sz w:val="20"/>
                <w:szCs w:val="20"/>
              </w:rPr>
            </w:pPr>
            <w:r>
              <w:rPr>
                <w:b/>
                <w:bCs/>
                <w:sz w:val="20"/>
                <w:szCs w:val="20"/>
              </w:rPr>
              <w:t>Исполнение, (</w:t>
            </w:r>
            <w:r w:rsidRPr="00662B3E">
              <w:rPr>
                <w:b/>
                <w:bCs/>
                <w:sz w:val="20"/>
                <w:szCs w:val="20"/>
              </w:rPr>
              <w:t>%</w:t>
            </w:r>
            <w:r>
              <w:rPr>
                <w:b/>
                <w:bCs/>
                <w:sz w:val="20"/>
                <w:szCs w:val="20"/>
              </w:rPr>
              <w:t>)</w:t>
            </w:r>
            <w:r w:rsidRPr="00662B3E">
              <w:rPr>
                <w:b/>
                <w:bCs/>
                <w:sz w:val="20"/>
                <w:szCs w:val="20"/>
              </w:rPr>
              <w:t xml:space="preserve"> </w:t>
            </w:r>
          </w:p>
        </w:tc>
      </w:tr>
      <w:tr w:rsidR="009D7AB8" w:rsidRPr="00662B3E" w14:paraId="5B92B11C" w14:textId="77777777" w:rsidTr="008107EB">
        <w:trPr>
          <w:trHeight w:val="255"/>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5619D3CE" w14:textId="18322070" w:rsidR="009D7AB8" w:rsidRPr="00662B3E" w:rsidRDefault="009D7AB8" w:rsidP="009D7AB8">
            <w:pPr>
              <w:rPr>
                <w:sz w:val="22"/>
                <w:szCs w:val="22"/>
              </w:rPr>
            </w:pPr>
            <w:r>
              <w:rPr>
                <w:sz w:val="22"/>
                <w:szCs w:val="22"/>
              </w:rPr>
              <w:t xml:space="preserve">г. </w:t>
            </w:r>
            <w:r w:rsidRPr="00662B3E">
              <w:rPr>
                <w:sz w:val="22"/>
                <w:szCs w:val="22"/>
              </w:rPr>
              <w:t>Тирасполь</w:t>
            </w:r>
          </w:p>
        </w:tc>
        <w:tc>
          <w:tcPr>
            <w:tcW w:w="833" w:type="pct"/>
            <w:tcBorders>
              <w:top w:val="nil"/>
              <w:left w:val="nil"/>
              <w:bottom w:val="single" w:sz="4" w:space="0" w:color="auto"/>
              <w:right w:val="single" w:sz="4" w:space="0" w:color="auto"/>
            </w:tcBorders>
            <w:shd w:val="clear" w:color="auto" w:fill="auto"/>
            <w:noWrap/>
            <w:vAlign w:val="bottom"/>
            <w:hideMark/>
          </w:tcPr>
          <w:p w14:paraId="37DF63B9" w14:textId="4160EDCF" w:rsidR="009D7AB8" w:rsidRPr="00662B3E" w:rsidRDefault="009D7AB8" w:rsidP="009D7AB8">
            <w:pPr>
              <w:jc w:val="center"/>
              <w:rPr>
                <w:sz w:val="22"/>
                <w:szCs w:val="22"/>
              </w:rPr>
            </w:pPr>
            <w:r>
              <w:rPr>
                <w:color w:val="000000"/>
                <w:sz w:val="20"/>
                <w:szCs w:val="20"/>
              </w:rPr>
              <w:t>24 609 580</w:t>
            </w:r>
          </w:p>
        </w:tc>
        <w:tc>
          <w:tcPr>
            <w:tcW w:w="832" w:type="pct"/>
            <w:tcBorders>
              <w:top w:val="nil"/>
              <w:left w:val="nil"/>
              <w:bottom w:val="single" w:sz="4" w:space="0" w:color="auto"/>
              <w:right w:val="single" w:sz="4" w:space="0" w:color="auto"/>
            </w:tcBorders>
            <w:shd w:val="clear" w:color="auto" w:fill="auto"/>
            <w:noWrap/>
            <w:vAlign w:val="bottom"/>
            <w:hideMark/>
          </w:tcPr>
          <w:p w14:paraId="10017A8A" w14:textId="143588B3" w:rsidR="009D7AB8" w:rsidRPr="00662B3E" w:rsidRDefault="009D7AB8" w:rsidP="009D7AB8">
            <w:pPr>
              <w:jc w:val="center"/>
              <w:rPr>
                <w:sz w:val="22"/>
                <w:szCs w:val="22"/>
              </w:rPr>
            </w:pPr>
            <w:r>
              <w:rPr>
                <w:color w:val="000000"/>
                <w:sz w:val="20"/>
                <w:szCs w:val="20"/>
              </w:rPr>
              <w:t>4 000 000</w:t>
            </w:r>
          </w:p>
        </w:tc>
        <w:tc>
          <w:tcPr>
            <w:tcW w:w="1063" w:type="pct"/>
            <w:tcBorders>
              <w:top w:val="nil"/>
              <w:left w:val="nil"/>
              <w:bottom w:val="single" w:sz="4" w:space="0" w:color="auto"/>
              <w:right w:val="single" w:sz="4" w:space="0" w:color="auto"/>
            </w:tcBorders>
            <w:vAlign w:val="bottom"/>
          </w:tcPr>
          <w:p w14:paraId="0C0B8DA0" w14:textId="475D3D71" w:rsidR="009D7AB8" w:rsidRDefault="009D7AB8" w:rsidP="009D7AB8">
            <w:pPr>
              <w:jc w:val="center"/>
              <w:rPr>
                <w:sz w:val="22"/>
                <w:szCs w:val="22"/>
              </w:rPr>
            </w:pPr>
            <w:r>
              <w:rPr>
                <w:color w:val="000000"/>
                <w:sz w:val="20"/>
                <w:szCs w:val="20"/>
              </w:rPr>
              <w:t>4 000 000</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D73DE" w14:textId="44C0090A" w:rsidR="009D7AB8" w:rsidRPr="00662B3E" w:rsidRDefault="009D7AB8" w:rsidP="009D7AB8">
            <w:pPr>
              <w:jc w:val="center"/>
              <w:rPr>
                <w:sz w:val="22"/>
                <w:szCs w:val="22"/>
              </w:rPr>
            </w:pPr>
            <w:r>
              <w:rPr>
                <w:color w:val="000000"/>
                <w:sz w:val="20"/>
                <w:szCs w:val="20"/>
              </w:rPr>
              <w:t>100</w:t>
            </w:r>
          </w:p>
        </w:tc>
      </w:tr>
      <w:tr w:rsidR="009D7AB8" w:rsidRPr="00662B3E" w14:paraId="01816A6A" w14:textId="77777777" w:rsidTr="008107EB">
        <w:trPr>
          <w:trHeight w:val="255"/>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25A1787C" w14:textId="5216E036" w:rsidR="009D7AB8" w:rsidRPr="00662B3E" w:rsidRDefault="009D7AB8" w:rsidP="009D7AB8">
            <w:pPr>
              <w:rPr>
                <w:sz w:val="22"/>
                <w:szCs w:val="22"/>
              </w:rPr>
            </w:pPr>
            <w:r w:rsidRPr="00662B3E">
              <w:rPr>
                <w:sz w:val="22"/>
                <w:szCs w:val="22"/>
              </w:rPr>
              <w:t>г</w:t>
            </w:r>
            <w:r>
              <w:rPr>
                <w:sz w:val="22"/>
                <w:szCs w:val="22"/>
              </w:rPr>
              <w:t>.</w:t>
            </w:r>
            <w:r w:rsidRPr="00662B3E">
              <w:rPr>
                <w:sz w:val="22"/>
                <w:szCs w:val="22"/>
              </w:rPr>
              <w:t xml:space="preserve"> </w:t>
            </w:r>
            <w:proofErr w:type="spellStart"/>
            <w:r w:rsidRPr="00662B3E">
              <w:rPr>
                <w:sz w:val="22"/>
                <w:szCs w:val="22"/>
              </w:rPr>
              <w:t>Днестровск</w:t>
            </w:r>
            <w:proofErr w:type="spellEnd"/>
          </w:p>
        </w:tc>
        <w:tc>
          <w:tcPr>
            <w:tcW w:w="833" w:type="pct"/>
            <w:tcBorders>
              <w:top w:val="nil"/>
              <w:left w:val="nil"/>
              <w:bottom w:val="single" w:sz="4" w:space="0" w:color="auto"/>
              <w:right w:val="single" w:sz="4" w:space="0" w:color="auto"/>
            </w:tcBorders>
            <w:shd w:val="clear" w:color="auto" w:fill="auto"/>
            <w:noWrap/>
            <w:vAlign w:val="bottom"/>
            <w:hideMark/>
          </w:tcPr>
          <w:p w14:paraId="3E97E372" w14:textId="33C9ADB4" w:rsidR="009D7AB8" w:rsidRPr="00662B3E" w:rsidRDefault="009D7AB8" w:rsidP="009D7AB8">
            <w:pPr>
              <w:jc w:val="center"/>
              <w:rPr>
                <w:sz w:val="22"/>
                <w:szCs w:val="22"/>
              </w:rPr>
            </w:pPr>
            <w:r>
              <w:rPr>
                <w:color w:val="000000"/>
                <w:sz w:val="20"/>
                <w:szCs w:val="20"/>
              </w:rPr>
              <w:t>1 566 500</w:t>
            </w:r>
          </w:p>
        </w:tc>
        <w:tc>
          <w:tcPr>
            <w:tcW w:w="832" w:type="pct"/>
            <w:tcBorders>
              <w:top w:val="nil"/>
              <w:left w:val="nil"/>
              <w:bottom w:val="single" w:sz="4" w:space="0" w:color="auto"/>
              <w:right w:val="single" w:sz="4" w:space="0" w:color="auto"/>
            </w:tcBorders>
            <w:shd w:val="clear" w:color="auto" w:fill="auto"/>
            <w:noWrap/>
            <w:vAlign w:val="bottom"/>
            <w:hideMark/>
          </w:tcPr>
          <w:p w14:paraId="63FD614E" w14:textId="30E9A6E2" w:rsidR="009D7AB8" w:rsidRPr="00662B3E" w:rsidRDefault="009D7AB8" w:rsidP="009D7AB8">
            <w:pPr>
              <w:jc w:val="center"/>
              <w:rPr>
                <w:sz w:val="22"/>
                <w:szCs w:val="22"/>
              </w:rPr>
            </w:pPr>
            <w:r>
              <w:rPr>
                <w:color w:val="000000"/>
                <w:sz w:val="20"/>
                <w:szCs w:val="20"/>
              </w:rPr>
              <w:t>939 900</w:t>
            </w:r>
          </w:p>
        </w:tc>
        <w:tc>
          <w:tcPr>
            <w:tcW w:w="1063" w:type="pct"/>
            <w:tcBorders>
              <w:top w:val="nil"/>
              <w:left w:val="nil"/>
              <w:bottom w:val="single" w:sz="4" w:space="0" w:color="auto"/>
              <w:right w:val="single" w:sz="4" w:space="0" w:color="auto"/>
            </w:tcBorders>
            <w:vAlign w:val="bottom"/>
          </w:tcPr>
          <w:p w14:paraId="195DA777" w14:textId="091CB7F4" w:rsidR="009D7AB8" w:rsidRDefault="009D7AB8" w:rsidP="009D7AB8">
            <w:pPr>
              <w:jc w:val="center"/>
              <w:rPr>
                <w:sz w:val="22"/>
                <w:szCs w:val="22"/>
              </w:rPr>
            </w:pPr>
            <w:r>
              <w:rPr>
                <w:color w:val="000000"/>
                <w:sz w:val="20"/>
                <w:szCs w:val="20"/>
              </w:rPr>
              <w:t>939 900</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9557D" w14:textId="2D5CEE9A" w:rsidR="009D7AB8" w:rsidRPr="00662B3E" w:rsidRDefault="009D7AB8" w:rsidP="009D7AB8">
            <w:pPr>
              <w:jc w:val="center"/>
              <w:rPr>
                <w:sz w:val="22"/>
                <w:szCs w:val="22"/>
              </w:rPr>
            </w:pPr>
            <w:r>
              <w:rPr>
                <w:color w:val="000000"/>
                <w:sz w:val="20"/>
                <w:szCs w:val="20"/>
              </w:rPr>
              <w:t>100</w:t>
            </w:r>
          </w:p>
        </w:tc>
      </w:tr>
      <w:tr w:rsidR="009D7AB8" w:rsidRPr="00662B3E" w14:paraId="1C380497" w14:textId="77777777" w:rsidTr="008107EB">
        <w:trPr>
          <w:trHeight w:val="255"/>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5CDC1B5B" w14:textId="2245CB7C" w:rsidR="009D7AB8" w:rsidRPr="00662B3E" w:rsidRDefault="009D7AB8" w:rsidP="009D7AB8">
            <w:pPr>
              <w:rPr>
                <w:sz w:val="22"/>
                <w:szCs w:val="22"/>
              </w:rPr>
            </w:pPr>
            <w:r w:rsidRPr="00662B3E">
              <w:rPr>
                <w:sz w:val="22"/>
                <w:szCs w:val="22"/>
              </w:rPr>
              <w:t>г</w:t>
            </w:r>
            <w:r>
              <w:rPr>
                <w:sz w:val="22"/>
                <w:szCs w:val="22"/>
              </w:rPr>
              <w:t>.</w:t>
            </w:r>
            <w:r w:rsidRPr="00662B3E">
              <w:rPr>
                <w:sz w:val="22"/>
                <w:szCs w:val="22"/>
              </w:rPr>
              <w:t xml:space="preserve"> Бендеры</w:t>
            </w:r>
          </w:p>
        </w:tc>
        <w:tc>
          <w:tcPr>
            <w:tcW w:w="833" w:type="pct"/>
            <w:tcBorders>
              <w:top w:val="nil"/>
              <w:left w:val="nil"/>
              <w:bottom w:val="single" w:sz="4" w:space="0" w:color="auto"/>
              <w:right w:val="single" w:sz="4" w:space="0" w:color="auto"/>
            </w:tcBorders>
            <w:shd w:val="clear" w:color="auto" w:fill="auto"/>
            <w:noWrap/>
            <w:vAlign w:val="bottom"/>
            <w:hideMark/>
          </w:tcPr>
          <w:p w14:paraId="03124A67" w14:textId="00E03CE8" w:rsidR="009D7AB8" w:rsidRPr="00662B3E" w:rsidRDefault="009D7AB8" w:rsidP="009D7AB8">
            <w:pPr>
              <w:jc w:val="center"/>
              <w:rPr>
                <w:sz w:val="22"/>
                <w:szCs w:val="22"/>
              </w:rPr>
            </w:pPr>
            <w:r>
              <w:rPr>
                <w:color w:val="000000"/>
                <w:sz w:val="20"/>
                <w:szCs w:val="20"/>
              </w:rPr>
              <w:t>11 300 000</w:t>
            </w:r>
          </w:p>
        </w:tc>
        <w:tc>
          <w:tcPr>
            <w:tcW w:w="832" w:type="pct"/>
            <w:tcBorders>
              <w:top w:val="nil"/>
              <w:left w:val="nil"/>
              <w:bottom w:val="single" w:sz="4" w:space="0" w:color="auto"/>
              <w:right w:val="single" w:sz="4" w:space="0" w:color="auto"/>
            </w:tcBorders>
            <w:shd w:val="clear" w:color="auto" w:fill="auto"/>
            <w:noWrap/>
            <w:vAlign w:val="bottom"/>
            <w:hideMark/>
          </w:tcPr>
          <w:p w14:paraId="6FBD1646" w14:textId="28ED9BE6" w:rsidR="009D7AB8" w:rsidRPr="00662B3E" w:rsidRDefault="009D7AB8" w:rsidP="009D7AB8">
            <w:pPr>
              <w:jc w:val="center"/>
              <w:rPr>
                <w:sz w:val="22"/>
                <w:szCs w:val="22"/>
              </w:rPr>
            </w:pPr>
            <w:r>
              <w:rPr>
                <w:color w:val="000000"/>
                <w:sz w:val="20"/>
                <w:szCs w:val="20"/>
              </w:rPr>
              <w:t>4 400 000</w:t>
            </w:r>
          </w:p>
        </w:tc>
        <w:tc>
          <w:tcPr>
            <w:tcW w:w="1063" w:type="pct"/>
            <w:tcBorders>
              <w:top w:val="nil"/>
              <w:left w:val="nil"/>
              <w:bottom w:val="single" w:sz="4" w:space="0" w:color="auto"/>
              <w:right w:val="single" w:sz="4" w:space="0" w:color="auto"/>
            </w:tcBorders>
            <w:vAlign w:val="bottom"/>
          </w:tcPr>
          <w:p w14:paraId="24A17FAC" w14:textId="14D9ECD0" w:rsidR="009D7AB8" w:rsidRDefault="009D7AB8" w:rsidP="009D7AB8">
            <w:pPr>
              <w:jc w:val="center"/>
              <w:rPr>
                <w:sz w:val="22"/>
                <w:szCs w:val="22"/>
              </w:rPr>
            </w:pPr>
            <w:r>
              <w:rPr>
                <w:color w:val="000000"/>
                <w:sz w:val="20"/>
                <w:szCs w:val="20"/>
              </w:rPr>
              <w:t>0</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E4347" w14:textId="075E9413" w:rsidR="009D7AB8" w:rsidRPr="00662B3E" w:rsidRDefault="009D7AB8" w:rsidP="009D7AB8">
            <w:pPr>
              <w:jc w:val="center"/>
              <w:rPr>
                <w:sz w:val="22"/>
                <w:szCs w:val="22"/>
              </w:rPr>
            </w:pPr>
            <w:r>
              <w:rPr>
                <w:color w:val="000000"/>
                <w:sz w:val="20"/>
                <w:szCs w:val="20"/>
              </w:rPr>
              <w:t>0</w:t>
            </w:r>
          </w:p>
        </w:tc>
      </w:tr>
      <w:tr w:rsidR="009D7AB8" w:rsidRPr="00662B3E" w14:paraId="4A67ABA3" w14:textId="77777777" w:rsidTr="008107EB">
        <w:trPr>
          <w:trHeight w:val="255"/>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2C14C9D5" w14:textId="6F2B05D9" w:rsidR="009D7AB8" w:rsidRPr="00662B3E" w:rsidRDefault="009D7AB8" w:rsidP="009D7AB8">
            <w:pPr>
              <w:rPr>
                <w:sz w:val="22"/>
                <w:szCs w:val="22"/>
              </w:rPr>
            </w:pPr>
            <w:r w:rsidRPr="00662B3E">
              <w:rPr>
                <w:sz w:val="22"/>
                <w:szCs w:val="22"/>
              </w:rPr>
              <w:t>г</w:t>
            </w:r>
            <w:r>
              <w:rPr>
                <w:sz w:val="22"/>
                <w:szCs w:val="22"/>
              </w:rPr>
              <w:t xml:space="preserve">. </w:t>
            </w:r>
            <w:r w:rsidRPr="00662B3E">
              <w:rPr>
                <w:sz w:val="22"/>
                <w:szCs w:val="22"/>
              </w:rPr>
              <w:t xml:space="preserve">Рыбница и </w:t>
            </w:r>
            <w:proofErr w:type="spellStart"/>
            <w:r w:rsidRPr="00662B3E">
              <w:rPr>
                <w:sz w:val="22"/>
                <w:szCs w:val="22"/>
              </w:rPr>
              <w:t>Рыбницк</w:t>
            </w:r>
            <w:r w:rsidR="008306C4">
              <w:rPr>
                <w:sz w:val="22"/>
                <w:szCs w:val="22"/>
              </w:rPr>
              <w:t>ого</w:t>
            </w:r>
            <w:proofErr w:type="spellEnd"/>
            <w:r w:rsidR="008306C4">
              <w:rPr>
                <w:sz w:val="22"/>
                <w:szCs w:val="22"/>
              </w:rPr>
              <w:t xml:space="preserve"> </w:t>
            </w:r>
            <w:r w:rsidRPr="00662B3E">
              <w:rPr>
                <w:sz w:val="22"/>
                <w:szCs w:val="22"/>
              </w:rPr>
              <w:t>р</w:t>
            </w:r>
            <w:r>
              <w:rPr>
                <w:sz w:val="22"/>
                <w:szCs w:val="22"/>
              </w:rPr>
              <w:t>айон</w:t>
            </w:r>
            <w:r w:rsidR="008306C4">
              <w:rPr>
                <w:sz w:val="22"/>
                <w:szCs w:val="22"/>
              </w:rPr>
              <w:t>а</w:t>
            </w:r>
          </w:p>
        </w:tc>
        <w:tc>
          <w:tcPr>
            <w:tcW w:w="833" w:type="pct"/>
            <w:tcBorders>
              <w:top w:val="nil"/>
              <w:left w:val="nil"/>
              <w:bottom w:val="single" w:sz="4" w:space="0" w:color="auto"/>
              <w:right w:val="single" w:sz="4" w:space="0" w:color="auto"/>
            </w:tcBorders>
            <w:shd w:val="clear" w:color="auto" w:fill="auto"/>
            <w:noWrap/>
            <w:vAlign w:val="bottom"/>
            <w:hideMark/>
          </w:tcPr>
          <w:p w14:paraId="348FB3F7" w14:textId="06030B73" w:rsidR="009D7AB8" w:rsidRPr="00662B3E" w:rsidRDefault="009D7AB8" w:rsidP="009D7AB8">
            <w:pPr>
              <w:jc w:val="center"/>
              <w:rPr>
                <w:sz w:val="22"/>
                <w:szCs w:val="22"/>
              </w:rPr>
            </w:pPr>
            <w:r>
              <w:rPr>
                <w:color w:val="000000"/>
                <w:sz w:val="20"/>
                <w:szCs w:val="20"/>
              </w:rPr>
              <w:t>8 621 985</w:t>
            </w:r>
          </w:p>
        </w:tc>
        <w:tc>
          <w:tcPr>
            <w:tcW w:w="832" w:type="pct"/>
            <w:tcBorders>
              <w:top w:val="nil"/>
              <w:left w:val="nil"/>
              <w:bottom w:val="single" w:sz="4" w:space="0" w:color="auto"/>
              <w:right w:val="single" w:sz="4" w:space="0" w:color="auto"/>
            </w:tcBorders>
            <w:shd w:val="clear" w:color="auto" w:fill="auto"/>
            <w:noWrap/>
            <w:vAlign w:val="bottom"/>
            <w:hideMark/>
          </w:tcPr>
          <w:p w14:paraId="07F7DE6E" w14:textId="342D95EB" w:rsidR="009D7AB8" w:rsidRPr="00662B3E" w:rsidRDefault="009D7AB8" w:rsidP="009D7AB8">
            <w:pPr>
              <w:jc w:val="center"/>
              <w:rPr>
                <w:sz w:val="22"/>
                <w:szCs w:val="22"/>
              </w:rPr>
            </w:pPr>
            <w:r>
              <w:rPr>
                <w:color w:val="000000"/>
                <w:sz w:val="20"/>
                <w:szCs w:val="20"/>
              </w:rPr>
              <w:t>5 173 191</w:t>
            </w:r>
          </w:p>
        </w:tc>
        <w:tc>
          <w:tcPr>
            <w:tcW w:w="1063" w:type="pct"/>
            <w:tcBorders>
              <w:top w:val="nil"/>
              <w:left w:val="nil"/>
              <w:bottom w:val="single" w:sz="4" w:space="0" w:color="auto"/>
              <w:right w:val="single" w:sz="4" w:space="0" w:color="auto"/>
            </w:tcBorders>
            <w:vAlign w:val="bottom"/>
          </w:tcPr>
          <w:p w14:paraId="6CB71AC7" w14:textId="467431E5" w:rsidR="009D7AB8" w:rsidRDefault="009D7AB8" w:rsidP="009D7AB8">
            <w:pPr>
              <w:jc w:val="center"/>
              <w:rPr>
                <w:sz w:val="22"/>
                <w:szCs w:val="22"/>
              </w:rPr>
            </w:pPr>
            <w:r>
              <w:rPr>
                <w:color w:val="000000"/>
                <w:sz w:val="20"/>
                <w:szCs w:val="20"/>
              </w:rPr>
              <w:t>5 173 191</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B11D3" w14:textId="22C3AA8C" w:rsidR="009D7AB8" w:rsidRPr="00662B3E" w:rsidRDefault="009D7AB8" w:rsidP="009D7AB8">
            <w:pPr>
              <w:jc w:val="center"/>
              <w:rPr>
                <w:sz w:val="22"/>
                <w:szCs w:val="22"/>
              </w:rPr>
            </w:pPr>
            <w:r>
              <w:rPr>
                <w:color w:val="000000"/>
                <w:sz w:val="20"/>
                <w:szCs w:val="20"/>
              </w:rPr>
              <w:t>100</w:t>
            </w:r>
          </w:p>
        </w:tc>
      </w:tr>
      <w:tr w:rsidR="009D7AB8" w:rsidRPr="00662B3E" w14:paraId="6888066F" w14:textId="77777777" w:rsidTr="008107EB">
        <w:trPr>
          <w:trHeight w:val="255"/>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063059D8" w14:textId="06F280D0" w:rsidR="009D7AB8" w:rsidRPr="00662B3E" w:rsidRDefault="009D7AB8" w:rsidP="009D7AB8">
            <w:pPr>
              <w:rPr>
                <w:sz w:val="22"/>
                <w:szCs w:val="22"/>
              </w:rPr>
            </w:pPr>
            <w:r w:rsidRPr="00662B3E">
              <w:rPr>
                <w:sz w:val="22"/>
                <w:szCs w:val="22"/>
              </w:rPr>
              <w:t>г</w:t>
            </w:r>
            <w:r>
              <w:rPr>
                <w:sz w:val="22"/>
                <w:szCs w:val="22"/>
              </w:rPr>
              <w:t xml:space="preserve">. </w:t>
            </w:r>
            <w:r w:rsidRPr="00662B3E">
              <w:rPr>
                <w:sz w:val="22"/>
                <w:szCs w:val="22"/>
              </w:rPr>
              <w:t xml:space="preserve">Дубоссары и </w:t>
            </w:r>
            <w:proofErr w:type="spellStart"/>
            <w:r w:rsidRPr="00662B3E">
              <w:rPr>
                <w:sz w:val="22"/>
                <w:szCs w:val="22"/>
              </w:rPr>
              <w:t>Дубоссарск</w:t>
            </w:r>
            <w:r w:rsidR="008306C4">
              <w:rPr>
                <w:sz w:val="22"/>
                <w:szCs w:val="22"/>
              </w:rPr>
              <w:t>ого</w:t>
            </w:r>
            <w:proofErr w:type="spellEnd"/>
            <w:r w:rsidR="008306C4">
              <w:rPr>
                <w:sz w:val="22"/>
                <w:szCs w:val="22"/>
              </w:rPr>
              <w:t xml:space="preserve"> </w:t>
            </w:r>
            <w:r w:rsidRPr="00662B3E">
              <w:rPr>
                <w:sz w:val="22"/>
                <w:szCs w:val="22"/>
              </w:rPr>
              <w:t>р</w:t>
            </w:r>
            <w:r w:rsidR="008306C4">
              <w:rPr>
                <w:sz w:val="22"/>
                <w:szCs w:val="22"/>
              </w:rPr>
              <w:t>айо</w:t>
            </w:r>
            <w:r w:rsidRPr="00662B3E">
              <w:rPr>
                <w:sz w:val="22"/>
                <w:szCs w:val="22"/>
              </w:rPr>
              <w:t>на</w:t>
            </w:r>
          </w:p>
        </w:tc>
        <w:tc>
          <w:tcPr>
            <w:tcW w:w="833" w:type="pct"/>
            <w:tcBorders>
              <w:top w:val="nil"/>
              <w:left w:val="nil"/>
              <w:bottom w:val="single" w:sz="4" w:space="0" w:color="auto"/>
              <w:right w:val="single" w:sz="4" w:space="0" w:color="auto"/>
            </w:tcBorders>
            <w:shd w:val="clear" w:color="auto" w:fill="auto"/>
            <w:noWrap/>
            <w:vAlign w:val="bottom"/>
            <w:hideMark/>
          </w:tcPr>
          <w:p w14:paraId="07F36DD7" w14:textId="11ED710F" w:rsidR="009D7AB8" w:rsidRPr="00662B3E" w:rsidRDefault="009D7AB8" w:rsidP="009D7AB8">
            <w:pPr>
              <w:jc w:val="center"/>
              <w:rPr>
                <w:sz w:val="22"/>
                <w:szCs w:val="22"/>
              </w:rPr>
            </w:pPr>
            <w:r>
              <w:rPr>
                <w:color w:val="000000"/>
                <w:sz w:val="20"/>
                <w:szCs w:val="20"/>
              </w:rPr>
              <w:t>8 537 090</w:t>
            </w:r>
          </w:p>
        </w:tc>
        <w:tc>
          <w:tcPr>
            <w:tcW w:w="832" w:type="pct"/>
            <w:tcBorders>
              <w:top w:val="nil"/>
              <w:left w:val="nil"/>
              <w:bottom w:val="single" w:sz="4" w:space="0" w:color="auto"/>
              <w:right w:val="single" w:sz="4" w:space="0" w:color="auto"/>
            </w:tcBorders>
            <w:shd w:val="clear" w:color="auto" w:fill="auto"/>
            <w:noWrap/>
            <w:vAlign w:val="bottom"/>
            <w:hideMark/>
          </w:tcPr>
          <w:p w14:paraId="20C997B1" w14:textId="63B48323" w:rsidR="009D7AB8" w:rsidRPr="00662B3E" w:rsidRDefault="009D7AB8" w:rsidP="009D7AB8">
            <w:pPr>
              <w:jc w:val="center"/>
              <w:rPr>
                <w:sz w:val="22"/>
                <w:szCs w:val="22"/>
              </w:rPr>
            </w:pPr>
            <w:r>
              <w:rPr>
                <w:color w:val="000000"/>
                <w:sz w:val="20"/>
                <w:szCs w:val="20"/>
              </w:rPr>
              <w:t>7 037 090</w:t>
            </w:r>
          </w:p>
        </w:tc>
        <w:tc>
          <w:tcPr>
            <w:tcW w:w="1063" w:type="pct"/>
            <w:tcBorders>
              <w:top w:val="nil"/>
              <w:left w:val="nil"/>
              <w:bottom w:val="single" w:sz="4" w:space="0" w:color="auto"/>
              <w:right w:val="single" w:sz="4" w:space="0" w:color="auto"/>
            </w:tcBorders>
            <w:vAlign w:val="bottom"/>
          </w:tcPr>
          <w:p w14:paraId="43821CE3" w14:textId="0FB63D9A" w:rsidR="009D7AB8" w:rsidRDefault="009D7AB8" w:rsidP="009D7AB8">
            <w:pPr>
              <w:jc w:val="center"/>
              <w:rPr>
                <w:sz w:val="22"/>
                <w:szCs w:val="22"/>
              </w:rPr>
            </w:pPr>
            <w:r>
              <w:rPr>
                <w:color w:val="000000"/>
                <w:sz w:val="20"/>
                <w:szCs w:val="20"/>
              </w:rPr>
              <w:t>5 937 090</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41E36" w14:textId="2CADDAEC" w:rsidR="009D7AB8" w:rsidRPr="00662B3E" w:rsidRDefault="009D7AB8" w:rsidP="009D7AB8">
            <w:pPr>
              <w:jc w:val="center"/>
              <w:rPr>
                <w:sz w:val="22"/>
                <w:szCs w:val="22"/>
              </w:rPr>
            </w:pPr>
            <w:r>
              <w:rPr>
                <w:color w:val="000000"/>
                <w:sz w:val="20"/>
                <w:szCs w:val="20"/>
              </w:rPr>
              <w:t>84</w:t>
            </w:r>
          </w:p>
        </w:tc>
      </w:tr>
      <w:tr w:rsidR="009D7AB8" w:rsidRPr="00662B3E" w14:paraId="21124677" w14:textId="77777777" w:rsidTr="008107EB">
        <w:trPr>
          <w:trHeight w:val="255"/>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456BC43D" w14:textId="65AAF971" w:rsidR="009D7AB8" w:rsidRPr="00662B3E" w:rsidRDefault="009D7AB8" w:rsidP="009D7AB8">
            <w:pPr>
              <w:rPr>
                <w:sz w:val="22"/>
                <w:szCs w:val="22"/>
              </w:rPr>
            </w:pPr>
            <w:r w:rsidRPr="00662B3E">
              <w:rPr>
                <w:sz w:val="22"/>
                <w:szCs w:val="22"/>
              </w:rPr>
              <w:t>г</w:t>
            </w:r>
            <w:r>
              <w:rPr>
                <w:sz w:val="22"/>
                <w:szCs w:val="22"/>
              </w:rPr>
              <w:t xml:space="preserve">. </w:t>
            </w:r>
            <w:r w:rsidRPr="00662B3E">
              <w:rPr>
                <w:sz w:val="22"/>
                <w:szCs w:val="22"/>
              </w:rPr>
              <w:t xml:space="preserve">Григориополь и </w:t>
            </w:r>
            <w:proofErr w:type="spellStart"/>
            <w:r w:rsidRPr="00662B3E">
              <w:rPr>
                <w:sz w:val="22"/>
                <w:szCs w:val="22"/>
              </w:rPr>
              <w:t>Григориопольск</w:t>
            </w:r>
            <w:r w:rsidR="008306C4">
              <w:rPr>
                <w:sz w:val="22"/>
                <w:szCs w:val="22"/>
              </w:rPr>
              <w:t>ого</w:t>
            </w:r>
            <w:proofErr w:type="spellEnd"/>
            <w:r w:rsidR="008306C4">
              <w:rPr>
                <w:sz w:val="22"/>
                <w:szCs w:val="22"/>
              </w:rPr>
              <w:t xml:space="preserve"> </w:t>
            </w:r>
            <w:r w:rsidRPr="00662B3E">
              <w:rPr>
                <w:sz w:val="22"/>
                <w:szCs w:val="22"/>
              </w:rPr>
              <w:t>р</w:t>
            </w:r>
            <w:r w:rsidR="008306C4">
              <w:rPr>
                <w:sz w:val="22"/>
                <w:szCs w:val="22"/>
              </w:rPr>
              <w:t>айо</w:t>
            </w:r>
            <w:r w:rsidRPr="00662B3E">
              <w:rPr>
                <w:sz w:val="22"/>
                <w:szCs w:val="22"/>
              </w:rPr>
              <w:t>на</w:t>
            </w:r>
          </w:p>
        </w:tc>
        <w:tc>
          <w:tcPr>
            <w:tcW w:w="833" w:type="pct"/>
            <w:tcBorders>
              <w:top w:val="nil"/>
              <w:left w:val="nil"/>
              <w:bottom w:val="single" w:sz="4" w:space="0" w:color="auto"/>
              <w:right w:val="single" w:sz="4" w:space="0" w:color="auto"/>
            </w:tcBorders>
            <w:shd w:val="clear" w:color="auto" w:fill="auto"/>
            <w:noWrap/>
            <w:vAlign w:val="bottom"/>
            <w:hideMark/>
          </w:tcPr>
          <w:p w14:paraId="525431EC" w14:textId="5509286B" w:rsidR="009D7AB8" w:rsidRPr="00662B3E" w:rsidRDefault="009D7AB8" w:rsidP="009D7AB8">
            <w:pPr>
              <w:jc w:val="center"/>
              <w:rPr>
                <w:sz w:val="22"/>
                <w:szCs w:val="22"/>
              </w:rPr>
            </w:pPr>
            <w:r>
              <w:rPr>
                <w:color w:val="000000"/>
                <w:sz w:val="20"/>
                <w:szCs w:val="20"/>
              </w:rPr>
              <w:t>4 402 005</w:t>
            </w:r>
          </w:p>
        </w:tc>
        <w:tc>
          <w:tcPr>
            <w:tcW w:w="832" w:type="pct"/>
            <w:tcBorders>
              <w:top w:val="nil"/>
              <w:left w:val="nil"/>
              <w:bottom w:val="single" w:sz="4" w:space="0" w:color="auto"/>
              <w:right w:val="single" w:sz="4" w:space="0" w:color="auto"/>
            </w:tcBorders>
            <w:shd w:val="clear" w:color="auto" w:fill="auto"/>
            <w:noWrap/>
            <w:vAlign w:val="bottom"/>
            <w:hideMark/>
          </w:tcPr>
          <w:p w14:paraId="030C1BCE" w14:textId="6EEF7BA1" w:rsidR="009D7AB8" w:rsidRPr="00662B3E" w:rsidRDefault="009D7AB8" w:rsidP="009D7AB8">
            <w:pPr>
              <w:jc w:val="center"/>
              <w:rPr>
                <w:sz w:val="22"/>
                <w:szCs w:val="22"/>
              </w:rPr>
            </w:pPr>
            <w:r>
              <w:rPr>
                <w:color w:val="000000"/>
                <w:sz w:val="20"/>
                <w:szCs w:val="20"/>
              </w:rPr>
              <w:t>2 641 203</w:t>
            </w:r>
          </w:p>
        </w:tc>
        <w:tc>
          <w:tcPr>
            <w:tcW w:w="1063" w:type="pct"/>
            <w:tcBorders>
              <w:top w:val="nil"/>
              <w:left w:val="nil"/>
              <w:bottom w:val="single" w:sz="4" w:space="0" w:color="auto"/>
              <w:right w:val="single" w:sz="4" w:space="0" w:color="auto"/>
            </w:tcBorders>
            <w:vAlign w:val="bottom"/>
          </w:tcPr>
          <w:p w14:paraId="61C7DC73" w14:textId="36B0902E" w:rsidR="009D7AB8" w:rsidRDefault="009D7AB8" w:rsidP="009D7AB8">
            <w:pPr>
              <w:jc w:val="center"/>
              <w:rPr>
                <w:sz w:val="22"/>
                <w:szCs w:val="22"/>
              </w:rPr>
            </w:pPr>
            <w:r>
              <w:rPr>
                <w:color w:val="000000"/>
                <w:sz w:val="20"/>
                <w:szCs w:val="20"/>
              </w:rPr>
              <w:t>2 641 203</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E6053" w14:textId="1A9B4716" w:rsidR="009D7AB8" w:rsidRPr="00662B3E" w:rsidRDefault="009D7AB8" w:rsidP="009D7AB8">
            <w:pPr>
              <w:jc w:val="center"/>
              <w:rPr>
                <w:sz w:val="22"/>
                <w:szCs w:val="22"/>
              </w:rPr>
            </w:pPr>
            <w:r>
              <w:rPr>
                <w:color w:val="000000"/>
                <w:sz w:val="20"/>
                <w:szCs w:val="20"/>
              </w:rPr>
              <w:t>100</w:t>
            </w:r>
          </w:p>
        </w:tc>
      </w:tr>
      <w:tr w:rsidR="009D7AB8" w:rsidRPr="00662B3E" w14:paraId="3EBC702D" w14:textId="77777777" w:rsidTr="008107EB">
        <w:trPr>
          <w:trHeight w:val="255"/>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552615E0" w14:textId="20D4625E" w:rsidR="009D7AB8" w:rsidRPr="00662B3E" w:rsidRDefault="009D7AB8" w:rsidP="009D7AB8">
            <w:pPr>
              <w:rPr>
                <w:sz w:val="22"/>
                <w:szCs w:val="22"/>
              </w:rPr>
            </w:pPr>
            <w:r w:rsidRPr="00662B3E">
              <w:rPr>
                <w:sz w:val="22"/>
                <w:szCs w:val="22"/>
              </w:rPr>
              <w:t>г</w:t>
            </w:r>
            <w:r>
              <w:rPr>
                <w:sz w:val="22"/>
                <w:szCs w:val="22"/>
              </w:rPr>
              <w:t>.</w:t>
            </w:r>
            <w:r w:rsidRPr="00662B3E">
              <w:rPr>
                <w:sz w:val="22"/>
                <w:szCs w:val="22"/>
              </w:rPr>
              <w:t xml:space="preserve"> </w:t>
            </w:r>
            <w:proofErr w:type="spellStart"/>
            <w:r w:rsidRPr="00662B3E">
              <w:rPr>
                <w:sz w:val="22"/>
                <w:szCs w:val="22"/>
              </w:rPr>
              <w:t>Слободзея</w:t>
            </w:r>
            <w:proofErr w:type="spellEnd"/>
            <w:r w:rsidRPr="00662B3E">
              <w:rPr>
                <w:sz w:val="22"/>
                <w:szCs w:val="22"/>
              </w:rPr>
              <w:t xml:space="preserve"> и </w:t>
            </w:r>
            <w:proofErr w:type="spellStart"/>
            <w:r w:rsidRPr="00662B3E">
              <w:rPr>
                <w:sz w:val="22"/>
                <w:szCs w:val="22"/>
              </w:rPr>
              <w:t>Слободзейск</w:t>
            </w:r>
            <w:r w:rsidR="008306C4">
              <w:rPr>
                <w:sz w:val="22"/>
                <w:szCs w:val="22"/>
              </w:rPr>
              <w:t>ого</w:t>
            </w:r>
            <w:proofErr w:type="spellEnd"/>
            <w:r w:rsidR="008306C4">
              <w:rPr>
                <w:sz w:val="22"/>
                <w:szCs w:val="22"/>
              </w:rPr>
              <w:t xml:space="preserve"> </w:t>
            </w:r>
            <w:r w:rsidRPr="00662B3E">
              <w:rPr>
                <w:sz w:val="22"/>
                <w:szCs w:val="22"/>
              </w:rPr>
              <w:t>р</w:t>
            </w:r>
            <w:r w:rsidR="008306C4">
              <w:rPr>
                <w:sz w:val="22"/>
                <w:szCs w:val="22"/>
              </w:rPr>
              <w:t>айо</w:t>
            </w:r>
            <w:r w:rsidRPr="00662B3E">
              <w:rPr>
                <w:sz w:val="22"/>
                <w:szCs w:val="22"/>
              </w:rPr>
              <w:t>на</w:t>
            </w:r>
          </w:p>
        </w:tc>
        <w:tc>
          <w:tcPr>
            <w:tcW w:w="833" w:type="pct"/>
            <w:tcBorders>
              <w:top w:val="nil"/>
              <w:left w:val="nil"/>
              <w:bottom w:val="single" w:sz="4" w:space="0" w:color="auto"/>
              <w:right w:val="single" w:sz="4" w:space="0" w:color="auto"/>
            </w:tcBorders>
            <w:shd w:val="clear" w:color="auto" w:fill="auto"/>
            <w:noWrap/>
            <w:vAlign w:val="bottom"/>
            <w:hideMark/>
          </w:tcPr>
          <w:p w14:paraId="312219A1" w14:textId="1CD67AB2" w:rsidR="009D7AB8" w:rsidRPr="00662B3E" w:rsidRDefault="009D7AB8" w:rsidP="009D7AB8">
            <w:pPr>
              <w:jc w:val="center"/>
              <w:rPr>
                <w:sz w:val="22"/>
                <w:szCs w:val="22"/>
              </w:rPr>
            </w:pPr>
            <w:r>
              <w:rPr>
                <w:color w:val="000000"/>
                <w:sz w:val="20"/>
                <w:szCs w:val="20"/>
              </w:rPr>
              <w:t>13 082 571</w:t>
            </w:r>
          </w:p>
        </w:tc>
        <w:tc>
          <w:tcPr>
            <w:tcW w:w="832" w:type="pct"/>
            <w:tcBorders>
              <w:top w:val="nil"/>
              <w:left w:val="nil"/>
              <w:bottom w:val="single" w:sz="4" w:space="0" w:color="auto"/>
              <w:right w:val="single" w:sz="4" w:space="0" w:color="auto"/>
            </w:tcBorders>
            <w:shd w:val="clear" w:color="auto" w:fill="auto"/>
            <w:noWrap/>
            <w:vAlign w:val="bottom"/>
            <w:hideMark/>
          </w:tcPr>
          <w:p w14:paraId="043DF482" w14:textId="24EA65B1" w:rsidR="009D7AB8" w:rsidRPr="00662B3E" w:rsidRDefault="009D7AB8" w:rsidP="009D7AB8">
            <w:pPr>
              <w:jc w:val="center"/>
              <w:rPr>
                <w:sz w:val="22"/>
                <w:szCs w:val="22"/>
              </w:rPr>
            </w:pPr>
            <w:r>
              <w:rPr>
                <w:color w:val="000000"/>
                <w:sz w:val="20"/>
                <w:szCs w:val="20"/>
              </w:rPr>
              <w:t>8 245 550</w:t>
            </w:r>
          </w:p>
        </w:tc>
        <w:tc>
          <w:tcPr>
            <w:tcW w:w="1063" w:type="pct"/>
            <w:tcBorders>
              <w:top w:val="nil"/>
              <w:left w:val="nil"/>
              <w:bottom w:val="single" w:sz="4" w:space="0" w:color="auto"/>
              <w:right w:val="single" w:sz="4" w:space="0" w:color="auto"/>
            </w:tcBorders>
            <w:vAlign w:val="bottom"/>
          </w:tcPr>
          <w:p w14:paraId="653708AB" w14:textId="52E70F31" w:rsidR="009D7AB8" w:rsidRDefault="009D7AB8" w:rsidP="009D7AB8">
            <w:pPr>
              <w:jc w:val="center"/>
              <w:rPr>
                <w:sz w:val="22"/>
                <w:szCs w:val="22"/>
              </w:rPr>
            </w:pPr>
            <w:r>
              <w:rPr>
                <w:color w:val="000000"/>
                <w:sz w:val="20"/>
                <w:szCs w:val="20"/>
              </w:rPr>
              <w:t>5 833 166</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0FFA6" w14:textId="513EA23B" w:rsidR="009D7AB8" w:rsidRPr="00662B3E" w:rsidRDefault="009D7AB8" w:rsidP="009D7AB8">
            <w:pPr>
              <w:jc w:val="center"/>
              <w:rPr>
                <w:sz w:val="22"/>
                <w:szCs w:val="22"/>
              </w:rPr>
            </w:pPr>
            <w:r>
              <w:rPr>
                <w:color w:val="000000"/>
                <w:sz w:val="20"/>
                <w:szCs w:val="20"/>
              </w:rPr>
              <w:t>71</w:t>
            </w:r>
          </w:p>
        </w:tc>
      </w:tr>
      <w:tr w:rsidR="009D7AB8" w:rsidRPr="00662B3E" w14:paraId="077638CE" w14:textId="77777777" w:rsidTr="008107EB">
        <w:trPr>
          <w:trHeight w:val="255"/>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5E284543" w14:textId="04E6B8EC" w:rsidR="009D7AB8" w:rsidRPr="00662B3E" w:rsidRDefault="009D7AB8" w:rsidP="009D7AB8">
            <w:pPr>
              <w:rPr>
                <w:sz w:val="22"/>
                <w:szCs w:val="22"/>
              </w:rPr>
            </w:pPr>
            <w:r w:rsidRPr="00662B3E">
              <w:rPr>
                <w:sz w:val="22"/>
                <w:szCs w:val="22"/>
              </w:rPr>
              <w:t>г</w:t>
            </w:r>
            <w:r>
              <w:rPr>
                <w:sz w:val="22"/>
                <w:szCs w:val="22"/>
              </w:rPr>
              <w:t>.</w:t>
            </w:r>
            <w:r w:rsidRPr="00662B3E">
              <w:rPr>
                <w:sz w:val="22"/>
                <w:szCs w:val="22"/>
              </w:rPr>
              <w:t xml:space="preserve"> Каменка и Каменск</w:t>
            </w:r>
            <w:r w:rsidR="008306C4">
              <w:rPr>
                <w:sz w:val="22"/>
                <w:szCs w:val="22"/>
              </w:rPr>
              <w:t xml:space="preserve">ого </w:t>
            </w:r>
            <w:r w:rsidRPr="00662B3E">
              <w:rPr>
                <w:sz w:val="22"/>
                <w:szCs w:val="22"/>
              </w:rPr>
              <w:t>р</w:t>
            </w:r>
            <w:r w:rsidR="008306C4">
              <w:rPr>
                <w:sz w:val="22"/>
                <w:szCs w:val="22"/>
              </w:rPr>
              <w:t>айона</w:t>
            </w:r>
          </w:p>
        </w:tc>
        <w:tc>
          <w:tcPr>
            <w:tcW w:w="833" w:type="pct"/>
            <w:tcBorders>
              <w:top w:val="nil"/>
              <w:left w:val="nil"/>
              <w:bottom w:val="single" w:sz="4" w:space="0" w:color="auto"/>
              <w:right w:val="single" w:sz="4" w:space="0" w:color="auto"/>
            </w:tcBorders>
            <w:shd w:val="clear" w:color="auto" w:fill="auto"/>
            <w:noWrap/>
            <w:vAlign w:val="bottom"/>
            <w:hideMark/>
          </w:tcPr>
          <w:p w14:paraId="49F61027" w14:textId="57594FBC" w:rsidR="009D7AB8" w:rsidRPr="004478F7" w:rsidRDefault="009D7AB8" w:rsidP="009D7AB8">
            <w:pPr>
              <w:jc w:val="center"/>
              <w:rPr>
                <w:sz w:val="20"/>
                <w:szCs w:val="20"/>
              </w:rPr>
            </w:pPr>
            <w:r>
              <w:rPr>
                <w:color w:val="000000"/>
                <w:sz w:val="20"/>
                <w:szCs w:val="20"/>
              </w:rPr>
              <w:t>3 015 869</w:t>
            </w:r>
          </w:p>
        </w:tc>
        <w:tc>
          <w:tcPr>
            <w:tcW w:w="832" w:type="pct"/>
            <w:tcBorders>
              <w:top w:val="nil"/>
              <w:left w:val="nil"/>
              <w:bottom w:val="single" w:sz="4" w:space="0" w:color="auto"/>
              <w:right w:val="single" w:sz="4" w:space="0" w:color="auto"/>
            </w:tcBorders>
            <w:shd w:val="clear" w:color="auto" w:fill="auto"/>
            <w:noWrap/>
            <w:vAlign w:val="bottom"/>
            <w:hideMark/>
          </w:tcPr>
          <w:p w14:paraId="7FD688D2" w14:textId="3035520D" w:rsidR="009D7AB8" w:rsidRPr="00662B3E" w:rsidRDefault="009D7AB8" w:rsidP="009D7AB8">
            <w:pPr>
              <w:jc w:val="center"/>
              <w:rPr>
                <w:sz w:val="22"/>
                <w:szCs w:val="22"/>
              </w:rPr>
            </w:pPr>
            <w:r>
              <w:rPr>
                <w:color w:val="000000"/>
                <w:sz w:val="20"/>
                <w:szCs w:val="20"/>
              </w:rPr>
              <w:t>3 015 869</w:t>
            </w:r>
          </w:p>
        </w:tc>
        <w:tc>
          <w:tcPr>
            <w:tcW w:w="1063" w:type="pct"/>
            <w:tcBorders>
              <w:top w:val="nil"/>
              <w:left w:val="nil"/>
              <w:bottom w:val="single" w:sz="4" w:space="0" w:color="auto"/>
              <w:right w:val="single" w:sz="4" w:space="0" w:color="auto"/>
            </w:tcBorders>
            <w:vAlign w:val="bottom"/>
          </w:tcPr>
          <w:p w14:paraId="4446B21A" w14:textId="0F4256E6" w:rsidR="009D7AB8" w:rsidRDefault="009D7AB8" w:rsidP="009D7AB8">
            <w:pPr>
              <w:jc w:val="center"/>
              <w:rPr>
                <w:sz w:val="22"/>
                <w:szCs w:val="22"/>
              </w:rPr>
            </w:pPr>
            <w:r>
              <w:rPr>
                <w:color w:val="000000"/>
                <w:sz w:val="20"/>
                <w:szCs w:val="20"/>
              </w:rPr>
              <w:t>2 500 993</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8B7F6" w14:textId="1BDB15EC" w:rsidR="009D7AB8" w:rsidRPr="00662B3E" w:rsidRDefault="009D7AB8" w:rsidP="009D7AB8">
            <w:pPr>
              <w:jc w:val="center"/>
              <w:rPr>
                <w:sz w:val="22"/>
                <w:szCs w:val="22"/>
              </w:rPr>
            </w:pPr>
            <w:r>
              <w:rPr>
                <w:color w:val="000000"/>
                <w:sz w:val="20"/>
                <w:szCs w:val="20"/>
              </w:rPr>
              <w:t>83</w:t>
            </w:r>
          </w:p>
        </w:tc>
      </w:tr>
      <w:tr w:rsidR="009D7AB8" w:rsidRPr="00662B3E" w14:paraId="550417FC" w14:textId="77777777" w:rsidTr="008107EB">
        <w:trPr>
          <w:trHeight w:val="255"/>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5D6DE18B" w14:textId="720F3442" w:rsidR="009D7AB8" w:rsidRPr="00662B3E" w:rsidRDefault="009D7AB8" w:rsidP="009D7AB8">
            <w:pPr>
              <w:rPr>
                <w:b/>
                <w:bCs/>
                <w:sz w:val="22"/>
                <w:szCs w:val="22"/>
              </w:rPr>
            </w:pPr>
            <w:r>
              <w:rPr>
                <w:b/>
                <w:bCs/>
                <w:sz w:val="22"/>
                <w:szCs w:val="22"/>
              </w:rPr>
              <w:lastRenderedPageBreak/>
              <w:t>Итого</w:t>
            </w:r>
          </w:p>
        </w:tc>
        <w:tc>
          <w:tcPr>
            <w:tcW w:w="833" w:type="pct"/>
            <w:tcBorders>
              <w:top w:val="nil"/>
              <w:left w:val="nil"/>
              <w:bottom w:val="single" w:sz="4" w:space="0" w:color="auto"/>
              <w:right w:val="single" w:sz="4" w:space="0" w:color="auto"/>
            </w:tcBorders>
            <w:shd w:val="clear" w:color="auto" w:fill="auto"/>
            <w:noWrap/>
            <w:vAlign w:val="bottom"/>
            <w:hideMark/>
          </w:tcPr>
          <w:p w14:paraId="5B727FDD" w14:textId="06E77307" w:rsidR="009D7AB8" w:rsidRPr="00662B3E" w:rsidRDefault="009D7AB8" w:rsidP="009D7AB8">
            <w:pPr>
              <w:jc w:val="center"/>
              <w:rPr>
                <w:b/>
                <w:bCs/>
                <w:sz w:val="22"/>
                <w:szCs w:val="22"/>
              </w:rPr>
            </w:pPr>
            <w:r>
              <w:rPr>
                <w:b/>
                <w:bCs/>
                <w:color w:val="000000"/>
                <w:sz w:val="20"/>
                <w:szCs w:val="20"/>
              </w:rPr>
              <w:t>75 135 600</w:t>
            </w:r>
          </w:p>
        </w:tc>
        <w:tc>
          <w:tcPr>
            <w:tcW w:w="832" w:type="pct"/>
            <w:tcBorders>
              <w:top w:val="nil"/>
              <w:left w:val="nil"/>
              <w:bottom w:val="single" w:sz="4" w:space="0" w:color="auto"/>
              <w:right w:val="single" w:sz="4" w:space="0" w:color="auto"/>
            </w:tcBorders>
            <w:shd w:val="clear" w:color="auto" w:fill="auto"/>
            <w:noWrap/>
            <w:vAlign w:val="bottom"/>
            <w:hideMark/>
          </w:tcPr>
          <w:p w14:paraId="52A0307A" w14:textId="040188B8" w:rsidR="009D7AB8" w:rsidRPr="00662B3E" w:rsidRDefault="009D7AB8" w:rsidP="009D7AB8">
            <w:pPr>
              <w:jc w:val="center"/>
              <w:rPr>
                <w:b/>
                <w:bCs/>
                <w:sz w:val="22"/>
                <w:szCs w:val="22"/>
              </w:rPr>
            </w:pPr>
            <w:r>
              <w:rPr>
                <w:b/>
                <w:bCs/>
                <w:color w:val="000000"/>
                <w:sz w:val="20"/>
                <w:szCs w:val="20"/>
              </w:rPr>
              <w:t>35 452 803</w:t>
            </w:r>
          </w:p>
        </w:tc>
        <w:tc>
          <w:tcPr>
            <w:tcW w:w="1063" w:type="pct"/>
            <w:tcBorders>
              <w:top w:val="nil"/>
              <w:left w:val="nil"/>
              <w:bottom w:val="single" w:sz="4" w:space="0" w:color="auto"/>
              <w:right w:val="single" w:sz="4" w:space="0" w:color="auto"/>
            </w:tcBorders>
            <w:vAlign w:val="bottom"/>
          </w:tcPr>
          <w:p w14:paraId="06A9B03F" w14:textId="6A66E751" w:rsidR="009D7AB8" w:rsidRPr="00662B3E" w:rsidRDefault="009D7AB8" w:rsidP="009D7AB8">
            <w:pPr>
              <w:jc w:val="center"/>
              <w:rPr>
                <w:b/>
                <w:bCs/>
                <w:sz w:val="22"/>
                <w:szCs w:val="22"/>
              </w:rPr>
            </w:pPr>
            <w:r>
              <w:rPr>
                <w:b/>
                <w:bCs/>
                <w:color w:val="000000"/>
                <w:sz w:val="20"/>
                <w:szCs w:val="20"/>
              </w:rPr>
              <w:t>27 025 543</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40D04" w14:textId="07BB6B99" w:rsidR="009D7AB8" w:rsidRPr="004478F7" w:rsidRDefault="009D7AB8" w:rsidP="009D7AB8">
            <w:pPr>
              <w:jc w:val="center"/>
              <w:rPr>
                <w:b/>
                <w:bCs/>
                <w:sz w:val="22"/>
                <w:szCs w:val="22"/>
              </w:rPr>
            </w:pPr>
            <w:r w:rsidRPr="004478F7">
              <w:rPr>
                <w:b/>
                <w:color w:val="000000"/>
                <w:sz w:val="20"/>
                <w:szCs w:val="20"/>
              </w:rPr>
              <w:t>76</w:t>
            </w:r>
          </w:p>
        </w:tc>
      </w:tr>
    </w:tbl>
    <w:p w14:paraId="3F49CA5E" w14:textId="77777777" w:rsidR="005056BD" w:rsidRDefault="005056BD" w:rsidP="00285A25">
      <w:pPr>
        <w:ind w:firstLine="709"/>
        <w:jc w:val="both"/>
      </w:pPr>
    </w:p>
    <w:p w14:paraId="253AE859" w14:textId="64703262" w:rsidR="00F33745" w:rsidRPr="00662B3E" w:rsidRDefault="00991413" w:rsidP="00285A25">
      <w:pPr>
        <w:ind w:firstLine="709"/>
        <w:jc w:val="both"/>
      </w:pPr>
      <w:r>
        <w:t xml:space="preserve">Резерв </w:t>
      </w:r>
      <w:r w:rsidRPr="00662B3E">
        <w:t>отпускных педагогическим работникам</w:t>
      </w:r>
      <w:r>
        <w:t xml:space="preserve"> республиканского бюджета за 1 квартал 2023 года </w:t>
      </w:r>
      <w:r w:rsidR="00A87C81">
        <w:t>создан в сумме 13 938 366 руб., или 92,9 % от плана (15 000 000 руб.).</w:t>
      </w:r>
    </w:p>
    <w:p w14:paraId="5951BFB0" w14:textId="0FAC3973" w:rsidR="00A748B9" w:rsidRDefault="00A748B9" w:rsidP="00A748B9">
      <w:pPr>
        <w:ind w:firstLine="709"/>
        <w:jc w:val="both"/>
      </w:pPr>
      <w:r>
        <w:t xml:space="preserve">План резерва отпускных по отдельным районам, а также по республиканскому бюджету не исполнен в полном объеме, в связи с недопоступлением в доходы местного бюджета средств, не имеющих целевого назначения. </w:t>
      </w:r>
    </w:p>
    <w:p w14:paraId="7B6975E5" w14:textId="77777777" w:rsidR="00285A25" w:rsidRDefault="00285A25" w:rsidP="00E51344">
      <w:pPr>
        <w:shd w:val="clear" w:color="auto" w:fill="FFFFFF"/>
        <w:ind w:firstLine="709"/>
        <w:jc w:val="both"/>
        <w:rPr>
          <w:b/>
          <w:bCs/>
          <w:u w:val="single"/>
          <w:lang w:eastAsia="en-US"/>
        </w:rPr>
      </w:pPr>
    </w:p>
    <w:p w14:paraId="35236F08" w14:textId="50E6A1DB" w:rsidR="00D502AA" w:rsidRDefault="00E51344" w:rsidP="00E51344">
      <w:pPr>
        <w:shd w:val="clear" w:color="auto" w:fill="FFFFFF"/>
        <w:ind w:firstLine="709"/>
        <w:jc w:val="both"/>
        <w:rPr>
          <w:b/>
          <w:bCs/>
          <w:u w:val="single"/>
          <w:lang w:eastAsia="en-US"/>
        </w:rPr>
      </w:pPr>
      <w:r w:rsidRPr="00662B3E">
        <w:rPr>
          <w:b/>
          <w:bCs/>
          <w:u w:val="single"/>
          <w:lang w:eastAsia="en-US"/>
        </w:rPr>
        <w:t xml:space="preserve">По исполнению статьи </w:t>
      </w:r>
      <w:r w:rsidR="007318DB" w:rsidRPr="00662B3E">
        <w:rPr>
          <w:b/>
          <w:bCs/>
          <w:u w:val="single"/>
          <w:lang w:eastAsia="en-US"/>
        </w:rPr>
        <w:t>11</w:t>
      </w:r>
    </w:p>
    <w:p w14:paraId="4372F8DD" w14:textId="46F72DC5" w:rsidR="001F3388" w:rsidRPr="00662B3E" w:rsidRDefault="00E51344" w:rsidP="003E5F99">
      <w:pPr>
        <w:ind w:firstLine="709"/>
        <w:jc w:val="both"/>
      </w:pPr>
      <w:r w:rsidRPr="00662B3E">
        <w:rPr>
          <w:lang w:eastAsia="en-US"/>
        </w:rPr>
        <w:t xml:space="preserve">Согласно данной статье </w:t>
      </w:r>
      <w:r w:rsidR="00AE2099" w:rsidRPr="00662B3E">
        <w:rPr>
          <w:lang w:eastAsia="en-US"/>
        </w:rPr>
        <w:t>За</w:t>
      </w:r>
      <w:r w:rsidRPr="00662B3E">
        <w:rPr>
          <w:lang w:eastAsia="en-US"/>
        </w:rPr>
        <w:t xml:space="preserve">кона на </w:t>
      </w:r>
      <w:r w:rsidR="00FB233E" w:rsidRPr="00662B3E">
        <w:rPr>
          <w:lang w:eastAsia="en-US"/>
        </w:rPr>
        <w:t>202</w:t>
      </w:r>
      <w:r w:rsidR="00562087" w:rsidRPr="00662B3E">
        <w:rPr>
          <w:lang w:eastAsia="en-US"/>
        </w:rPr>
        <w:t>3</w:t>
      </w:r>
      <w:r w:rsidR="00FB233E" w:rsidRPr="00662B3E">
        <w:rPr>
          <w:lang w:eastAsia="en-US"/>
        </w:rPr>
        <w:t xml:space="preserve"> год</w:t>
      </w:r>
      <w:r w:rsidRPr="00662B3E">
        <w:rPr>
          <w:lang w:eastAsia="en-US"/>
        </w:rPr>
        <w:t xml:space="preserve"> предусмотрено финансирование из республиканского бюджета средств с целью выплаты гарантированных действующим </w:t>
      </w:r>
      <w:r w:rsidR="00AE2099" w:rsidRPr="00662B3E">
        <w:rPr>
          <w:lang w:eastAsia="en-US"/>
        </w:rPr>
        <w:t>за</w:t>
      </w:r>
      <w:r w:rsidRPr="00662B3E">
        <w:rPr>
          <w:lang w:eastAsia="en-US"/>
        </w:rPr>
        <w:t xml:space="preserve">конодательством восстановленных вкладов граждан в сумме </w:t>
      </w:r>
      <w:r w:rsidR="00562087" w:rsidRPr="00662B3E">
        <w:rPr>
          <w:lang w:eastAsia="en-US"/>
        </w:rPr>
        <w:t>25 171 404</w:t>
      </w:r>
      <w:r w:rsidR="00DE620A" w:rsidRPr="00662B3E">
        <w:rPr>
          <w:lang w:eastAsia="en-US"/>
        </w:rPr>
        <w:t xml:space="preserve"> руб.</w:t>
      </w:r>
      <w:r w:rsidR="00327D77" w:rsidRPr="00662B3E">
        <w:rPr>
          <w:lang w:eastAsia="en-US"/>
        </w:rPr>
        <w:t xml:space="preserve">, а также </w:t>
      </w:r>
      <w:r w:rsidR="00327D77" w:rsidRPr="00662B3E">
        <w:t>на выплату гарантированных восстановленных страховых взносов граждан в сумме 100 000 руб.</w:t>
      </w:r>
    </w:p>
    <w:p w14:paraId="41D8365D" w14:textId="1EA68004" w:rsidR="003E5F99" w:rsidRPr="00662B3E" w:rsidRDefault="003E5F99" w:rsidP="003E5F99">
      <w:pPr>
        <w:pStyle w:val="aff"/>
        <w:spacing w:before="0" w:beforeAutospacing="0" w:after="0" w:afterAutospacing="0"/>
        <w:ind w:firstLine="709"/>
        <w:jc w:val="both"/>
      </w:pPr>
      <w:r w:rsidRPr="00662B3E">
        <w:rPr>
          <w:lang w:val="ru-RU"/>
        </w:rPr>
        <w:t>Средства</w:t>
      </w:r>
      <w:r w:rsidRPr="00662B3E">
        <w:t xml:space="preserve"> </w:t>
      </w:r>
      <w:r w:rsidRPr="00662B3E">
        <w:rPr>
          <w:lang w:val="ru-RU"/>
        </w:rPr>
        <w:t xml:space="preserve">на </w:t>
      </w:r>
      <w:r w:rsidRPr="00662B3E">
        <w:rPr>
          <w:lang w:eastAsia="en-US"/>
        </w:rPr>
        <w:t>выплат</w:t>
      </w:r>
      <w:r w:rsidRPr="00662B3E">
        <w:rPr>
          <w:lang w:val="ru-RU" w:eastAsia="en-US"/>
        </w:rPr>
        <w:t>у</w:t>
      </w:r>
      <w:r w:rsidRPr="00662B3E">
        <w:rPr>
          <w:lang w:eastAsia="en-US"/>
        </w:rPr>
        <w:t xml:space="preserve"> гарантированных действующим законодательством восстановленных вкладов граждан</w:t>
      </w:r>
      <w:r w:rsidRPr="00662B3E">
        <w:t xml:space="preserve"> </w:t>
      </w:r>
      <w:r w:rsidR="00BF3EB1" w:rsidRPr="00662B3E">
        <w:rPr>
          <w:lang w:val="ru-RU"/>
        </w:rPr>
        <w:t xml:space="preserve">за </w:t>
      </w:r>
      <w:r w:rsidR="00562087" w:rsidRPr="00662B3E">
        <w:rPr>
          <w:lang w:val="ru-RU"/>
        </w:rPr>
        <w:t>1 квартал</w:t>
      </w:r>
      <w:r w:rsidR="00DE620A" w:rsidRPr="00662B3E">
        <w:rPr>
          <w:lang w:val="ru-RU"/>
        </w:rPr>
        <w:t xml:space="preserve"> 202</w:t>
      </w:r>
      <w:r w:rsidR="00562087" w:rsidRPr="00662B3E">
        <w:rPr>
          <w:lang w:val="ru-RU"/>
        </w:rPr>
        <w:t>3</w:t>
      </w:r>
      <w:r w:rsidR="00DE620A" w:rsidRPr="00662B3E">
        <w:rPr>
          <w:lang w:val="ru-RU"/>
        </w:rPr>
        <w:t xml:space="preserve"> года </w:t>
      </w:r>
      <w:r w:rsidRPr="00662B3E">
        <w:t xml:space="preserve">были профинансированы </w:t>
      </w:r>
      <w:r w:rsidRPr="00662B3E">
        <w:rPr>
          <w:lang w:val="ru-RU"/>
        </w:rPr>
        <w:t xml:space="preserve">Министерством финансов Приднестровской Молдавской Республики </w:t>
      </w:r>
      <w:r w:rsidR="00A51C11" w:rsidRPr="00662B3E">
        <w:rPr>
          <w:lang w:val="ru-RU"/>
        </w:rPr>
        <w:t xml:space="preserve">на сумму </w:t>
      </w:r>
      <w:r w:rsidR="00562087" w:rsidRPr="00662B3E">
        <w:rPr>
          <w:lang w:val="ru-RU"/>
        </w:rPr>
        <w:t>15 000 000</w:t>
      </w:r>
      <w:r w:rsidR="00A51C11" w:rsidRPr="00662B3E">
        <w:rPr>
          <w:lang w:val="ru-RU"/>
        </w:rPr>
        <w:t xml:space="preserve"> руб. или 8</w:t>
      </w:r>
      <w:r w:rsidR="00562087" w:rsidRPr="00662B3E">
        <w:rPr>
          <w:lang w:val="ru-RU"/>
        </w:rPr>
        <w:t>9</w:t>
      </w:r>
      <w:r w:rsidR="00A51C11" w:rsidRPr="00662B3E">
        <w:rPr>
          <w:lang w:val="ru-RU"/>
        </w:rPr>
        <w:t>,</w:t>
      </w:r>
      <w:r w:rsidR="00562087" w:rsidRPr="00662B3E">
        <w:rPr>
          <w:lang w:val="ru-RU"/>
        </w:rPr>
        <w:t xml:space="preserve">39 </w:t>
      </w:r>
      <w:r w:rsidR="00A51C11" w:rsidRPr="00662B3E">
        <w:rPr>
          <w:lang w:val="ru-RU"/>
        </w:rPr>
        <w:t>% от уточненного плана (</w:t>
      </w:r>
      <w:r w:rsidR="00562087" w:rsidRPr="00662B3E">
        <w:rPr>
          <w:lang w:val="ru-RU"/>
        </w:rPr>
        <w:t>16 780 936</w:t>
      </w:r>
      <w:r w:rsidR="00A51C11" w:rsidRPr="00662B3E">
        <w:rPr>
          <w:lang w:val="ru-RU"/>
        </w:rPr>
        <w:t xml:space="preserve"> руб.).</w:t>
      </w:r>
    </w:p>
    <w:p w14:paraId="7F1AF6DF" w14:textId="749445CC" w:rsidR="00E51344" w:rsidRPr="00662B3E" w:rsidRDefault="004C69C4" w:rsidP="00E208E4">
      <w:pPr>
        <w:ind w:firstLine="567"/>
        <w:jc w:val="both"/>
        <w:rPr>
          <w:lang w:eastAsia="en-US"/>
        </w:rPr>
      </w:pPr>
      <w:r w:rsidRPr="00662B3E">
        <w:rPr>
          <w:lang w:eastAsia="en-US"/>
        </w:rPr>
        <w:t>Н</w:t>
      </w:r>
      <w:r w:rsidR="00E51344" w:rsidRPr="00662B3E">
        <w:rPr>
          <w:lang w:eastAsia="en-US"/>
        </w:rPr>
        <w:t xml:space="preserve">а основании обращений </w:t>
      </w:r>
      <w:r w:rsidR="00AE2099" w:rsidRPr="00662B3E">
        <w:rPr>
          <w:lang w:eastAsia="en-US"/>
        </w:rPr>
        <w:t>ЗА</w:t>
      </w:r>
      <w:r w:rsidR="007318DB" w:rsidRPr="00662B3E">
        <w:rPr>
          <w:lang w:eastAsia="en-US"/>
        </w:rPr>
        <w:t xml:space="preserve">О </w:t>
      </w:r>
      <w:r w:rsidR="00655151" w:rsidRPr="00662B3E">
        <w:rPr>
          <w:lang w:eastAsia="en-US"/>
        </w:rPr>
        <w:t>«</w:t>
      </w:r>
      <w:r w:rsidR="007318DB" w:rsidRPr="00662B3E">
        <w:rPr>
          <w:lang w:eastAsia="en-US"/>
        </w:rPr>
        <w:t xml:space="preserve">ПСК </w:t>
      </w:r>
      <w:r w:rsidR="00655151" w:rsidRPr="00662B3E">
        <w:rPr>
          <w:lang w:eastAsia="en-US"/>
        </w:rPr>
        <w:t>«</w:t>
      </w:r>
      <w:r w:rsidR="007318DB" w:rsidRPr="00662B3E">
        <w:rPr>
          <w:lang w:eastAsia="en-US"/>
        </w:rPr>
        <w:t>Страховой дом</w:t>
      </w:r>
      <w:r w:rsidR="00655151" w:rsidRPr="00662B3E">
        <w:rPr>
          <w:lang w:eastAsia="en-US"/>
        </w:rPr>
        <w:t>»</w:t>
      </w:r>
      <w:r w:rsidR="007318DB" w:rsidRPr="00662B3E">
        <w:rPr>
          <w:lang w:eastAsia="en-US"/>
        </w:rPr>
        <w:t xml:space="preserve"> из республиканского бюджета </w:t>
      </w:r>
      <w:r w:rsidR="007318DB" w:rsidRPr="00662B3E">
        <w:t xml:space="preserve">на выплату гарантированных восстановленных страховых взносов граждан выделены средства в сумме </w:t>
      </w:r>
      <w:r w:rsidR="00562087" w:rsidRPr="00662B3E">
        <w:t>4 343</w:t>
      </w:r>
      <w:r w:rsidR="00873270" w:rsidRPr="00662B3E">
        <w:t xml:space="preserve"> </w:t>
      </w:r>
      <w:r w:rsidR="007318DB" w:rsidRPr="00662B3E">
        <w:t>руб.</w:t>
      </w:r>
      <w:r w:rsidR="00D75234" w:rsidRPr="00662B3E">
        <w:t xml:space="preserve"> </w:t>
      </w:r>
      <w:r w:rsidR="00CB5D09" w:rsidRPr="00662B3E">
        <w:t xml:space="preserve">или </w:t>
      </w:r>
      <w:r w:rsidR="00562087" w:rsidRPr="00662B3E">
        <w:t>16,</w:t>
      </w:r>
      <w:proofErr w:type="gramStart"/>
      <w:r w:rsidR="00562087" w:rsidRPr="00662B3E">
        <w:t xml:space="preserve">09 </w:t>
      </w:r>
      <w:r w:rsidR="00DE620A" w:rsidRPr="00662B3E">
        <w:t xml:space="preserve"> </w:t>
      </w:r>
      <w:r w:rsidR="00CB5D09" w:rsidRPr="00662B3E">
        <w:t>%</w:t>
      </w:r>
      <w:proofErr w:type="gramEnd"/>
      <w:r w:rsidR="00CB5D09" w:rsidRPr="00662B3E">
        <w:t xml:space="preserve"> от </w:t>
      </w:r>
      <w:r w:rsidR="002C640F" w:rsidRPr="00662B3E">
        <w:t xml:space="preserve">уточненного </w:t>
      </w:r>
      <w:r w:rsidR="00CB5D09" w:rsidRPr="00662B3E">
        <w:t>плана</w:t>
      </w:r>
      <w:r w:rsidR="00DE620A" w:rsidRPr="00662B3E">
        <w:t xml:space="preserve"> (</w:t>
      </w:r>
      <w:r w:rsidR="00562087" w:rsidRPr="00662B3E">
        <w:t>27 000</w:t>
      </w:r>
      <w:r w:rsidR="00DE620A" w:rsidRPr="00662B3E">
        <w:t xml:space="preserve"> руб.)</w:t>
      </w:r>
      <w:r w:rsidR="00CB5D09" w:rsidRPr="00662B3E">
        <w:t>.</w:t>
      </w:r>
      <w:r w:rsidR="007318DB" w:rsidRPr="00662B3E">
        <w:rPr>
          <w:lang w:eastAsia="en-US"/>
        </w:rPr>
        <w:t xml:space="preserve"> </w:t>
      </w:r>
    </w:p>
    <w:p w14:paraId="04DA1398" w14:textId="77777777" w:rsidR="004E457C" w:rsidRPr="00662B3E" w:rsidRDefault="004E457C" w:rsidP="00E208E4">
      <w:pPr>
        <w:ind w:firstLine="567"/>
        <w:jc w:val="both"/>
        <w:rPr>
          <w:lang w:eastAsia="en-US"/>
        </w:rPr>
      </w:pPr>
    </w:p>
    <w:p w14:paraId="38ED8742" w14:textId="2C9ED05D" w:rsidR="00D502AA" w:rsidRDefault="00BB7314" w:rsidP="00BB7314">
      <w:pPr>
        <w:shd w:val="clear" w:color="auto" w:fill="FFFFFF"/>
        <w:ind w:firstLine="709"/>
        <w:jc w:val="both"/>
        <w:rPr>
          <w:b/>
          <w:u w:val="single"/>
        </w:rPr>
      </w:pPr>
      <w:r w:rsidRPr="00662B3E">
        <w:rPr>
          <w:b/>
          <w:u w:val="single"/>
        </w:rPr>
        <w:t>По исполнению статьи 1</w:t>
      </w:r>
      <w:r w:rsidR="00313ACA" w:rsidRPr="00662B3E">
        <w:rPr>
          <w:b/>
          <w:u w:val="single"/>
        </w:rPr>
        <w:t>7</w:t>
      </w:r>
    </w:p>
    <w:p w14:paraId="2450668A" w14:textId="191E1644" w:rsidR="00BB7314" w:rsidRPr="00662B3E" w:rsidRDefault="005037D8" w:rsidP="00DB3767">
      <w:pPr>
        <w:ind w:firstLine="709"/>
        <w:jc w:val="both"/>
      </w:pPr>
      <w:r w:rsidRPr="00662B3E">
        <w:t xml:space="preserve">Во исполнение пункта 2 данной статьи </w:t>
      </w:r>
      <w:r w:rsidR="00BB7314" w:rsidRPr="00662B3E">
        <w:t xml:space="preserve">Закона </w:t>
      </w:r>
      <w:r w:rsidR="002840CD" w:rsidRPr="00662B3E">
        <w:t xml:space="preserve">в </w:t>
      </w:r>
      <w:r w:rsidR="00BB7314" w:rsidRPr="00662B3E">
        <w:t>202</w:t>
      </w:r>
      <w:r w:rsidR="00313ACA" w:rsidRPr="00662B3E">
        <w:t>3</w:t>
      </w:r>
      <w:r w:rsidR="00BB7314" w:rsidRPr="00662B3E">
        <w:t xml:space="preserve"> году действуют следующие бюджетные фонды республиканского бюджета:</w:t>
      </w:r>
    </w:p>
    <w:p w14:paraId="2304E41F" w14:textId="77777777" w:rsidR="00917670" w:rsidRPr="00662B3E" w:rsidRDefault="00917670" w:rsidP="00917670">
      <w:pPr>
        <w:ind w:firstLine="709"/>
        <w:jc w:val="both"/>
      </w:pPr>
      <w:r w:rsidRPr="00662B3E">
        <w:t>а) Фонд поддержки территорий городов и районов Приднестровской Молдавской Республики;</w:t>
      </w:r>
    </w:p>
    <w:p w14:paraId="0DB04B03" w14:textId="77777777" w:rsidR="00917670" w:rsidRPr="00662B3E" w:rsidRDefault="00917670" w:rsidP="00917670">
      <w:pPr>
        <w:ind w:firstLine="709"/>
        <w:jc w:val="both"/>
      </w:pPr>
      <w:r w:rsidRPr="00662B3E">
        <w:t>б) Резервный фонд Президента Приднестровской Молдавской Республики;</w:t>
      </w:r>
    </w:p>
    <w:p w14:paraId="3F3A6C16" w14:textId="77777777" w:rsidR="00917670" w:rsidRPr="00662B3E" w:rsidRDefault="00917670" w:rsidP="00917670">
      <w:pPr>
        <w:ind w:firstLine="709"/>
        <w:jc w:val="both"/>
      </w:pPr>
      <w:r w:rsidRPr="00662B3E">
        <w:t>в) Резервный фонд Правительства Приднестровской Молдавской Республики.</w:t>
      </w:r>
    </w:p>
    <w:p w14:paraId="676BBE57" w14:textId="4B271B99" w:rsidR="00224D13" w:rsidRPr="00662B3E" w:rsidRDefault="00BB7314" w:rsidP="00DB3767">
      <w:pPr>
        <w:ind w:firstLine="709"/>
        <w:jc w:val="both"/>
      </w:pPr>
      <w:r w:rsidRPr="00662B3E">
        <w:t xml:space="preserve">Информация об использовании вышеуказанных резервных фондов представлена в приложениях № </w:t>
      </w:r>
      <w:r w:rsidR="00DB0917">
        <w:t>41</w:t>
      </w:r>
      <w:r w:rsidRPr="00662B3E">
        <w:t>-</w:t>
      </w:r>
      <w:r w:rsidR="00065DFA" w:rsidRPr="00662B3E">
        <w:t>4</w:t>
      </w:r>
      <w:r w:rsidR="00DB0917">
        <w:t>2</w:t>
      </w:r>
      <w:r w:rsidRPr="00662B3E">
        <w:t xml:space="preserve"> к настояще</w:t>
      </w:r>
      <w:r w:rsidR="002840CD" w:rsidRPr="00662B3E">
        <w:t>й</w:t>
      </w:r>
      <w:r w:rsidRPr="00662B3E">
        <w:t xml:space="preserve"> </w:t>
      </w:r>
      <w:r w:rsidR="002840CD" w:rsidRPr="00662B3E">
        <w:t>информации</w:t>
      </w:r>
      <w:r w:rsidRPr="00662B3E">
        <w:t>.</w:t>
      </w:r>
    </w:p>
    <w:p w14:paraId="613FFAE3" w14:textId="77777777" w:rsidR="004F7898" w:rsidRDefault="004F7898" w:rsidP="00DB3767">
      <w:pPr>
        <w:ind w:firstLine="709"/>
        <w:jc w:val="both"/>
        <w:rPr>
          <w:b/>
          <w:u w:val="single"/>
        </w:rPr>
      </w:pPr>
    </w:p>
    <w:p w14:paraId="16EF5668" w14:textId="5F1C71A0" w:rsidR="00D502AA" w:rsidRDefault="00224D13" w:rsidP="00DB3767">
      <w:pPr>
        <w:ind w:firstLine="709"/>
        <w:jc w:val="both"/>
        <w:rPr>
          <w:b/>
          <w:u w:val="single"/>
        </w:rPr>
      </w:pPr>
      <w:r w:rsidRPr="00662B3E">
        <w:rPr>
          <w:b/>
          <w:u w:val="single"/>
        </w:rPr>
        <w:t>По исполнению статьи 2</w:t>
      </w:r>
      <w:r w:rsidR="00AA0D7D" w:rsidRPr="00662B3E">
        <w:rPr>
          <w:b/>
          <w:u w:val="single"/>
        </w:rPr>
        <w:t>7</w:t>
      </w:r>
    </w:p>
    <w:p w14:paraId="2D919A21" w14:textId="76A20862" w:rsidR="002B4584" w:rsidRDefault="00224D13" w:rsidP="00105AFB">
      <w:pPr>
        <w:ind w:firstLine="709"/>
        <w:jc w:val="both"/>
      </w:pPr>
      <w:r w:rsidRPr="00662B3E">
        <w:t>В соответствии с данной статьей Закона в 202</w:t>
      </w:r>
      <w:r w:rsidR="00AA0D7D" w:rsidRPr="00662B3E">
        <w:t>3</w:t>
      </w:r>
      <w:r w:rsidRPr="00662B3E">
        <w:t xml:space="preserve"> году </w:t>
      </w:r>
      <w:r w:rsidR="00105AFB" w:rsidRPr="00662B3E">
        <w:t xml:space="preserve">из республиканского бюджета в рамках Фонда поддержки территорий городов и районов Приднестровской Молдавской Республики выделяются субсидии местным бюджетам городов (районов) в сумме </w:t>
      </w:r>
      <w:r w:rsidR="00AA0D7D" w:rsidRPr="00662B3E">
        <w:t>8 624 994</w:t>
      </w:r>
      <w:r w:rsidR="00105AFB" w:rsidRPr="00662B3E">
        <w:t xml:space="preserve"> руб</w:t>
      </w:r>
      <w:r w:rsidR="00E43CAB" w:rsidRPr="00662B3E">
        <w:t>.</w:t>
      </w:r>
      <w:r w:rsidR="00105AFB" w:rsidRPr="00662B3E">
        <w:t xml:space="preserve"> на цели согласно Приложению № 9 к </w:t>
      </w:r>
      <w:r w:rsidR="00FC52AC" w:rsidRPr="00662B3E">
        <w:t>данному</w:t>
      </w:r>
      <w:r w:rsidR="002B4584">
        <w:t xml:space="preserve"> Закону. </w:t>
      </w:r>
    </w:p>
    <w:p w14:paraId="1E2DC138" w14:textId="77777777" w:rsidR="002B4584" w:rsidRPr="00662B3E" w:rsidRDefault="002B4584" w:rsidP="002B4584">
      <w:pPr>
        <w:ind w:firstLine="709"/>
        <w:jc w:val="both"/>
      </w:pPr>
      <w:r w:rsidRPr="00662B3E">
        <w:t>За 1 квартал 2023 года при уточненном плане в сумме 1 109 174 руб.</w:t>
      </w:r>
      <w:r w:rsidRPr="00662B3E">
        <w:rPr>
          <w:shd w:val="clear" w:color="auto" w:fill="FFFFFF"/>
        </w:rPr>
        <w:t xml:space="preserve"> </w:t>
      </w:r>
      <w:r w:rsidRPr="00662B3E">
        <w:t>выделены субсидии местным бюджетам городов (районов) в сумме 113 600 руб. на цели согласно Приложению № 9 к данному Закону.</w:t>
      </w:r>
    </w:p>
    <w:p w14:paraId="412888E5" w14:textId="7976D1B1" w:rsidR="002B4584" w:rsidRDefault="002B4584" w:rsidP="00105AFB">
      <w:pPr>
        <w:ind w:firstLine="709"/>
        <w:jc w:val="both"/>
      </w:pPr>
      <w:r w:rsidRPr="00662B3E">
        <w:t xml:space="preserve">Информация об использовании Фонда поддержки территорий городов и районов Приднестровской Молдавской Республики представлена в приложении № </w:t>
      </w:r>
      <w:r>
        <w:t>43 к настоящей информации.</w:t>
      </w:r>
    </w:p>
    <w:p w14:paraId="0DC4961E" w14:textId="62665E5E" w:rsidR="00AA0D7D" w:rsidRPr="00662B3E" w:rsidRDefault="002B4584" w:rsidP="00AA0D7D">
      <w:pPr>
        <w:ind w:firstLine="709"/>
        <w:jc w:val="both"/>
      </w:pPr>
      <w:r>
        <w:t xml:space="preserve">В рамках </w:t>
      </w:r>
      <w:r w:rsidRPr="00662B3E">
        <w:t>аналогичных</w:t>
      </w:r>
      <w:r w:rsidRPr="002B4584">
        <w:t xml:space="preserve"> мероприятий по организациям, финансируемым за счет средств республиканского бюджета, </w:t>
      </w:r>
      <w:r>
        <w:t xml:space="preserve">предусмотрено </w:t>
      </w:r>
      <w:r w:rsidRPr="00662B3E">
        <w:t xml:space="preserve">в сумме </w:t>
      </w:r>
      <w:r w:rsidRPr="002B4584">
        <w:t>133 612 руб</w:t>
      </w:r>
      <w:r>
        <w:t>.</w:t>
      </w:r>
      <w:r w:rsidRPr="002B4584">
        <w:t xml:space="preserve"> согласно Приложению № 2.9</w:t>
      </w:r>
      <w:r>
        <w:t xml:space="preserve"> </w:t>
      </w:r>
      <w:r w:rsidRPr="00662B3E">
        <w:t>к данному</w:t>
      </w:r>
      <w:r>
        <w:t xml:space="preserve"> Закону</w:t>
      </w:r>
      <w:r w:rsidR="00AA0D7D" w:rsidRPr="00662B3E">
        <w:t xml:space="preserve">, в 1 квартале 2023 года предусмотрена в сумме </w:t>
      </w:r>
      <w:r>
        <w:t xml:space="preserve">            </w:t>
      </w:r>
      <w:r w:rsidR="00AA0D7D" w:rsidRPr="00662B3E">
        <w:t xml:space="preserve">17 181 руб. Ввиду </w:t>
      </w:r>
      <w:r w:rsidR="00662B3E">
        <w:t xml:space="preserve">отсутствия </w:t>
      </w:r>
      <w:r w:rsidR="00AA0D7D" w:rsidRPr="00662B3E">
        <w:t xml:space="preserve">обращений на финансирование главных распорядителей бюджетных средств финансирование по данному направлению расходов не осуществлялось. </w:t>
      </w:r>
    </w:p>
    <w:p w14:paraId="6EF13D8C" w14:textId="0EBB909E" w:rsidR="00FC52AC" w:rsidRPr="00662B3E" w:rsidRDefault="00031C86" w:rsidP="00FC52AC">
      <w:pPr>
        <w:ind w:firstLine="709"/>
        <w:jc w:val="both"/>
      </w:pPr>
      <w:r w:rsidRPr="00662B3E">
        <w:t>Информация о</w:t>
      </w:r>
      <w:r w:rsidR="00411DCF" w:rsidRPr="00662B3E">
        <w:t xml:space="preserve"> реализации мероприятий по организациям, финансируемым за счет средств </w:t>
      </w:r>
      <w:r w:rsidR="00662B3E" w:rsidRPr="00662B3E">
        <w:t>республиканского</w:t>
      </w:r>
      <w:r w:rsidR="00411DCF" w:rsidRPr="00662B3E">
        <w:t xml:space="preserve"> бюджета</w:t>
      </w:r>
      <w:r w:rsidR="00B91A65" w:rsidRPr="00662B3E">
        <w:t>,</w:t>
      </w:r>
      <w:r w:rsidRPr="00662B3E">
        <w:t xml:space="preserve"> представлена в приложении № </w:t>
      </w:r>
      <w:r w:rsidR="001D0A62">
        <w:t>4</w:t>
      </w:r>
      <w:r w:rsidR="00DB0917">
        <w:t>4</w:t>
      </w:r>
      <w:r w:rsidR="00411DCF" w:rsidRPr="00662B3E">
        <w:t xml:space="preserve"> </w:t>
      </w:r>
      <w:r w:rsidRPr="00662B3E">
        <w:t>к настоящей информации.</w:t>
      </w:r>
    </w:p>
    <w:p w14:paraId="4102A967" w14:textId="3B85CFCC" w:rsidR="00ED6A13" w:rsidRPr="00662B3E" w:rsidRDefault="00ED6A13" w:rsidP="00FC52AC">
      <w:pPr>
        <w:ind w:firstLine="709"/>
        <w:jc w:val="both"/>
        <w:rPr>
          <w:b/>
          <w:u w:val="single"/>
          <w:lang w:val="x-none"/>
        </w:rPr>
      </w:pPr>
    </w:p>
    <w:p w14:paraId="08BDBC92" w14:textId="4A28E2DA" w:rsidR="00D502AA" w:rsidRDefault="00154A0D" w:rsidP="00DB3767">
      <w:pPr>
        <w:shd w:val="clear" w:color="auto" w:fill="FFFFFF"/>
        <w:ind w:firstLine="709"/>
        <w:jc w:val="both"/>
        <w:rPr>
          <w:b/>
          <w:u w:val="single"/>
        </w:rPr>
      </w:pPr>
      <w:r w:rsidRPr="00662B3E">
        <w:rPr>
          <w:b/>
          <w:u w:val="single"/>
        </w:rPr>
        <w:t xml:space="preserve">По исполнению статьи </w:t>
      </w:r>
      <w:r w:rsidR="00AA0D7D" w:rsidRPr="00662B3E">
        <w:rPr>
          <w:b/>
          <w:u w:val="single"/>
        </w:rPr>
        <w:t>28</w:t>
      </w:r>
    </w:p>
    <w:p w14:paraId="1F6F9F7D" w14:textId="52AFDFD2" w:rsidR="00051F3B" w:rsidRPr="00662B3E" w:rsidRDefault="008C12A6" w:rsidP="00051F3B">
      <w:pPr>
        <w:ind w:firstLine="709"/>
        <w:jc w:val="both"/>
      </w:pPr>
      <w:r w:rsidRPr="00662B3E">
        <w:rPr>
          <w:shd w:val="clear" w:color="auto" w:fill="FFFFFF"/>
        </w:rPr>
        <w:t>В соответствии с данной статьей Закона</w:t>
      </w:r>
      <w:r w:rsidR="000613A5" w:rsidRPr="00662B3E">
        <w:t xml:space="preserve"> </w:t>
      </w:r>
      <w:r w:rsidR="00386619" w:rsidRPr="00662B3E">
        <w:t>202</w:t>
      </w:r>
      <w:r w:rsidR="00AA0D7D" w:rsidRPr="00662B3E">
        <w:t>3</w:t>
      </w:r>
      <w:r w:rsidR="00386619" w:rsidRPr="00662B3E">
        <w:t xml:space="preserve"> год</w:t>
      </w:r>
      <w:r w:rsidR="000613A5" w:rsidRPr="00662B3E">
        <w:t>а</w:t>
      </w:r>
      <w:r w:rsidR="002F4E7F" w:rsidRPr="00662B3E">
        <w:t xml:space="preserve"> </w:t>
      </w:r>
      <w:r w:rsidR="00154A0D" w:rsidRPr="00662B3E">
        <w:t xml:space="preserve">во исполнение действия </w:t>
      </w:r>
      <w:r w:rsidR="00AE2099" w:rsidRPr="00662B3E">
        <w:t>За</w:t>
      </w:r>
      <w:r w:rsidR="00154A0D" w:rsidRPr="00662B3E">
        <w:t>кона Приднестровской Молдавской Республики «О статусе столицы Приднестровской Молдавской Республики» на цели осуществления городом Тираспол</w:t>
      </w:r>
      <w:r w:rsidR="00BE0BB1" w:rsidRPr="00662B3E">
        <w:t>ь</w:t>
      </w:r>
      <w:r w:rsidR="00154A0D" w:rsidRPr="00662B3E">
        <w:t xml:space="preserve"> функций столицы </w:t>
      </w:r>
      <w:r w:rsidR="00AE2099" w:rsidRPr="00662B3E">
        <w:t>за</w:t>
      </w:r>
      <w:r w:rsidR="00154A0D" w:rsidRPr="00662B3E">
        <w:t xml:space="preserve">планировано </w:t>
      </w:r>
      <w:r w:rsidR="00AA0D7D" w:rsidRPr="00662B3E">
        <w:t>499 587</w:t>
      </w:r>
      <w:r w:rsidR="0066710A" w:rsidRPr="00662B3E">
        <w:t xml:space="preserve"> </w:t>
      </w:r>
      <w:r w:rsidR="00154A0D" w:rsidRPr="00662B3E">
        <w:t>руб.</w:t>
      </w:r>
      <w:r w:rsidR="00051F3B" w:rsidRPr="00662B3E">
        <w:t xml:space="preserve"> </w:t>
      </w:r>
    </w:p>
    <w:p w14:paraId="58A2F1CA" w14:textId="2FF0A3B6" w:rsidR="00BB0E59" w:rsidRDefault="00BF3EB1" w:rsidP="00BB0E59">
      <w:pPr>
        <w:ind w:firstLine="709"/>
        <w:jc w:val="both"/>
      </w:pPr>
      <w:r w:rsidRPr="00662B3E">
        <w:t xml:space="preserve">За </w:t>
      </w:r>
      <w:r w:rsidR="00AA0D7D" w:rsidRPr="00662B3E">
        <w:t>1 квартал</w:t>
      </w:r>
      <w:r w:rsidR="000613A5" w:rsidRPr="00662B3E">
        <w:t xml:space="preserve"> 202</w:t>
      </w:r>
      <w:r w:rsidR="00AA0D7D" w:rsidRPr="00662B3E">
        <w:t>3</w:t>
      </w:r>
      <w:r w:rsidR="000613A5" w:rsidRPr="00662B3E">
        <w:t xml:space="preserve"> года</w:t>
      </w:r>
      <w:r w:rsidR="00863C40" w:rsidRPr="00662B3E">
        <w:t xml:space="preserve"> при </w:t>
      </w:r>
      <w:r w:rsidR="008C7196" w:rsidRPr="00662B3E">
        <w:t xml:space="preserve">уточненном </w:t>
      </w:r>
      <w:r w:rsidR="00863C40" w:rsidRPr="00662B3E">
        <w:t xml:space="preserve">плане </w:t>
      </w:r>
      <w:r w:rsidR="00AA0D7D" w:rsidRPr="00662B3E">
        <w:t>64 247</w:t>
      </w:r>
      <w:r w:rsidR="00863C40" w:rsidRPr="00662B3E">
        <w:t xml:space="preserve"> руб. </w:t>
      </w:r>
      <w:r w:rsidR="00BB0E59" w:rsidRPr="00662B3E">
        <w:t xml:space="preserve">на цели осуществления городом Тирасполь функций столицы за счет средств республиканского бюджета </w:t>
      </w:r>
      <w:r w:rsidR="00AA0D7D" w:rsidRPr="00662B3E">
        <w:t xml:space="preserve">финансирование </w:t>
      </w:r>
      <w:r w:rsidR="00BB0E59" w:rsidRPr="00662B3E">
        <w:t xml:space="preserve">выделено </w:t>
      </w:r>
      <w:r w:rsidR="00AA0D7D" w:rsidRPr="00662B3E">
        <w:t xml:space="preserve">не было, в виду </w:t>
      </w:r>
      <w:r w:rsidR="00C07894" w:rsidRPr="00662B3E">
        <w:t>отсутствия</w:t>
      </w:r>
      <w:r w:rsidR="00AA0D7D" w:rsidRPr="00662B3E">
        <w:t xml:space="preserve"> обращений главного распорядителя бюджетных средств. </w:t>
      </w:r>
      <w:r w:rsidR="00BB0E59" w:rsidRPr="00662B3E">
        <w:t xml:space="preserve">Также на </w:t>
      </w:r>
      <w:proofErr w:type="gramStart"/>
      <w:r w:rsidR="00BB0E59" w:rsidRPr="00662B3E">
        <w:t>выше указанные</w:t>
      </w:r>
      <w:proofErr w:type="gramEnd"/>
      <w:r w:rsidR="00BB0E59" w:rsidRPr="00662B3E">
        <w:t xml:space="preserve"> цели за счет средств местного бюджета выделено средств в сумме </w:t>
      </w:r>
      <w:r w:rsidR="003B5C65" w:rsidRPr="00662B3E">
        <w:t>720 463</w:t>
      </w:r>
      <w:r w:rsidR="00BB0E59" w:rsidRPr="00662B3E">
        <w:t xml:space="preserve"> руб. </w:t>
      </w:r>
    </w:p>
    <w:p w14:paraId="3DC54460" w14:textId="582A9C41" w:rsidR="002B4584" w:rsidRPr="00662B3E" w:rsidRDefault="002B4584" w:rsidP="00BB0E59">
      <w:pPr>
        <w:ind w:firstLine="709"/>
        <w:jc w:val="both"/>
      </w:pPr>
      <w:r w:rsidRPr="00662B3E">
        <w:t xml:space="preserve">Информация об объемах субсидий, направленных за 1 квартал 2023 года из республиканского бюджета на </w:t>
      </w:r>
      <w:proofErr w:type="gramStart"/>
      <w:r w:rsidRPr="00662B3E">
        <w:t>цели  осуществления</w:t>
      </w:r>
      <w:proofErr w:type="gramEnd"/>
      <w:r w:rsidRPr="00662B3E">
        <w:t xml:space="preserve"> городом Тирасполем функций столицы, представлена в приложении № </w:t>
      </w:r>
      <w:r>
        <w:t>45</w:t>
      </w:r>
      <w:r w:rsidRPr="00662B3E">
        <w:t xml:space="preserve"> к настоящей информации</w:t>
      </w:r>
      <w:r>
        <w:t>.</w:t>
      </w:r>
    </w:p>
    <w:p w14:paraId="67A6986E" w14:textId="75AF5F29" w:rsidR="00775480" w:rsidRPr="00662B3E" w:rsidRDefault="00E357EA" w:rsidP="006B3FF7">
      <w:pPr>
        <w:ind w:firstLine="709"/>
        <w:jc w:val="both"/>
      </w:pPr>
      <w:r w:rsidRPr="00662B3E">
        <w:t>В соответствии с частью трет</w:t>
      </w:r>
      <w:r w:rsidR="0079094E" w:rsidRPr="00662B3E">
        <w:t>ь</w:t>
      </w:r>
      <w:r w:rsidRPr="00662B3E">
        <w:t xml:space="preserve">ей данной статьи на цели осуществления содержания и благоустройства </w:t>
      </w:r>
      <w:bookmarkStart w:id="34" w:name="_Hlk95808848"/>
      <w:r w:rsidRPr="00662B3E">
        <w:t>исторического военно-мемориального комплекса «Бендерская крепость»</w:t>
      </w:r>
      <w:bookmarkEnd w:id="34"/>
      <w:r w:rsidR="006B3FF7" w:rsidRPr="00662B3E">
        <w:t xml:space="preserve"> </w:t>
      </w:r>
      <w:r w:rsidRPr="00662B3E">
        <w:t>и парка им. Александра Невского городу Бендеры</w:t>
      </w:r>
      <w:r w:rsidR="00775480" w:rsidRPr="00662B3E">
        <w:t xml:space="preserve"> предусмотрено на </w:t>
      </w:r>
      <w:r w:rsidRPr="00662B3E">
        <w:t>выделен</w:t>
      </w:r>
      <w:r w:rsidR="00775480" w:rsidRPr="00662B3E">
        <w:t>ие</w:t>
      </w:r>
      <w:r w:rsidRPr="00662B3E">
        <w:t xml:space="preserve"> субсидий из республиканского бюджета в сумме 821 924 руб.</w:t>
      </w:r>
    </w:p>
    <w:p w14:paraId="47ABBC38" w14:textId="20429E95" w:rsidR="00494A39" w:rsidRPr="00662B3E" w:rsidRDefault="00BF3EB1" w:rsidP="000A3E42">
      <w:pPr>
        <w:ind w:firstLine="709"/>
        <w:jc w:val="both"/>
      </w:pPr>
      <w:r w:rsidRPr="00662B3E">
        <w:t xml:space="preserve">За </w:t>
      </w:r>
      <w:r w:rsidR="00AA0D7D" w:rsidRPr="00662B3E">
        <w:t>1 квартал</w:t>
      </w:r>
      <w:r w:rsidR="00775480" w:rsidRPr="00662B3E">
        <w:t xml:space="preserve"> 202</w:t>
      </w:r>
      <w:r w:rsidR="00AA0D7D" w:rsidRPr="00662B3E">
        <w:t>3</w:t>
      </w:r>
      <w:r w:rsidR="00775480" w:rsidRPr="00662B3E">
        <w:t xml:space="preserve"> года </w:t>
      </w:r>
      <w:r w:rsidR="00494A39" w:rsidRPr="00662B3E">
        <w:t xml:space="preserve">при уточненном плане в сумме </w:t>
      </w:r>
      <w:r w:rsidR="00AA0D7D" w:rsidRPr="00662B3E">
        <w:t>105 700</w:t>
      </w:r>
      <w:r w:rsidR="00494A39" w:rsidRPr="00662B3E">
        <w:t xml:space="preserve"> руб. выделены субсидии местным бюджетам городов (районов) в </w:t>
      </w:r>
      <w:r w:rsidR="00AA0D7D" w:rsidRPr="00662B3E">
        <w:t>полном объеме, т.е. 100 % от утвержденного и уточненного плана.</w:t>
      </w:r>
      <w:r w:rsidR="00494A39" w:rsidRPr="00662B3E">
        <w:t xml:space="preserve"> </w:t>
      </w:r>
    </w:p>
    <w:p w14:paraId="00ACEC1E" w14:textId="6D704776" w:rsidR="000A3E42" w:rsidRPr="00662B3E" w:rsidRDefault="002B4584" w:rsidP="002B4584">
      <w:pPr>
        <w:ind w:firstLine="709"/>
        <w:jc w:val="both"/>
      </w:pPr>
      <w:r w:rsidRPr="00662B3E">
        <w:t xml:space="preserve">В соответствии с частью </w:t>
      </w:r>
      <w:r>
        <w:t>шестой</w:t>
      </w:r>
      <w:r w:rsidRPr="00662B3E">
        <w:t xml:space="preserve"> данной статьи</w:t>
      </w:r>
      <w:r>
        <w:t xml:space="preserve"> </w:t>
      </w:r>
      <w:r w:rsidRPr="00B60919">
        <w:t>на цели осуществления содержания объекта мемориальный комплекс «</w:t>
      </w:r>
      <w:proofErr w:type="spellStart"/>
      <w:r w:rsidRPr="00B60919">
        <w:t>Кицканский</w:t>
      </w:r>
      <w:proofErr w:type="spellEnd"/>
      <w:r w:rsidRPr="00B60919">
        <w:t xml:space="preserve"> плацдарм» </w:t>
      </w:r>
      <w:proofErr w:type="spellStart"/>
      <w:r w:rsidRPr="00B60919">
        <w:t>Слободзейскому</w:t>
      </w:r>
      <w:proofErr w:type="spellEnd"/>
      <w:r w:rsidRPr="00B60919">
        <w:t xml:space="preserve"> району и городу Слободзее выделяются субсидии из республиканского бюджета в сумме 150 </w:t>
      </w:r>
      <w:r w:rsidR="00B60919">
        <w:t>000 руб.</w:t>
      </w:r>
    </w:p>
    <w:p w14:paraId="2141818C" w14:textId="44D7F5A5" w:rsidR="001A769F" w:rsidRPr="00662B3E" w:rsidRDefault="002B4584" w:rsidP="00B60919">
      <w:pPr>
        <w:ind w:firstLine="709"/>
        <w:jc w:val="both"/>
        <w:rPr>
          <w:b/>
          <w:u w:val="single"/>
        </w:rPr>
      </w:pPr>
      <w:bookmarkStart w:id="35" w:name="_Hlk71275494"/>
      <w:r w:rsidRPr="00662B3E">
        <w:t xml:space="preserve">За 1 квартал 2023 года при уточненном плане в сумме </w:t>
      </w:r>
      <w:r>
        <w:t xml:space="preserve">19 290 </w:t>
      </w:r>
      <w:r w:rsidRPr="00662B3E">
        <w:t xml:space="preserve">руб. </w:t>
      </w:r>
      <w:r w:rsidR="00B60919" w:rsidRPr="00662B3E">
        <w:t>финансирование выделено не было, в виду отсутствия обращений главного распорядителя бюджетных средств.</w:t>
      </w:r>
    </w:p>
    <w:p w14:paraId="225DE4A1" w14:textId="77777777" w:rsidR="009D7AB8" w:rsidRDefault="009D7AB8" w:rsidP="001A6E2C">
      <w:pPr>
        <w:shd w:val="clear" w:color="auto" w:fill="FFFFFF"/>
        <w:ind w:left="709"/>
        <w:jc w:val="both"/>
        <w:rPr>
          <w:b/>
          <w:u w:val="single"/>
        </w:rPr>
      </w:pPr>
    </w:p>
    <w:p w14:paraId="4D89B855" w14:textId="466809FD" w:rsidR="00D502AA" w:rsidRDefault="001A6E2C" w:rsidP="001A6E2C">
      <w:pPr>
        <w:shd w:val="clear" w:color="auto" w:fill="FFFFFF"/>
        <w:ind w:left="709"/>
        <w:jc w:val="both"/>
        <w:rPr>
          <w:b/>
          <w:u w:val="single"/>
        </w:rPr>
      </w:pPr>
      <w:r w:rsidRPr="00662B3E">
        <w:rPr>
          <w:b/>
          <w:u w:val="single"/>
        </w:rPr>
        <w:t xml:space="preserve">По исполнению статьи </w:t>
      </w:r>
      <w:r w:rsidR="00AA1D93" w:rsidRPr="00662B3E">
        <w:rPr>
          <w:b/>
          <w:u w:val="single"/>
        </w:rPr>
        <w:t>29</w:t>
      </w:r>
    </w:p>
    <w:p w14:paraId="387E4663" w14:textId="706C84D6" w:rsidR="001A6E2C" w:rsidRPr="00662B3E" w:rsidRDefault="001A6E2C" w:rsidP="001A6E2C">
      <w:pPr>
        <w:ind w:firstLine="709"/>
        <w:jc w:val="both"/>
      </w:pPr>
      <w:r w:rsidRPr="00662B3E">
        <w:t>В 202</w:t>
      </w:r>
      <w:r w:rsidR="00AA1D93" w:rsidRPr="00662B3E">
        <w:t>3</w:t>
      </w:r>
      <w:r w:rsidRPr="00662B3E">
        <w:t xml:space="preserve"> году предусмотрена реализация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w:t>
      </w:r>
      <w:r w:rsidR="00AA1D93" w:rsidRPr="00662B3E">
        <w:t xml:space="preserve"> на приобретение транспортных средств для инвалидов и протезирование, в общей сумме 36 469 736 руб</w:t>
      </w:r>
      <w:r w:rsidR="006960D7">
        <w:t xml:space="preserve">. </w:t>
      </w:r>
      <w:r w:rsidR="006960D7">
        <w:rPr>
          <w:shd w:val="clear" w:color="auto" w:fill="FFFFFF"/>
        </w:rPr>
        <w:t>(без учета р</w:t>
      </w:r>
      <w:r w:rsidR="006960D7" w:rsidRPr="00637831">
        <w:rPr>
          <w:shd w:val="clear" w:color="auto" w:fill="FFFFFF"/>
        </w:rPr>
        <w:t>езерв</w:t>
      </w:r>
      <w:r w:rsidR="006960D7">
        <w:rPr>
          <w:shd w:val="clear" w:color="auto" w:fill="FFFFFF"/>
        </w:rPr>
        <w:t>а</w:t>
      </w:r>
      <w:r w:rsidR="006960D7" w:rsidRPr="00637831">
        <w:rPr>
          <w:shd w:val="clear" w:color="auto" w:fill="FFFFFF"/>
        </w:rPr>
        <w:t xml:space="preserve"> на финансирование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w:t>
      </w:r>
      <w:r w:rsidR="006960D7">
        <w:rPr>
          <w:shd w:val="clear" w:color="auto" w:fill="FFFFFF"/>
        </w:rPr>
        <w:t xml:space="preserve"> 28 892 388 руб.)</w:t>
      </w:r>
      <w:r w:rsidR="00AA1D93" w:rsidRPr="00662B3E">
        <w:t>.</w:t>
      </w:r>
      <w:r w:rsidRPr="00662B3E">
        <w:t xml:space="preserve"> </w:t>
      </w:r>
    </w:p>
    <w:p w14:paraId="5F5F23F2" w14:textId="15CA6E60" w:rsidR="001A6E2C" w:rsidRPr="00662B3E" w:rsidRDefault="001A6E2C" w:rsidP="001A6E2C">
      <w:pPr>
        <w:ind w:firstLine="709"/>
        <w:jc w:val="both"/>
        <w:rPr>
          <w:shd w:val="clear" w:color="auto" w:fill="FFFFFF"/>
        </w:rPr>
      </w:pPr>
      <w:r w:rsidRPr="00662B3E">
        <w:rPr>
          <w:shd w:val="clear" w:color="auto" w:fill="FFFFFF"/>
        </w:rPr>
        <w:t>При утвержденном плане</w:t>
      </w:r>
      <w:r w:rsidR="00637831">
        <w:rPr>
          <w:shd w:val="clear" w:color="auto" w:fill="FFFFFF"/>
        </w:rPr>
        <w:t xml:space="preserve"> </w:t>
      </w:r>
      <w:r w:rsidRPr="00662B3E">
        <w:rPr>
          <w:shd w:val="clear" w:color="auto" w:fill="FFFFFF"/>
        </w:rPr>
        <w:t xml:space="preserve"> за </w:t>
      </w:r>
      <w:r w:rsidR="00AA1D93" w:rsidRPr="00662B3E">
        <w:rPr>
          <w:shd w:val="clear" w:color="auto" w:fill="FFFFFF"/>
        </w:rPr>
        <w:t xml:space="preserve">1 квартал 2023 </w:t>
      </w:r>
      <w:r w:rsidRPr="00662B3E">
        <w:rPr>
          <w:shd w:val="clear" w:color="auto" w:fill="FFFFFF"/>
        </w:rPr>
        <w:t xml:space="preserve">года </w:t>
      </w:r>
      <w:r w:rsidR="00637831">
        <w:rPr>
          <w:shd w:val="clear" w:color="auto" w:fill="FFFFFF"/>
        </w:rPr>
        <w:t>(без учета р</w:t>
      </w:r>
      <w:r w:rsidR="00637831" w:rsidRPr="00637831">
        <w:rPr>
          <w:shd w:val="clear" w:color="auto" w:fill="FFFFFF"/>
        </w:rPr>
        <w:t>езерв</w:t>
      </w:r>
      <w:r w:rsidR="00637831">
        <w:rPr>
          <w:shd w:val="clear" w:color="auto" w:fill="FFFFFF"/>
        </w:rPr>
        <w:t>а</w:t>
      </w:r>
      <w:r w:rsidR="00637831" w:rsidRPr="00637831">
        <w:rPr>
          <w:shd w:val="clear" w:color="auto" w:fill="FFFFFF"/>
        </w:rPr>
        <w:t xml:space="preserve"> на финансирование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w:t>
      </w:r>
      <w:r w:rsidR="00637831">
        <w:rPr>
          <w:shd w:val="clear" w:color="auto" w:fill="FFFFFF"/>
        </w:rPr>
        <w:t xml:space="preserve"> 5 675 464 руб.) </w:t>
      </w:r>
      <w:r w:rsidRPr="00662B3E">
        <w:rPr>
          <w:shd w:val="clear" w:color="auto" w:fill="FFFFFF"/>
        </w:rPr>
        <w:t xml:space="preserve">в сумме </w:t>
      </w:r>
      <w:r w:rsidR="00AA1D93" w:rsidRPr="00662B3E">
        <w:rPr>
          <w:shd w:val="clear" w:color="auto" w:fill="FFFFFF"/>
        </w:rPr>
        <w:t>9 923 330</w:t>
      </w:r>
      <w:r w:rsidRPr="00662B3E">
        <w:rPr>
          <w:shd w:val="clear" w:color="auto" w:fill="FFFFFF"/>
        </w:rPr>
        <w:t xml:space="preserve"> руб.,</w:t>
      </w:r>
      <w:r w:rsidR="00AA1D93" w:rsidRPr="00662B3E">
        <w:rPr>
          <w:shd w:val="clear" w:color="auto" w:fill="FFFFFF"/>
        </w:rPr>
        <w:t xml:space="preserve"> </w:t>
      </w:r>
      <w:r w:rsidR="00AA1D93" w:rsidRPr="00662B3E">
        <w:t xml:space="preserve">уточненный план </w:t>
      </w:r>
      <w:r w:rsidR="00637831">
        <w:rPr>
          <w:shd w:val="clear" w:color="auto" w:fill="FFFFFF"/>
        </w:rPr>
        <w:t>(без учета р</w:t>
      </w:r>
      <w:r w:rsidR="00637831" w:rsidRPr="00637831">
        <w:rPr>
          <w:shd w:val="clear" w:color="auto" w:fill="FFFFFF"/>
        </w:rPr>
        <w:t>езерв</w:t>
      </w:r>
      <w:r w:rsidR="00637831">
        <w:rPr>
          <w:shd w:val="clear" w:color="auto" w:fill="FFFFFF"/>
        </w:rPr>
        <w:t>а</w:t>
      </w:r>
      <w:r w:rsidR="00637831" w:rsidRPr="00637831">
        <w:rPr>
          <w:shd w:val="clear" w:color="auto" w:fill="FFFFFF"/>
        </w:rPr>
        <w:t xml:space="preserve"> на финансирование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w:t>
      </w:r>
      <w:r w:rsidR="00637831">
        <w:rPr>
          <w:shd w:val="clear" w:color="auto" w:fill="FFFFFF"/>
        </w:rPr>
        <w:t xml:space="preserve"> 5 675 464 руб.) </w:t>
      </w:r>
      <w:r w:rsidR="00AA1D93" w:rsidRPr="00662B3E">
        <w:t xml:space="preserve">составил 10 155 688 руб., </w:t>
      </w:r>
      <w:r w:rsidRPr="00662B3E">
        <w:rPr>
          <w:shd w:val="clear" w:color="auto" w:fill="FFFFFF"/>
        </w:rPr>
        <w:t xml:space="preserve">финансирование выделено в сумме </w:t>
      </w:r>
      <w:r w:rsidR="004F0D10" w:rsidRPr="00662B3E">
        <w:rPr>
          <w:shd w:val="clear" w:color="auto" w:fill="FFFFFF"/>
        </w:rPr>
        <w:t>4</w:t>
      </w:r>
      <w:r w:rsidR="00AA1D93" w:rsidRPr="00662B3E">
        <w:rPr>
          <w:shd w:val="clear" w:color="auto" w:fill="FFFFFF"/>
        </w:rPr>
        <w:t>0</w:t>
      </w:r>
      <w:r w:rsidR="004F0D10" w:rsidRPr="00662B3E">
        <w:rPr>
          <w:shd w:val="clear" w:color="auto" w:fill="FFFFFF"/>
        </w:rPr>
        <w:t>3</w:t>
      </w:r>
      <w:r w:rsidR="00AA1D93" w:rsidRPr="00662B3E">
        <w:rPr>
          <w:shd w:val="clear" w:color="auto" w:fill="FFFFFF"/>
        </w:rPr>
        <w:t xml:space="preserve"> 620</w:t>
      </w:r>
      <w:r w:rsidRPr="00662B3E">
        <w:rPr>
          <w:shd w:val="clear" w:color="auto" w:fill="FFFFFF"/>
        </w:rPr>
        <w:t xml:space="preserve"> руб. (или </w:t>
      </w:r>
      <w:r w:rsidR="00AA1D93" w:rsidRPr="00662B3E">
        <w:rPr>
          <w:shd w:val="clear" w:color="auto" w:fill="FFFFFF"/>
        </w:rPr>
        <w:t>4</w:t>
      </w:r>
      <w:r w:rsidR="004F0D10" w:rsidRPr="00662B3E">
        <w:rPr>
          <w:shd w:val="clear" w:color="auto" w:fill="FFFFFF"/>
        </w:rPr>
        <w:t>,</w:t>
      </w:r>
      <w:r w:rsidR="00AA1D93" w:rsidRPr="00662B3E">
        <w:rPr>
          <w:shd w:val="clear" w:color="auto" w:fill="FFFFFF"/>
        </w:rPr>
        <w:t>0</w:t>
      </w:r>
      <w:r w:rsidRPr="00662B3E">
        <w:rPr>
          <w:shd w:val="clear" w:color="auto" w:fill="FFFFFF"/>
        </w:rPr>
        <w:t xml:space="preserve"> % от </w:t>
      </w:r>
      <w:r w:rsidR="00AA1D93" w:rsidRPr="00662B3E">
        <w:rPr>
          <w:shd w:val="clear" w:color="auto" w:fill="FFFFFF"/>
        </w:rPr>
        <w:t xml:space="preserve">уточненного </w:t>
      </w:r>
      <w:r w:rsidRPr="00662B3E">
        <w:rPr>
          <w:shd w:val="clear" w:color="auto" w:fill="FFFFFF"/>
        </w:rPr>
        <w:t xml:space="preserve">плана). </w:t>
      </w:r>
    </w:p>
    <w:p w14:paraId="3BBB54FC" w14:textId="77777777" w:rsidR="00AA1D93" w:rsidRPr="00662B3E" w:rsidRDefault="00AA1D93" w:rsidP="00AA1D93">
      <w:pPr>
        <w:ind w:firstLine="709"/>
        <w:jc w:val="both"/>
        <w:rPr>
          <w:b/>
          <w:u w:val="single"/>
        </w:rPr>
      </w:pPr>
      <w:r w:rsidRPr="00662B3E">
        <w:t>Низкий процент освоения обусловлен проведением подготовительных мероприятий по формированию потребности и проведению конкурсных процедур для дальнейшей организации закупок исполнительными органами государственной власти, ответственными за реализацию данного направления.</w:t>
      </w:r>
    </w:p>
    <w:p w14:paraId="5FF2EEE7" w14:textId="22EEC846" w:rsidR="001A6E2C" w:rsidRPr="00662B3E" w:rsidRDefault="001A6E2C" w:rsidP="001A6E2C">
      <w:pPr>
        <w:ind w:firstLine="709"/>
        <w:jc w:val="both"/>
      </w:pPr>
      <w:r w:rsidRPr="00662B3E">
        <w:t>Информация о финансировании данных мероприятий приведена в Приложении №4</w:t>
      </w:r>
      <w:r w:rsidR="00DB0917">
        <w:t>6</w:t>
      </w:r>
      <w:r w:rsidRPr="00662B3E">
        <w:t xml:space="preserve"> к настоящей информации</w:t>
      </w:r>
      <w:r w:rsidR="0079094E" w:rsidRPr="00662B3E">
        <w:t>.</w:t>
      </w:r>
    </w:p>
    <w:p w14:paraId="608CEEE0" w14:textId="77777777" w:rsidR="00C51A8E" w:rsidRPr="00662B3E" w:rsidRDefault="00C51A8E" w:rsidP="00C51A8E">
      <w:pPr>
        <w:ind w:firstLine="709"/>
        <w:jc w:val="both"/>
      </w:pPr>
      <w:r w:rsidRPr="00662B3E">
        <w:t xml:space="preserve">В соответствии с пунктом 3 данной статьи Закона в 2023 году предусмотрено финансирование Государственной программы исполнения наказов избирателей за счет части денежных средств, поступивших в счет уплаты единого таможенного платежа в размере  1,82 процента, в сумме, не превышающей 16 500 000 руб. </w:t>
      </w:r>
    </w:p>
    <w:p w14:paraId="19B4FE4A" w14:textId="7588B614" w:rsidR="00C51A8E" w:rsidRPr="00662B3E" w:rsidRDefault="00C51A8E" w:rsidP="00C51A8E">
      <w:pPr>
        <w:ind w:firstLine="567"/>
        <w:jc w:val="both"/>
      </w:pPr>
      <w:r w:rsidRPr="00662B3E">
        <w:lastRenderedPageBreak/>
        <w:t>В 1 квартале 2023 года финансирование Государственной программы исполнения наказов избирателей при плане 3 333 037 руб. составило 695 700 руб. (20,87 % от плана).</w:t>
      </w:r>
    </w:p>
    <w:p w14:paraId="4F8C1A79" w14:textId="558B5A26" w:rsidR="00C51A8E" w:rsidRPr="00662B3E" w:rsidRDefault="00C51A8E" w:rsidP="00C51A8E">
      <w:pPr>
        <w:ind w:firstLine="567"/>
        <w:jc w:val="both"/>
      </w:pPr>
      <w:r w:rsidRPr="00662B3E">
        <w:t xml:space="preserve">Финансирование данного направления </w:t>
      </w:r>
      <w:r w:rsidR="00637831">
        <w:t>в</w:t>
      </w:r>
      <w:r w:rsidRPr="00662B3E">
        <w:t xml:space="preserve"> 1 квартале 2022 года при </w:t>
      </w:r>
      <w:proofErr w:type="gramStart"/>
      <w:r w:rsidRPr="00662B3E">
        <w:t>плане  2</w:t>
      </w:r>
      <w:proofErr w:type="gramEnd"/>
      <w:r w:rsidRPr="00662B3E">
        <w:t xml:space="preserve"> 338 460 руб. не осуществлялось, а в 1 квартале 2021 года при плане 2 443 498 руб. составило 85 402 руб. (3,5% от плана).</w:t>
      </w:r>
    </w:p>
    <w:p w14:paraId="17E193C5" w14:textId="43EEAA88" w:rsidR="000B65B9" w:rsidRPr="00662B3E" w:rsidRDefault="000B65B9" w:rsidP="00C51A8E">
      <w:pPr>
        <w:ind w:firstLine="567"/>
        <w:jc w:val="both"/>
      </w:pPr>
    </w:p>
    <w:p w14:paraId="76C7382C" w14:textId="53987725" w:rsidR="000B65B9" w:rsidRDefault="000B65B9" w:rsidP="000B65B9">
      <w:pPr>
        <w:ind w:firstLine="709"/>
        <w:jc w:val="both"/>
        <w:rPr>
          <w:b/>
          <w:u w:val="single"/>
        </w:rPr>
      </w:pPr>
      <w:r w:rsidRPr="00662B3E">
        <w:rPr>
          <w:b/>
          <w:u w:val="single"/>
        </w:rPr>
        <w:t>По исполнению статьи 30</w:t>
      </w:r>
    </w:p>
    <w:p w14:paraId="53C2E2E3" w14:textId="77777777" w:rsidR="000B65B9" w:rsidRPr="00662B3E" w:rsidRDefault="000B65B9" w:rsidP="000B65B9">
      <w:pPr>
        <w:ind w:firstLine="709"/>
        <w:jc w:val="both"/>
      </w:pPr>
      <w:r w:rsidRPr="00662B3E">
        <w:rPr>
          <w:lang w:eastAsia="en-US"/>
        </w:rPr>
        <w:t xml:space="preserve">Согласно пункту 1 данной статьи Закона </w:t>
      </w:r>
      <w:r w:rsidRPr="00662B3E">
        <w:t>в 2023 году предусмотрены расходы на выплату единовременной материальной помощи к республиканскому Дню памяти погибших и умерших защитников Приднестровской Молдавской Республики, ко Дню памяти и скорби по погибшим в городе Бендеры следующим категориям граждан:</w:t>
      </w:r>
    </w:p>
    <w:p w14:paraId="7686FA19" w14:textId="77777777" w:rsidR="000B65B9" w:rsidRPr="00662B3E" w:rsidRDefault="000B65B9" w:rsidP="000B65B9">
      <w:pPr>
        <w:ind w:firstLine="709"/>
        <w:jc w:val="both"/>
      </w:pPr>
      <w:r w:rsidRPr="00662B3E">
        <w:t>а) участники боевых действий по защите Приднестровской Молдавской Республики, ставшие инвалидами вследствие военной травмы, полученной при защите Приднестровской Молдавской Республики;</w:t>
      </w:r>
    </w:p>
    <w:p w14:paraId="333596E8" w14:textId="77777777" w:rsidR="000B65B9" w:rsidRPr="00662B3E" w:rsidRDefault="000B65B9" w:rsidP="000B65B9">
      <w:pPr>
        <w:ind w:firstLine="709"/>
        <w:jc w:val="both"/>
      </w:pPr>
      <w:r w:rsidRPr="00662B3E">
        <w:t>б) один из родителей (мать либо отец) участника боевых действий по защите Приднестровской Молдавской Республики, погибшего либо умершего вследствие ранения, контузии, увечья или заболевания, связанных с участием в боевых действиях по защите Приднестровской Молдавской Республики;</w:t>
      </w:r>
    </w:p>
    <w:p w14:paraId="29EB05A5" w14:textId="77777777" w:rsidR="000B65B9" w:rsidRPr="00662B3E" w:rsidRDefault="000B65B9" w:rsidP="000B65B9">
      <w:pPr>
        <w:ind w:firstLine="709"/>
        <w:jc w:val="both"/>
      </w:pPr>
      <w:r w:rsidRPr="00662B3E">
        <w:t>в) вдовы (вдовцы), не вступившие в повторный брак,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14:paraId="384449BB" w14:textId="77777777" w:rsidR="000B65B9" w:rsidRPr="00662B3E" w:rsidRDefault="000B65B9" w:rsidP="000B65B9">
      <w:pPr>
        <w:ind w:firstLine="709"/>
        <w:jc w:val="both"/>
      </w:pPr>
      <w:r w:rsidRPr="00662B3E">
        <w:t>г) несовершеннолетние дети в возрасте до 18 (восемнадцати) лет (при обучении по очной форме – до его окончания, но не более чем до достижения возраста 23 (двадцати трех) лет)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14:paraId="2ECD6D04" w14:textId="77777777" w:rsidR="000B65B9" w:rsidRPr="00662B3E" w:rsidRDefault="000B65B9" w:rsidP="000B65B9">
      <w:pPr>
        <w:ind w:firstLine="709"/>
        <w:jc w:val="both"/>
      </w:pPr>
      <w:r w:rsidRPr="00662B3E">
        <w:t>д) вдовы, не вступившие в повторный брак, и один из родителей (мать либо отец)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14:paraId="19DC0361" w14:textId="77777777" w:rsidR="000B65B9" w:rsidRPr="00662B3E" w:rsidRDefault="000B65B9" w:rsidP="000B65B9">
      <w:pPr>
        <w:ind w:firstLine="709"/>
        <w:jc w:val="both"/>
      </w:pPr>
      <w:r w:rsidRPr="00662B3E">
        <w:t>е) несовершеннолетние дети в возрасте до 18 (восемнадцати) лет (при обучении по очной форме – до его окончания, но не более чем до достижения возраста 23 (двадцати трех) лет)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14:paraId="287A5A4F" w14:textId="61A028A7" w:rsidR="000B65B9" w:rsidRPr="00662B3E" w:rsidRDefault="000B65B9" w:rsidP="000B65B9">
      <w:pPr>
        <w:ind w:firstLine="709"/>
        <w:jc w:val="both"/>
      </w:pPr>
      <w:r w:rsidRPr="00662B3E">
        <w:t>При утвержденном плане за 1 квартал 2023 года, уточненный план остался на уровне утвержденного и составил 96 425 руб., финансирование не выделялось, ввиду отсутствия заявок от исполнительного органа государственной власти, ответственного за реализацию данного направления, так как указанные выплаты планируются осуществлять во 2 и 3 квартале 2023 года.</w:t>
      </w:r>
    </w:p>
    <w:bookmarkEnd w:id="35"/>
    <w:p w14:paraId="5243EC06" w14:textId="443B829D" w:rsidR="009D7AB8" w:rsidRDefault="001A6E2C" w:rsidP="001A6E2C">
      <w:pPr>
        <w:jc w:val="both"/>
      </w:pPr>
      <w:r w:rsidRPr="00662B3E">
        <w:t xml:space="preserve">          </w:t>
      </w:r>
    </w:p>
    <w:p w14:paraId="062B1578" w14:textId="27FB7454" w:rsidR="00D502AA" w:rsidRDefault="001A6E2C" w:rsidP="001A6E2C">
      <w:pPr>
        <w:ind w:firstLine="709"/>
        <w:jc w:val="both"/>
        <w:rPr>
          <w:b/>
          <w:u w:val="single"/>
        </w:rPr>
      </w:pPr>
      <w:r w:rsidRPr="00662B3E">
        <w:rPr>
          <w:b/>
          <w:u w:val="single"/>
        </w:rPr>
        <w:t>По исполнению статьи 3</w:t>
      </w:r>
      <w:r w:rsidR="00AA1D93" w:rsidRPr="00662B3E">
        <w:rPr>
          <w:b/>
          <w:u w:val="single"/>
        </w:rPr>
        <w:t>1</w:t>
      </w:r>
    </w:p>
    <w:p w14:paraId="313FD8E3" w14:textId="71D9E391" w:rsidR="001A6E2C" w:rsidRPr="00662B3E" w:rsidRDefault="001A6E2C" w:rsidP="001A6E2C">
      <w:pPr>
        <w:ind w:firstLine="709"/>
        <w:jc w:val="both"/>
      </w:pPr>
      <w:r w:rsidRPr="00662B3E">
        <w:t>Согласно данной статье Закона в 202</w:t>
      </w:r>
      <w:r w:rsidR="00AA1D93" w:rsidRPr="00662B3E">
        <w:t>3</w:t>
      </w:r>
      <w:r w:rsidRPr="00662B3E">
        <w:t xml:space="preserve"> году за счет средств республиканского бюджета осуществляется заказ (финансирование) услуг:</w:t>
      </w:r>
    </w:p>
    <w:p w14:paraId="797043B8" w14:textId="47702380" w:rsidR="001A6E2C" w:rsidRPr="00662B3E" w:rsidRDefault="001A6E2C" w:rsidP="001A6E2C">
      <w:pPr>
        <w:ind w:firstLine="709"/>
        <w:jc w:val="both"/>
      </w:pPr>
      <w:r w:rsidRPr="00662B3E">
        <w:t>а) на проведение научно-исследовательских работ, опытно-конструкторских и технологических работ в сумме 8</w:t>
      </w:r>
      <w:r w:rsidR="00AA1D93" w:rsidRPr="00662B3E">
        <w:t> 4</w:t>
      </w:r>
      <w:r w:rsidRPr="00662B3E">
        <w:t>9</w:t>
      </w:r>
      <w:r w:rsidR="00AA1D93" w:rsidRPr="00662B3E">
        <w:t>3 952</w:t>
      </w:r>
      <w:r w:rsidRPr="00662B3E">
        <w:t xml:space="preserve"> руб. </w:t>
      </w:r>
    </w:p>
    <w:p w14:paraId="62E2E014" w14:textId="46238A67" w:rsidR="001A6E2C" w:rsidRPr="00662B3E" w:rsidRDefault="00BF3EB1" w:rsidP="001A6E2C">
      <w:pPr>
        <w:ind w:firstLine="709"/>
        <w:jc w:val="both"/>
      </w:pPr>
      <w:r w:rsidRPr="00662B3E">
        <w:t xml:space="preserve">За </w:t>
      </w:r>
      <w:r w:rsidR="00AA1D93" w:rsidRPr="00662B3E">
        <w:t>1 квартал</w:t>
      </w:r>
      <w:r w:rsidR="001A6E2C" w:rsidRPr="00662B3E">
        <w:t xml:space="preserve"> 202</w:t>
      </w:r>
      <w:r w:rsidR="00AA1D93" w:rsidRPr="00662B3E">
        <w:t>3</w:t>
      </w:r>
      <w:r w:rsidR="001A6E2C" w:rsidRPr="00662B3E">
        <w:t xml:space="preserve"> год</w:t>
      </w:r>
      <w:r w:rsidR="0079094E" w:rsidRPr="00662B3E">
        <w:t>а</w:t>
      </w:r>
      <w:r w:rsidR="001A6E2C" w:rsidRPr="00662B3E">
        <w:t xml:space="preserve"> при уточненном плане </w:t>
      </w:r>
      <w:r w:rsidR="00AA1D93" w:rsidRPr="00662B3E">
        <w:t>1 516 129</w:t>
      </w:r>
      <w:r w:rsidR="001A6E2C" w:rsidRPr="00662B3E">
        <w:t xml:space="preserve"> руб., фактическое финансирование государственного заказа на проведение научно-исследовательских работ, опытно-конструкторских и технологических работ, утвержденного Распоряжением Правительства  от </w:t>
      </w:r>
      <w:r w:rsidR="00AA1D93" w:rsidRPr="00662B3E">
        <w:t>9</w:t>
      </w:r>
      <w:r w:rsidR="001A6E2C" w:rsidRPr="00662B3E">
        <w:t xml:space="preserve"> сентября 202</w:t>
      </w:r>
      <w:r w:rsidR="00AA1D93" w:rsidRPr="00662B3E">
        <w:t>2</w:t>
      </w:r>
      <w:r w:rsidR="001A6E2C" w:rsidRPr="00662B3E">
        <w:t xml:space="preserve"> года №</w:t>
      </w:r>
      <w:r w:rsidR="0079094E" w:rsidRPr="00662B3E">
        <w:t xml:space="preserve"> </w:t>
      </w:r>
      <w:r w:rsidR="001A6E2C" w:rsidRPr="00662B3E">
        <w:t>8</w:t>
      </w:r>
      <w:r w:rsidR="00AA1D93" w:rsidRPr="00662B3E">
        <w:t>74</w:t>
      </w:r>
      <w:r w:rsidR="001A6E2C" w:rsidRPr="00662B3E">
        <w:t>р «Об утверждении государственного заказа на проведение научно-исследовательских работ, опытно-конструкторских и технологических работ на 202</w:t>
      </w:r>
      <w:r w:rsidR="00AA1D93" w:rsidRPr="00662B3E">
        <w:t>3</w:t>
      </w:r>
      <w:r w:rsidR="001A6E2C" w:rsidRPr="00662B3E">
        <w:t xml:space="preserve"> год», составило </w:t>
      </w:r>
      <w:r w:rsidR="00AA1D93" w:rsidRPr="00662B3E">
        <w:t>692 804</w:t>
      </w:r>
      <w:r w:rsidR="001A6E2C" w:rsidRPr="00662B3E">
        <w:t xml:space="preserve"> руб. (что составило </w:t>
      </w:r>
      <w:r w:rsidR="00AA1D93" w:rsidRPr="00662B3E">
        <w:t>4</w:t>
      </w:r>
      <w:r w:rsidR="001A6E2C" w:rsidRPr="00662B3E">
        <w:t>6</w:t>
      </w:r>
      <w:r w:rsidR="004F0D10" w:rsidRPr="00662B3E">
        <w:t>,</w:t>
      </w:r>
      <w:r w:rsidR="00AA1D93" w:rsidRPr="00662B3E">
        <w:t xml:space="preserve">0 </w:t>
      </w:r>
      <w:r w:rsidR="001A6E2C" w:rsidRPr="00662B3E">
        <w:t>% от уточненного плана). Следует отметить, что все обращения главных распорядителей бюджетных средств исполнены в полном объеме</w:t>
      </w:r>
      <w:r w:rsidR="0079094E" w:rsidRPr="00662B3E">
        <w:t>;</w:t>
      </w:r>
    </w:p>
    <w:p w14:paraId="07418BCA" w14:textId="194605A3" w:rsidR="009B720A" w:rsidRPr="00662B3E" w:rsidRDefault="009B720A" w:rsidP="001A6E2C">
      <w:pPr>
        <w:ind w:firstLine="709"/>
        <w:jc w:val="both"/>
      </w:pPr>
      <w:r w:rsidRPr="00662B3E">
        <w:lastRenderedPageBreak/>
        <w:t xml:space="preserve">б) по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в сумме </w:t>
      </w:r>
      <w:r w:rsidR="00943D4E" w:rsidRPr="00662B3E">
        <w:t>6 976 138</w:t>
      </w:r>
      <w:r w:rsidRPr="00662B3E">
        <w:t xml:space="preserve"> руб., в том числе на погашение кредиторской задолженности по направлениям согласно Приложению № 2.2</w:t>
      </w:r>
      <w:r w:rsidR="00943D4E" w:rsidRPr="00662B3E">
        <w:t>4</w:t>
      </w:r>
      <w:r w:rsidRPr="00662B3E">
        <w:t xml:space="preserve"> к данному Закону.</w:t>
      </w:r>
    </w:p>
    <w:p w14:paraId="1B74A921" w14:textId="77777777" w:rsidR="001D0A62" w:rsidRDefault="00943D4E" w:rsidP="00943D4E">
      <w:pPr>
        <w:ind w:firstLine="709"/>
        <w:jc w:val="both"/>
      </w:pPr>
      <w:r w:rsidRPr="00662B3E">
        <w:t xml:space="preserve">В 1 квартале 2023 года финансирование расходов по данному направлению осуществлено в сумме 497 611 руб., что составляет 55,47 % от плана (897 048 руб.), что на 284 729 руб. меньше аналогичного показателя 2021 года; в </w:t>
      </w:r>
      <w:r w:rsidR="00646D13" w:rsidRPr="00662B3E">
        <w:t>1</w:t>
      </w:r>
      <w:r w:rsidRPr="00662B3E">
        <w:t xml:space="preserve"> квартале 2022 года финансирование данного направления не осуществлялось</w:t>
      </w:r>
      <w:r w:rsidR="001D0A62">
        <w:t>.</w:t>
      </w:r>
    </w:p>
    <w:p w14:paraId="65892104" w14:textId="48DB94FB" w:rsidR="001D0A62" w:rsidRPr="00662B3E" w:rsidRDefault="001D0A62" w:rsidP="001D0A62">
      <w:pPr>
        <w:ind w:firstLine="709"/>
        <w:jc w:val="both"/>
      </w:pPr>
      <w:r w:rsidRPr="00662B3E">
        <w:t>Информация о</w:t>
      </w:r>
      <w:r w:rsidR="008F14F5">
        <w:t xml:space="preserve">б исполнении сметы расходов на финансирование государственного заказа по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за </w:t>
      </w:r>
      <w:r w:rsidR="008F14F5">
        <w:rPr>
          <w:lang w:val="en-US"/>
        </w:rPr>
        <w:t>I</w:t>
      </w:r>
      <w:r w:rsidRPr="00662B3E">
        <w:t xml:space="preserve"> </w:t>
      </w:r>
      <w:r w:rsidR="008F14F5">
        <w:t xml:space="preserve">квартал 2023 года </w:t>
      </w:r>
      <w:r w:rsidRPr="00662B3E">
        <w:t>приведена в Приложении № 4</w:t>
      </w:r>
      <w:r w:rsidR="00DB0917">
        <w:t>7</w:t>
      </w:r>
      <w:r w:rsidRPr="00662B3E">
        <w:t xml:space="preserve"> к настоящей информации;</w:t>
      </w:r>
    </w:p>
    <w:p w14:paraId="2AF42E0E" w14:textId="74293DB3" w:rsidR="008A3717" w:rsidRPr="00662B3E" w:rsidRDefault="001A6E2C" w:rsidP="008A3717">
      <w:pPr>
        <w:ind w:firstLine="709"/>
        <w:jc w:val="both"/>
        <w:rPr>
          <w:rFonts w:eastAsia="Calibri"/>
          <w:bCs/>
        </w:rPr>
      </w:pPr>
      <w:r w:rsidRPr="00662B3E">
        <w:t>в)</w:t>
      </w:r>
      <w:r w:rsidRPr="00662B3E">
        <w:rPr>
          <w:rFonts w:eastAsia="Calibri"/>
          <w:bCs/>
        </w:rPr>
        <w:t xml:space="preserve"> </w:t>
      </w:r>
      <w:r w:rsidR="008A3717" w:rsidRPr="00662B3E">
        <w:rPr>
          <w:rFonts w:eastAsia="Calibri"/>
          <w:bCs/>
        </w:rPr>
        <w:t xml:space="preserve">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008A3717" w:rsidRPr="00662B3E">
        <w:rPr>
          <w:rFonts w:eastAsia="Calibri"/>
          <w:bCs/>
        </w:rPr>
        <w:t>ортодонтической</w:t>
      </w:r>
      <w:proofErr w:type="spellEnd"/>
      <w:r w:rsidR="008A3717" w:rsidRPr="00662B3E">
        <w:rPr>
          <w:rFonts w:eastAsia="Calibri"/>
          <w:bCs/>
        </w:rPr>
        <w:t xml:space="preserve"> помощи детям, и зубопротезирование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и фарфора)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2023 году</w:t>
      </w:r>
      <w:r w:rsidR="00FC5AF0">
        <w:rPr>
          <w:rFonts w:eastAsia="Calibri"/>
          <w:bCs/>
        </w:rPr>
        <w:t xml:space="preserve"> в сумме 7 432 910 руб.</w:t>
      </w:r>
      <w:r w:rsidR="008A3717" w:rsidRPr="00662B3E">
        <w:rPr>
          <w:rFonts w:eastAsia="Calibri"/>
          <w:bCs/>
        </w:rPr>
        <w:t xml:space="preserve"> </w:t>
      </w:r>
    </w:p>
    <w:p w14:paraId="7497AA59" w14:textId="723C7036" w:rsidR="008A3717" w:rsidRPr="00662B3E" w:rsidRDefault="00FC5AF0" w:rsidP="008A3717">
      <w:pPr>
        <w:ind w:firstLine="709"/>
        <w:jc w:val="both"/>
        <w:rPr>
          <w:rFonts w:eastAsia="Calibri"/>
          <w:bCs/>
        </w:rPr>
      </w:pPr>
      <w:r w:rsidRPr="00662B3E">
        <w:t xml:space="preserve">В 1 квартале 2023 года </w:t>
      </w:r>
      <w:r>
        <w:t>уточненный план составляет 1 034 618 руб., в</w:t>
      </w:r>
      <w:r w:rsidR="008A3717" w:rsidRPr="00662B3E">
        <w:rPr>
          <w:rFonts w:eastAsia="Calibri"/>
          <w:bCs/>
        </w:rPr>
        <w:t>виду отсутствия обращений на выделение финансирования главного распорядителя бюджетных средств финансирование в 1 квартале 2023 года по данному направлению не выделялось.</w:t>
      </w:r>
    </w:p>
    <w:p w14:paraId="41811357" w14:textId="03786000" w:rsidR="008A3717" w:rsidRPr="00662B3E" w:rsidRDefault="001A6E2C" w:rsidP="001A6E2C">
      <w:pPr>
        <w:ind w:firstLine="709"/>
        <w:jc w:val="both"/>
        <w:rPr>
          <w:rFonts w:eastAsia="Calibri"/>
          <w:bCs/>
        </w:rPr>
      </w:pPr>
      <w:r w:rsidRPr="00662B3E">
        <w:t xml:space="preserve">г) </w:t>
      </w:r>
      <w:r w:rsidRPr="00662B3E">
        <w:rPr>
          <w:rFonts w:eastAsia="Calibri"/>
          <w:bCs/>
        </w:rPr>
        <w:t>предоставление услуг магнитно-резонансной томографии гражданам Приднестровской Молдавской Республики</w:t>
      </w:r>
      <w:r w:rsidR="00AA1D93" w:rsidRPr="00662B3E">
        <w:rPr>
          <w:rFonts w:eastAsia="Calibri"/>
          <w:bCs/>
        </w:rPr>
        <w:t xml:space="preserve"> предусмотрены расходы</w:t>
      </w:r>
      <w:r w:rsidR="00524B07">
        <w:rPr>
          <w:rFonts w:eastAsia="Calibri"/>
          <w:bCs/>
        </w:rPr>
        <w:t xml:space="preserve"> в сумме 2 500 000 руб.</w:t>
      </w:r>
      <w:r w:rsidR="00AA1D93" w:rsidRPr="00662B3E">
        <w:rPr>
          <w:rFonts w:eastAsia="Calibri"/>
          <w:bCs/>
        </w:rPr>
        <w:t xml:space="preserve"> </w:t>
      </w:r>
      <w:r w:rsidR="00524B07">
        <w:rPr>
          <w:rFonts w:eastAsia="Calibri"/>
          <w:bCs/>
        </w:rPr>
        <w:t xml:space="preserve">При плане </w:t>
      </w:r>
      <w:r w:rsidR="00AA1D93" w:rsidRPr="00662B3E">
        <w:rPr>
          <w:rFonts w:eastAsia="Calibri"/>
          <w:bCs/>
        </w:rPr>
        <w:t xml:space="preserve">в 1 квартале 2023 года </w:t>
      </w:r>
      <w:r w:rsidR="00FC5AF0">
        <w:rPr>
          <w:rFonts w:eastAsia="Calibri"/>
          <w:bCs/>
        </w:rPr>
        <w:t xml:space="preserve">в </w:t>
      </w:r>
      <w:r w:rsidR="00AA1D93" w:rsidRPr="00662B3E">
        <w:rPr>
          <w:rFonts w:eastAsia="Calibri"/>
          <w:bCs/>
        </w:rPr>
        <w:t>сумме 739 790 руб.</w:t>
      </w:r>
      <w:r w:rsidR="00524B07">
        <w:rPr>
          <w:rFonts w:eastAsia="Calibri"/>
          <w:bCs/>
        </w:rPr>
        <w:t>, о</w:t>
      </w:r>
      <w:r w:rsidR="00AA1D93" w:rsidRPr="00662B3E">
        <w:rPr>
          <w:rFonts w:eastAsia="Calibri"/>
          <w:bCs/>
        </w:rPr>
        <w:t xml:space="preserve">бъем финансирования в </w:t>
      </w:r>
      <w:r w:rsidR="008A3717" w:rsidRPr="00662B3E">
        <w:rPr>
          <w:rFonts w:eastAsia="Calibri"/>
          <w:bCs/>
        </w:rPr>
        <w:t>1</w:t>
      </w:r>
      <w:r w:rsidR="00AA1D93" w:rsidRPr="00662B3E">
        <w:rPr>
          <w:rFonts w:eastAsia="Calibri"/>
          <w:bCs/>
        </w:rPr>
        <w:t xml:space="preserve"> квартале 2023 года по данному направлению составил 731 670 руб. (98,9</w:t>
      </w:r>
      <w:r w:rsidR="008A3717" w:rsidRPr="00662B3E">
        <w:rPr>
          <w:rFonts w:eastAsia="Calibri"/>
          <w:bCs/>
        </w:rPr>
        <w:t xml:space="preserve"> </w:t>
      </w:r>
      <w:r w:rsidR="00AA1D93" w:rsidRPr="00662B3E">
        <w:rPr>
          <w:rFonts w:eastAsia="Calibri"/>
          <w:bCs/>
        </w:rPr>
        <w:t>% уточненного плана)</w:t>
      </w:r>
      <w:r w:rsidR="008A3717" w:rsidRPr="00662B3E">
        <w:rPr>
          <w:rFonts w:eastAsia="Calibri"/>
          <w:bCs/>
        </w:rPr>
        <w:t>.</w:t>
      </w:r>
    </w:p>
    <w:p w14:paraId="6A457F18" w14:textId="12C285EA" w:rsidR="001A6E2C" w:rsidRPr="00662B3E" w:rsidRDefault="001A6E2C" w:rsidP="001A6E2C">
      <w:pPr>
        <w:ind w:firstLine="709"/>
        <w:jc w:val="both"/>
      </w:pPr>
      <w:r w:rsidRPr="00662B3E">
        <w:t>Информация о распределении расходов на данные цели приведена в Приложении №4</w:t>
      </w:r>
      <w:r w:rsidR="00DB0917">
        <w:t>8</w:t>
      </w:r>
      <w:r w:rsidRPr="00662B3E">
        <w:t xml:space="preserve"> к настоящей информации</w:t>
      </w:r>
      <w:r w:rsidR="0079094E" w:rsidRPr="00662B3E">
        <w:t>;</w:t>
      </w:r>
    </w:p>
    <w:p w14:paraId="05F8DA8F" w14:textId="290CCD80" w:rsidR="001A6E2C" w:rsidRPr="00662B3E" w:rsidRDefault="001A6E2C" w:rsidP="001A6E2C">
      <w:pPr>
        <w:ind w:firstLine="709"/>
        <w:jc w:val="both"/>
        <w:rPr>
          <w:lang w:eastAsia="x-none"/>
        </w:rPr>
      </w:pPr>
      <w:r w:rsidRPr="00662B3E">
        <w:t xml:space="preserve">д) </w:t>
      </w:r>
      <w:r w:rsidRPr="00662B3E">
        <w:rPr>
          <w:lang w:eastAsia="x-none"/>
        </w:rPr>
        <w:t>Государственн</w:t>
      </w:r>
      <w:r w:rsidR="00B91A65" w:rsidRPr="00662B3E">
        <w:rPr>
          <w:lang w:eastAsia="x-none"/>
        </w:rPr>
        <w:t>ый</w:t>
      </w:r>
      <w:r w:rsidRPr="00662B3E">
        <w:rPr>
          <w:lang w:eastAsia="x-none"/>
        </w:rPr>
        <w:t xml:space="preserve"> заказ по обеспечению сопровождения </w:t>
      </w:r>
      <w:r w:rsidR="00D77CB9" w:rsidRPr="00662B3E">
        <w:rPr>
          <w:lang w:eastAsia="x-none"/>
        </w:rPr>
        <w:t xml:space="preserve">и развития </w:t>
      </w:r>
      <w:r w:rsidRPr="00662B3E">
        <w:rPr>
          <w:lang w:eastAsia="x-none"/>
        </w:rPr>
        <w:t>комплекса информационн</w:t>
      </w:r>
      <w:r w:rsidR="00034B83" w:rsidRPr="00662B3E">
        <w:rPr>
          <w:lang w:eastAsia="x-none"/>
        </w:rPr>
        <w:t>ых систем</w:t>
      </w:r>
      <w:r w:rsidRPr="00662B3E">
        <w:rPr>
          <w:lang w:eastAsia="x-none"/>
        </w:rPr>
        <w:t>,</w:t>
      </w:r>
      <w:r w:rsidR="00034B83" w:rsidRPr="00662B3E">
        <w:rPr>
          <w:lang w:eastAsia="x-none"/>
        </w:rPr>
        <w:t xml:space="preserve"> </w:t>
      </w:r>
      <w:r w:rsidR="00034B83" w:rsidRPr="00662B3E">
        <w:t xml:space="preserve">используемых для реализации государственных функций и предоставления государственных услуг в электронной форме «Электронное Правительство», </w:t>
      </w:r>
      <w:r w:rsidRPr="00662B3E">
        <w:rPr>
          <w:lang w:eastAsia="x-none"/>
        </w:rPr>
        <w:t>главными распорядителями бюджетных средств по направлениям согласно Приложению № 2.2</w:t>
      </w:r>
      <w:r w:rsidR="00034B83" w:rsidRPr="00662B3E">
        <w:rPr>
          <w:lang w:eastAsia="x-none"/>
        </w:rPr>
        <w:t>7</w:t>
      </w:r>
      <w:r w:rsidRPr="00662B3E">
        <w:rPr>
          <w:lang w:eastAsia="x-none"/>
        </w:rPr>
        <w:t xml:space="preserve"> определены:</w:t>
      </w:r>
    </w:p>
    <w:p w14:paraId="4D02E578" w14:textId="4B980C6B" w:rsidR="00034B83" w:rsidRPr="00662B3E" w:rsidRDefault="001A6E2C" w:rsidP="00034B83">
      <w:pPr>
        <w:pStyle w:val="HTML0"/>
        <w:ind w:firstLine="720"/>
        <w:jc w:val="both"/>
        <w:rPr>
          <w:rFonts w:ascii="Times New Roman" w:hAnsi="Times New Roman"/>
          <w:sz w:val="24"/>
          <w:szCs w:val="24"/>
          <w:lang w:val="ru-RU" w:eastAsia="ru-RU"/>
        </w:rPr>
      </w:pPr>
      <w:r w:rsidRPr="00662B3E">
        <w:t>-</w:t>
      </w:r>
      <w:r w:rsidR="0079094E" w:rsidRPr="00662B3E">
        <w:t xml:space="preserve"> </w:t>
      </w:r>
      <w:r w:rsidRPr="00662B3E">
        <w:rPr>
          <w:rFonts w:ascii="Times New Roman" w:hAnsi="Times New Roman"/>
          <w:sz w:val="24"/>
          <w:szCs w:val="24"/>
          <w:lang w:val="ru-RU" w:eastAsia="ru-RU"/>
        </w:rPr>
        <w:t xml:space="preserve">Министерство цифрового развития, связи и массовых коммуникаций Приднестровской Молдавской Республики, при </w:t>
      </w:r>
      <w:r w:rsidR="00034B83" w:rsidRPr="00662B3E">
        <w:rPr>
          <w:rFonts w:ascii="Times New Roman" w:hAnsi="Times New Roman"/>
          <w:sz w:val="24"/>
          <w:szCs w:val="24"/>
          <w:lang w:val="ru-RU" w:eastAsia="ru-RU"/>
        </w:rPr>
        <w:t xml:space="preserve">уточненном плане за 1 квартал 2023 года в сумме 893 612 руб. финансирование в отчетном периоде осуществлено на основании обращений главного распорядителя данных средств в полном объеме в сумме 430 032 руб. или 48,1% от плана; </w:t>
      </w:r>
    </w:p>
    <w:p w14:paraId="16767181" w14:textId="2321375F" w:rsidR="001A6E2C" w:rsidRPr="00662B3E" w:rsidRDefault="001A6E2C" w:rsidP="001A6E2C">
      <w:pPr>
        <w:ind w:firstLine="709"/>
        <w:jc w:val="both"/>
      </w:pPr>
      <w:r w:rsidRPr="00662B3E">
        <w:rPr>
          <w:lang w:eastAsia="x-none"/>
        </w:rPr>
        <w:t>-</w:t>
      </w:r>
      <w:r w:rsidR="0079094E" w:rsidRPr="00662B3E">
        <w:rPr>
          <w:lang w:eastAsia="x-none"/>
        </w:rPr>
        <w:t xml:space="preserve"> </w:t>
      </w:r>
      <w:r w:rsidR="00034B83" w:rsidRPr="00662B3E">
        <w:rPr>
          <w:bCs/>
        </w:rPr>
        <w:t>Министерство экономического развития Приднестровской Молдавской Республики при плане за 1 квартал 2023 года в сумме 146 457 руб., финансирование в отчетном периоде осуществлено на основании обращений главного распорядителя данных средств полном объеме в сумме 146 457 руб. или 100% от плана</w:t>
      </w:r>
      <w:r w:rsidRPr="00662B3E">
        <w:t>.</w:t>
      </w:r>
    </w:p>
    <w:p w14:paraId="221FF474" w14:textId="7C0457FB" w:rsidR="00084E2C" w:rsidRPr="00662B3E" w:rsidRDefault="00AB5195" w:rsidP="00084E2C">
      <w:pPr>
        <w:ind w:firstLine="709"/>
        <w:jc w:val="both"/>
      </w:pPr>
      <w:r w:rsidRPr="00662B3E">
        <w:t xml:space="preserve">Информация о распределении </w:t>
      </w:r>
      <w:r w:rsidR="002C51F2" w:rsidRPr="00662B3E">
        <w:t>и финансировании</w:t>
      </w:r>
      <w:r w:rsidRPr="00662B3E">
        <w:t xml:space="preserve"> на данные цели приведена в Приложении №</w:t>
      </w:r>
      <w:r w:rsidR="001A6E2C" w:rsidRPr="00662B3E">
        <w:t xml:space="preserve"> </w:t>
      </w:r>
      <w:r w:rsidRPr="00662B3E">
        <w:t>4</w:t>
      </w:r>
      <w:r w:rsidR="00DB0917">
        <w:t>9</w:t>
      </w:r>
      <w:r w:rsidRPr="00662B3E">
        <w:t xml:space="preserve"> к настоящей информации</w:t>
      </w:r>
      <w:r w:rsidR="00084E2C" w:rsidRPr="00662B3E">
        <w:t>;</w:t>
      </w:r>
    </w:p>
    <w:p w14:paraId="28D0DE18" w14:textId="230C0345" w:rsidR="008A3717" w:rsidRPr="00662B3E" w:rsidRDefault="001A6E2C" w:rsidP="001A6E2C">
      <w:pPr>
        <w:ind w:firstLine="709"/>
        <w:jc w:val="both"/>
        <w:rPr>
          <w:rFonts w:eastAsia="Calibri"/>
          <w:bCs/>
        </w:rPr>
      </w:pPr>
      <w:r w:rsidRPr="00662B3E">
        <w:rPr>
          <w:bCs/>
        </w:rPr>
        <w:t xml:space="preserve">е) </w:t>
      </w:r>
      <w:r w:rsidR="008A3717" w:rsidRPr="00662B3E">
        <w:rPr>
          <w:rFonts w:eastAsia="Calibri"/>
          <w:bCs/>
        </w:rPr>
        <w:t>на оказание консультативного приема узкими специалистами и услуг по диагностике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тех случаях, когда соответствующие виды услуг не могут быть предоставлены в условиях подведомственных исполнительному органу государственной власти, в ведении которого находятся вопросы здравоохранения, лечебно-профилактических учреждений, в сумме 347 986 руб. Объем финансирования в 1 квартале 2023 года по данному направл</w:t>
      </w:r>
      <w:r w:rsidR="00691160">
        <w:rPr>
          <w:rFonts w:eastAsia="Calibri"/>
          <w:bCs/>
        </w:rPr>
        <w:t>ению составил 304 25</w:t>
      </w:r>
      <w:r w:rsidR="00FC5AF0">
        <w:rPr>
          <w:rFonts w:eastAsia="Calibri"/>
          <w:bCs/>
        </w:rPr>
        <w:t>2 руб. (87,4</w:t>
      </w:r>
      <w:r w:rsidR="008A3717" w:rsidRPr="00662B3E">
        <w:rPr>
          <w:rFonts w:eastAsia="Calibri"/>
          <w:bCs/>
        </w:rPr>
        <w:t xml:space="preserve"> % уточненного плана);</w:t>
      </w:r>
    </w:p>
    <w:p w14:paraId="5DF0DA8F" w14:textId="77777777" w:rsidR="008A3717" w:rsidRPr="00662B3E" w:rsidRDefault="008A3717" w:rsidP="009D7AB8">
      <w:pPr>
        <w:ind w:firstLine="709"/>
        <w:jc w:val="both"/>
      </w:pPr>
      <w:r w:rsidRPr="00662B3E">
        <w:lastRenderedPageBreak/>
        <w:t>ж) на оказание общественными организациями социальных услуг по организации занятости инвалидов по зрению, семьям с детьми, находящимся в социально опасном положении, семьям, осуществляющим уход за детьми-инвалидами, а также инвалидам с детства в возрасте до 30 (тридцати) лет, страдающим аутизмом, – в сумме 600 000 руб.</w:t>
      </w:r>
    </w:p>
    <w:p w14:paraId="7BFD75D0" w14:textId="63E2833F" w:rsidR="008A3717" w:rsidRPr="00662B3E" w:rsidRDefault="008A3717" w:rsidP="009D7AB8">
      <w:pPr>
        <w:ind w:firstLine="709"/>
        <w:jc w:val="both"/>
      </w:pPr>
      <w:r w:rsidRPr="00662B3E">
        <w:t>При плане в 1 квартале 2023 года 77 152 руб., финансирование по данному направлению расходов не выделялось ввиду отсутствия заявок от исполнительного органа государственной власти, ответственного за реализацию данного направления, так как в отчетном периоде проводились подготовительные мероприятия для проведения конкурса;</w:t>
      </w:r>
    </w:p>
    <w:p w14:paraId="612FBC0C" w14:textId="2F86547F" w:rsidR="000B0C41" w:rsidRPr="00662B3E" w:rsidRDefault="00AE3A64" w:rsidP="009D7AB8">
      <w:pPr>
        <w:tabs>
          <w:tab w:val="left" w:pos="851"/>
        </w:tabs>
        <w:ind w:firstLine="709"/>
        <w:jc w:val="both"/>
        <w:outlineLvl w:val="2"/>
      </w:pPr>
      <w:r w:rsidRPr="00662B3E">
        <w:t xml:space="preserve">з) </w:t>
      </w:r>
      <w:r w:rsidR="000B0C41" w:rsidRPr="00662B3E">
        <w:t>на оказание услуг государственным унитарным предприятием «Приднестровье-лес» на 202</w:t>
      </w:r>
      <w:r w:rsidR="00943D4E" w:rsidRPr="00662B3E">
        <w:t>3</w:t>
      </w:r>
      <w:r w:rsidR="000B0C41" w:rsidRPr="00662B3E">
        <w:t xml:space="preserve"> год – в сумме </w:t>
      </w:r>
      <w:r w:rsidR="006E5B3F" w:rsidRPr="00662B3E">
        <w:t>13</w:t>
      </w:r>
      <w:r w:rsidR="00943D4E" w:rsidRPr="00662B3E">
        <w:t> 080 932</w:t>
      </w:r>
      <w:r w:rsidR="000B0C41" w:rsidRPr="00662B3E">
        <w:t xml:space="preserve"> руб. согласно Приложению № 2.2</w:t>
      </w:r>
      <w:r w:rsidR="00943D4E" w:rsidRPr="00662B3E">
        <w:t>8</w:t>
      </w:r>
      <w:r w:rsidR="000B0C41" w:rsidRPr="00662B3E">
        <w:t xml:space="preserve"> к настоящему Закону.</w:t>
      </w:r>
    </w:p>
    <w:p w14:paraId="282CE1A0" w14:textId="10FA2280" w:rsidR="00AE3A64" w:rsidRPr="00662B3E" w:rsidRDefault="00AE3A64" w:rsidP="009D7AB8">
      <w:pPr>
        <w:ind w:firstLine="709"/>
        <w:jc w:val="both"/>
      </w:pPr>
      <w:r w:rsidRPr="00662B3E">
        <w:t>Частью второй указанного пункта данной статьи Закона Приднестровской Молдавской Республики «О республиканском бюджете на 202</w:t>
      </w:r>
      <w:r w:rsidR="00943D4E" w:rsidRPr="00662B3E">
        <w:t>3</w:t>
      </w:r>
      <w:r w:rsidRPr="00662B3E">
        <w:t xml:space="preserve"> год» установлено, что выполнение услуг, оказываемых государственным унитарным предприятием «Приднестровье-лес» в 202</w:t>
      </w:r>
      <w:r w:rsidR="00943D4E" w:rsidRPr="00662B3E">
        <w:t>3</w:t>
      </w:r>
      <w:r w:rsidRPr="00662B3E">
        <w:t xml:space="preserve"> году, осуществляется в порядке, установленном нормативным правовым актом Правительства Приднестровской Молдавской Республики.</w:t>
      </w:r>
    </w:p>
    <w:p w14:paraId="5CD878FC" w14:textId="1D736ED1" w:rsidR="00AE3A64" w:rsidRPr="00662B3E" w:rsidRDefault="00AE3A64" w:rsidP="009D7AB8">
      <w:pPr>
        <w:ind w:firstLine="709"/>
        <w:jc w:val="both"/>
      </w:pPr>
      <w:r w:rsidRPr="00662B3E">
        <w:t xml:space="preserve">Во исполнение данной нормы утверждено Постановление Правительства Приднестровской Молдавской Республики от </w:t>
      </w:r>
      <w:r w:rsidR="00943D4E" w:rsidRPr="00662B3E">
        <w:t>22</w:t>
      </w:r>
      <w:r w:rsidRPr="00662B3E">
        <w:t xml:space="preserve"> февраля 202</w:t>
      </w:r>
      <w:r w:rsidR="00943D4E" w:rsidRPr="00662B3E">
        <w:t>3</w:t>
      </w:r>
      <w:r w:rsidRPr="00662B3E">
        <w:t xml:space="preserve"> года № </w:t>
      </w:r>
      <w:r w:rsidR="00943D4E" w:rsidRPr="00662B3E">
        <w:t>6</w:t>
      </w:r>
      <w:r w:rsidRPr="00662B3E">
        <w:t>1 «Об утверждении Механизма реализации государственного заказа на оказание услуг государственного унитарного предприятия «Приднестровье-лес» на 202</w:t>
      </w:r>
      <w:r w:rsidR="00943D4E" w:rsidRPr="00662B3E">
        <w:t>3</w:t>
      </w:r>
      <w:r w:rsidRPr="00662B3E">
        <w:t xml:space="preserve"> год». </w:t>
      </w:r>
    </w:p>
    <w:p w14:paraId="2762C998" w14:textId="50D1ED02" w:rsidR="00943D4E" w:rsidRPr="00662B3E" w:rsidRDefault="00943D4E" w:rsidP="009D7AB8">
      <w:pPr>
        <w:ind w:firstLine="709"/>
        <w:jc w:val="both"/>
      </w:pPr>
      <w:r w:rsidRPr="00662B3E">
        <w:t>В 1 квартале 2023 года на основании обращения Государственной службы экологического контроля и охраны окружающей среды Приднестровской Молдавской Республики, фактически профинансированы расходы на оказание услуг государственным унитарным предприятием «Приднестровье-лес» в сумме 1 682 050 руб. или 100 % от запланированного показателя на 1 квартал 2023 года (предоплата 12,86 % от суммы государственного заказа по оказанию услуг ГУП «Приднестровье-лес» на 2023 год), что на 1 404 069 руб. меньше аналогичного показателя 2022 года.</w:t>
      </w:r>
    </w:p>
    <w:p w14:paraId="13DC829F" w14:textId="700442ED" w:rsidR="00943D4E" w:rsidRPr="00662B3E" w:rsidRDefault="00943D4E" w:rsidP="009D7AB8">
      <w:pPr>
        <w:ind w:firstLine="709"/>
        <w:jc w:val="both"/>
      </w:pPr>
      <w:r w:rsidRPr="00662B3E">
        <w:t xml:space="preserve">Информация об исполнении сметы расходов на финансирование </w:t>
      </w:r>
      <w:bookmarkStart w:id="36" w:name="_Hlk133501011"/>
      <w:r w:rsidRPr="00662B3E">
        <w:t xml:space="preserve">государственного заказа по оказанию услуг ГУП «Приднестровье-лес» за 1 квартал 2023 года </w:t>
      </w:r>
      <w:bookmarkEnd w:id="36"/>
      <w:r w:rsidRPr="00662B3E">
        <w:t xml:space="preserve">приведена в Приложении № </w:t>
      </w:r>
      <w:r w:rsidR="008C3798">
        <w:t>28</w:t>
      </w:r>
      <w:r w:rsidRPr="00662B3E">
        <w:t xml:space="preserve"> к настоящей информации.</w:t>
      </w:r>
    </w:p>
    <w:p w14:paraId="7FF7D7FB" w14:textId="43536FE8" w:rsidR="00DF3DC7" w:rsidRPr="00662B3E" w:rsidRDefault="00943D4E" w:rsidP="009D7AB8">
      <w:pPr>
        <w:ind w:firstLine="709"/>
        <w:jc w:val="both"/>
      </w:pPr>
      <w:r w:rsidRPr="00662B3E">
        <w:t>и</w:t>
      </w:r>
      <w:r w:rsidR="00DF3DC7" w:rsidRPr="00662B3E">
        <w:t>) на оказание услуг по строительному контролю и техническому надзору для объектов, финансируемых за счет средств республиканского бюджета запланировано в сумме 1 445 613 руб.</w:t>
      </w:r>
    </w:p>
    <w:p w14:paraId="6225BC6C" w14:textId="1EA4FBC5" w:rsidR="00DF3DC7" w:rsidRPr="00662B3E" w:rsidRDefault="00FD4825" w:rsidP="009D7AB8">
      <w:pPr>
        <w:ind w:firstLine="709"/>
        <w:jc w:val="both"/>
      </w:pPr>
      <w:r w:rsidRPr="00662B3E">
        <w:t xml:space="preserve">За </w:t>
      </w:r>
      <w:r w:rsidR="00402EC5" w:rsidRPr="00662B3E">
        <w:t>1 квартал</w:t>
      </w:r>
      <w:r w:rsidR="00DF3DC7" w:rsidRPr="00662B3E">
        <w:t xml:space="preserve"> 202</w:t>
      </w:r>
      <w:r w:rsidR="00402EC5" w:rsidRPr="00662B3E">
        <w:t>3</w:t>
      </w:r>
      <w:r w:rsidR="00DF3DC7" w:rsidRPr="00662B3E">
        <w:t xml:space="preserve"> года </w:t>
      </w:r>
      <w:r w:rsidR="00402EC5" w:rsidRPr="00662B3E">
        <w:t>финансирование расходов осуществлено в сумме 109 395 руб., что составляет 58,85 % от первоначально утвержденного и уточненного плана (</w:t>
      </w:r>
      <w:r w:rsidR="00140722">
        <w:t xml:space="preserve">185 889 </w:t>
      </w:r>
      <w:r w:rsidR="00402EC5" w:rsidRPr="00662B3E">
        <w:t>руб.).</w:t>
      </w:r>
    </w:p>
    <w:p w14:paraId="54B751E2" w14:textId="4DA5C8C4" w:rsidR="00D502AA" w:rsidRDefault="006A6751" w:rsidP="006A6751">
      <w:pPr>
        <w:ind w:firstLine="709"/>
        <w:jc w:val="both"/>
        <w:rPr>
          <w:b/>
          <w:u w:val="single"/>
          <w:lang w:eastAsia="en-US"/>
        </w:rPr>
      </w:pPr>
      <w:r w:rsidRPr="00662B3E">
        <w:rPr>
          <w:b/>
          <w:u w:val="single"/>
          <w:lang w:eastAsia="en-US"/>
        </w:rPr>
        <w:t>По исполнению статьи 3</w:t>
      </w:r>
      <w:r w:rsidR="000B65B9" w:rsidRPr="00662B3E">
        <w:rPr>
          <w:b/>
          <w:u w:val="single"/>
          <w:lang w:eastAsia="en-US"/>
        </w:rPr>
        <w:t>5</w:t>
      </w:r>
    </w:p>
    <w:p w14:paraId="1B88288C" w14:textId="77777777" w:rsidR="00602EE4" w:rsidRPr="00662B3E" w:rsidRDefault="00602EE4" w:rsidP="00602EE4">
      <w:pPr>
        <w:ind w:firstLine="709"/>
        <w:jc w:val="both"/>
        <w:rPr>
          <w:rFonts w:eastAsia="Calibri"/>
          <w:lang w:eastAsia="en-US"/>
        </w:rPr>
      </w:pPr>
      <w:r w:rsidRPr="00662B3E">
        <w:rPr>
          <w:rFonts w:eastAsia="Calibri"/>
          <w:lang w:eastAsia="en-US"/>
        </w:rPr>
        <w:t>В соответствии с указанной статьей Закона денежные средства, поступающие от оказания финансовой (гуманитарной) помощи, отражаются в составе доходов и расходов бюджета и расходуются по направлениям с последующим внесением изменений в данный Закон.</w:t>
      </w:r>
    </w:p>
    <w:p w14:paraId="790E8E2A" w14:textId="73650BE3" w:rsidR="003C7514" w:rsidRPr="00662B3E" w:rsidRDefault="00602EE4" w:rsidP="00BB2C67">
      <w:pPr>
        <w:autoSpaceDE w:val="0"/>
        <w:autoSpaceDN w:val="0"/>
        <w:adjustRightInd w:val="0"/>
        <w:ind w:firstLine="709"/>
        <w:jc w:val="both"/>
        <w:rPr>
          <w:lang w:eastAsia="en-US"/>
        </w:rPr>
      </w:pPr>
      <w:r w:rsidRPr="00662B3E">
        <w:t xml:space="preserve">В соответствии с данной </w:t>
      </w:r>
      <w:r w:rsidR="00C81751">
        <w:t>статьей Закона и постановлением</w:t>
      </w:r>
      <w:r w:rsidRPr="00662B3E">
        <w:t xml:space="preserve"> Правительства Приднестровской Молдавской Республики от 2</w:t>
      </w:r>
      <w:r w:rsidR="000B65B9" w:rsidRPr="00662B3E">
        <w:t>7</w:t>
      </w:r>
      <w:r w:rsidRPr="00662B3E">
        <w:t xml:space="preserve"> </w:t>
      </w:r>
      <w:r w:rsidR="000B65B9" w:rsidRPr="00662B3E">
        <w:t>марта</w:t>
      </w:r>
      <w:r w:rsidRPr="00662B3E">
        <w:t xml:space="preserve"> 202</w:t>
      </w:r>
      <w:r w:rsidR="000B65B9" w:rsidRPr="00662B3E">
        <w:t>3</w:t>
      </w:r>
      <w:r w:rsidRPr="00662B3E">
        <w:t xml:space="preserve"> года № </w:t>
      </w:r>
      <w:r w:rsidR="000B65B9" w:rsidRPr="00662B3E">
        <w:t>104</w:t>
      </w:r>
      <w:r w:rsidRPr="00662B3E">
        <w:t xml:space="preserve"> «Об утверждении Положения о порядке </w:t>
      </w:r>
      <w:r w:rsidR="003C7514" w:rsidRPr="00662B3E">
        <w:t>выплаты единовременной финансовой помощи получателям пенсий или ежемесячного пожизненного содержания в апреле 202</w:t>
      </w:r>
      <w:r w:rsidR="000B65B9" w:rsidRPr="00662B3E">
        <w:t>3</w:t>
      </w:r>
      <w:r w:rsidR="003C7514" w:rsidRPr="00662B3E">
        <w:t xml:space="preserve"> года» в текущей редакции направлены на </w:t>
      </w:r>
      <w:r w:rsidR="003C7514" w:rsidRPr="00662B3E">
        <w:rPr>
          <w:lang w:eastAsia="en-US"/>
        </w:rPr>
        <w:t xml:space="preserve">выплаты единовременной финансовой помощи получателям пенсий центрами социального страхования и социальной защиты городов Приднестровской Молдавской Республики Министерству по социальной защите и труду Приднестровской Молдавской Республики (подраздел </w:t>
      </w:r>
      <w:r w:rsidR="003C7514" w:rsidRPr="00662B3E">
        <w:t>функциональной классификации</w:t>
      </w:r>
      <w:r w:rsidR="003C7514" w:rsidRPr="00662B3E">
        <w:rPr>
          <w:rFonts w:eastAsia="Calibri"/>
        </w:rPr>
        <w:t xml:space="preserve"> расходов</w:t>
      </w:r>
      <w:r w:rsidR="003C7514" w:rsidRPr="00662B3E">
        <w:rPr>
          <w:lang w:eastAsia="en-US"/>
        </w:rPr>
        <w:t xml:space="preserve"> 1711</w:t>
      </w:r>
      <w:r w:rsidR="003C7514" w:rsidRPr="00662B3E">
        <w:t xml:space="preserve"> «Учреждения и услуги в области социального обеспечения и социальной поддержки, не отнесенные к другим группам»</w:t>
      </w:r>
      <w:r w:rsidR="003C7514" w:rsidRPr="00662B3E">
        <w:rPr>
          <w:lang w:eastAsia="en-US"/>
        </w:rPr>
        <w:t xml:space="preserve">) было перечислено </w:t>
      </w:r>
      <w:r w:rsidR="00BB2C67" w:rsidRPr="00662B3E">
        <w:rPr>
          <w:lang w:eastAsia="en-US"/>
        </w:rPr>
        <w:t>28 590 200</w:t>
      </w:r>
      <w:r w:rsidR="003C7514" w:rsidRPr="00662B3E">
        <w:rPr>
          <w:lang w:eastAsia="en-US"/>
        </w:rPr>
        <w:t xml:space="preserve"> руб. </w:t>
      </w:r>
    </w:p>
    <w:p w14:paraId="414428D4" w14:textId="77777777" w:rsidR="00F10880" w:rsidRPr="00662B3E" w:rsidRDefault="00F10880" w:rsidP="00DF3DC7">
      <w:pPr>
        <w:ind w:firstLine="709"/>
        <w:jc w:val="both"/>
        <w:rPr>
          <w:b/>
          <w:u w:val="single"/>
          <w:lang w:eastAsia="en-US"/>
        </w:rPr>
      </w:pPr>
    </w:p>
    <w:p w14:paraId="345F7F9A" w14:textId="53791FFA" w:rsidR="00D502AA" w:rsidRDefault="00DF3DC7" w:rsidP="00DF3DC7">
      <w:pPr>
        <w:ind w:firstLine="709"/>
        <w:jc w:val="both"/>
        <w:rPr>
          <w:b/>
          <w:u w:val="single"/>
          <w:lang w:eastAsia="en-US"/>
        </w:rPr>
      </w:pPr>
      <w:r w:rsidRPr="00662B3E">
        <w:rPr>
          <w:b/>
          <w:u w:val="single"/>
          <w:lang w:eastAsia="en-US"/>
        </w:rPr>
        <w:t xml:space="preserve">По исполнению статьи </w:t>
      </w:r>
      <w:r w:rsidR="008A3717" w:rsidRPr="00662B3E">
        <w:rPr>
          <w:b/>
          <w:u w:val="single"/>
          <w:lang w:eastAsia="en-US"/>
        </w:rPr>
        <w:t>39</w:t>
      </w:r>
    </w:p>
    <w:p w14:paraId="4405EC58" w14:textId="04222EA2" w:rsidR="00DF3DC7" w:rsidRPr="00662B3E" w:rsidRDefault="00DF3DC7" w:rsidP="00DF3DC7">
      <w:pPr>
        <w:ind w:firstLine="709"/>
        <w:jc w:val="both"/>
        <w:rPr>
          <w:lang w:eastAsia="en-US"/>
        </w:rPr>
      </w:pPr>
      <w:r w:rsidRPr="00662B3E">
        <w:rPr>
          <w:lang w:eastAsia="en-US"/>
        </w:rPr>
        <w:t>В соответствии с указанной статьей в 202</w:t>
      </w:r>
      <w:r w:rsidR="008A3717" w:rsidRPr="00662B3E">
        <w:rPr>
          <w:lang w:eastAsia="en-US"/>
        </w:rPr>
        <w:t>3</w:t>
      </w:r>
      <w:r w:rsidRPr="00662B3E">
        <w:rPr>
          <w:lang w:eastAsia="en-US"/>
        </w:rPr>
        <w:t xml:space="preserve"> году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w:t>
      </w:r>
      <w:r w:rsidRPr="00662B3E">
        <w:rPr>
          <w:lang w:eastAsia="en-US"/>
        </w:rPr>
        <w:lastRenderedPageBreak/>
        <w:t>земельных участков, предусмотренных статьями 44, 55, 164, 171 Земельного кодекса Приднестровской Молдавской Республики, из республиканского бюджета в 202</w:t>
      </w:r>
      <w:r w:rsidR="008A3717" w:rsidRPr="00662B3E">
        <w:rPr>
          <w:lang w:eastAsia="en-US"/>
        </w:rPr>
        <w:t>3</w:t>
      </w:r>
      <w:r w:rsidRPr="00662B3E">
        <w:rPr>
          <w:lang w:eastAsia="en-US"/>
        </w:rPr>
        <w:t xml:space="preserve"> году планируется направить средства в сумме 2 500 000 руб.</w:t>
      </w:r>
    </w:p>
    <w:p w14:paraId="3248B64C" w14:textId="40AD17A2" w:rsidR="00DF3DC7" w:rsidRPr="00662B3E" w:rsidRDefault="00AE3A64" w:rsidP="00DF3DC7">
      <w:pPr>
        <w:ind w:firstLine="709"/>
        <w:jc w:val="both"/>
        <w:rPr>
          <w:lang w:eastAsia="en-US"/>
        </w:rPr>
      </w:pPr>
      <w:r w:rsidRPr="00662B3E">
        <w:rPr>
          <w:lang w:eastAsia="en-US"/>
        </w:rPr>
        <w:t xml:space="preserve">При плане финансирования </w:t>
      </w:r>
      <w:r w:rsidR="00FD4825" w:rsidRPr="00662B3E">
        <w:rPr>
          <w:lang w:eastAsia="en-US"/>
        </w:rPr>
        <w:t>з</w:t>
      </w:r>
      <w:r w:rsidRPr="00662B3E">
        <w:rPr>
          <w:lang w:eastAsia="en-US"/>
        </w:rPr>
        <w:t xml:space="preserve">а </w:t>
      </w:r>
      <w:r w:rsidR="008A3717" w:rsidRPr="00662B3E">
        <w:rPr>
          <w:lang w:eastAsia="en-US"/>
        </w:rPr>
        <w:t>1 квартал</w:t>
      </w:r>
      <w:r w:rsidRPr="00662B3E">
        <w:rPr>
          <w:lang w:eastAsia="en-US"/>
        </w:rPr>
        <w:t xml:space="preserve"> 202</w:t>
      </w:r>
      <w:r w:rsidR="008A3717" w:rsidRPr="00662B3E">
        <w:rPr>
          <w:lang w:eastAsia="en-US"/>
        </w:rPr>
        <w:t>3</w:t>
      </w:r>
      <w:r w:rsidRPr="00662B3E">
        <w:rPr>
          <w:lang w:eastAsia="en-US"/>
        </w:rPr>
        <w:t xml:space="preserve"> года в сумме </w:t>
      </w:r>
      <w:r w:rsidR="00943D4E" w:rsidRPr="00662B3E">
        <w:rPr>
          <w:lang w:eastAsia="en-US"/>
        </w:rPr>
        <w:t>951 750</w:t>
      </w:r>
      <w:r w:rsidR="001C3A02" w:rsidRPr="00662B3E">
        <w:rPr>
          <w:lang w:eastAsia="en-US"/>
        </w:rPr>
        <w:t xml:space="preserve"> </w:t>
      </w:r>
      <w:r w:rsidRPr="00662B3E">
        <w:rPr>
          <w:lang w:eastAsia="en-US"/>
        </w:rPr>
        <w:t>руб</w:t>
      </w:r>
      <w:r w:rsidR="001C3A02" w:rsidRPr="00662B3E">
        <w:rPr>
          <w:lang w:eastAsia="en-US"/>
        </w:rPr>
        <w:t>.</w:t>
      </w:r>
      <w:r w:rsidRPr="00662B3E">
        <w:rPr>
          <w:lang w:eastAsia="en-US"/>
        </w:rPr>
        <w:t xml:space="preserve"> фактическое финансирование данного направления расходов</w:t>
      </w:r>
      <w:r w:rsidR="00943D4E" w:rsidRPr="00662B3E">
        <w:rPr>
          <w:lang w:eastAsia="en-US"/>
        </w:rPr>
        <w:t xml:space="preserve"> в 1 квартале 2023 года не</w:t>
      </w:r>
      <w:r w:rsidRPr="00662B3E">
        <w:rPr>
          <w:lang w:eastAsia="en-US"/>
        </w:rPr>
        <w:t xml:space="preserve"> осуществлялось</w:t>
      </w:r>
      <w:r w:rsidR="00943D4E" w:rsidRPr="00662B3E">
        <w:rPr>
          <w:lang w:eastAsia="en-US"/>
        </w:rPr>
        <w:t xml:space="preserve"> как и в </w:t>
      </w:r>
      <w:r w:rsidR="00646D13" w:rsidRPr="00662B3E">
        <w:rPr>
          <w:lang w:eastAsia="en-US"/>
        </w:rPr>
        <w:t>1</w:t>
      </w:r>
      <w:r w:rsidR="00943D4E" w:rsidRPr="00662B3E">
        <w:rPr>
          <w:lang w:eastAsia="en-US"/>
        </w:rPr>
        <w:t xml:space="preserve"> квартале 2021 - 2022 годов, в связи с отсутствием обращений Министерства цифрового развития, связи и массовых коммуникаций Приднестровской Молдавской Республики  – главного распорядителя бюджетных средств.</w:t>
      </w:r>
    </w:p>
    <w:p w14:paraId="7C2612C4" w14:textId="77777777" w:rsidR="00DF3DC7" w:rsidRPr="00662B3E" w:rsidRDefault="00DF3DC7" w:rsidP="006C0A5E">
      <w:pPr>
        <w:ind w:firstLine="709"/>
        <w:jc w:val="both"/>
        <w:rPr>
          <w:lang w:eastAsia="en-US"/>
        </w:rPr>
      </w:pPr>
    </w:p>
    <w:p w14:paraId="2D0701FC" w14:textId="0A2A1901" w:rsidR="00D502AA" w:rsidRDefault="00D3732C" w:rsidP="00DB3767">
      <w:pPr>
        <w:shd w:val="clear" w:color="auto" w:fill="FFFFFF"/>
        <w:ind w:firstLine="709"/>
        <w:jc w:val="both"/>
        <w:rPr>
          <w:b/>
          <w:bCs/>
          <w:u w:val="single"/>
          <w:lang w:eastAsia="en-US"/>
        </w:rPr>
      </w:pPr>
      <w:r w:rsidRPr="00662B3E">
        <w:rPr>
          <w:b/>
          <w:bCs/>
          <w:u w:val="single"/>
          <w:lang w:eastAsia="en-US"/>
        </w:rPr>
        <w:t>По исполнению статьи 4</w:t>
      </w:r>
      <w:r w:rsidR="000A13EA" w:rsidRPr="00662B3E">
        <w:rPr>
          <w:b/>
          <w:bCs/>
          <w:u w:val="single"/>
          <w:lang w:eastAsia="en-US"/>
        </w:rPr>
        <w:t>4</w:t>
      </w:r>
    </w:p>
    <w:p w14:paraId="5E907F0D" w14:textId="1252E1E6" w:rsidR="00672B76" w:rsidRPr="00662B3E" w:rsidRDefault="00672B76" w:rsidP="00672B76">
      <w:pPr>
        <w:ind w:firstLine="709"/>
        <w:jc w:val="both"/>
        <w:rPr>
          <w:lang w:eastAsia="en-US"/>
        </w:rPr>
      </w:pPr>
      <w:r w:rsidRPr="00662B3E">
        <w:rPr>
          <w:lang w:eastAsia="en-US"/>
        </w:rPr>
        <w:t xml:space="preserve">В соответствии с указанной статьей Закона за </w:t>
      </w:r>
      <w:r w:rsidR="00901CA0" w:rsidRPr="00662B3E">
        <w:rPr>
          <w:lang w:eastAsia="en-US"/>
        </w:rPr>
        <w:t>1 квартал</w:t>
      </w:r>
      <w:r w:rsidRPr="00662B3E">
        <w:rPr>
          <w:lang w:eastAsia="en-US"/>
        </w:rPr>
        <w:t xml:space="preserve"> 202</w:t>
      </w:r>
      <w:r w:rsidR="00901CA0" w:rsidRPr="00662B3E">
        <w:rPr>
          <w:lang w:eastAsia="en-US"/>
        </w:rPr>
        <w:t>3</w:t>
      </w:r>
      <w:r w:rsidRPr="00662B3E">
        <w:rPr>
          <w:lang w:eastAsia="en-US"/>
        </w:rPr>
        <w:t xml:space="preserve"> года центральным банком Приднестровской Молдавской Республики перечислена в республиканский бюджет часть прибыли в сумме </w:t>
      </w:r>
      <w:r w:rsidR="00901CA0" w:rsidRPr="00662B3E">
        <w:rPr>
          <w:lang w:eastAsia="en-US"/>
        </w:rPr>
        <w:t>10 017 709</w:t>
      </w:r>
      <w:r w:rsidRPr="00662B3E">
        <w:rPr>
          <w:lang w:eastAsia="en-US"/>
        </w:rPr>
        <w:t xml:space="preserve"> руб. </w:t>
      </w:r>
    </w:p>
    <w:p w14:paraId="3569BC8C" w14:textId="77777777" w:rsidR="00BD402F" w:rsidRPr="00662B3E" w:rsidRDefault="00BD402F" w:rsidP="00672B76">
      <w:pPr>
        <w:ind w:firstLine="709"/>
        <w:jc w:val="both"/>
        <w:rPr>
          <w:b/>
          <w:u w:val="single"/>
        </w:rPr>
      </w:pPr>
    </w:p>
    <w:p w14:paraId="45657580" w14:textId="0C03D1A1" w:rsidR="00D502AA" w:rsidRDefault="00D3732C" w:rsidP="00DB3767">
      <w:pPr>
        <w:shd w:val="clear" w:color="auto" w:fill="FFFFFF"/>
        <w:ind w:firstLine="709"/>
        <w:jc w:val="both"/>
        <w:rPr>
          <w:b/>
          <w:u w:val="single"/>
        </w:rPr>
      </w:pPr>
      <w:r w:rsidRPr="00662B3E">
        <w:rPr>
          <w:b/>
          <w:u w:val="single"/>
        </w:rPr>
        <w:t xml:space="preserve">По исполнению статьи </w:t>
      </w:r>
      <w:r w:rsidR="00BD1FB2" w:rsidRPr="00662B3E">
        <w:rPr>
          <w:b/>
          <w:u w:val="single"/>
        </w:rPr>
        <w:t>4</w:t>
      </w:r>
      <w:r w:rsidR="00901CA0" w:rsidRPr="00662B3E">
        <w:rPr>
          <w:b/>
          <w:u w:val="single"/>
        </w:rPr>
        <w:t>7</w:t>
      </w:r>
    </w:p>
    <w:p w14:paraId="4A5FB1DB" w14:textId="65538915" w:rsidR="00D3732C" w:rsidRPr="00662B3E" w:rsidRDefault="00D3732C" w:rsidP="00DB3767">
      <w:pPr>
        <w:ind w:firstLine="709"/>
        <w:jc w:val="both"/>
        <w:rPr>
          <w:lang w:eastAsia="en-US"/>
        </w:rPr>
      </w:pPr>
      <w:r w:rsidRPr="00662B3E">
        <w:t xml:space="preserve">Согласно данной статье </w:t>
      </w:r>
      <w:r w:rsidR="00AE2099" w:rsidRPr="00662B3E">
        <w:t>За</w:t>
      </w:r>
      <w:r w:rsidRPr="00662B3E">
        <w:t xml:space="preserve">кона </w:t>
      </w:r>
      <w:r w:rsidR="00463F2F" w:rsidRPr="00662B3E">
        <w:t>в</w:t>
      </w:r>
      <w:r w:rsidR="00386619" w:rsidRPr="00662B3E">
        <w:t xml:space="preserve"> 202</w:t>
      </w:r>
      <w:r w:rsidR="00BD402F" w:rsidRPr="00662B3E">
        <w:t>2</w:t>
      </w:r>
      <w:r w:rsidR="00386619" w:rsidRPr="00662B3E">
        <w:t xml:space="preserve"> год</w:t>
      </w:r>
      <w:r w:rsidR="00463F2F" w:rsidRPr="00662B3E">
        <w:t>у</w:t>
      </w:r>
      <w:r w:rsidRPr="00662B3E">
        <w:rPr>
          <w:lang w:eastAsia="en-US"/>
        </w:rPr>
        <w:t xml:space="preserve"> предусмотрено выделение из средств республиканского бюджета дотаци</w:t>
      </w:r>
      <w:r w:rsidR="00CB49A7" w:rsidRPr="00662B3E">
        <w:rPr>
          <w:lang w:eastAsia="en-US"/>
        </w:rPr>
        <w:t>й</w:t>
      </w:r>
      <w:r w:rsidRPr="00662B3E">
        <w:rPr>
          <w:lang w:eastAsia="en-US"/>
        </w:rPr>
        <w:t xml:space="preserve"> (</w:t>
      </w:r>
      <w:r w:rsidRPr="00662B3E">
        <w:t xml:space="preserve">трансфертов) в адрес местных бюджетов городов и районов на обеспечение дефицита в сумме </w:t>
      </w:r>
      <w:r w:rsidR="00901CA0" w:rsidRPr="00662B3E">
        <w:t>186 552 374</w:t>
      </w:r>
      <w:r w:rsidR="006E09F4" w:rsidRPr="00662B3E">
        <w:t xml:space="preserve"> </w:t>
      </w:r>
      <w:r w:rsidRPr="00662B3E">
        <w:t>руб</w:t>
      </w:r>
      <w:r w:rsidR="00CD08F4">
        <w:t xml:space="preserve">. </w:t>
      </w:r>
      <w:r w:rsidR="00CD08F4">
        <w:rPr>
          <w:lang w:eastAsia="en-US"/>
        </w:rPr>
        <w:t xml:space="preserve">с учетом  </w:t>
      </w:r>
      <w:r w:rsidR="00CD08F4" w:rsidRPr="00CD08F4">
        <w:rPr>
          <w:lang w:eastAsia="en-US"/>
        </w:rPr>
        <w:t>дотации (трансферта) в местный бюджет города Бендеры для государственной администрации города Бендеры на погашение задолженности муниципального унитарного предприятия «</w:t>
      </w:r>
      <w:proofErr w:type="spellStart"/>
      <w:r w:rsidR="00CD08F4" w:rsidRPr="00CD08F4">
        <w:rPr>
          <w:lang w:eastAsia="en-US"/>
        </w:rPr>
        <w:t>Автомотосервис</w:t>
      </w:r>
      <w:proofErr w:type="spellEnd"/>
      <w:r w:rsidR="00CD08F4" w:rsidRPr="00CD08F4">
        <w:rPr>
          <w:lang w:eastAsia="en-US"/>
        </w:rPr>
        <w:t xml:space="preserve"> и торговля г. Бендеры» перед открытым акционерным обществом «Агентство по оздоровлению банковской системы» по договорам лизинга и </w:t>
      </w:r>
      <w:proofErr w:type="spellStart"/>
      <w:r w:rsidR="00CD08F4" w:rsidRPr="00CD08F4">
        <w:rPr>
          <w:lang w:eastAsia="en-US"/>
        </w:rPr>
        <w:t>сублизинга</w:t>
      </w:r>
      <w:proofErr w:type="spellEnd"/>
      <w:r w:rsidR="00CD08F4" w:rsidRPr="00CD08F4">
        <w:rPr>
          <w:lang w:eastAsia="en-US"/>
        </w:rPr>
        <w:t xml:space="preserve"> 2012 года, заключенным муниципальным унитарным предприятием «</w:t>
      </w:r>
      <w:proofErr w:type="spellStart"/>
      <w:r w:rsidR="00CD08F4" w:rsidRPr="00CD08F4">
        <w:rPr>
          <w:lang w:eastAsia="en-US"/>
        </w:rPr>
        <w:t>Автомотосервис</w:t>
      </w:r>
      <w:proofErr w:type="spellEnd"/>
      <w:r w:rsidR="00CD08F4" w:rsidRPr="00CD08F4">
        <w:rPr>
          <w:lang w:eastAsia="en-US"/>
        </w:rPr>
        <w:t xml:space="preserve"> и торговля г. Бендеры» в 2012 году в сумме 4 183 702 рубля</w:t>
      </w:r>
      <w:r w:rsidRPr="00662B3E">
        <w:rPr>
          <w:lang w:eastAsia="en-US"/>
        </w:rPr>
        <w:t>.</w:t>
      </w:r>
    </w:p>
    <w:p w14:paraId="5436FEC4" w14:textId="732B8F67" w:rsidR="00D3732C" w:rsidRPr="00662B3E" w:rsidRDefault="00D3732C" w:rsidP="00DB3767">
      <w:pPr>
        <w:ind w:firstLine="709"/>
        <w:jc w:val="both"/>
        <w:rPr>
          <w:bCs/>
        </w:rPr>
      </w:pPr>
      <w:r w:rsidRPr="00662B3E">
        <w:rPr>
          <w:lang w:eastAsia="en-US"/>
        </w:rPr>
        <w:t>Информация о выделении средств республиканского бюджета в виде целевых</w:t>
      </w:r>
      <w:r w:rsidRPr="00662B3E">
        <w:t xml:space="preserve"> трансфертов местным бюджетам на обеспечение дефицита (без учета расходов, выделенных из Резервного фонда Правительства Приднестровской Молдавской Республики</w:t>
      </w:r>
      <w:r w:rsidRPr="00662B3E">
        <w:rPr>
          <w:bCs/>
        </w:rPr>
        <w:t>) представлена в таблице</w:t>
      </w:r>
      <w:r w:rsidR="00AB00F9" w:rsidRPr="00662B3E">
        <w:rPr>
          <w:bCs/>
        </w:rPr>
        <w:t xml:space="preserve"> №</w:t>
      </w:r>
      <w:r w:rsidR="00132383">
        <w:rPr>
          <w:bCs/>
        </w:rPr>
        <w:t>30</w:t>
      </w:r>
      <w:r w:rsidRPr="00662B3E">
        <w:rPr>
          <w:bCs/>
        </w:rPr>
        <w:t xml:space="preserve">: </w:t>
      </w:r>
    </w:p>
    <w:p w14:paraId="5CD887BB" w14:textId="152FDB2A" w:rsidR="00D3732C" w:rsidRDefault="00D3732C" w:rsidP="00D3732C">
      <w:pPr>
        <w:jc w:val="right"/>
        <w:rPr>
          <w:bCs/>
        </w:rPr>
      </w:pPr>
      <w:r w:rsidRPr="00662B3E">
        <w:rPr>
          <w:bCs/>
        </w:rPr>
        <w:t xml:space="preserve">Таблица № </w:t>
      </w:r>
      <w:r w:rsidR="00132383">
        <w:rPr>
          <w:bCs/>
        </w:rPr>
        <w:t>30</w:t>
      </w:r>
      <w:r w:rsidRPr="00662B3E">
        <w:rPr>
          <w:bCs/>
        </w:rPr>
        <w:t xml:space="preserve"> (руб.)</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1719"/>
        <w:gridCol w:w="1386"/>
        <w:gridCol w:w="1412"/>
        <w:gridCol w:w="1362"/>
      </w:tblGrid>
      <w:tr w:rsidR="00662B3E" w:rsidRPr="00662B3E" w14:paraId="1E299F6C" w14:textId="77777777" w:rsidTr="008306C4">
        <w:trPr>
          <w:cantSplit/>
          <w:trHeight w:val="840"/>
          <w:tblHeader/>
        </w:trPr>
        <w:tc>
          <w:tcPr>
            <w:tcW w:w="3637" w:type="dxa"/>
            <w:shd w:val="clear" w:color="auto" w:fill="E7E6E6" w:themeFill="background2"/>
            <w:vAlign w:val="center"/>
            <w:hideMark/>
          </w:tcPr>
          <w:p w14:paraId="7C9174B1" w14:textId="77777777" w:rsidR="009D7AB8" w:rsidRPr="008306C4" w:rsidRDefault="00C22BC9">
            <w:pPr>
              <w:jc w:val="center"/>
              <w:rPr>
                <w:b/>
                <w:bCs/>
                <w:sz w:val="20"/>
                <w:szCs w:val="20"/>
              </w:rPr>
            </w:pPr>
            <w:r w:rsidRPr="008306C4">
              <w:rPr>
                <w:b/>
                <w:bCs/>
                <w:sz w:val="20"/>
                <w:szCs w:val="20"/>
              </w:rPr>
              <w:t xml:space="preserve">Наименование </w:t>
            </w:r>
          </w:p>
          <w:p w14:paraId="64E59C16" w14:textId="03D424B9" w:rsidR="00C22BC9" w:rsidRPr="008306C4" w:rsidRDefault="00C22BC9">
            <w:pPr>
              <w:jc w:val="center"/>
              <w:rPr>
                <w:b/>
                <w:bCs/>
                <w:sz w:val="20"/>
                <w:szCs w:val="20"/>
              </w:rPr>
            </w:pPr>
            <w:r w:rsidRPr="008306C4">
              <w:rPr>
                <w:b/>
                <w:bCs/>
                <w:sz w:val="20"/>
                <w:szCs w:val="20"/>
              </w:rPr>
              <w:t>местного бюджета города (района)</w:t>
            </w:r>
          </w:p>
        </w:tc>
        <w:tc>
          <w:tcPr>
            <w:tcW w:w="1719" w:type="dxa"/>
            <w:shd w:val="clear" w:color="auto" w:fill="E7E6E6" w:themeFill="background2"/>
            <w:vAlign w:val="center"/>
            <w:hideMark/>
          </w:tcPr>
          <w:p w14:paraId="57A1EF6D" w14:textId="77777777" w:rsidR="00C22BC9" w:rsidRPr="008306C4" w:rsidRDefault="00C22BC9">
            <w:pPr>
              <w:jc w:val="center"/>
              <w:rPr>
                <w:b/>
                <w:bCs/>
                <w:sz w:val="20"/>
                <w:szCs w:val="20"/>
              </w:rPr>
            </w:pPr>
            <w:r w:rsidRPr="008306C4">
              <w:rPr>
                <w:b/>
                <w:bCs/>
                <w:sz w:val="20"/>
                <w:szCs w:val="20"/>
              </w:rPr>
              <w:t>Первоначально утвержденный план</w:t>
            </w:r>
          </w:p>
        </w:tc>
        <w:tc>
          <w:tcPr>
            <w:tcW w:w="1386" w:type="dxa"/>
            <w:shd w:val="clear" w:color="auto" w:fill="E7E6E6" w:themeFill="background2"/>
            <w:vAlign w:val="center"/>
            <w:hideMark/>
          </w:tcPr>
          <w:p w14:paraId="7A6B16F7" w14:textId="77777777" w:rsidR="00C22BC9" w:rsidRPr="008306C4" w:rsidRDefault="00C22BC9">
            <w:pPr>
              <w:jc w:val="center"/>
              <w:rPr>
                <w:b/>
                <w:bCs/>
                <w:sz w:val="20"/>
                <w:szCs w:val="20"/>
              </w:rPr>
            </w:pPr>
            <w:r w:rsidRPr="008306C4">
              <w:rPr>
                <w:b/>
                <w:bCs/>
                <w:sz w:val="20"/>
                <w:szCs w:val="20"/>
              </w:rPr>
              <w:t xml:space="preserve">Уточненный план </w:t>
            </w:r>
          </w:p>
        </w:tc>
        <w:tc>
          <w:tcPr>
            <w:tcW w:w="1412" w:type="dxa"/>
            <w:shd w:val="clear" w:color="auto" w:fill="E7E6E6" w:themeFill="background2"/>
            <w:vAlign w:val="center"/>
            <w:hideMark/>
          </w:tcPr>
          <w:p w14:paraId="795CF0EC" w14:textId="77777777" w:rsidR="00C22BC9" w:rsidRPr="008306C4" w:rsidRDefault="00C22BC9">
            <w:pPr>
              <w:jc w:val="center"/>
              <w:rPr>
                <w:b/>
                <w:bCs/>
                <w:sz w:val="20"/>
                <w:szCs w:val="20"/>
              </w:rPr>
            </w:pPr>
            <w:r w:rsidRPr="008306C4">
              <w:rPr>
                <w:b/>
                <w:bCs/>
                <w:sz w:val="20"/>
                <w:szCs w:val="20"/>
              </w:rPr>
              <w:t>Факт</w:t>
            </w:r>
          </w:p>
        </w:tc>
        <w:tc>
          <w:tcPr>
            <w:tcW w:w="1362" w:type="dxa"/>
            <w:shd w:val="clear" w:color="auto" w:fill="E7E6E6" w:themeFill="background2"/>
            <w:vAlign w:val="center"/>
            <w:hideMark/>
          </w:tcPr>
          <w:p w14:paraId="7D937CD9" w14:textId="709AF5C9" w:rsidR="00C22BC9" w:rsidRPr="008306C4" w:rsidRDefault="009D7AB8">
            <w:pPr>
              <w:jc w:val="center"/>
              <w:rPr>
                <w:b/>
                <w:bCs/>
                <w:sz w:val="20"/>
                <w:szCs w:val="20"/>
              </w:rPr>
            </w:pPr>
            <w:r w:rsidRPr="008306C4">
              <w:rPr>
                <w:b/>
                <w:bCs/>
                <w:sz w:val="20"/>
                <w:szCs w:val="20"/>
              </w:rPr>
              <w:t>И</w:t>
            </w:r>
            <w:r w:rsidR="00C22BC9" w:rsidRPr="008306C4">
              <w:rPr>
                <w:b/>
                <w:bCs/>
                <w:sz w:val="20"/>
                <w:szCs w:val="20"/>
              </w:rPr>
              <w:t>сполнени</w:t>
            </w:r>
            <w:r w:rsidRPr="008306C4">
              <w:rPr>
                <w:b/>
                <w:bCs/>
                <w:sz w:val="20"/>
                <w:szCs w:val="20"/>
              </w:rPr>
              <w:t>е, (%)</w:t>
            </w:r>
          </w:p>
        </w:tc>
      </w:tr>
      <w:tr w:rsidR="00901CA0" w:rsidRPr="00662B3E" w14:paraId="015CE2C4" w14:textId="77777777" w:rsidTr="008306C4">
        <w:trPr>
          <w:trHeight w:val="300"/>
        </w:trPr>
        <w:tc>
          <w:tcPr>
            <w:tcW w:w="3637" w:type="dxa"/>
            <w:shd w:val="clear" w:color="auto" w:fill="auto"/>
            <w:vAlign w:val="center"/>
            <w:hideMark/>
          </w:tcPr>
          <w:p w14:paraId="3DD5BF30" w14:textId="1D39479C" w:rsidR="00C22BC9" w:rsidRPr="008306C4" w:rsidRDefault="009D7AB8">
            <w:pPr>
              <w:rPr>
                <w:sz w:val="22"/>
                <w:szCs w:val="22"/>
              </w:rPr>
            </w:pPr>
            <w:r w:rsidRPr="008306C4">
              <w:rPr>
                <w:sz w:val="22"/>
                <w:szCs w:val="22"/>
              </w:rPr>
              <w:t>г.</w:t>
            </w:r>
            <w:r w:rsidR="00C22BC9" w:rsidRPr="008306C4">
              <w:rPr>
                <w:sz w:val="22"/>
                <w:szCs w:val="22"/>
              </w:rPr>
              <w:t xml:space="preserve"> </w:t>
            </w:r>
            <w:r w:rsidRPr="008306C4">
              <w:rPr>
                <w:sz w:val="22"/>
                <w:szCs w:val="22"/>
              </w:rPr>
              <w:t>Б</w:t>
            </w:r>
            <w:r w:rsidR="00C22BC9" w:rsidRPr="008306C4">
              <w:rPr>
                <w:sz w:val="22"/>
                <w:szCs w:val="22"/>
              </w:rPr>
              <w:t>ендеры</w:t>
            </w:r>
          </w:p>
        </w:tc>
        <w:tc>
          <w:tcPr>
            <w:tcW w:w="1719" w:type="dxa"/>
            <w:shd w:val="clear" w:color="auto" w:fill="auto"/>
            <w:vAlign w:val="center"/>
          </w:tcPr>
          <w:p w14:paraId="4C145CD1" w14:textId="320D4B6E" w:rsidR="00C22BC9" w:rsidRPr="008306C4" w:rsidRDefault="00CD08F4">
            <w:pPr>
              <w:jc w:val="center"/>
              <w:rPr>
                <w:sz w:val="22"/>
                <w:szCs w:val="22"/>
              </w:rPr>
            </w:pPr>
            <w:r w:rsidRPr="008306C4">
              <w:rPr>
                <w:sz w:val="22"/>
                <w:szCs w:val="22"/>
              </w:rPr>
              <w:t>10 016 716</w:t>
            </w:r>
          </w:p>
        </w:tc>
        <w:tc>
          <w:tcPr>
            <w:tcW w:w="1386" w:type="dxa"/>
            <w:shd w:val="clear" w:color="auto" w:fill="auto"/>
            <w:vAlign w:val="center"/>
          </w:tcPr>
          <w:p w14:paraId="4439A999" w14:textId="3A801EFA" w:rsidR="00C22BC9" w:rsidRPr="008306C4" w:rsidRDefault="00CD08F4">
            <w:pPr>
              <w:jc w:val="center"/>
              <w:rPr>
                <w:sz w:val="22"/>
                <w:szCs w:val="22"/>
              </w:rPr>
            </w:pPr>
            <w:r w:rsidRPr="008306C4">
              <w:rPr>
                <w:sz w:val="22"/>
                <w:szCs w:val="22"/>
              </w:rPr>
              <w:t>11 519 842</w:t>
            </w:r>
          </w:p>
        </w:tc>
        <w:tc>
          <w:tcPr>
            <w:tcW w:w="1412" w:type="dxa"/>
            <w:shd w:val="clear" w:color="auto" w:fill="auto"/>
            <w:vAlign w:val="center"/>
          </w:tcPr>
          <w:p w14:paraId="732C2D18" w14:textId="7FAF5005" w:rsidR="00C22BC9" w:rsidRPr="008306C4" w:rsidRDefault="00901CA0">
            <w:pPr>
              <w:jc w:val="center"/>
              <w:rPr>
                <w:sz w:val="22"/>
                <w:szCs w:val="22"/>
              </w:rPr>
            </w:pPr>
            <w:r w:rsidRPr="008306C4">
              <w:rPr>
                <w:sz w:val="22"/>
                <w:szCs w:val="22"/>
              </w:rPr>
              <w:t>7 336 140</w:t>
            </w:r>
          </w:p>
        </w:tc>
        <w:tc>
          <w:tcPr>
            <w:tcW w:w="1362" w:type="dxa"/>
            <w:shd w:val="clear" w:color="auto" w:fill="auto"/>
            <w:vAlign w:val="center"/>
            <w:hideMark/>
          </w:tcPr>
          <w:p w14:paraId="5E1FEF2B" w14:textId="77777777" w:rsidR="00C22BC9" w:rsidRPr="008306C4" w:rsidRDefault="00CD08F4">
            <w:pPr>
              <w:jc w:val="center"/>
              <w:rPr>
                <w:sz w:val="22"/>
                <w:szCs w:val="22"/>
              </w:rPr>
            </w:pPr>
            <w:r w:rsidRPr="008306C4">
              <w:rPr>
                <w:sz w:val="22"/>
                <w:szCs w:val="22"/>
              </w:rPr>
              <w:t>63,7</w:t>
            </w:r>
          </w:p>
          <w:p w14:paraId="00CADBBF" w14:textId="143C0887" w:rsidR="00CD08F4" w:rsidRPr="008306C4" w:rsidRDefault="00CD08F4">
            <w:pPr>
              <w:jc w:val="center"/>
              <w:rPr>
                <w:sz w:val="22"/>
                <w:szCs w:val="22"/>
              </w:rPr>
            </w:pPr>
          </w:p>
        </w:tc>
      </w:tr>
      <w:tr w:rsidR="00CD08F4" w:rsidRPr="00662B3E" w14:paraId="1A67F8DA" w14:textId="77777777" w:rsidTr="008306C4">
        <w:trPr>
          <w:trHeight w:val="300"/>
        </w:trPr>
        <w:tc>
          <w:tcPr>
            <w:tcW w:w="3637" w:type="dxa"/>
            <w:shd w:val="clear" w:color="auto" w:fill="auto"/>
            <w:vAlign w:val="center"/>
          </w:tcPr>
          <w:p w14:paraId="2B210876" w14:textId="607BD132" w:rsidR="00CD08F4" w:rsidRPr="008306C4" w:rsidRDefault="009D7AB8">
            <w:pPr>
              <w:rPr>
                <w:sz w:val="22"/>
                <w:szCs w:val="22"/>
              </w:rPr>
            </w:pPr>
            <w:r w:rsidRPr="008306C4">
              <w:rPr>
                <w:sz w:val="22"/>
                <w:szCs w:val="22"/>
              </w:rPr>
              <w:t xml:space="preserve">г. </w:t>
            </w:r>
            <w:r w:rsidR="00CD08F4" w:rsidRPr="008306C4">
              <w:rPr>
                <w:sz w:val="22"/>
                <w:szCs w:val="22"/>
              </w:rPr>
              <w:t xml:space="preserve">Бендеры </w:t>
            </w:r>
            <w:r w:rsidR="008306C4">
              <w:rPr>
                <w:sz w:val="22"/>
                <w:szCs w:val="22"/>
              </w:rPr>
              <w:t>(</w:t>
            </w:r>
            <w:r w:rsidR="00CD08F4" w:rsidRPr="008306C4">
              <w:rPr>
                <w:sz w:val="22"/>
                <w:szCs w:val="22"/>
              </w:rPr>
              <w:t>без учета средств, указанных в пункте 3 статьи 4 Закона</w:t>
            </w:r>
            <w:r w:rsidR="008306C4">
              <w:rPr>
                <w:sz w:val="22"/>
                <w:szCs w:val="22"/>
              </w:rPr>
              <w:t>)</w:t>
            </w:r>
          </w:p>
        </w:tc>
        <w:tc>
          <w:tcPr>
            <w:tcW w:w="1719" w:type="dxa"/>
            <w:shd w:val="clear" w:color="auto" w:fill="auto"/>
            <w:vAlign w:val="center"/>
          </w:tcPr>
          <w:p w14:paraId="2D4E7235" w14:textId="1A7A8624" w:rsidR="00CD08F4" w:rsidRPr="008306C4" w:rsidRDefault="00CD08F4">
            <w:pPr>
              <w:jc w:val="center"/>
              <w:rPr>
                <w:sz w:val="22"/>
                <w:szCs w:val="22"/>
              </w:rPr>
            </w:pPr>
            <w:r w:rsidRPr="008306C4">
              <w:rPr>
                <w:sz w:val="22"/>
                <w:szCs w:val="22"/>
              </w:rPr>
              <w:t>5 833 014</w:t>
            </w:r>
          </w:p>
        </w:tc>
        <w:tc>
          <w:tcPr>
            <w:tcW w:w="1386" w:type="dxa"/>
            <w:shd w:val="clear" w:color="auto" w:fill="auto"/>
            <w:vAlign w:val="center"/>
          </w:tcPr>
          <w:p w14:paraId="35801ED7" w14:textId="67DEA156" w:rsidR="00CD08F4" w:rsidRPr="008306C4" w:rsidRDefault="00CD08F4">
            <w:pPr>
              <w:jc w:val="center"/>
              <w:rPr>
                <w:sz w:val="22"/>
                <w:szCs w:val="22"/>
              </w:rPr>
            </w:pPr>
            <w:r w:rsidRPr="008306C4">
              <w:rPr>
                <w:sz w:val="22"/>
                <w:szCs w:val="22"/>
              </w:rPr>
              <w:t>7 336 140</w:t>
            </w:r>
          </w:p>
        </w:tc>
        <w:tc>
          <w:tcPr>
            <w:tcW w:w="1412" w:type="dxa"/>
            <w:shd w:val="clear" w:color="auto" w:fill="auto"/>
            <w:vAlign w:val="center"/>
          </w:tcPr>
          <w:p w14:paraId="0F2BF1CE" w14:textId="24FE8CD1" w:rsidR="00CD08F4" w:rsidRPr="008306C4" w:rsidRDefault="00CD08F4">
            <w:pPr>
              <w:jc w:val="center"/>
              <w:rPr>
                <w:sz w:val="22"/>
                <w:szCs w:val="22"/>
              </w:rPr>
            </w:pPr>
            <w:r w:rsidRPr="008306C4">
              <w:rPr>
                <w:sz w:val="22"/>
                <w:szCs w:val="22"/>
              </w:rPr>
              <w:t>7 336 140</w:t>
            </w:r>
          </w:p>
        </w:tc>
        <w:tc>
          <w:tcPr>
            <w:tcW w:w="1362" w:type="dxa"/>
            <w:shd w:val="clear" w:color="auto" w:fill="auto"/>
            <w:vAlign w:val="center"/>
          </w:tcPr>
          <w:p w14:paraId="23E81B31" w14:textId="34ECE91C" w:rsidR="00CD08F4" w:rsidRPr="008306C4" w:rsidRDefault="00CD08F4">
            <w:pPr>
              <w:jc w:val="center"/>
              <w:rPr>
                <w:sz w:val="22"/>
                <w:szCs w:val="22"/>
              </w:rPr>
            </w:pPr>
            <w:r w:rsidRPr="008306C4">
              <w:rPr>
                <w:sz w:val="22"/>
                <w:szCs w:val="22"/>
              </w:rPr>
              <w:t>100,0</w:t>
            </w:r>
          </w:p>
        </w:tc>
      </w:tr>
      <w:tr w:rsidR="00901CA0" w:rsidRPr="00662B3E" w14:paraId="330C2F91" w14:textId="77777777" w:rsidTr="008306C4">
        <w:trPr>
          <w:trHeight w:val="300"/>
        </w:trPr>
        <w:tc>
          <w:tcPr>
            <w:tcW w:w="3637" w:type="dxa"/>
            <w:shd w:val="clear" w:color="auto" w:fill="auto"/>
            <w:vAlign w:val="center"/>
            <w:hideMark/>
          </w:tcPr>
          <w:p w14:paraId="63742B68" w14:textId="5D5D485B" w:rsidR="00C22BC9" w:rsidRPr="00662B3E" w:rsidRDefault="009D7AB8">
            <w:pPr>
              <w:rPr>
                <w:sz w:val="22"/>
                <w:szCs w:val="22"/>
              </w:rPr>
            </w:pPr>
            <w:r>
              <w:rPr>
                <w:sz w:val="22"/>
                <w:szCs w:val="22"/>
              </w:rPr>
              <w:t xml:space="preserve">г. </w:t>
            </w:r>
            <w:r w:rsidR="00C22BC9" w:rsidRPr="00662B3E">
              <w:rPr>
                <w:sz w:val="22"/>
                <w:szCs w:val="22"/>
              </w:rPr>
              <w:t>Дубоссар</w:t>
            </w:r>
            <w:r>
              <w:rPr>
                <w:sz w:val="22"/>
                <w:szCs w:val="22"/>
              </w:rPr>
              <w:t xml:space="preserve">ы и </w:t>
            </w:r>
            <w:proofErr w:type="spellStart"/>
            <w:r>
              <w:rPr>
                <w:sz w:val="22"/>
                <w:szCs w:val="22"/>
              </w:rPr>
              <w:t>Дубоссарск</w:t>
            </w:r>
            <w:r w:rsidR="008306C4">
              <w:rPr>
                <w:sz w:val="22"/>
                <w:szCs w:val="22"/>
              </w:rPr>
              <w:t>ого</w:t>
            </w:r>
            <w:proofErr w:type="spellEnd"/>
            <w:r w:rsidR="008306C4">
              <w:rPr>
                <w:sz w:val="22"/>
                <w:szCs w:val="22"/>
              </w:rPr>
              <w:t xml:space="preserve"> </w:t>
            </w:r>
            <w:r>
              <w:rPr>
                <w:sz w:val="22"/>
                <w:szCs w:val="22"/>
              </w:rPr>
              <w:t>р</w:t>
            </w:r>
            <w:r w:rsidR="008306C4">
              <w:rPr>
                <w:sz w:val="22"/>
                <w:szCs w:val="22"/>
              </w:rPr>
              <w:t>айона</w:t>
            </w:r>
          </w:p>
        </w:tc>
        <w:tc>
          <w:tcPr>
            <w:tcW w:w="1719" w:type="dxa"/>
            <w:shd w:val="clear" w:color="auto" w:fill="auto"/>
            <w:vAlign w:val="center"/>
          </w:tcPr>
          <w:p w14:paraId="7AB20E94" w14:textId="29E3EFF8" w:rsidR="00C22BC9" w:rsidRPr="00662B3E" w:rsidRDefault="00901CA0">
            <w:pPr>
              <w:jc w:val="center"/>
              <w:rPr>
                <w:sz w:val="22"/>
                <w:szCs w:val="22"/>
              </w:rPr>
            </w:pPr>
            <w:r w:rsidRPr="00662B3E">
              <w:rPr>
                <w:sz w:val="22"/>
                <w:szCs w:val="22"/>
              </w:rPr>
              <w:t>6 781 129</w:t>
            </w:r>
          </w:p>
        </w:tc>
        <w:tc>
          <w:tcPr>
            <w:tcW w:w="1386" w:type="dxa"/>
            <w:shd w:val="clear" w:color="auto" w:fill="auto"/>
            <w:vAlign w:val="center"/>
          </w:tcPr>
          <w:p w14:paraId="1BE63489" w14:textId="6BE60509" w:rsidR="00C22BC9" w:rsidRPr="00662B3E" w:rsidRDefault="00901CA0">
            <w:pPr>
              <w:jc w:val="center"/>
              <w:rPr>
                <w:sz w:val="22"/>
                <w:szCs w:val="22"/>
              </w:rPr>
            </w:pPr>
            <w:r w:rsidRPr="00662B3E">
              <w:rPr>
                <w:sz w:val="22"/>
                <w:szCs w:val="22"/>
              </w:rPr>
              <w:t>6 781 129</w:t>
            </w:r>
          </w:p>
        </w:tc>
        <w:tc>
          <w:tcPr>
            <w:tcW w:w="1412" w:type="dxa"/>
            <w:shd w:val="clear" w:color="auto" w:fill="auto"/>
            <w:vAlign w:val="center"/>
          </w:tcPr>
          <w:p w14:paraId="697A2D7B" w14:textId="6C1CA284" w:rsidR="00C22BC9" w:rsidRPr="00662B3E" w:rsidRDefault="00901CA0">
            <w:pPr>
              <w:jc w:val="center"/>
              <w:rPr>
                <w:sz w:val="22"/>
                <w:szCs w:val="22"/>
              </w:rPr>
            </w:pPr>
            <w:r w:rsidRPr="00662B3E">
              <w:rPr>
                <w:sz w:val="22"/>
                <w:szCs w:val="22"/>
              </w:rPr>
              <w:t>6 781 129</w:t>
            </w:r>
          </w:p>
        </w:tc>
        <w:tc>
          <w:tcPr>
            <w:tcW w:w="1362" w:type="dxa"/>
            <w:shd w:val="clear" w:color="auto" w:fill="auto"/>
            <w:vAlign w:val="center"/>
            <w:hideMark/>
          </w:tcPr>
          <w:p w14:paraId="0F2FACFD" w14:textId="77777777" w:rsidR="00C22BC9" w:rsidRPr="00662B3E" w:rsidRDefault="00C22BC9">
            <w:pPr>
              <w:jc w:val="center"/>
              <w:rPr>
                <w:sz w:val="22"/>
                <w:szCs w:val="22"/>
              </w:rPr>
            </w:pPr>
            <w:r w:rsidRPr="00662B3E">
              <w:rPr>
                <w:sz w:val="22"/>
                <w:szCs w:val="22"/>
              </w:rPr>
              <w:t>100,0</w:t>
            </w:r>
          </w:p>
        </w:tc>
      </w:tr>
      <w:tr w:rsidR="00901CA0" w:rsidRPr="00662B3E" w14:paraId="645B70E9" w14:textId="77777777" w:rsidTr="008306C4">
        <w:trPr>
          <w:trHeight w:val="300"/>
        </w:trPr>
        <w:tc>
          <w:tcPr>
            <w:tcW w:w="3637" w:type="dxa"/>
            <w:shd w:val="clear" w:color="auto" w:fill="auto"/>
            <w:vAlign w:val="center"/>
            <w:hideMark/>
          </w:tcPr>
          <w:p w14:paraId="7589965A" w14:textId="45E52CD6" w:rsidR="00C22BC9" w:rsidRPr="00662B3E" w:rsidRDefault="008306C4">
            <w:pPr>
              <w:rPr>
                <w:sz w:val="22"/>
                <w:szCs w:val="22"/>
              </w:rPr>
            </w:pPr>
            <w:r>
              <w:rPr>
                <w:sz w:val="22"/>
                <w:szCs w:val="22"/>
              </w:rPr>
              <w:t xml:space="preserve">г. </w:t>
            </w:r>
            <w:proofErr w:type="spellStart"/>
            <w:r>
              <w:rPr>
                <w:sz w:val="22"/>
                <w:szCs w:val="22"/>
              </w:rPr>
              <w:t>Слободзея</w:t>
            </w:r>
            <w:proofErr w:type="spellEnd"/>
            <w:r>
              <w:rPr>
                <w:sz w:val="22"/>
                <w:szCs w:val="22"/>
              </w:rPr>
              <w:t xml:space="preserve"> и </w:t>
            </w:r>
            <w:proofErr w:type="spellStart"/>
            <w:r w:rsidR="00C22BC9" w:rsidRPr="00662B3E">
              <w:rPr>
                <w:sz w:val="22"/>
                <w:szCs w:val="22"/>
              </w:rPr>
              <w:t>Слободзейского</w:t>
            </w:r>
            <w:proofErr w:type="spellEnd"/>
            <w:r w:rsidR="00C22BC9" w:rsidRPr="00662B3E">
              <w:rPr>
                <w:sz w:val="22"/>
                <w:szCs w:val="22"/>
              </w:rPr>
              <w:t xml:space="preserve"> района </w:t>
            </w:r>
          </w:p>
        </w:tc>
        <w:tc>
          <w:tcPr>
            <w:tcW w:w="1719" w:type="dxa"/>
            <w:shd w:val="clear" w:color="auto" w:fill="auto"/>
            <w:vAlign w:val="center"/>
          </w:tcPr>
          <w:p w14:paraId="3A5A023E" w14:textId="65D41C9E" w:rsidR="00C22BC9" w:rsidRPr="00662B3E" w:rsidRDefault="00901CA0">
            <w:pPr>
              <w:jc w:val="center"/>
              <w:rPr>
                <w:sz w:val="22"/>
                <w:szCs w:val="22"/>
              </w:rPr>
            </w:pPr>
            <w:r w:rsidRPr="00662B3E">
              <w:rPr>
                <w:sz w:val="22"/>
                <w:szCs w:val="22"/>
              </w:rPr>
              <w:t>15 036 038</w:t>
            </w:r>
          </w:p>
        </w:tc>
        <w:tc>
          <w:tcPr>
            <w:tcW w:w="1386" w:type="dxa"/>
            <w:shd w:val="clear" w:color="auto" w:fill="auto"/>
            <w:vAlign w:val="center"/>
          </w:tcPr>
          <w:p w14:paraId="2A14CEA1" w14:textId="7D409BCD" w:rsidR="00C22BC9" w:rsidRPr="00662B3E" w:rsidRDefault="00901CA0">
            <w:pPr>
              <w:jc w:val="center"/>
              <w:rPr>
                <w:sz w:val="22"/>
                <w:szCs w:val="22"/>
              </w:rPr>
            </w:pPr>
            <w:r w:rsidRPr="00662B3E">
              <w:rPr>
                <w:sz w:val="22"/>
                <w:szCs w:val="22"/>
              </w:rPr>
              <w:t>15 036 038</w:t>
            </w:r>
          </w:p>
        </w:tc>
        <w:tc>
          <w:tcPr>
            <w:tcW w:w="1412" w:type="dxa"/>
            <w:shd w:val="clear" w:color="auto" w:fill="auto"/>
            <w:vAlign w:val="center"/>
          </w:tcPr>
          <w:p w14:paraId="7B47C29D" w14:textId="04419CC0" w:rsidR="00C22BC9" w:rsidRPr="00662B3E" w:rsidRDefault="00901CA0">
            <w:pPr>
              <w:jc w:val="center"/>
              <w:rPr>
                <w:sz w:val="22"/>
                <w:szCs w:val="22"/>
              </w:rPr>
            </w:pPr>
            <w:r w:rsidRPr="00662B3E">
              <w:rPr>
                <w:sz w:val="22"/>
                <w:szCs w:val="22"/>
              </w:rPr>
              <w:t>13 500 000</w:t>
            </w:r>
          </w:p>
        </w:tc>
        <w:tc>
          <w:tcPr>
            <w:tcW w:w="1362" w:type="dxa"/>
            <w:shd w:val="clear" w:color="auto" w:fill="auto"/>
            <w:vAlign w:val="center"/>
            <w:hideMark/>
          </w:tcPr>
          <w:p w14:paraId="0B01EFDC" w14:textId="04034BA7" w:rsidR="00C22BC9" w:rsidRPr="00662B3E" w:rsidRDefault="00C22BC9">
            <w:pPr>
              <w:jc w:val="center"/>
              <w:rPr>
                <w:sz w:val="22"/>
                <w:szCs w:val="22"/>
              </w:rPr>
            </w:pPr>
            <w:r w:rsidRPr="00662B3E">
              <w:rPr>
                <w:sz w:val="22"/>
                <w:szCs w:val="22"/>
              </w:rPr>
              <w:t>8</w:t>
            </w:r>
            <w:r w:rsidR="00901CA0" w:rsidRPr="00662B3E">
              <w:rPr>
                <w:sz w:val="22"/>
                <w:szCs w:val="22"/>
              </w:rPr>
              <w:t>9</w:t>
            </w:r>
            <w:r w:rsidRPr="00662B3E">
              <w:rPr>
                <w:sz w:val="22"/>
                <w:szCs w:val="22"/>
              </w:rPr>
              <w:t>,</w:t>
            </w:r>
            <w:r w:rsidR="00901CA0" w:rsidRPr="00662B3E">
              <w:rPr>
                <w:sz w:val="22"/>
                <w:szCs w:val="22"/>
              </w:rPr>
              <w:t>8</w:t>
            </w:r>
          </w:p>
        </w:tc>
      </w:tr>
      <w:tr w:rsidR="00901CA0" w:rsidRPr="00662B3E" w14:paraId="37DF0447" w14:textId="77777777" w:rsidTr="008306C4">
        <w:trPr>
          <w:trHeight w:val="600"/>
        </w:trPr>
        <w:tc>
          <w:tcPr>
            <w:tcW w:w="3637" w:type="dxa"/>
            <w:shd w:val="clear" w:color="auto" w:fill="auto"/>
            <w:vAlign w:val="center"/>
            <w:hideMark/>
          </w:tcPr>
          <w:p w14:paraId="23077802" w14:textId="72F9BEDE" w:rsidR="00C22BC9" w:rsidRPr="00662B3E" w:rsidRDefault="008306C4">
            <w:pPr>
              <w:rPr>
                <w:sz w:val="22"/>
                <w:szCs w:val="22"/>
              </w:rPr>
            </w:pPr>
            <w:r>
              <w:rPr>
                <w:sz w:val="22"/>
                <w:szCs w:val="22"/>
              </w:rPr>
              <w:t xml:space="preserve">г. Григориополь и </w:t>
            </w:r>
            <w:proofErr w:type="spellStart"/>
            <w:r>
              <w:rPr>
                <w:sz w:val="22"/>
                <w:szCs w:val="22"/>
              </w:rPr>
              <w:t>Г</w:t>
            </w:r>
            <w:r w:rsidR="00C22BC9" w:rsidRPr="00662B3E">
              <w:rPr>
                <w:sz w:val="22"/>
                <w:szCs w:val="22"/>
              </w:rPr>
              <w:t>ригориопольского</w:t>
            </w:r>
            <w:proofErr w:type="spellEnd"/>
            <w:r w:rsidR="00C22BC9" w:rsidRPr="00662B3E">
              <w:rPr>
                <w:sz w:val="22"/>
                <w:szCs w:val="22"/>
              </w:rPr>
              <w:t xml:space="preserve"> района </w:t>
            </w:r>
          </w:p>
        </w:tc>
        <w:tc>
          <w:tcPr>
            <w:tcW w:w="1719" w:type="dxa"/>
            <w:shd w:val="clear" w:color="auto" w:fill="auto"/>
            <w:vAlign w:val="center"/>
          </w:tcPr>
          <w:p w14:paraId="7093A4A3" w14:textId="6CF76672" w:rsidR="00C22BC9" w:rsidRPr="00662B3E" w:rsidRDefault="00901CA0">
            <w:pPr>
              <w:jc w:val="center"/>
              <w:rPr>
                <w:sz w:val="22"/>
                <w:szCs w:val="22"/>
              </w:rPr>
            </w:pPr>
            <w:r w:rsidRPr="00662B3E">
              <w:rPr>
                <w:sz w:val="22"/>
                <w:szCs w:val="22"/>
              </w:rPr>
              <w:t>11 196 434</w:t>
            </w:r>
          </w:p>
        </w:tc>
        <w:tc>
          <w:tcPr>
            <w:tcW w:w="1386" w:type="dxa"/>
            <w:shd w:val="clear" w:color="auto" w:fill="auto"/>
            <w:vAlign w:val="center"/>
          </w:tcPr>
          <w:p w14:paraId="6B1FFF18" w14:textId="3AC05702" w:rsidR="00C22BC9" w:rsidRPr="00662B3E" w:rsidRDefault="00901CA0">
            <w:pPr>
              <w:jc w:val="center"/>
              <w:rPr>
                <w:sz w:val="22"/>
                <w:szCs w:val="22"/>
              </w:rPr>
            </w:pPr>
            <w:r w:rsidRPr="00662B3E">
              <w:rPr>
                <w:sz w:val="22"/>
                <w:szCs w:val="22"/>
              </w:rPr>
              <w:t>13 100 000</w:t>
            </w:r>
          </w:p>
        </w:tc>
        <w:tc>
          <w:tcPr>
            <w:tcW w:w="1412" w:type="dxa"/>
            <w:shd w:val="clear" w:color="auto" w:fill="auto"/>
            <w:vAlign w:val="center"/>
          </w:tcPr>
          <w:p w14:paraId="458A1B8D" w14:textId="5A95BC44" w:rsidR="00C22BC9" w:rsidRPr="00662B3E" w:rsidRDefault="00901CA0">
            <w:pPr>
              <w:jc w:val="center"/>
              <w:rPr>
                <w:sz w:val="22"/>
                <w:szCs w:val="22"/>
              </w:rPr>
            </w:pPr>
            <w:r w:rsidRPr="00662B3E">
              <w:rPr>
                <w:sz w:val="22"/>
                <w:szCs w:val="22"/>
              </w:rPr>
              <w:t>13 100 000</w:t>
            </w:r>
          </w:p>
        </w:tc>
        <w:tc>
          <w:tcPr>
            <w:tcW w:w="1362" w:type="dxa"/>
            <w:shd w:val="clear" w:color="auto" w:fill="auto"/>
            <w:vAlign w:val="center"/>
            <w:hideMark/>
          </w:tcPr>
          <w:p w14:paraId="5E4FD659" w14:textId="7C7E8890" w:rsidR="00C22BC9" w:rsidRPr="00662B3E" w:rsidRDefault="00901CA0">
            <w:pPr>
              <w:jc w:val="center"/>
              <w:rPr>
                <w:sz w:val="22"/>
                <w:szCs w:val="22"/>
              </w:rPr>
            </w:pPr>
            <w:r w:rsidRPr="00662B3E">
              <w:rPr>
                <w:sz w:val="22"/>
                <w:szCs w:val="22"/>
              </w:rPr>
              <w:t>100,0</w:t>
            </w:r>
          </w:p>
        </w:tc>
      </w:tr>
      <w:tr w:rsidR="00901CA0" w:rsidRPr="00662B3E" w14:paraId="2252748B" w14:textId="77777777" w:rsidTr="008306C4">
        <w:trPr>
          <w:trHeight w:val="300"/>
        </w:trPr>
        <w:tc>
          <w:tcPr>
            <w:tcW w:w="3637" w:type="dxa"/>
            <w:shd w:val="clear" w:color="auto" w:fill="auto"/>
            <w:vAlign w:val="center"/>
            <w:hideMark/>
          </w:tcPr>
          <w:p w14:paraId="01B3D982" w14:textId="07972F51" w:rsidR="00C22BC9" w:rsidRPr="00662B3E" w:rsidRDefault="008306C4">
            <w:pPr>
              <w:rPr>
                <w:sz w:val="22"/>
                <w:szCs w:val="22"/>
              </w:rPr>
            </w:pPr>
            <w:r>
              <w:rPr>
                <w:sz w:val="22"/>
                <w:szCs w:val="22"/>
              </w:rPr>
              <w:t>г. Каменка и К</w:t>
            </w:r>
            <w:r w:rsidR="00C22BC9" w:rsidRPr="00662B3E">
              <w:rPr>
                <w:sz w:val="22"/>
                <w:szCs w:val="22"/>
              </w:rPr>
              <w:t xml:space="preserve">аменского района </w:t>
            </w:r>
          </w:p>
        </w:tc>
        <w:tc>
          <w:tcPr>
            <w:tcW w:w="1719" w:type="dxa"/>
            <w:shd w:val="clear" w:color="auto" w:fill="auto"/>
            <w:vAlign w:val="center"/>
          </w:tcPr>
          <w:p w14:paraId="6BAC0F2A" w14:textId="4FF0B077" w:rsidR="00C22BC9" w:rsidRPr="00662B3E" w:rsidRDefault="00901CA0">
            <w:pPr>
              <w:jc w:val="center"/>
              <w:rPr>
                <w:sz w:val="22"/>
                <w:szCs w:val="22"/>
              </w:rPr>
            </w:pPr>
            <w:r w:rsidRPr="00662B3E">
              <w:rPr>
                <w:sz w:val="22"/>
                <w:szCs w:val="22"/>
              </w:rPr>
              <w:t>6 797 620</w:t>
            </w:r>
          </w:p>
        </w:tc>
        <w:tc>
          <w:tcPr>
            <w:tcW w:w="1386" w:type="dxa"/>
            <w:shd w:val="clear" w:color="auto" w:fill="auto"/>
            <w:vAlign w:val="center"/>
          </w:tcPr>
          <w:p w14:paraId="42CEAE47" w14:textId="7BE81B51" w:rsidR="00C22BC9" w:rsidRPr="00662B3E" w:rsidRDefault="00901CA0">
            <w:pPr>
              <w:jc w:val="center"/>
              <w:rPr>
                <w:sz w:val="22"/>
                <w:szCs w:val="22"/>
              </w:rPr>
            </w:pPr>
            <w:r w:rsidRPr="00662B3E">
              <w:rPr>
                <w:sz w:val="22"/>
                <w:szCs w:val="22"/>
              </w:rPr>
              <w:t>8 400 000</w:t>
            </w:r>
          </w:p>
        </w:tc>
        <w:tc>
          <w:tcPr>
            <w:tcW w:w="1412" w:type="dxa"/>
            <w:shd w:val="clear" w:color="auto" w:fill="auto"/>
            <w:vAlign w:val="center"/>
          </w:tcPr>
          <w:p w14:paraId="0E00B97B" w14:textId="683C202E" w:rsidR="00C22BC9" w:rsidRPr="00662B3E" w:rsidRDefault="00901CA0">
            <w:pPr>
              <w:jc w:val="center"/>
              <w:rPr>
                <w:sz w:val="22"/>
                <w:szCs w:val="22"/>
              </w:rPr>
            </w:pPr>
            <w:r w:rsidRPr="00662B3E">
              <w:rPr>
                <w:sz w:val="22"/>
                <w:szCs w:val="22"/>
              </w:rPr>
              <w:t>8 400 000</w:t>
            </w:r>
          </w:p>
        </w:tc>
        <w:tc>
          <w:tcPr>
            <w:tcW w:w="1362" w:type="dxa"/>
            <w:shd w:val="clear" w:color="auto" w:fill="auto"/>
            <w:vAlign w:val="center"/>
            <w:hideMark/>
          </w:tcPr>
          <w:p w14:paraId="4CD8556F" w14:textId="50A31FA4" w:rsidR="00C22BC9" w:rsidRPr="00662B3E" w:rsidRDefault="00901CA0">
            <w:pPr>
              <w:jc w:val="center"/>
              <w:rPr>
                <w:sz w:val="22"/>
                <w:szCs w:val="22"/>
              </w:rPr>
            </w:pPr>
            <w:r w:rsidRPr="00662B3E">
              <w:rPr>
                <w:sz w:val="22"/>
                <w:szCs w:val="22"/>
              </w:rPr>
              <w:t>100,0</w:t>
            </w:r>
          </w:p>
        </w:tc>
      </w:tr>
      <w:tr w:rsidR="00901CA0" w:rsidRPr="00662B3E" w14:paraId="51AC7189" w14:textId="77777777" w:rsidTr="008306C4">
        <w:trPr>
          <w:trHeight w:val="300"/>
        </w:trPr>
        <w:tc>
          <w:tcPr>
            <w:tcW w:w="3637" w:type="dxa"/>
            <w:shd w:val="clear" w:color="auto" w:fill="auto"/>
            <w:vAlign w:val="center"/>
            <w:hideMark/>
          </w:tcPr>
          <w:p w14:paraId="504DBD94" w14:textId="58E89819" w:rsidR="00C22BC9" w:rsidRPr="008306C4" w:rsidRDefault="008306C4" w:rsidP="006E09F4">
            <w:pPr>
              <w:rPr>
                <w:b/>
                <w:bCs/>
                <w:sz w:val="22"/>
                <w:szCs w:val="22"/>
              </w:rPr>
            </w:pPr>
            <w:r w:rsidRPr="008306C4">
              <w:rPr>
                <w:b/>
                <w:bCs/>
                <w:sz w:val="22"/>
                <w:szCs w:val="22"/>
              </w:rPr>
              <w:t>Итого</w:t>
            </w:r>
          </w:p>
        </w:tc>
        <w:tc>
          <w:tcPr>
            <w:tcW w:w="1719" w:type="dxa"/>
            <w:shd w:val="clear" w:color="auto" w:fill="auto"/>
            <w:vAlign w:val="center"/>
          </w:tcPr>
          <w:p w14:paraId="516EC2BD" w14:textId="52ED112C" w:rsidR="00C22BC9" w:rsidRPr="00662B3E" w:rsidRDefault="00CD08F4">
            <w:pPr>
              <w:jc w:val="center"/>
              <w:rPr>
                <w:b/>
                <w:bCs/>
                <w:sz w:val="22"/>
                <w:szCs w:val="22"/>
              </w:rPr>
            </w:pPr>
            <w:r>
              <w:rPr>
                <w:b/>
                <w:bCs/>
                <w:sz w:val="22"/>
                <w:szCs w:val="22"/>
              </w:rPr>
              <w:t>49 827 937</w:t>
            </w:r>
          </w:p>
        </w:tc>
        <w:tc>
          <w:tcPr>
            <w:tcW w:w="1386" w:type="dxa"/>
            <w:shd w:val="clear" w:color="auto" w:fill="auto"/>
            <w:vAlign w:val="center"/>
          </w:tcPr>
          <w:p w14:paraId="21319CB0" w14:textId="184D0165" w:rsidR="00C22BC9" w:rsidRPr="00662B3E" w:rsidRDefault="00CD08F4">
            <w:pPr>
              <w:jc w:val="center"/>
              <w:rPr>
                <w:b/>
                <w:bCs/>
                <w:sz w:val="22"/>
                <w:szCs w:val="22"/>
              </w:rPr>
            </w:pPr>
            <w:r>
              <w:rPr>
                <w:b/>
                <w:bCs/>
                <w:sz w:val="22"/>
                <w:szCs w:val="22"/>
              </w:rPr>
              <w:t>54 837 009</w:t>
            </w:r>
          </w:p>
        </w:tc>
        <w:tc>
          <w:tcPr>
            <w:tcW w:w="1412" w:type="dxa"/>
            <w:shd w:val="clear" w:color="auto" w:fill="auto"/>
            <w:vAlign w:val="center"/>
          </w:tcPr>
          <w:p w14:paraId="0754BF1E" w14:textId="1F3E61CA" w:rsidR="00C22BC9" w:rsidRPr="00662B3E" w:rsidRDefault="00901CA0">
            <w:pPr>
              <w:jc w:val="center"/>
              <w:rPr>
                <w:b/>
                <w:bCs/>
                <w:sz w:val="22"/>
                <w:szCs w:val="22"/>
              </w:rPr>
            </w:pPr>
            <w:r w:rsidRPr="00662B3E">
              <w:rPr>
                <w:b/>
                <w:bCs/>
                <w:sz w:val="22"/>
                <w:szCs w:val="22"/>
              </w:rPr>
              <w:t>49 117 269</w:t>
            </w:r>
          </w:p>
        </w:tc>
        <w:tc>
          <w:tcPr>
            <w:tcW w:w="1362" w:type="dxa"/>
            <w:shd w:val="clear" w:color="auto" w:fill="auto"/>
            <w:vAlign w:val="center"/>
            <w:hideMark/>
          </w:tcPr>
          <w:p w14:paraId="593497B2" w14:textId="03D6E16E" w:rsidR="00C22BC9" w:rsidRPr="00662B3E" w:rsidRDefault="00CD08F4">
            <w:pPr>
              <w:jc w:val="center"/>
              <w:rPr>
                <w:b/>
                <w:bCs/>
                <w:sz w:val="22"/>
                <w:szCs w:val="22"/>
              </w:rPr>
            </w:pPr>
            <w:r>
              <w:rPr>
                <w:b/>
                <w:bCs/>
                <w:sz w:val="22"/>
                <w:szCs w:val="22"/>
              </w:rPr>
              <w:t>89,6</w:t>
            </w:r>
          </w:p>
        </w:tc>
      </w:tr>
      <w:tr w:rsidR="00CD08F4" w:rsidRPr="00662B3E" w14:paraId="22082DD7" w14:textId="77777777" w:rsidTr="008306C4">
        <w:trPr>
          <w:trHeight w:val="300"/>
        </w:trPr>
        <w:tc>
          <w:tcPr>
            <w:tcW w:w="3637" w:type="dxa"/>
            <w:shd w:val="clear" w:color="auto" w:fill="auto"/>
            <w:vAlign w:val="center"/>
          </w:tcPr>
          <w:p w14:paraId="4DA3550D" w14:textId="0D965124" w:rsidR="00CD08F4" w:rsidRPr="008306C4" w:rsidRDefault="008306C4" w:rsidP="006E09F4">
            <w:pPr>
              <w:rPr>
                <w:b/>
                <w:bCs/>
                <w:sz w:val="22"/>
                <w:szCs w:val="22"/>
              </w:rPr>
            </w:pPr>
            <w:r w:rsidRPr="008306C4">
              <w:rPr>
                <w:b/>
                <w:bCs/>
                <w:sz w:val="22"/>
                <w:szCs w:val="22"/>
              </w:rPr>
              <w:t>Итого (</w:t>
            </w:r>
            <w:r w:rsidR="00CD08F4" w:rsidRPr="008306C4">
              <w:rPr>
                <w:b/>
                <w:bCs/>
                <w:sz w:val="22"/>
                <w:szCs w:val="22"/>
              </w:rPr>
              <w:t>без учета средств, указанных в пункте 3 статьи 4 Закона</w:t>
            </w:r>
            <w:r w:rsidRPr="008306C4">
              <w:rPr>
                <w:b/>
                <w:bCs/>
                <w:sz w:val="22"/>
                <w:szCs w:val="22"/>
              </w:rPr>
              <w:t>)</w:t>
            </w:r>
          </w:p>
        </w:tc>
        <w:tc>
          <w:tcPr>
            <w:tcW w:w="1719" w:type="dxa"/>
            <w:shd w:val="clear" w:color="auto" w:fill="auto"/>
            <w:vAlign w:val="center"/>
          </w:tcPr>
          <w:p w14:paraId="0E02A65F" w14:textId="587D9A85" w:rsidR="00CD08F4" w:rsidRDefault="00CD08F4">
            <w:pPr>
              <w:jc w:val="center"/>
              <w:rPr>
                <w:b/>
                <w:bCs/>
                <w:sz w:val="22"/>
                <w:szCs w:val="22"/>
              </w:rPr>
            </w:pPr>
            <w:r>
              <w:rPr>
                <w:b/>
                <w:bCs/>
                <w:sz w:val="22"/>
                <w:szCs w:val="22"/>
              </w:rPr>
              <w:t>45 644 235</w:t>
            </w:r>
          </w:p>
        </w:tc>
        <w:tc>
          <w:tcPr>
            <w:tcW w:w="1386" w:type="dxa"/>
            <w:shd w:val="clear" w:color="auto" w:fill="auto"/>
            <w:vAlign w:val="center"/>
          </w:tcPr>
          <w:p w14:paraId="16B54B67" w14:textId="1E0586BB" w:rsidR="00CD08F4" w:rsidRDefault="00CD08F4">
            <w:pPr>
              <w:jc w:val="center"/>
              <w:rPr>
                <w:b/>
                <w:bCs/>
                <w:sz w:val="22"/>
                <w:szCs w:val="22"/>
              </w:rPr>
            </w:pPr>
            <w:r>
              <w:rPr>
                <w:b/>
                <w:bCs/>
                <w:sz w:val="22"/>
                <w:szCs w:val="22"/>
              </w:rPr>
              <w:t>50 653 307</w:t>
            </w:r>
          </w:p>
        </w:tc>
        <w:tc>
          <w:tcPr>
            <w:tcW w:w="1412" w:type="dxa"/>
            <w:shd w:val="clear" w:color="auto" w:fill="auto"/>
            <w:vAlign w:val="center"/>
          </w:tcPr>
          <w:p w14:paraId="441A6D6F" w14:textId="555FFC0C" w:rsidR="00CD08F4" w:rsidRPr="00662B3E" w:rsidRDefault="00CD08F4">
            <w:pPr>
              <w:jc w:val="center"/>
              <w:rPr>
                <w:b/>
                <w:bCs/>
                <w:sz w:val="22"/>
                <w:szCs w:val="22"/>
              </w:rPr>
            </w:pPr>
            <w:r w:rsidRPr="00662B3E">
              <w:rPr>
                <w:b/>
                <w:bCs/>
                <w:sz w:val="22"/>
                <w:szCs w:val="22"/>
              </w:rPr>
              <w:t>49 117 269</w:t>
            </w:r>
          </w:p>
        </w:tc>
        <w:tc>
          <w:tcPr>
            <w:tcW w:w="1362" w:type="dxa"/>
            <w:shd w:val="clear" w:color="auto" w:fill="auto"/>
            <w:vAlign w:val="center"/>
          </w:tcPr>
          <w:p w14:paraId="44E50BF2" w14:textId="3FAF8D5A" w:rsidR="00CD08F4" w:rsidRDefault="00CD08F4">
            <w:pPr>
              <w:jc w:val="center"/>
              <w:rPr>
                <w:b/>
                <w:bCs/>
                <w:sz w:val="22"/>
                <w:szCs w:val="22"/>
              </w:rPr>
            </w:pPr>
            <w:r>
              <w:rPr>
                <w:b/>
                <w:bCs/>
                <w:sz w:val="22"/>
                <w:szCs w:val="22"/>
              </w:rPr>
              <w:t>97,0</w:t>
            </w:r>
          </w:p>
        </w:tc>
      </w:tr>
    </w:tbl>
    <w:p w14:paraId="53C321BF" w14:textId="77777777" w:rsidR="00DB6CCE" w:rsidRPr="00662B3E" w:rsidRDefault="00DB6CCE" w:rsidP="00351D90">
      <w:pPr>
        <w:shd w:val="clear" w:color="auto" w:fill="FFFFFF"/>
        <w:ind w:firstLine="709"/>
        <w:jc w:val="both"/>
        <w:rPr>
          <w:b/>
          <w:u w:val="single"/>
        </w:rPr>
      </w:pPr>
    </w:p>
    <w:p w14:paraId="6361897C" w14:textId="1D1CA1D2" w:rsidR="00D502AA" w:rsidRDefault="001A6E2C" w:rsidP="001A6E2C">
      <w:pPr>
        <w:shd w:val="clear" w:color="auto" w:fill="FFFFFF"/>
        <w:ind w:firstLine="709"/>
        <w:jc w:val="both"/>
        <w:rPr>
          <w:b/>
          <w:u w:val="single"/>
        </w:rPr>
      </w:pPr>
      <w:bookmarkStart w:id="37" w:name="_Hlk48833240"/>
      <w:r w:rsidRPr="00662B3E">
        <w:rPr>
          <w:b/>
          <w:u w:val="single"/>
        </w:rPr>
        <w:t>По исполнению статьи 5</w:t>
      </w:r>
      <w:r w:rsidR="008A3717" w:rsidRPr="00662B3E">
        <w:rPr>
          <w:b/>
          <w:u w:val="single"/>
        </w:rPr>
        <w:t>2</w:t>
      </w:r>
    </w:p>
    <w:p w14:paraId="2D6D60A9" w14:textId="7B965752" w:rsidR="001A6E2C" w:rsidRPr="00662B3E" w:rsidRDefault="001A6E2C" w:rsidP="008306C4">
      <w:pPr>
        <w:pStyle w:val="af6"/>
        <w:ind w:firstLine="709"/>
        <w:rPr>
          <w:sz w:val="24"/>
          <w:szCs w:val="24"/>
        </w:rPr>
      </w:pPr>
      <w:r w:rsidRPr="00662B3E">
        <w:rPr>
          <w:sz w:val="24"/>
          <w:szCs w:val="24"/>
        </w:rPr>
        <w:t>1. Согласно данной статье Закона в 202</w:t>
      </w:r>
      <w:r w:rsidR="008A3717" w:rsidRPr="00662B3E">
        <w:rPr>
          <w:sz w:val="24"/>
          <w:szCs w:val="24"/>
        </w:rPr>
        <w:t>3</w:t>
      </w:r>
      <w:r w:rsidRPr="00662B3E">
        <w:rPr>
          <w:sz w:val="24"/>
          <w:szCs w:val="24"/>
        </w:rPr>
        <w:t xml:space="preserve"> году предусмотрено  финансирование расходов по льготному кредитованию граждан </w:t>
      </w:r>
      <w:bookmarkStart w:id="38" w:name="_Hlk102740802"/>
      <w:r w:rsidRPr="00662B3E">
        <w:rPr>
          <w:sz w:val="24"/>
          <w:szCs w:val="24"/>
        </w:rPr>
        <w:t>Приднестровской Молдавской Республики</w:t>
      </w:r>
      <w:bookmarkEnd w:id="38"/>
      <w:r w:rsidRPr="00662B3E">
        <w:rPr>
          <w:sz w:val="24"/>
          <w:szCs w:val="24"/>
        </w:rPr>
        <w:t xml:space="preserve">,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Афганистане в период с апреля 1978 года по 15 февраля 1989 года, семьям погибших и умерших инвалидов – защитников Приднестровской Молдавской </w:t>
      </w:r>
      <w:r w:rsidRPr="00662B3E">
        <w:rPr>
          <w:sz w:val="24"/>
          <w:szCs w:val="24"/>
        </w:rPr>
        <w:lastRenderedPageBreak/>
        <w:t xml:space="preserve">Республики, а также малообеспеченных семей на приобретение компьютерной техники в пределах утвержденного плана в сумме </w:t>
      </w:r>
      <w:r w:rsidR="008A3717" w:rsidRPr="00662B3E">
        <w:rPr>
          <w:sz w:val="24"/>
          <w:szCs w:val="24"/>
        </w:rPr>
        <w:t>250 715</w:t>
      </w:r>
      <w:r w:rsidRPr="00662B3E">
        <w:rPr>
          <w:sz w:val="24"/>
          <w:szCs w:val="24"/>
        </w:rPr>
        <w:t xml:space="preserve"> руб.</w:t>
      </w:r>
    </w:p>
    <w:p w14:paraId="2449F85A" w14:textId="49600180" w:rsidR="008A3717" w:rsidRPr="00662B3E" w:rsidRDefault="008A3717" w:rsidP="008306C4">
      <w:pPr>
        <w:ind w:firstLine="709"/>
        <w:jc w:val="both"/>
      </w:pPr>
      <w:r w:rsidRPr="00662B3E">
        <w:t>При утвержденном плане за 1 квартал 2023 год</w:t>
      </w:r>
      <w:r w:rsidR="006A5DAB">
        <w:t>а</w:t>
      </w:r>
      <w:r w:rsidRPr="00662B3E">
        <w:t xml:space="preserve">, уточненный план остался на уровне утвержденного плана и составил 62 679 руб., финансирование выделено в сумме 29 810 руб. (или 47,6 % от уточненного плана). </w:t>
      </w:r>
    </w:p>
    <w:p w14:paraId="7369C8E7" w14:textId="77777777" w:rsidR="00BB2C67" w:rsidRPr="00662B3E" w:rsidRDefault="001A6E2C" w:rsidP="008306C4">
      <w:pPr>
        <w:ind w:firstLine="709"/>
        <w:jc w:val="both"/>
      </w:pPr>
      <w:r w:rsidRPr="00662B3E">
        <w:t>2. В 202</w:t>
      </w:r>
      <w:r w:rsidR="008A3717" w:rsidRPr="00662B3E">
        <w:t>3</w:t>
      </w:r>
      <w:r w:rsidRPr="00662B3E">
        <w:t xml:space="preserve"> году предусмотрено финансирование за счет средств республиканского бюджета расходов на обеспечение учебными принадлежностями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многодетных семьях и семьях одиноких родителей. </w:t>
      </w:r>
      <w:r w:rsidR="00C937E3" w:rsidRPr="00662B3E">
        <w:t>У</w:t>
      </w:r>
      <w:r w:rsidRPr="00662B3E">
        <w:t>твержденн</w:t>
      </w:r>
      <w:r w:rsidR="00C937E3" w:rsidRPr="00662B3E">
        <w:t>ый</w:t>
      </w:r>
      <w:r w:rsidRPr="00662B3E">
        <w:t xml:space="preserve"> план 202</w:t>
      </w:r>
      <w:r w:rsidR="008A3717" w:rsidRPr="00662B3E">
        <w:t>3</w:t>
      </w:r>
      <w:r w:rsidRPr="00662B3E">
        <w:t xml:space="preserve"> </w:t>
      </w:r>
      <w:proofErr w:type="gramStart"/>
      <w:r w:rsidRPr="00662B3E">
        <w:t>года  в</w:t>
      </w:r>
      <w:proofErr w:type="gramEnd"/>
      <w:r w:rsidRPr="00662B3E">
        <w:t xml:space="preserve"> сумме </w:t>
      </w:r>
      <w:r w:rsidR="008A3717" w:rsidRPr="00662B3E">
        <w:t>2 269 334</w:t>
      </w:r>
      <w:r w:rsidRPr="00662B3E">
        <w:t xml:space="preserve"> руб.</w:t>
      </w:r>
      <w:r w:rsidR="00605489" w:rsidRPr="00662B3E">
        <w:t xml:space="preserve"> </w:t>
      </w:r>
    </w:p>
    <w:p w14:paraId="5B49E636" w14:textId="5905F384" w:rsidR="008A3717" w:rsidRPr="00662B3E" w:rsidRDefault="008A3717" w:rsidP="008306C4">
      <w:pPr>
        <w:ind w:firstLine="709"/>
        <w:jc w:val="both"/>
      </w:pPr>
      <w:r w:rsidRPr="00662B3E">
        <w:t>При утвержденном плане за 1 квартал 2023 год</w:t>
      </w:r>
      <w:r w:rsidR="006A5DAB">
        <w:t>а</w:t>
      </w:r>
      <w:r w:rsidRPr="00662B3E">
        <w:t xml:space="preserve">, уточненный план остался на уровне утвержденного плана и составил 291 809 руб., финансирование не выделялось, </w:t>
      </w:r>
      <w:r w:rsidR="006A5DAB">
        <w:t>в</w:t>
      </w:r>
      <w:r w:rsidRPr="00662B3E">
        <w:t>виду отсутствия заявок от исполнительного органа государственной власти, ответственного за реализацию данного направления, так как указанные мероприятия планируется реализовать в период 2-3 квартал</w:t>
      </w:r>
      <w:r w:rsidR="006A5DAB">
        <w:t>ов</w:t>
      </w:r>
      <w:r w:rsidRPr="00662B3E">
        <w:t>.</w:t>
      </w:r>
    </w:p>
    <w:p w14:paraId="2B0F833E" w14:textId="3D11993B" w:rsidR="001A6E2C" w:rsidRPr="00662B3E" w:rsidRDefault="001A6E2C" w:rsidP="001A6E2C">
      <w:pPr>
        <w:ind w:firstLine="709"/>
        <w:jc w:val="both"/>
      </w:pPr>
    </w:p>
    <w:p w14:paraId="14E7C184" w14:textId="63891B92" w:rsidR="00EE244A" w:rsidRPr="00662B3E" w:rsidRDefault="00EE244A" w:rsidP="00AE31EA">
      <w:pPr>
        <w:shd w:val="clear" w:color="auto" w:fill="FFFFFF"/>
        <w:ind w:firstLine="709"/>
        <w:jc w:val="both"/>
      </w:pPr>
    </w:p>
    <w:p w14:paraId="233AF292" w14:textId="37E9A3D6" w:rsidR="006453F3" w:rsidRPr="00662B3E" w:rsidRDefault="001A6E2C" w:rsidP="004E7082">
      <w:pPr>
        <w:jc w:val="both"/>
      </w:pPr>
      <w:r w:rsidRPr="00662B3E">
        <w:t>М</w:t>
      </w:r>
      <w:r w:rsidR="006453F3" w:rsidRPr="00662B3E">
        <w:t>инистр финансов</w:t>
      </w:r>
    </w:p>
    <w:p w14:paraId="27788A81" w14:textId="3883FBEB" w:rsidR="008A06E4" w:rsidRPr="00662B3E" w:rsidRDefault="006453F3" w:rsidP="004E7082">
      <w:pPr>
        <w:jc w:val="both"/>
      </w:pPr>
      <w:r w:rsidRPr="00662B3E">
        <w:t>Приднестровской Молдавской Республики</w:t>
      </w:r>
      <w:r w:rsidR="00994950" w:rsidRPr="00662B3E">
        <w:tab/>
      </w:r>
      <w:r w:rsidR="00994950" w:rsidRPr="00662B3E">
        <w:tab/>
      </w:r>
      <w:r w:rsidR="00994950" w:rsidRPr="00662B3E">
        <w:tab/>
      </w:r>
      <w:r w:rsidR="00994950" w:rsidRPr="00662B3E">
        <w:tab/>
        <w:t xml:space="preserve">         </w:t>
      </w:r>
      <w:bookmarkEnd w:id="37"/>
      <w:r w:rsidR="007F1979" w:rsidRPr="00662B3E">
        <w:t>А. А. Рускевич</w:t>
      </w:r>
    </w:p>
    <w:sectPr w:rsidR="008A06E4" w:rsidRPr="00662B3E" w:rsidSect="00841B56">
      <w:headerReference w:type="even" r:id="rId22"/>
      <w:headerReference w:type="default" r:id="rId23"/>
      <w:footerReference w:type="even" r:id="rId24"/>
      <w:pgSz w:w="11906" w:h="16838"/>
      <w:pgMar w:top="284" w:right="849" w:bottom="284"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4CFF1" w14:textId="77777777" w:rsidR="00C72041" w:rsidRDefault="00C72041">
      <w:r>
        <w:separator/>
      </w:r>
    </w:p>
  </w:endnote>
  <w:endnote w:type="continuationSeparator" w:id="0">
    <w:p w14:paraId="34C065FD" w14:textId="77777777" w:rsidR="00C72041" w:rsidRDefault="00C72041">
      <w:r>
        <w:continuationSeparator/>
      </w:r>
    </w:p>
  </w:endnote>
  <w:endnote w:type="continuationNotice" w:id="1">
    <w:p w14:paraId="51DCED15" w14:textId="77777777" w:rsidR="00C72041" w:rsidRDefault="00C72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C344" w14:textId="77777777" w:rsidR="004F7898" w:rsidRDefault="004F7898">
    <w:pPr>
      <w:pStyle w:val="ae"/>
      <w:framePr w:wrap="around" w:vAnchor="text" w:hAnchor="margin" w:xAlign="right" w:y="1"/>
      <w:rPr>
        <w:rStyle w:val="a6"/>
      </w:rPr>
    </w:pPr>
    <w:r>
      <w:fldChar w:fldCharType="begin"/>
    </w:r>
    <w:r>
      <w:rPr>
        <w:rStyle w:val="a6"/>
      </w:rPr>
      <w:instrText xml:space="preserve">PAGE  </w:instrText>
    </w:r>
    <w:r>
      <w:fldChar w:fldCharType="end"/>
    </w:r>
  </w:p>
  <w:p w14:paraId="386AFF4A" w14:textId="77777777" w:rsidR="004F7898" w:rsidRDefault="004F7898">
    <w:pPr>
      <w:pStyle w:val="a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3E0C0" w14:textId="77777777" w:rsidR="00C72041" w:rsidRDefault="00C72041">
      <w:r>
        <w:separator/>
      </w:r>
    </w:p>
  </w:footnote>
  <w:footnote w:type="continuationSeparator" w:id="0">
    <w:p w14:paraId="570B6648" w14:textId="77777777" w:rsidR="00C72041" w:rsidRDefault="00C72041">
      <w:r>
        <w:continuationSeparator/>
      </w:r>
    </w:p>
  </w:footnote>
  <w:footnote w:type="continuationNotice" w:id="1">
    <w:p w14:paraId="5408151B" w14:textId="77777777" w:rsidR="00C72041" w:rsidRDefault="00C720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3427F" w14:textId="77777777" w:rsidR="004F7898" w:rsidRDefault="004F7898" w:rsidP="00450C25">
    <w:pPr>
      <w:pStyle w:val="aff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0BB051C" w14:textId="77777777" w:rsidR="004F7898" w:rsidRDefault="004F7898">
    <w:pPr>
      <w:pStyle w:val="af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EC36" w14:textId="152D7889" w:rsidR="004F7898" w:rsidRDefault="004F7898" w:rsidP="002A2436">
    <w:pPr>
      <w:pStyle w:val="aff3"/>
      <w:jc w:val="center"/>
    </w:pPr>
    <w:r>
      <w:fldChar w:fldCharType="begin"/>
    </w:r>
    <w:r>
      <w:instrText>PAGE   \* MERGEFORMAT</w:instrText>
    </w:r>
    <w:r>
      <w:fldChar w:fldCharType="separate"/>
    </w:r>
    <w:r>
      <w:rPr>
        <w:noProof/>
      </w:rPr>
      <w:t>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65AA"/>
    <w:multiLevelType w:val="multilevel"/>
    <w:tmpl w:val="64ACA9A4"/>
    <w:lvl w:ilvl="0">
      <w:start w:val="5"/>
      <w:numFmt w:val="decimal"/>
      <w:lvlText w:val="%1"/>
      <w:lvlJc w:val="left"/>
      <w:pPr>
        <w:ind w:left="360" w:hanging="360"/>
      </w:pPr>
      <w:rPr>
        <w:rFonts w:hint="default"/>
      </w:rPr>
    </w:lvl>
    <w:lvl w:ilvl="1">
      <w:start w:val="5"/>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1440D3"/>
    <w:multiLevelType w:val="hybridMultilevel"/>
    <w:tmpl w:val="7BEA518E"/>
    <w:lvl w:ilvl="0" w:tplc="0F2A2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EB0574"/>
    <w:multiLevelType w:val="hybridMultilevel"/>
    <w:tmpl w:val="0A5A9A9C"/>
    <w:lvl w:ilvl="0" w:tplc="951E420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9896B07"/>
    <w:multiLevelType w:val="hybridMultilevel"/>
    <w:tmpl w:val="34924224"/>
    <w:lvl w:ilvl="0" w:tplc="68F4B78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74D1B"/>
    <w:multiLevelType w:val="hybridMultilevel"/>
    <w:tmpl w:val="676E4D44"/>
    <w:lvl w:ilvl="0" w:tplc="9C200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CC2E2B"/>
    <w:multiLevelType w:val="hybridMultilevel"/>
    <w:tmpl w:val="A6DA63A4"/>
    <w:lvl w:ilvl="0" w:tplc="B7F0116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81F0AD2"/>
    <w:multiLevelType w:val="hybridMultilevel"/>
    <w:tmpl w:val="98CC5626"/>
    <w:lvl w:ilvl="0" w:tplc="9A6CB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9D1B37"/>
    <w:multiLevelType w:val="hybridMultilevel"/>
    <w:tmpl w:val="795059CE"/>
    <w:lvl w:ilvl="0" w:tplc="3912BE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4306D7"/>
    <w:multiLevelType w:val="hybridMultilevel"/>
    <w:tmpl w:val="47DE8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96012E0"/>
    <w:multiLevelType w:val="hybridMultilevel"/>
    <w:tmpl w:val="D80CFF4A"/>
    <w:lvl w:ilvl="0" w:tplc="D6864A4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D706704"/>
    <w:multiLevelType w:val="hybridMultilevel"/>
    <w:tmpl w:val="171E5AD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210FF1"/>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EE7404E"/>
    <w:multiLevelType w:val="multilevel"/>
    <w:tmpl w:val="4EE7404E"/>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Verdana" w:hAnsi="Verdana"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3005D31"/>
    <w:multiLevelType w:val="multilevel"/>
    <w:tmpl w:val="3BDCDF8C"/>
    <w:lvl w:ilvl="0">
      <w:start w:val="1"/>
      <w:numFmt w:val="decimal"/>
      <w:lvlText w:val="%1."/>
      <w:lvlJc w:val="left"/>
      <w:pPr>
        <w:tabs>
          <w:tab w:val="num" w:pos="360"/>
        </w:tabs>
        <w:ind w:left="360" w:hanging="360"/>
      </w:pPr>
      <w:rPr>
        <w:b/>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32872BC"/>
    <w:multiLevelType w:val="hybridMultilevel"/>
    <w:tmpl w:val="D5AE2E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5224584"/>
    <w:multiLevelType w:val="hybridMultilevel"/>
    <w:tmpl w:val="D9E488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850876"/>
    <w:multiLevelType w:val="hybridMultilevel"/>
    <w:tmpl w:val="46F0D784"/>
    <w:lvl w:ilvl="0" w:tplc="118465E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61AD6801"/>
    <w:multiLevelType w:val="hybridMultilevel"/>
    <w:tmpl w:val="48AC3AB6"/>
    <w:lvl w:ilvl="0" w:tplc="C80C0414">
      <w:start w:val="1"/>
      <w:numFmt w:val="decimal"/>
      <w:lvlText w:val="%1)"/>
      <w:lvlJc w:val="left"/>
      <w:pPr>
        <w:ind w:left="1069" w:hanging="360"/>
      </w:pPr>
      <w:rPr>
        <w:rFonts w:hint="default"/>
        <w:b w:val="0"/>
        <w:bCs/>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6580892"/>
    <w:multiLevelType w:val="hybridMultilevel"/>
    <w:tmpl w:val="224E5E6C"/>
    <w:lvl w:ilvl="0" w:tplc="B73645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D385103"/>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4AC4343"/>
    <w:multiLevelType w:val="hybridMultilevel"/>
    <w:tmpl w:val="96BAF40E"/>
    <w:lvl w:ilvl="0" w:tplc="2BBAE4B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15:restartNumberingAfterBreak="0">
    <w:nsid w:val="7AB71979"/>
    <w:multiLevelType w:val="multilevel"/>
    <w:tmpl w:val="A63CB726"/>
    <w:lvl w:ilvl="0">
      <w:start w:val="1"/>
      <w:numFmt w:val="decimal"/>
      <w:lvlText w:val="%1."/>
      <w:lvlJc w:val="left"/>
      <w:pPr>
        <w:tabs>
          <w:tab w:val="num" w:pos="360"/>
        </w:tabs>
        <w:ind w:left="360" w:hanging="360"/>
      </w:pPr>
      <w:rPr>
        <w:rFonts w:hint="default"/>
        <w:b/>
        <w:bCs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B2228B7"/>
    <w:multiLevelType w:val="hybridMultilevel"/>
    <w:tmpl w:val="449C969E"/>
    <w:lvl w:ilvl="0" w:tplc="A8544C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DF49C5"/>
    <w:multiLevelType w:val="hybridMultilevel"/>
    <w:tmpl w:val="5ADC1DEC"/>
    <w:lvl w:ilvl="0" w:tplc="97340F7C">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21"/>
  </w:num>
  <w:num w:numId="2">
    <w:abstractNumId w:val="13"/>
  </w:num>
  <w:num w:numId="3">
    <w:abstractNumId w:val="12"/>
  </w:num>
  <w:num w:numId="4">
    <w:abstractNumId w:val="19"/>
  </w:num>
  <w:num w:numId="5">
    <w:abstractNumId w:val="11"/>
  </w:num>
  <w:num w:numId="6">
    <w:abstractNumId w:val="7"/>
  </w:num>
  <w:num w:numId="7">
    <w:abstractNumId w:val="18"/>
  </w:num>
  <w:num w:numId="8">
    <w:abstractNumId w:val="10"/>
  </w:num>
  <w:num w:numId="9">
    <w:abstractNumId w:val="2"/>
  </w:num>
  <w:num w:numId="10">
    <w:abstractNumId w:val="23"/>
  </w:num>
  <w:num w:numId="11">
    <w:abstractNumId w:val="17"/>
  </w:num>
  <w:num w:numId="12">
    <w:abstractNumId w:val="9"/>
  </w:num>
  <w:num w:numId="13">
    <w:abstractNumId w:val="5"/>
  </w:num>
  <w:num w:numId="14">
    <w:abstractNumId w:val="0"/>
  </w:num>
  <w:num w:numId="15">
    <w:abstractNumId w:val="3"/>
  </w:num>
  <w:num w:numId="16">
    <w:abstractNumId w:val="6"/>
  </w:num>
  <w:num w:numId="17">
    <w:abstractNumId w:val="1"/>
  </w:num>
  <w:num w:numId="18">
    <w:abstractNumId w:val="16"/>
  </w:num>
  <w:num w:numId="19">
    <w:abstractNumId w:val="8"/>
  </w:num>
  <w:num w:numId="20">
    <w:abstractNumId w:val="14"/>
  </w:num>
  <w:num w:numId="21">
    <w:abstractNumId w:val="4"/>
  </w:num>
  <w:num w:numId="22">
    <w:abstractNumId w:val="20"/>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D76"/>
    <w:rsid w:val="000003DA"/>
    <w:rsid w:val="00000703"/>
    <w:rsid w:val="00000AAD"/>
    <w:rsid w:val="00000AE7"/>
    <w:rsid w:val="00000C0C"/>
    <w:rsid w:val="00000C3E"/>
    <w:rsid w:val="00001457"/>
    <w:rsid w:val="0000150A"/>
    <w:rsid w:val="00001886"/>
    <w:rsid w:val="000018D2"/>
    <w:rsid w:val="000019A2"/>
    <w:rsid w:val="00001A2F"/>
    <w:rsid w:val="00001AEA"/>
    <w:rsid w:val="00001C82"/>
    <w:rsid w:val="00001FF6"/>
    <w:rsid w:val="00002224"/>
    <w:rsid w:val="00002352"/>
    <w:rsid w:val="00002AFD"/>
    <w:rsid w:val="00002B4C"/>
    <w:rsid w:val="00002F3C"/>
    <w:rsid w:val="00003113"/>
    <w:rsid w:val="00003411"/>
    <w:rsid w:val="00003579"/>
    <w:rsid w:val="000035C8"/>
    <w:rsid w:val="00003982"/>
    <w:rsid w:val="00003AAE"/>
    <w:rsid w:val="00004021"/>
    <w:rsid w:val="000042C2"/>
    <w:rsid w:val="00004364"/>
    <w:rsid w:val="0000487B"/>
    <w:rsid w:val="0000505E"/>
    <w:rsid w:val="00005250"/>
    <w:rsid w:val="000054A4"/>
    <w:rsid w:val="00005BDC"/>
    <w:rsid w:val="00005E6F"/>
    <w:rsid w:val="00005FE0"/>
    <w:rsid w:val="00006519"/>
    <w:rsid w:val="00006541"/>
    <w:rsid w:val="00006BF1"/>
    <w:rsid w:val="00006F55"/>
    <w:rsid w:val="000070E0"/>
    <w:rsid w:val="0000743C"/>
    <w:rsid w:val="00007527"/>
    <w:rsid w:val="00007561"/>
    <w:rsid w:val="00007736"/>
    <w:rsid w:val="00007D77"/>
    <w:rsid w:val="00007FE9"/>
    <w:rsid w:val="000107C2"/>
    <w:rsid w:val="00010849"/>
    <w:rsid w:val="000111D4"/>
    <w:rsid w:val="00011241"/>
    <w:rsid w:val="00011487"/>
    <w:rsid w:val="00011706"/>
    <w:rsid w:val="00011A46"/>
    <w:rsid w:val="00011E50"/>
    <w:rsid w:val="000120E1"/>
    <w:rsid w:val="000121D4"/>
    <w:rsid w:val="000121E7"/>
    <w:rsid w:val="00012378"/>
    <w:rsid w:val="00012948"/>
    <w:rsid w:val="00012AAF"/>
    <w:rsid w:val="000131DF"/>
    <w:rsid w:val="00013422"/>
    <w:rsid w:val="000134B3"/>
    <w:rsid w:val="000137B7"/>
    <w:rsid w:val="0001410D"/>
    <w:rsid w:val="0001412B"/>
    <w:rsid w:val="00014255"/>
    <w:rsid w:val="00014510"/>
    <w:rsid w:val="00014848"/>
    <w:rsid w:val="0001487D"/>
    <w:rsid w:val="000148A6"/>
    <w:rsid w:val="0001499C"/>
    <w:rsid w:val="00014A2F"/>
    <w:rsid w:val="00014A85"/>
    <w:rsid w:val="00014D90"/>
    <w:rsid w:val="00015487"/>
    <w:rsid w:val="00015551"/>
    <w:rsid w:val="000159AD"/>
    <w:rsid w:val="000159BC"/>
    <w:rsid w:val="00015A09"/>
    <w:rsid w:val="00015A40"/>
    <w:rsid w:val="00015DF3"/>
    <w:rsid w:val="00015EA1"/>
    <w:rsid w:val="00016102"/>
    <w:rsid w:val="00016272"/>
    <w:rsid w:val="00016565"/>
    <w:rsid w:val="00016829"/>
    <w:rsid w:val="00016B59"/>
    <w:rsid w:val="00016C25"/>
    <w:rsid w:val="00016EDA"/>
    <w:rsid w:val="00016F5C"/>
    <w:rsid w:val="000171E4"/>
    <w:rsid w:val="000173C6"/>
    <w:rsid w:val="00017561"/>
    <w:rsid w:val="000177DE"/>
    <w:rsid w:val="00017840"/>
    <w:rsid w:val="00017C71"/>
    <w:rsid w:val="00020059"/>
    <w:rsid w:val="00020077"/>
    <w:rsid w:val="00020110"/>
    <w:rsid w:val="0002060F"/>
    <w:rsid w:val="00020646"/>
    <w:rsid w:val="00020666"/>
    <w:rsid w:val="000206E8"/>
    <w:rsid w:val="000209E5"/>
    <w:rsid w:val="00020A57"/>
    <w:rsid w:val="00020BBA"/>
    <w:rsid w:val="00020C8C"/>
    <w:rsid w:val="00020E90"/>
    <w:rsid w:val="00020EBE"/>
    <w:rsid w:val="00020EEE"/>
    <w:rsid w:val="00021180"/>
    <w:rsid w:val="000215AA"/>
    <w:rsid w:val="0002164B"/>
    <w:rsid w:val="00021C6F"/>
    <w:rsid w:val="00021DAA"/>
    <w:rsid w:val="00021F62"/>
    <w:rsid w:val="0002256B"/>
    <w:rsid w:val="00022691"/>
    <w:rsid w:val="000228DE"/>
    <w:rsid w:val="000228E2"/>
    <w:rsid w:val="000229EC"/>
    <w:rsid w:val="00022FCD"/>
    <w:rsid w:val="000233E5"/>
    <w:rsid w:val="00023424"/>
    <w:rsid w:val="0002363E"/>
    <w:rsid w:val="00023713"/>
    <w:rsid w:val="00023A44"/>
    <w:rsid w:val="00023E45"/>
    <w:rsid w:val="00023F38"/>
    <w:rsid w:val="00024166"/>
    <w:rsid w:val="00024205"/>
    <w:rsid w:val="00024413"/>
    <w:rsid w:val="0002453F"/>
    <w:rsid w:val="00024813"/>
    <w:rsid w:val="00024832"/>
    <w:rsid w:val="00024A4A"/>
    <w:rsid w:val="00024E1F"/>
    <w:rsid w:val="00024EA8"/>
    <w:rsid w:val="0002528E"/>
    <w:rsid w:val="0002534B"/>
    <w:rsid w:val="000256A0"/>
    <w:rsid w:val="00025732"/>
    <w:rsid w:val="00025973"/>
    <w:rsid w:val="00025AD3"/>
    <w:rsid w:val="00025C59"/>
    <w:rsid w:val="0002642A"/>
    <w:rsid w:val="0002642D"/>
    <w:rsid w:val="000264AE"/>
    <w:rsid w:val="0002652A"/>
    <w:rsid w:val="0002653C"/>
    <w:rsid w:val="000268E7"/>
    <w:rsid w:val="0002692F"/>
    <w:rsid w:val="000269E9"/>
    <w:rsid w:val="00026BB8"/>
    <w:rsid w:val="000271B1"/>
    <w:rsid w:val="00027304"/>
    <w:rsid w:val="00027742"/>
    <w:rsid w:val="00027762"/>
    <w:rsid w:val="000278E0"/>
    <w:rsid w:val="000278FE"/>
    <w:rsid w:val="00027903"/>
    <w:rsid w:val="00027965"/>
    <w:rsid w:val="00027978"/>
    <w:rsid w:val="000279F2"/>
    <w:rsid w:val="00027BAC"/>
    <w:rsid w:val="00027C23"/>
    <w:rsid w:val="00027C2E"/>
    <w:rsid w:val="00027D9E"/>
    <w:rsid w:val="00027E4B"/>
    <w:rsid w:val="00030072"/>
    <w:rsid w:val="0003012E"/>
    <w:rsid w:val="00030448"/>
    <w:rsid w:val="000304AA"/>
    <w:rsid w:val="00030555"/>
    <w:rsid w:val="000307AE"/>
    <w:rsid w:val="0003099E"/>
    <w:rsid w:val="00030C1F"/>
    <w:rsid w:val="00030C9A"/>
    <w:rsid w:val="00030E23"/>
    <w:rsid w:val="00030FC8"/>
    <w:rsid w:val="00031115"/>
    <w:rsid w:val="000311AE"/>
    <w:rsid w:val="000311C6"/>
    <w:rsid w:val="00031244"/>
    <w:rsid w:val="000315E2"/>
    <w:rsid w:val="00031703"/>
    <w:rsid w:val="00031A4A"/>
    <w:rsid w:val="00031C69"/>
    <w:rsid w:val="00031C86"/>
    <w:rsid w:val="00031C8A"/>
    <w:rsid w:val="00031D49"/>
    <w:rsid w:val="00031E29"/>
    <w:rsid w:val="00032162"/>
    <w:rsid w:val="00032978"/>
    <w:rsid w:val="00032B18"/>
    <w:rsid w:val="00032BA1"/>
    <w:rsid w:val="00032BBB"/>
    <w:rsid w:val="00032D34"/>
    <w:rsid w:val="00032FC5"/>
    <w:rsid w:val="0003307C"/>
    <w:rsid w:val="00033225"/>
    <w:rsid w:val="00033344"/>
    <w:rsid w:val="0003336C"/>
    <w:rsid w:val="00033567"/>
    <w:rsid w:val="00033599"/>
    <w:rsid w:val="000337E0"/>
    <w:rsid w:val="000337E8"/>
    <w:rsid w:val="00033A7E"/>
    <w:rsid w:val="00033B46"/>
    <w:rsid w:val="00033BBA"/>
    <w:rsid w:val="00033CB6"/>
    <w:rsid w:val="00034115"/>
    <w:rsid w:val="00034240"/>
    <w:rsid w:val="00034344"/>
    <w:rsid w:val="00034473"/>
    <w:rsid w:val="0003468A"/>
    <w:rsid w:val="000346AA"/>
    <w:rsid w:val="000346BF"/>
    <w:rsid w:val="00034B83"/>
    <w:rsid w:val="00034C20"/>
    <w:rsid w:val="00034E7A"/>
    <w:rsid w:val="0003534F"/>
    <w:rsid w:val="00035395"/>
    <w:rsid w:val="0003540E"/>
    <w:rsid w:val="0003576F"/>
    <w:rsid w:val="000359A6"/>
    <w:rsid w:val="00035A42"/>
    <w:rsid w:val="00035E95"/>
    <w:rsid w:val="00035EDF"/>
    <w:rsid w:val="0003604D"/>
    <w:rsid w:val="000363A4"/>
    <w:rsid w:val="000363AC"/>
    <w:rsid w:val="0003657C"/>
    <w:rsid w:val="0003660D"/>
    <w:rsid w:val="00036810"/>
    <w:rsid w:val="00036813"/>
    <w:rsid w:val="00036A6A"/>
    <w:rsid w:val="00036A90"/>
    <w:rsid w:val="00036B46"/>
    <w:rsid w:val="00036BEC"/>
    <w:rsid w:val="00036CC0"/>
    <w:rsid w:val="00036E18"/>
    <w:rsid w:val="00037103"/>
    <w:rsid w:val="000373F0"/>
    <w:rsid w:val="00037595"/>
    <w:rsid w:val="00037635"/>
    <w:rsid w:val="00037A8F"/>
    <w:rsid w:val="00037B12"/>
    <w:rsid w:val="00037DEF"/>
    <w:rsid w:val="000404E0"/>
    <w:rsid w:val="000405DA"/>
    <w:rsid w:val="000407B7"/>
    <w:rsid w:val="000407EA"/>
    <w:rsid w:val="000408DE"/>
    <w:rsid w:val="000409E2"/>
    <w:rsid w:val="00040BC7"/>
    <w:rsid w:val="00040BF7"/>
    <w:rsid w:val="00040F79"/>
    <w:rsid w:val="00041072"/>
    <w:rsid w:val="000410AE"/>
    <w:rsid w:val="00041157"/>
    <w:rsid w:val="0004129C"/>
    <w:rsid w:val="000415D9"/>
    <w:rsid w:val="0004186E"/>
    <w:rsid w:val="00041B4F"/>
    <w:rsid w:val="00041E0F"/>
    <w:rsid w:val="000423D9"/>
    <w:rsid w:val="0004245F"/>
    <w:rsid w:val="000429A7"/>
    <w:rsid w:val="00042DC9"/>
    <w:rsid w:val="00043117"/>
    <w:rsid w:val="00043618"/>
    <w:rsid w:val="000437CD"/>
    <w:rsid w:val="000438C1"/>
    <w:rsid w:val="00043FD8"/>
    <w:rsid w:val="0004400A"/>
    <w:rsid w:val="000441E7"/>
    <w:rsid w:val="000444DB"/>
    <w:rsid w:val="000446BB"/>
    <w:rsid w:val="000447CD"/>
    <w:rsid w:val="00044918"/>
    <w:rsid w:val="00044A2D"/>
    <w:rsid w:val="00044D18"/>
    <w:rsid w:val="00044DF9"/>
    <w:rsid w:val="00044F2E"/>
    <w:rsid w:val="00045048"/>
    <w:rsid w:val="0004504D"/>
    <w:rsid w:val="00045054"/>
    <w:rsid w:val="0004515D"/>
    <w:rsid w:val="000459EE"/>
    <w:rsid w:val="00045A39"/>
    <w:rsid w:val="000461D0"/>
    <w:rsid w:val="00046368"/>
    <w:rsid w:val="000464A2"/>
    <w:rsid w:val="00046C54"/>
    <w:rsid w:val="00046CC9"/>
    <w:rsid w:val="00046DEA"/>
    <w:rsid w:val="00046DFC"/>
    <w:rsid w:val="00047082"/>
    <w:rsid w:val="000470A4"/>
    <w:rsid w:val="000470C6"/>
    <w:rsid w:val="00047239"/>
    <w:rsid w:val="000473C7"/>
    <w:rsid w:val="000477FB"/>
    <w:rsid w:val="00047865"/>
    <w:rsid w:val="000478B9"/>
    <w:rsid w:val="00047C8D"/>
    <w:rsid w:val="00047E14"/>
    <w:rsid w:val="00047F0C"/>
    <w:rsid w:val="000503BE"/>
    <w:rsid w:val="00050735"/>
    <w:rsid w:val="000509D1"/>
    <w:rsid w:val="00050A7B"/>
    <w:rsid w:val="00050DBB"/>
    <w:rsid w:val="00050EBD"/>
    <w:rsid w:val="00051007"/>
    <w:rsid w:val="00051027"/>
    <w:rsid w:val="000510D4"/>
    <w:rsid w:val="000510F9"/>
    <w:rsid w:val="00051288"/>
    <w:rsid w:val="000514D3"/>
    <w:rsid w:val="000514E4"/>
    <w:rsid w:val="00051781"/>
    <w:rsid w:val="00051A7A"/>
    <w:rsid w:val="00051C9E"/>
    <w:rsid w:val="00051CDC"/>
    <w:rsid w:val="00051F28"/>
    <w:rsid w:val="00051F3B"/>
    <w:rsid w:val="00052076"/>
    <w:rsid w:val="00052222"/>
    <w:rsid w:val="0005251F"/>
    <w:rsid w:val="000528D8"/>
    <w:rsid w:val="00052912"/>
    <w:rsid w:val="000529D6"/>
    <w:rsid w:val="00052C54"/>
    <w:rsid w:val="00052E42"/>
    <w:rsid w:val="000531F9"/>
    <w:rsid w:val="000533B7"/>
    <w:rsid w:val="00053928"/>
    <w:rsid w:val="000539FC"/>
    <w:rsid w:val="00053FCC"/>
    <w:rsid w:val="00053FDA"/>
    <w:rsid w:val="00053FFA"/>
    <w:rsid w:val="000542F5"/>
    <w:rsid w:val="0005435C"/>
    <w:rsid w:val="00054B77"/>
    <w:rsid w:val="00054F0B"/>
    <w:rsid w:val="00054FD0"/>
    <w:rsid w:val="0005507D"/>
    <w:rsid w:val="000551CF"/>
    <w:rsid w:val="00055289"/>
    <w:rsid w:val="000553C0"/>
    <w:rsid w:val="000555CF"/>
    <w:rsid w:val="0005560A"/>
    <w:rsid w:val="000558A5"/>
    <w:rsid w:val="00055952"/>
    <w:rsid w:val="00055A3F"/>
    <w:rsid w:val="00055C20"/>
    <w:rsid w:val="000561AF"/>
    <w:rsid w:val="00056452"/>
    <w:rsid w:val="00056644"/>
    <w:rsid w:val="00057202"/>
    <w:rsid w:val="00057203"/>
    <w:rsid w:val="0005732B"/>
    <w:rsid w:val="00057A47"/>
    <w:rsid w:val="00057C9A"/>
    <w:rsid w:val="00057D35"/>
    <w:rsid w:val="00057F52"/>
    <w:rsid w:val="00060155"/>
    <w:rsid w:val="00060717"/>
    <w:rsid w:val="000608AD"/>
    <w:rsid w:val="00060964"/>
    <w:rsid w:val="00060B13"/>
    <w:rsid w:val="00060D9F"/>
    <w:rsid w:val="000611CC"/>
    <w:rsid w:val="000613A5"/>
    <w:rsid w:val="00061479"/>
    <w:rsid w:val="000616DD"/>
    <w:rsid w:val="00061AF7"/>
    <w:rsid w:val="00061BBB"/>
    <w:rsid w:val="00061D7C"/>
    <w:rsid w:val="00061EC3"/>
    <w:rsid w:val="00061FD6"/>
    <w:rsid w:val="00061FE8"/>
    <w:rsid w:val="0006213D"/>
    <w:rsid w:val="000622AB"/>
    <w:rsid w:val="00062405"/>
    <w:rsid w:val="00062502"/>
    <w:rsid w:val="00062724"/>
    <w:rsid w:val="0006274C"/>
    <w:rsid w:val="000628CF"/>
    <w:rsid w:val="00062A31"/>
    <w:rsid w:val="0006326E"/>
    <w:rsid w:val="0006342B"/>
    <w:rsid w:val="00063514"/>
    <w:rsid w:val="00063771"/>
    <w:rsid w:val="00063874"/>
    <w:rsid w:val="00063E73"/>
    <w:rsid w:val="00063E7A"/>
    <w:rsid w:val="00063F05"/>
    <w:rsid w:val="00063F41"/>
    <w:rsid w:val="00064B51"/>
    <w:rsid w:val="00064EE5"/>
    <w:rsid w:val="00065111"/>
    <w:rsid w:val="00065376"/>
    <w:rsid w:val="00065774"/>
    <w:rsid w:val="00065A87"/>
    <w:rsid w:val="00065B2B"/>
    <w:rsid w:val="00065DFA"/>
    <w:rsid w:val="00065FF2"/>
    <w:rsid w:val="00066011"/>
    <w:rsid w:val="00066275"/>
    <w:rsid w:val="0006652D"/>
    <w:rsid w:val="000665E1"/>
    <w:rsid w:val="000666F8"/>
    <w:rsid w:val="0006695F"/>
    <w:rsid w:val="00066A81"/>
    <w:rsid w:val="00066C57"/>
    <w:rsid w:val="00066D38"/>
    <w:rsid w:val="00066E7A"/>
    <w:rsid w:val="00066FE2"/>
    <w:rsid w:val="000672A4"/>
    <w:rsid w:val="00067388"/>
    <w:rsid w:val="00067447"/>
    <w:rsid w:val="0006757E"/>
    <w:rsid w:val="00067835"/>
    <w:rsid w:val="00067C81"/>
    <w:rsid w:val="00067FE4"/>
    <w:rsid w:val="0007010E"/>
    <w:rsid w:val="000702EA"/>
    <w:rsid w:val="0007048E"/>
    <w:rsid w:val="0007059E"/>
    <w:rsid w:val="00070717"/>
    <w:rsid w:val="00070B2A"/>
    <w:rsid w:val="00070B7D"/>
    <w:rsid w:val="000710F2"/>
    <w:rsid w:val="00071270"/>
    <w:rsid w:val="0007131F"/>
    <w:rsid w:val="00071340"/>
    <w:rsid w:val="00071525"/>
    <w:rsid w:val="000715E4"/>
    <w:rsid w:val="00071672"/>
    <w:rsid w:val="0007183C"/>
    <w:rsid w:val="00071956"/>
    <w:rsid w:val="00071A94"/>
    <w:rsid w:val="00071B8C"/>
    <w:rsid w:val="00071BC5"/>
    <w:rsid w:val="00071C4B"/>
    <w:rsid w:val="00071E12"/>
    <w:rsid w:val="00071F8D"/>
    <w:rsid w:val="00072051"/>
    <w:rsid w:val="000728B5"/>
    <w:rsid w:val="0007297B"/>
    <w:rsid w:val="00072ABD"/>
    <w:rsid w:val="00072B40"/>
    <w:rsid w:val="00072C97"/>
    <w:rsid w:val="00072F2D"/>
    <w:rsid w:val="00073017"/>
    <w:rsid w:val="00073310"/>
    <w:rsid w:val="000733C8"/>
    <w:rsid w:val="000734C5"/>
    <w:rsid w:val="000735F1"/>
    <w:rsid w:val="00073605"/>
    <w:rsid w:val="00073AC3"/>
    <w:rsid w:val="00073F53"/>
    <w:rsid w:val="0007417B"/>
    <w:rsid w:val="00074435"/>
    <w:rsid w:val="00074527"/>
    <w:rsid w:val="00074C1F"/>
    <w:rsid w:val="00074C73"/>
    <w:rsid w:val="00074D49"/>
    <w:rsid w:val="00074DB8"/>
    <w:rsid w:val="00074DD4"/>
    <w:rsid w:val="00074F30"/>
    <w:rsid w:val="000750BC"/>
    <w:rsid w:val="0007539F"/>
    <w:rsid w:val="00075712"/>
    <w:rsid w:val="00075729"/>
    <w:rsid w:val="000757F5"/>
    <w:rsid w:val="000758EB"/>
    <w:rsid w:val="00075D02"/>
    <w:rsid w:val="00075E89"/>
    <w:rsid w:val="00075EDA"/>
    <w:rsid w:val="00075FEE"/>
    <w:rsid w:val="00076040"/>
    <w:rsid w:val="00076271"/>
    <w:rsid w:val="000763FB"/>
    <w:rsid w:val="00076713"/>
    <w:rsid w:val="00076851"/>
    <w:rsid w:val="00076B4A"/>
    <w:rsid w:val="00076BC3"/>
    <w:rsid w:val="00076D59"/>
    <w:rsid w:val="00076D9A"/>
    <w:rsid w:val="00076F65"/>
    <w:rsid w:val="00076F90"/>
    <w:rsid w:val="00077132"/>
    <w:rsid w:val="000772B2"/>
    <w:rsid w:val="00077330"/>
    <w:rsid w:val="00077415"/>
    <w:rsid w:val="0007755F"/>
    <w:rsid w:val="00077790"/>
    <w:rsid w:val="0007782A"/>
    <w:rsid w:val="0007789C"/>
    <w:rsid w:val="00077932"/>
    <w:rsid w:val="0007794F"/>
    <w:rsid w:val="00077C81"/>
    <w:rsid w:val="00077FD8"/>
    <w:rsid w:val="000801A0"/>
    <w:rsid w:val="00080266"/>
    <w:rsid w:val="000804E3"/>
    <w:rsid w:val="0008062E"/>
    <w:rsid w:val="0008076D"/>
    <w:rsid w:val="00080802"/>
    <w:rsid w:val="000809A5"/>
    <w:rsid w:val="00080A00"/>
    <w:rsid w:val="00080F40"/>
    <w:rsid w:val="00081013"/>
    <w:rsid w:val="0008130B"/>
    <w:rsid w:val="00081620"/>
    <w:rsid w:val="000817D2"/>
    <w:rsid w:val="00081979"/>
    <w:rsid w:val="00081B56"/>
    <w:rsid w:val="00081B63"/>
    <w:rsid w:val="00081BCA"/>
    <w:rsid w:val="00081E3B"/>
    <w:rsid w:val="00081FD7"/>
    <w:rsid w:val="00081FE6"/>
    <w:rsid w:val="0008222A"/>
    <w:rsid w:val="00082578"/>
    <w:rsid w:val="000826B6"/>
    <w:rsid w:val="0008271F"/>
    <w:rsid w:val="000829B5"/>
    <w:rsid w:val="00082FAC"/>
    <w:rsid w:val="00083506"/>
    <w:rsid w:val="0008354C"/>
    <w:rsid w:val="00083889"/>
    <w:rsid w:val="000839F0"/>
    <w:rsid w:val="00083A08"/>
    <w:rsid w:val="00083C3D"/>
    <w:rsid w:val="00083D3C"/>
    <w:rsid w:val="00083EB9"/>
    <w:rsid w:val="00084007"/>
    <w:rsid w:val="000843C2"/>
    <w:rsid w:val="00084587"/>
    <w:rsid w:val="00084E1D"/>
    <w:rsid w:val="00084E2C"/>
    <w:rsid w:val="00085088"/>
    <w:rsid w:val="00085098"/>
    <w:rsid w:val="00085243"/>
    <w:rsid w:val="0008544B"/>
    <w:rsid w:val="000854D9"/>
    <w:rsid w:val="0008578D"/>
    <w:rsid w:val="00085D1D"/>
    <w:rsid w:val="00085DA0"/>
    <w:rsid w:val="00085E42"/>
    <w:rsid w:val="00085E74"/>
    <w:rsid w:val="00086160"/>
    <w:rsid w:val="000861C7"/>
    <w:rsid w:val="00086336"/>
    <w:rsid w:val="00086474"/>
    <w:rsid w:val="0008671C"/>
    <w:rsid w:val="00086C3B"/>
    <w:rsid w:val="00086D86"/>
    <w:rsid w:val="00086E52"/>
    <w:rsid w:val="000874C8"/>
    <w:rsid w:val="0008751E"/>
    <w:rsid w:val="00087540"/>
    <w:rsid w:val="00087918"/>
    <w:rsid w:val="000879FC"/>
    <w:rsid w:val="00087B49"/>
    <w:rsid w:val="00087BF6"/>
    <w:rsid w:val="00087C51"/>
    <w:rsid w:val="00087F82"/>
    <w:rsid w:val="00087F9C"/>
    <w:rsid w:val="000900FA"/>
    <w:rsid w:val="000903F5"/>
    <w:rsid w:val="000904FD"/>
    <w:rsid w:val="00090564"/>
    <w:rsid w:val="00090585"/>
    <w:rsid w:val="000905D9"/>
    <w:rsid w:val="00090A25"/>
    <w:rsid w:val="00090AAD"/>
    <w:rsid w:val="00090BCD"/>
    <w:rsid w:val="00090BF6"/>
    <w:rsid w:val="00091120"/>
    <w:rsid w:val="0009112A"/>
    <w:rsid w:val="0009150F"/>
    <w:rsid w:val="0009196E"/>
    <w:rsid w:val="00091E84"/>
    <w:rsid w:val="00092115"/>
    <w:rsid w:val="000922D1"/>
    <w:rsid w:val="00092462"/>
    <w:rsid w:val="00092D6A"/>
    <w:rsid w:val="00093050"/>
    <w:rsid w:val="000933DE"/>
    <w:rsid w:val="0009360B"/>
    <w:rsid w:val="000938B2"/>
    <w:rsid w:val="00093C89"/>
    <w:rsid w:val="00093CBD"/>
    <w:rsid w:val="00093CFA"/>
    <w:rsid w:val="00093FB5"/>
    <w:rsid w:val="000940E1"/>
    <w:rsid w:val="000945D0"/>
    <w:rsid w:val="00094950"/>
    <w:rsid w:val="00094D4C"/>
    <w:rsid w:val="00094DFD"/>
    <w:rsid w:val="00094F22"/>
    <w:rsid w:val="00094F8A"/>
    <w:rsid w:val="0009528A"/>
    <w:rsid w:val="00095428"/>
    <w:rsid w:val="0009542C"/>
    <w:rsid w:val="00095844"/>
    <w:rsid w:val="00095F33"/>
    <w:rsid w:val="00096090"/>
    <w:rsid w:val="00096173"/>
    <w:rsid w:val="000961F5"/>
    <w:rsid w:val="0009659D"/>
    <w:rsid w:val="00096835"/>
    <w:rsid w:val="00096F60"/>
    <w:rsid w:val="00097027"/>
    <w:rsid w:val="00097270"/>
    <w:rsid w:val="000978B5"/>
    <w:rsid w:val="00097BCB"/>
    <w:rsid w:val="00097D93"/>
    <w:rsid w:val="00097EF6"/>
    <w:rsid w:val="000A01B7"/>
    <w:rsid w:val="000A045F"/>
    <w:rsid w:val="000A0747"/>
    <w:rsid w:val="000A0E1E"/>
    <w:rsid w:val="000A0EDA"/>
    <w:rsid w:val="000A0F89"/>
    <w:rsid w:val="000A0FED"/>
    <w:rsid w:val="000A12B1"/>
    <w:rsid w:val="000A12C6"/>
    <w:rsid w:val="000A1303"/>
    <w:rsid w:val="000A13EA"/>
    <w:rsid w:val="000A14E6"/>
    <w:rsid w:val="000A1681"/>
    <w:rsid w:val="000A18FF"/>
    <w:rsid w:val="000A19EE"/>
    <w:rsid w:val="000A1A01"/>
    <w:rsid w:val="000A1A7A"/>
    <w:rsid w:val="000A1C3B"/>
    <w:rsid w:val="000A1CC4"/>
    <w:rsid w:val="000A1D4A"/>
    <w:rsid w:val="000A1EB3"/>
    <w:rsid w:val="000A1ECE"/>
    <w:rsid w:val="000A224B"/>
    <w:rsid w:val="000A2321"/>
    <w:rsid w:val="000A24DD"/>
    <w:rsid w:val="000A24DE"/>
    <w:rsid w:val="000A2511"/>
    <w:rsid w:val="000A2651"/>
    <w:rsid w:val="000A2744"/>
    <w:rsid w:val="000A2777"/>
    <w:rsid w:val="000A2AAA"/>
    <w:rsid w:val="000A2AC1"/>
    <w:rsid w:val="000A2C1C"/>
    <w:rsid w:val="000A2D99"/>
    <w:rsid w:val="000A3168"/>
    <w:rsid w:val="000A347A"/>
    <w:rsid w:val="000A34D7"/>
    <w:rsid w:val="000A3569"/>
    <w:rsid w:val="000A3756"/>
    <w:rsid w:val="000A3A12"/>
    <w:rsid w:val="000A3A14"/>
    <w:rsid w:val="000A3B5B"/>
    <w:rsid w:val="000A3E42"/>
    <w:rsid w:val="000A3FF9"/>
    <w:rsid w:val="000A451A"/>
    <w:rsid w:val="000A4529"/>
    <w:rsid w:val="000A471D"/>
    <w:rsid w:val="000A474A"/>
    <w:rsid w:val="000A4A68"/>
    <w:rsid w:val="000A4ADE"/>
    <w:rsid w:val="000A4BE1"/>
    <w:rsid w:val="000A511C"/>
    <w:rsid w:val="000A5227"/>
    <w:rsid w:val="000A549D"/>
    <w:rsid w:val="000A57EF"/>
    <w:rsid w:val="000A5A05"/>
    <w:rsid w:val="000A5E4A"/>
    <w:rsid w:val="000A5F00"/>
    <w:rsid w:val="000A5F0F"/>
    <w:rsid w:val="000A6001"/>
    <w:rsid w:val="000A6198"/>
    <w:rsid w:val="000A6311"/>
    <w:rsid w:val="000A6C2C"/>
    <w:rsid w:val="000A6C7B"/>
    <w:rsid w:val="000A6DB8"/>
    <w:rsid w:val="000A6E0B"/>
    <w:rsid w:val="000A6E94"/>
    <w:rsid w:val="000A7089"/>
    <w:rsid w:val="000A721E"/>
    <w:rsid w:val="000A74C9"/>
    <w:rsid w:val="000A74CF"/>
    <w:rsid w:val="000A7671"/>
    <w:rsid w:val="000A7936"/>
    <w:rsid w:val="000A7A88"/>
    <w:rsid w:val="000A7AA4"/>
    <w:rsid w:val="000A7AE7"/>
    <w:rsid w:val="000A7CDB"/>
    <w:rsid w:val="000A7D29"/>
    <w:rsid w:val="000A7E3B"/>
    <w:rsid w:val="000A7EA4"/>
    <w:rsid w:val="000A7EB8"/>
    <w:rsid w:val="000B02A0"/>
    <w:rsid w:val="000B0BAF"/>
    <w:rsid w:val="000B0C41"/>
    <w:rsid w:val="000B0D72"/>
    <w:rsid w:val="000B0E36"/>
    <w:rsid w:val="000B0E75"/>
    <w:rsid w:val="000B0F0A"/>
    <w:rsid w:val="000B10AC"/>
    <w:rsid w:val="000B114F"/>
    <w:rsid w:val="000B11A1"/>
    <w:rsid w:val="000B1252"/>
    <w:rsid w:val="000B15EB"/>
    <w:rsid w:val="000B1958"/>
    <w:rsid w:val="000B1BDE"/>
    <w:rsid w:val="000B23A9"/>
    <w:rsid w:val="000B2480"/>
    <w:rsid w:val="000B24EC"/>
    <w:rsid w:val="000B274E"/>
    <w:rsid w:val="000B282B"/>
    <w:rsid w:val="000B286A"/>
    <w:rsid w:val="000B2B76"/>
    <w:rsid w:val="000B2DFC"/>
    <w:rsid w:val="000B2FB1"/>
    <w:rsid w:val="000B30E4"/>
    <w:rsid w:val="000B3175"/>
    <w:rsid w:val="000B3520"/>
    <w:rsid w:val="000B3597"/>
    <w:rsid w:val="000B3977"/>
    <w:rsid w:val="000B3ACA"/>
    <w:rsid w:val="000B3B31"/>
    <w:rsid w:val="000B3E2B"/>
    <w:rsid w:val="000B3EAA"/>
    <w:rsid w:val="000B40B2"/>
    <w:rsid w:val="000B4410"/>
    <w:rsid w:val="000B4563"/>
    <w:rsid w:val="000B4597"/>
    <w:rsid w:val="000B464C"/>
    <w:rsid w:val="000B4BF9"/>
    <w:rsid w:val="000B4C44"/>
    <w:rsid w:val="000B52B4"/>
    <w:rsid w:val="000B555D"/>
    <w:rsid w:val="000B57D5"/>
    <w:rsid w:val="000B5ACB"/>
    <w:rsid w:val="000B5B04"/>
    <w:rsid w:val="000B5B11"/>
    <w:rsid w:val="000B5BC2"/>
    <w:rsid w:val="000B63B1"/>
    <w:rsid w:val="000B64E3"/>
    <w:rsid w:val="000B65B9"/>
    <w:rsid w:val="000B6726"/>
    <w:rsid w:val="000B6776"/>
    <w:rsid w:val="000B6922"/>
    <w:rsid w:val="000B6AD6"/>
    <w:rsid w:val="000B6B8B"/>
    <w:rsid w:val="000B7459"/>
    <w:rsid w:val="000B74FB"/>
    <w:rsid w:val="000B75FB"/>
    <w:rsid w:val="000B7771"/>
    <w:rsid w:val="000B7B2F"/>
    <w:rsid w:val="000B7B40"/>
    <w:rsid w:val="000C0015"/>
    <w:rsid w:val="000C00F7"/>
    <w:rsid w:val="000C03DA"/>
    <w:rsid w:val="000C0624"/>
    <w:rsid w:val="000C08BC"/>
    <w:rsid w:val="000C0969"/>
    <w:rsid w:val="000C0A8C"/>
    <w:rsid w:val="000C0B76"/>
    <w:rsid w:val="000C0BCD"/>
    <w:rsid w:val="000C0C20"/>
    <w:rsid w:val="000C0D00"/>
    <w:rsid w:val="000C0D7C"/>
    <w:rsid w:val="000C0E2C"/>
    <w:rsid w:val="000C0EA8"/>
    <w:rsid w:val="000C0F48"/>
    <w:rsid w:val="000C1009"/>
    <w:rsid w:val="000C121B"/>
    <w:rsid w:val="000C17EA"/>
    <w:rsid w:val="000C1BF4"/>
    <w:rsid w:val="000C1D5C"/>
    <w:rsid w:val="000C1DBA"/>
    <w:rsid w:val="000C1E32"/>
    <w:rsid w:val="000C1E5B"/>
    <w:rsid w:val="000C2330"/>
    <w:rsid w:val="000C2498"/>
    <w:rsid w:val="000C27BA"/>
    <w:rsid w:val="000C27F4"/>
    <w:rsid w:val="000C280B"/>
    <w:rsid w:val="000C288D"/>
    <w:rsid w:val="000C2989"/>
    <w:rsid w:val="000C2C02"/>
    <w:rsid w:val="000C2C03"/>
    <w:rsid w:val="000C2DC9"/>
    <w:rsid w:val="000C2FF4"/>
    <w:rsid w:val="000C3551"/>
    <w:rsid w:val="000C3564"/>
    <w:rsid w:val="000C3594"/>
    <w:rsid w:val="000C3A19"/>
    <w:rsid w:val="000C3D1A"/>
    <w:rsid w:val="000C3E54"/>
    <w:rsid w:val="000C3F11"/>
    <w:rsid w:val="000C4375"/>
    <w:rsid w:val="000C43DC"/>
    <w:rsid w:val="000C4588"/>
    <w:rsid w:val="000C4840"/>
    <w:rsid w:val="000C49F1"/>
    <w:rsid w:val="000C4DAD"/>
    <w:rsid w:val="000C546E"/>
    <w:rsid w:val="000C597D"/>
    <w:rsid w:val="000C5C89"/>
    <w:rsid w:val="000C5E83"/>
    <w:rsid w:val="000C6023"/>
    <w:rsid w:val="000C62C8"/>
    <w:rsid w:val="000C62FB"/>
    <w:rsid w:val="000C6546"/>
    <w:rsid w:val="000C66BB"/>
    <w:rsid w:val="000C689C"/>
    <w:rsid w:val="000C68D6"/>
    <w:rsid w:val="000C6A29"/>
    <w:rsid w:val="000C6AD9"/>
    <w:rsid w:val="000C6AEC"/>
    <w:rsid w:val="000C6BE5"/>
    <w:rsid w:val="000C6ED9"/>
    <w:rsid w:val="000C6F2D"/>
    <w:rsid w:val="000C722C"/>
    <w:rsid w:val="000C76C3"/>
    <w:rsid w:val="000C76DD"/>
    <w:rsid w:val="000C7798"/>
    <w:rsid w:val="000C7902"/>
    <w:rsid w:val="000C79A1"/>
    <w:rsid w:val="000C7EB3"/>
    <w:rsid w:val="000C7FD8"/>
    <w:rsid w:val="000D00B7"/>
    <w:rsid w:val="000D02E4"/>
    <w:rsid w:val="000D059D"/>
    <w:rsid w:val="000D0620"/>
    <w:rsid w:val="000D0652"/>
    <w:rsid w:val="000D0AD0"/>
    <w:rsid w:val="000D0BE5"/>
    <w:rsid w:val="000D0E12"/>
    <w:rsid w:val="000D0E71"/>
    <w:rsid w:val="000D0F48"/>
    <w:rsid w:val="000D1241"/>
    <w:rsid w:val="000D12F5"/>
    <w:rsid w:val="000D1485"/>
    <w:rsid w:val="000D16F5"/>
    <w:rsid w:val="000D19BD"/>
    <w:rsid w:val="000D1B69"/>
    <w:rsid w:val="000D1F20"/>
    <w:rsid w:val="000D2379"/>
    <w:rsid w:val="000D25A7"/>
    <w:rsid w:val="000D2E3D"/>
    <w:rsid w:val="000D2FD5"/>
    <w:rsid w:val="000D30C2"/>
    <w:rsid w:val="000D322E"/>
    <w:rsid w:val="000D32E4"/>
    <w:rsid w:val="000D35E9"/>
    <w:rsid w:val="000D37D9"/>
    <w:rsid w:val="000D3938"/>
    <w:rsid w:val="000D3AD3"/>
    <w:rsid w:val="000D4108"/>
    <w:rsid w:val="000D478A"/>
    <w:rsid w:val="000D47EC"/>
    <w:rsid w:val="000D482E"/>
    <w:rsid w:val="000D4CB0"/>
    <w:rsid w:val="000D4EB0"/>
    <w:rsid w:val="000D4F5D"/>
    <w:rsid w:val="000D52D8"/>
    <w:rsid w:val="000D52FF"/>
    <w:rsid w:val="000D55F6"/>
    <w:rsid w:val="000D59E4"/>
    <w:rsid w:val="000D5B0B"/>
    <w:rsid w:val="000D5B2C"/>
    <w:rsid w:val="000D5CB9"/>
    <w:rsid w:val="000D5E38"/>
    <w:rsid w:val="000D607B"/>
    <w:rsid w:val="000D6175"/>
    <w:rsid w:val="000D63BB"/>
    <w:rsid w:val="000D6412"/>
    <w:rsid w:val="000D6672"/>
    <w:rsid w:val="000D6704"/>
    <w:rsid w:val="000D68F5"/>
    <w:rsid w:val="000D692D"/>
    <w:rsid w:val="000D6B3D"/>
    <w:rsid w:val="000D6C8A"/>
    <w:rsid w:val="000D7307"/>
    <w:rsid w:val="000D7549"/>
    <w:rsid w:val="000D7947"/>
    <w:rsid w:val="000D7B17"/>
    <w:rsid w:val="000D7CBF"/>
    <w:rsid w:val="000D7E10"/>
    <w:rsid w:val="000D7E5C"/>
    <w:rsid w:val="000D7F69"/>
    <w:rsid w:val="000E00AC"/>
    <w:rsid w:val="000E0264"/>
    <w:rsid w:val="000E0295"/>
    <w:rsid w:val="000E03D8"/>
    <w:rsid w:val="000E05AE"/>
    <w:rsid w:val="000E077F"/>
    <w:rsid w:val="000E083C"/>
    <w:rsid w:val="000E14A7"/>
    <w:rsid w:val="000E157C"/>
    <w:rsid w:val="000E15B2"/>
    <w:rsid w:val="000E208C"/>
    <w:rsid w:val="000E21B9"/>
    <w:rsid w:val="000E2657"/>
    <w:rsid w:val="000E28B0"/>
    <w:rsid w:val="000E2A85"/>
    <w:rsid w:val="000E2E21"/>
    <w:rsid w:val="000E2F12"/>
    <w:rsid w:val="000E2F68"/>
    <w:rsid w:val="000E2FC3"/>
    <w:rsid w:val="000E32C3"/>
    <w:rsid w:val="000E3537"/>
    <w:rsid w:val="000E36A4"/>
    <w:rsid w:val="000E3B6C"/>
    <w:rsid w:val="000E3C64"/>
    <w:rsid w:val="000E3D68"/>
    <w:rsid w:val="000E3DD3"/>
    <w:rsid w:val="000E3EFF"/>
    <w:rsid w:val="000E3F0D"/>
    <w:rsid w:val="000E4115"/>
    <w:rsid w:val="000E4231"/>
    <w:rsid w:val="000E4280"/>
    <w:rsid w:val="000E4362"/>
    <w:rsid w:val="000E450B"/>
    <w:rsid w:val="000E47A0"/>
    <w:rsid w:val="000E4949"/>
    <w:rsid w:val="000E4B3B"/>
    <w:rsid w:val="000E4B8E"/>
    <w:rsid w:val="000E4BA8"/>
    <w:rsid w:val="000E4DBB"/>
    <w:rsid w:val="000E4EB0"/>
    <w:rsid w:val="000E4EFB"/>
    <w:rsid w:val="000E50DA"/>
    <w:rsid w:val="000E5318"/>
    <w:rsid w:val="000E549D"/>
    <w:rsid w:val="000E564F"/>
    <w:rsid w:val="000E59BE"/>
    <w:rsid w:val="000E5D2B"/>
    <w:rsid w:val="000E5D78"/>
    <w:rsid w:val="000E5E61"/>
    <w:rsid w:val="000E615F"/>
    <w:rsid w:val="000E650A"/>
    <w:rsid w:val="000E6698"/>
    <w:rsid w:val="000E6733"/>
    <w:rsid w:val="000E6971"/>
    <w:rsid w:val="000E6A47"/>
    <w:rsid w:val="000E6AFE"/>
    <w:rsid w:val="000E6C02"/>
    <w:rsid w:val="000E70BA"/>
    <w:rsid w:val="000E7186"/>
    <w:rsid w:val="000E72CD"/>
    <w:rsid w:val="000E7368"/>
    <w:rsid w:val="000E749B"/>
    <w:rsid w:val="000E78FE"/>
    <w:rsid w:val="000E79E4"/>
    <w:rsid w:val="000E7BE6"/>
    <w:rsid w:val="000E7E13"/>
    <w:rsid w:val="000E7EC7"/>
    <w:rsid w:val="000E7F17"/>
    <w:rsid w:val="000E7F4B"/>
    <w:rsid w:val="000F0335"/>
    <w:rsid w:val="000F049A"/>
    <w:rsid w:val="000F06D4"/>
    <w:rsid w:val="000F07B8"/>
    <w:rsid w:val="000F0846"/>
    <w:rsid w:val="000F0AAF"/>
    <w:rsid w:val="000F0BBD"/>
    <w:rsid w:val="000F0C2F"/>
    <w:rsid w:val="000F0C30"/>
    <w:rsid w:val="000F0FE1"/>
    <w:rsid w:val="000F12CD"/>
    <w:rsid w:val="000F1484"/>
    <w:rsid w:val="000F14E6"/>
    <w:rsid w:val="000F155F"/>
    <w:rsid w:val="000F1633"/>
    <w:rsid w:val="000F1A1E"/>
    <w:rsid w:val="000F1B4C"/>
    <w:rsid w:val="000F1F08"/>
    <w:rsid w:val="000F1F3A"/>
    <w:rsid w:val="000F1F70"/>
    <w:rsid w:val="000F20BB"/>
    <w:rsid w:val="000F211E"/>
    <w:rsid w:val="000F22FE"/>
    <w:rsid w:val="000F2420"/>
    <w:rsid w:val="000F28C0"/>
    <w:rsid w:val="000F28F7"/>
    <w:rsid w:val="000F2A20"/>
    <w:rsid w:val="000F2EE1"/>
    <w:rsid w:val="000F2F3F"/>
    <w:rsid w:val="000F33E1"/>
    <w:rsid w:val="000F342A"/>
    <w:rsid w:val="000F3594"/>
    <w:rsid w:val="000F37EA"/>
    <w:rsid w:val="000F387B"/>
    <w:rsid w:val="000F3A9F"/>
    <w:rsid w:val="000F3AF5"/>
    <w:rsid w:val="000F3C64"/>
    <w:rsid w:val="000F40F7"/>
    <w:rsid w:val="000F44CC"/>
    <w:rsid w:val="000F4B79"/>
    <w:rsid w:val="000F4C8D"/>
    <w:rsid w:val="000F533A"/>
    <w:rsid w:val="000F5B0E"/>
    <w:rsid w:val="000F5C1C"/>
    <w:rsid w:val="000F5C8C"/>
    <w:rsid w:val="000F5CB1"/>
    <w:rsid w:val="000F5EE8"/>
    <w:rsid w:val="000F6444"/>
    <w:rsid w:val="000F64D5"/>
    <w:rsid w:val="000F6618"/>
    <w:rsid w:val="000F6673"/>
    <w:rsid w:val="000F69BB"/>
    <w:rsid w:val="000F6E6D"/>
    <w:rsid w:val="000F6F91"/>
    <w:rsid w:val="000F71EE"/>
    <w:rsid w:val="000F748E"/>
    <w:rsid w:val="000F74CA"/>
    <w:rsid w:val="000F755B"/>
    <w:rsid w:val="000F770F"/>
    <w:rsid w:val="000F77FC"/>
    <w:rsid w:val="000F7861"/>
    <w:rsid w:val="000F7982"/>
    <w:rsid w:val="000F7B04"/>
    <w:rsid w:val="000F7C5E"/>
    <w:rsid w:val="000F7D8B"/>
    <w:rsid w:val="000F7EA7"/>
    <w:rsid w:val="000F7F33"/>
    <w:rsid w:val="000F7FFD"/>
    <w:rsid w:val="001000C1"/>
    <w:rsid w:val="0010028E"/>
    <w:rsid w:val="00100566"/>
    <w:rsid w:val="00100CA2"/>
    <w:rsid w:val="00100F32"/>
    <w:rsid w:val="00100FEA"/>
    <w:rsid w:val="001011A1"/>
    <w:rsid w:val="001011C3"/>
    <w:rsid w:val="001013F9"/>
    <w:rsid w:val="00101886"/>
    <w:rsid w:val="001019EE"/>
    <w:rsid w:val="00101C07"/>
    <w:rsid w:val="00101CFB"/>
    <w:rsid w:val="0010241D"/>
    <w:rsid w:val="00102458"/>
    <w:rsid w:val="00102751"/>
    <w:rsid w:val="00102EEB"/>
    <w:rsid w:val="0010304B"/>
    <w:rsid w:val="00103076"/>
    <w:rsid w:val="001032FB"/>
    <w:rsid w:val="001035AF"/>
    <w:rsid w:val="001037AB"/>
    <w:rsid w:val="001039F1"/>
    <w:rsid w:val="00103A57"/>
    <w:rsid w:val="00103B9D"/>
    <w:rsid w:val="00103C9A"/>
    <w:rsid w:val="00103CDC"/>
    <w:rsid w:val="00103F1D"/>
    <w:rsid w:val="00104001"/>
    <w:rsid w:val="00104264"/>
    <w:rsid w:val="00104327"/>
    <w:rsid w:val="00104711"/>
    <w:rsid w:val="00104746"/>
    <w:rsid w:val="00104A93"/>
    <w:rsid w:val="00104B44"/>
    <w:rsid w:val="00104CE0"/>
    <w:rsid w:val="00104E16"/>
    <w:rsid w:val="001050F0"/>
    <w:rsid w:val="001056B3"/>
    <w:rsid w:val="00105805"/>
    <w:rsid w:val="00105A8B"/>
    <w:rsid w:val="00105AD2"/>
    <w:rsid w:val="00105AFB"/>
    <w:rsid w:val="00105CC9"/>
    <w:rsid w:val="00105DAC"/>
    <w:rsid w:val="00105F50"/>
    <w:rsid w:val="001063CB"/>
    <w:rsid w:val="00106636"/>
    <w:rsid w:val="001066CC"/>
    <w:rsid w:val="001067A2"/>
    <w:rsid w:val="001067DB"/>
    <w:rsid w:val="00106801"/>
    <w:rsid w:val="0010691B"/>
    <w:rsid w:val="00106A56"/>
    <w:rsid w:val="00106C5B"/>
    <w:rsid w:val="00106E16"/>
    <w:rsid w:val="001075BC"/>
    <w:rsid w:val="00107A97"/>
    <w:rsid w:val="00107B4D"/>
    <w:rsid w:val="00107BCE"/>
    <w:rsid w:val="00107D4E"/>
    <w:rsid w:val="00107E12"/>
    <w:rsid w:val="00107ECA"/>
    <w:rsid w:val="001104EC"/>
    <w:rsid w:val="001109E0"/>
    <w:rsid w:val="00110AA0"/>
    <w:rsid w:val="00110CAB"/>
    <w:rsid w:val="00110ED6"/>
    <w:rsid w:val="001113B1"/>
    <w:rsid w:val="001116BD"/>
    <w:rsid w:val="001117E2"/>
    <w:rsid w:val="00111B3A"/>
    <w:rsid w:val="00111CCA"/>
    <w:rsid w:val="00111DDD"/>
    <w:rsid w:val="00111DE7"/>
    <w:rsid w:val="0011214A"/>
    <w:rsid w:val="00112269"/>
    <w:rsid w:val="00112291"/>
    <w:rsid w:val="001122B9"/>
    <w:rsid w:val="0011266F"/>
    <w:rsid w:val="001126FC"/>
    <w:rsid w:val="00112C00"/>
    <w:rsid w:val="001135A1"/>
    <w:rsid w:val="001135B5"/>
    <w:rsid w:val="0011380B"/>
    <w:rsid w:val="00113BC2"/>
    <w:rsid w:val="00113BC4"/>
    <w:rsid w:val="00113C58"/>
    <w:rsid w:val="00113E65"/>
    <w:rsid w:val="0011418F"/>
    <w:rsid w:val="001141E0"/>
    <w:rsid w:val="0011429B"/>
    <w:rsid w:val="001142DA"/>
    <w:rsid w:val="00114305"/>
    <w:rsid w:val="0011437A"/>
    <w:rsid w:val="001143CA"/>
    <w:rsid w:val="001144FF"/>
    <w:rsid w:val="00114546"/>
    <w:rsid w:val="0011467A"/>
    <w:rsid w:val="001146BE"/>
    <w:rsid w:val="0011498E"/>
    <w:rsid w:val="00114D4D"/>
    <w:rsid w:val="0011573A"/>
    <w:rsid w:val="001158D8"/>
    <w:rsid w:val="00115AB5"/>
    <w:rsid w:val="00115AF9"/>
    <w:rsid w:val="00116146"/>
    <w:rsid w:val="0011664F"/>
    <w:rsid w:val="00116740"/>
    <w:rsid w:val="00116A43"/>
    <w:rsid w:val="00116E54"/>
    <w:rsid w:val="0011707D"/>
    <w:rsid w:val="00117516"/>
    <w:rsid w:val="00117843"/>
    <w:rsid w:val="001178A9"/>
    <w:rsid w:val="00117B4F"/>
    <w:rsid w:val="00117C01"/>
    <w:rsid w:val="00117E78"/>
    <w:rsid w:val="0012079C"/>
    <w:rsid w:val="001207F1"/>
    <w:rsid w:val="00120987"/>
    <w:rsid w:val="00120A51"/>
    <w:rsid w:val="00120AE8"/>
    <w:rsid w:val="00120B66"/>
    <w:rsid w:val="00120B90"/>
    <w:rsid w:val="00120C3B"/>
    <w:rsid w:val="00120DA2"/>
    <w:rsid w:val="00120DF1"/>
    <w:rsid w:val="00120F77"/>
    <w:rsid w:val="00121018"/>
    <w:rsid w:val="00121697"/>
    <w:rsid w:val="001217D4"/>
    <w:rsid w:val="0012198A"/>
    <w:rsid w:val="00121994"/>
    <w:rsid w:val="00121A07"/>
    <w:rsid w:val="00121A63"/>
    <w:rsid w:val="00121AF1"/>
    <w:rsid w:val="00121C64"/>
    <w:rsid w:val="00121D57"/>
    <w:rsid w:val="00122038"/>
    <w:rsid w:val="001222D6"/>
    <w:rsid w:val="001226F9"/>
    <w:rsid w:val="00122E3C"/>
    <w:rsid w:val="00122F49"/>
    <w:rsid w:val="0012325C"/>
    <w:rsid w:val="00123360"/>
    <w:rsid w:val="001236CF"/>
    <w:rsid w:val="00123805"/>
    <w:rsid w:val="0012394C"/>
    <w:rsid w:val="00123CAA"/>
    <w:rsid w:val="00123F42"/>
    <w:rsid w:val="0012461D"/>
    <w:rsid w:val="001248B8"/>
    <w:rsid w:val="00124A2F"/>
    <w:rsid w:val="00124B52"/>
    <w:rsid w:val="00124C54"/>
    <w:rsid w:val="00124CB6"/>
    <w:rsid w:val="00124E3E"/>
    <w:rsid w:val="001250F4"/>
    <w:rsid w:val="001252CF"/>
    <w:rsid w:val="0012538F"/>
    <w:rsid w:val="00125453"/>
    <w:rsid w:val="00125813"/>
    <w:rsid w:val="0012597D"/>
    <w:rsid w:val="00125B46"/>
    <w:rsid w:val="00125C1B"/>
    <w:rsid w:val="00125CCA"/>
    <w:rsid w:val="00125CFE"/>
    <w:rsid w:val="00125D1F"/>
    <w:rsid w:val="00125DFE"/>
    <w:rsid w:val="00125F30"/>
    <w:rsid w:val="0012600A"/>
    <w:rsid w:val="001260C5"/>
    <w:rsid w:val="0012686D"/>
    <w:rsid w:val="00126982"/>
    <w:rsid w:val="00126997"/>
    <w:rsid w:val="00126B5B"/>
    <w:rsid w:val="00127079"/>
    <w:rsid w:val="001271AA"/>
    <w:rsid w:val="001277BF"/>
    <w:rsid w:val="00127942"/>
    <w:rsid w:val="00127A5B"/>
    <w:rsid w:val="00127B27"/>
    <w:rsid w:val="00130073"/>
    <w:rsid w:val="001304AF"/>
    <w:rsid w:val="00130688"/>
    <w:rsid w:val="0013079C"/>
    <w:rsid w:val="001308A7"/>
    <w:rsid w:val="00130A41"/>
    <w:rsid w:val="00130A47"/>
    <w:rsid w:val="00130CBD"/>
    <w:rsid w:val="00130F14"/>
    <w:rsid w:val="001310F7"/>
    <w:rsid w:val="001311A7"/>
    <w:rsid w:val="00131568"/>
    <w:rsid w:val="001316F8"/>
    <w:rsid w:val="00131797"/>
    <w:rsid w:val="00131862"/>
    <w:rsid w:val="00131B4C"/>
    <w:rsid w:val="00131BC8"/>
    <w:rsid w:val="00131DA3"/>
    <w:rsid w:val="001322AF"/>
    <w:rsid w:val="00132383"/>
    <w:rsid w:val="001323C2"/>
    <w:rsid w:val="001323ED"/>
    <w:rsid w:val="0013285D"/>
    <w:rsid w:val="0013287E"/>
    <w:rsid w:val="00132D87"/>
    <w:rsid w:val="00132E2A"/>
    <w:rsid w:val="00132E59"/>
    <w:rsid w:val="00133030"/>
    <w:rsid w:val="001330B5"/>
    <w:rsid w:val="001335A9"/>
    <w:rsid w:val="0013373E"/>
    <w:rsid w:val="00133794"/>
    <w:rsid w:val="00133AEE"/>
    <w:rsid w:val="00133CFD"/>
    <w:rsid w:val="00133CFE"/>
    <w:rsid w:val="00133F51"/>
    <w:rsid w:val="001342E1"/>
    <w:rsid w:val="0013433F"/>
    <w:rsid w:val="001343FC"/>
    <w:rsid w:val="001344C2"/>
    <w:rsid w:val="00134669"/>
    <w:rsid w:val="001348F0"/>
    <w:rsid w:val="00134B4B"/>
    <w:rsid w:val="00134C9A"/>
    <w:rsid w:val="00134CAB"/>
    <w:rsid w:val="00134D75"/>
    <w:rsid w:val="00134E32"/>
    <w:rsid w:val="001352EE"/>
    <w:rsid w:val="0013572E"/>
    <w:rsid w:val="00135B79"/>
    <w:rsid w:val="00136B5E"/>
    <w:rsid w:val="00136DA2"/>
    <w:rsid w:val="00136DE4"/>
    <w:rsid w:val="0013722E"/>
    <w:rsid w:val="00137419"/>
    <w:rsid w:val="0013748D"/>
    <w:rsid w:val="001374EB"/>
    <w:rsid w:val="00137531"/>
    <w:rsid w:val="001376F8"/>
    <w:rsid w:val="00137838"/>
    <w:rsid w:val="00137894"/>
    <w:rsid w:val="00137A5C"/>
    <w:rsid w:val="00137C04"/>
    <w:rsid w:val="00137CED"/>
    <w:rsid w:val="00140063"/>
    <w:rsid w:val="00140373"/>
    <w:rsid w:val="00140637"/>
    <w:rsid w:val="001406BC"/>
    <w:rsid w:val="001406FF"/>
    <w:rsid w:val="00140719"/>
    <w:rsid w:val="00140722"/>
    <w:rsid w:val="00140A9C"/>
    <w:rsid w:val="00140AB8"/>
    <w:rsid w:val="00140E95"/>
    <w:rsid w:val="00141028"/>
    <w:rsid w:val="0014103F"/>
    <w:rsid w:val="0014116F"/>
    <w:rsid w:val="0014159D"/>
    <w:rsid w:val="00141632"/>
    <w:rsid w:val="001418E4"/>
    <w:rsid w:val="00141B3F"/>
    <w:rsid w:val="00141BAF"/>
    <w:rsid w:val="00141EA3"/>
    <w:rsid w:val="00141F57"/>
    <w:rsid w:val="00141F6F"/>
    <w:rsid w:val="00141FC2"/>
    <w:rsid w:val="001421C0"/>
    <w:rsid w:val="0014221E"/>
    <w:rsid w:val="00142535"/>
    <w:rsid w:val="001425F2"/>
    <w:rsid w:val="001426CF"/>
    <w:rsid w:val="0014275C"/>
    <w:rsid w:val="001427A6"/>
    <w:rsid w:val="00142932"/>
    <w:rsid w:val="0014293A"/>
    <w:rsid w:val="00142AA9"/>
    <w:rsid w:val="00142C54"/>
    <w:rsid w:val="00142D3F"/>
    <w:rsid w:val="00142D48"/>
    <w:rsid w:val="00142DD3"/>
    <w:rsid w:val="00142DF7"/>
    <w:rsid w:val="00142EEF"/>
    <w:rsid w:val="00142FD1"/>
    <w:rsid w:val="001433C6"/>
    <w:rsid w:val="001434B9"/>
    <w:rsid w:val="00143514"/>
    <w:rsid w:val="00143626"/>
    <w:rsid w:val="00143971"/>
    <w:rsid w:val="001439A8"/>
    <w:rsid w:val="00143B60"/>
    <w:rsid w:val="00143C01"/>
    <w:rsid w:val="00143F07"/>
    <w:rsid w:val="001442CB"/>
    <w:rsid w:val="00144334"/>
    <w:rsid w:val="001443BA"/>
    <w:rsid w:val="0014455F"/>
    <w:rsid w:val="001445BF"/>
    <w:rsid w:val="001446FF"/>
    <w:rsid w:val="00144A28"/>
    <w:rsid w:val="00144D60"/>
    <w:rsid w:val="00144E34"/>
    <w:rsid w:val="00145187"/>
    <w:rsid w:val="001453E6"/>
    <w:rsid w:val="00145646"/>
    <w:rsid w:val="00145998"/>
    <w:rsid w:val="001459C4"/>
    <w:rsid w:val="00145EFE"/>
    <w:rsid w:val="00145FBC"/>
    <w:rsid w:val="00146314"/>
    <w:rsid w:val="00146446"/>
    <w:rsid w:val="00146470"/>
    <w:rsid w:val="001465DC"/>
    <w:rsid w:val="00146604"/>
    <w:rsid w:val="00146668"/>
    <w:rsid w:val="001466FA"/>
    <w:rsid w:val="001467A1"/>
    <w:rsid w:val="001469B6"/>
    <w:rsid w:val="00146A6D"/>
    <w:rsid w:val="00146D1A"/>
    <w:rsid w:val="00146E8A"/>
    <w:rsid w:val="00147203"/>
    <w:rsid w:val="001472DC"/>
    <w:rsid w:val="00147454"/>
    <w:rsid w:val="00147769"/>
    <w:rsid w:val="001477DD"/>
    <w:rsid w:val="00147859"/>
    <w:rsid w:val="00147B3E"/>
    <w:rsid w:val="00147B95"/>
    <w:rsid w:val="00147CD2"/>
    <w:rsid w:val="00147ECC"/>
    <w:rsid w:val="00147ECD"/>
    <w:rsid w:val="0015000A"/>
    <w:rsid w:val="001500F9"/>
    <w:rsid w:val="00150114"/>
    <w:rsid w:val="001502EC"/>
    <w:rsid w:val="001504AB"/>
    <w:rsid w:val="001504F8"/>
    <w:rsid w:val="001505DD"/>
    <w:rsid w:val="001506E3"/>
    <w:rsid w:val="001507B6"/>
    <w:rsid w:val="00150E18"/>
    <w:rsid w:val="00150ED6"/>
    <w:rsid w:val="00150FEB"/>
    <w:rsid w:val="00151268"/>
    <w:rsid w:val="0015181A"/>
    <w:rsid w:val="00151F9D"/>
    <w:rsid w:val="00152142"/>
    <w:rsid w:val="00152337"/>
    <w:rsid w:val="001526E3"/>
    <w:rsid w:val="001529FD"/>
    <w:rsid w:val="00152ABB"/>
    <w:rsid w:val="00152B50"/>
    <w:rsid w:val="00152DA3"/>
    <w:rsid w:val="00152DFB"/>
    <w:rsid w:val="00152F63"/>
    <w:rsid w:val="001533E2"/>
    <w:rsid w:val="00153816"/>
    <w:rsid w:val="0015398B"/>
    <w:rsid w:val="00153CC3"/>
    <w:rsid w:val="0015429A"/>
    <w:rsid w:val="00154739"/>
    <w:rsid w:val="001547C6"/>
    <w:rsid w:val="001548CE"/>
    <w:rsid w:val="00154A0D"/>
    <w:rsid w:val="00154A6A"/>
    <w:rsid w:val="00154ADF"/>
    <w:rsid w:val="00154AE6"/>
    <w:rsid w:val="00154B51"/>
    <w:rsid w:val="00154BE6"/>
    <w:rsid w:val="00154FE3"/>
    <w:rsid w:val="0015507D"/>
    <w:rsid w:val="00155154"/>
    <w:rsid w:val="00155179"/>
    <w:rsid w:val="00155422"/>
    <w:rsid w:val="001554ED"/>
    <w:rsid w:val="0015569D"/>
    <w:rsid w:val="00155C48"/>
    <w:rsid w:val="00155DE5"/>
    <w:rsid w:val="00155EF3"/>
    <w:rsid w:val="001564AC"/>
    <w:rsid w:val="001565A3"/>
    <w:rsid w:val="001569B2"/>
    <w:rsid w:val="00156A34"/>
    <w:rsid w:val="00156B1F"/>
    <w:rsid w:val="00156D3E"/>
    <w:rsid w:val="001574BB"/>
    <w:rsid w:val="0015751F"/>
    <w:rsid w:val="00157558"/>
    <w:rsid w:val="001578EB"/>
    <w:rsid w:val="00157B62"/>
    <w:rsid w:val="00157B82"/>
    <w:rsid w:val="00157E33"/>
    <w:rsid w:val="00157E9D"/>
    <w:rsid w:val="00157F28"/>
    <w:rsid w:val="001603FA"/>
    <w:rsid w:val="00160568"/>
    <w:rsid w:val="0016089D"/>
    <w:rsid w:val="00160C87"/>
    <w:rsid w:val="00160DA3"/>
    <w:rsid w:val="0016154F"/>
    <w:rsid w:val="00161585"/>
    <w:rsid w:val="00161597"/>
    <w:rsid w:val="00161732"/>
    <w:rsid w:val="00162119"/>
    <w:rsid w:val="001621DD"/>
    <w:rsid w:val="0016270F"/>
    <w:rsid w:val="00162835"/>
    <w:rsid w:val="00162867"/>
    <w:rsid w:val="001628F2"/>
    <w:rsid w:val="00162A9B"/>
    <w:rsid w:val="00162C84"/>
    <w:rsid w:val="00162D3E"/>
    <w:rsid w:val="00162E09"/>
    <w:rsid w:val="0016316E"/>
    <w:rsid w:val="001631D0"/>
    <w:rsid w:val="00163262"/>
    <w:rsid w:val="001632BF"/>
    <w:rsid w:val="001633BD"/>
    <w:rsid w:val="001633D5"/>
    <w:rsid w:val="001633F2"/>
    <w:rsid w:val="00163A45"/>
    <w:rsid w:val="00163ABB"/>
    <w:rsid w:val="00163F7A"/>
    <w:rsid w:val="00163F7B"/>
    <w:rsid w:val="00163FB1"/>
    <w:rsid w:val="0016419E"/>
    <w:rsid w:val="0016426C"/>
    <w:rsid w:val="001642D8"/>
    <w:rsid w:val="00164422"/>
    <w:rsid w:val="00164546"/>
    <w:rsid w:val="001647F4"/>
    <w:rsid w:val="00164820"/>
    <w:rsid w:val="001648FB"/>
    <w:rsid w:val="00164A2F"/>
    <w:rsid w:val="00164B2C"/>
    <w:rsid w:val="00164D7F"/>
    <w:rsid w:val="00165000"/>
    <w:rsid w:val="00165014"/>
    <w:rsid w:val="0016570F"/>
    <w:rsid w:val="00165863"/>
    <w:rsid w:val="00165A15"/>
    <w:rsid w:val="00165A37"/>
    <w:rsid w:val="00165B0C"/>
    <w:rsid w:val="00165D0A"/>
    <w:rsid w:val="00165EE6"/>
    <w:rsid w:val="00165EF4"/>
    <w:rsid w:val="00166187"/>
    <w:rsid w:val="00166395"/>
    <w:rsid w:val="0016645F"/>
    <w:rsid w:val="001665C9"/>
    <w:rsid w:val="0016691C"/>
    <w:rsid w:val="00166933"/>
    <w:rsid w:val="00166FA8"/>
    <w:rsid w:val="00167157"/>
    <w:rsid w:val="00167239"/>
    <w:rsid w:val="00167391"/>
    <w:rsid w:val="0016760A"/>
    <w:rsid w:val="00167673"/>
    <w:rsid w:val="00167AEB"/>
    <w:rsid w:val="00167C36"/>
    <w:rsid w:val="00167C7D"/>
    <w:rsid w:val="00167E0D"/>
    <w:rsid w:val="00170169"/>
    <w:rsid w:val="00170856"/>
    <w:rsid w:val="00170A4E"/>
    <w:rsid w:val="00170C56"/>
    <w:rsid w:val="00170C77"/>
    <w:rsid w:val="00170CAE"/>
    <w:rsid w:val="00170D06"/>
    <w:rsid w:val="00170DA3"/>
    <w:rsid w:val="00170DDC"/>
    <w:rsid w:val="00170E89"/>
    <w:rsid w:val="00170E9A"/>
    <w:rsid w:val="00170FBF"/>
    <w:rsid w:val="00170FC3"/>
    <w:rsid w:val="001711D0"/>
    <w:rsid w:val="00171267"/>
    <w:rsid w:val="00171317"/>
    <w:rsid w:val="001715A6"/>
    <w:rsid w:val="001717DF"/>
    <w:rsid w:val="00171882"/>
    <w:rsid w:val="00171D83"/>
    <w:rsid w:val="00171E23"/>
    <w:rsid w:val="00171F70"/>
    <w:rsid w:val="00171FA3"/>
    <w:rsid w:val="00172348"/>
    <w:rsid w:val="001725F6"/>
    <w:rsid w:val="00172653"/>
    <w:rsid w:val="00172B02"/>
    <w:rsid w:val="00172CBE"/>
    <w:rsid w:val="00173072"/>
    <w:rsid w:val="001733DF"/>
    <w:rsid w:val="00173524"/>
    <w:rsid w:val="0017363A"/>
    <w:rsid w:val="001736F5"/>
    <w:rsid w:val="001738D5"/>
    <w:rsid w:val="00173B95"/>
    <w:rsid w:val="00174148"/>
    <w:rsid w:val="00174214"/>
    <w:rsid w:val="00174353"/>
    <w:rsid w:val="0017437D"/>
    <w:rsid w:val="00174390"/>
    <w:rsid w:val="0017445A"/>
    <w:rsid w:val="00174561"/>
    <w:rsid w:val="001746D3"/>
    <w:rsid w:val="001747D9"/>
    <w:rsid w:val="00174889"/>
    <w:rsid w:val="001749C0"/>
    <w:rsid w:val="00174AC1"/>
    <w:rsid w:val="00174EE4"/>
    <w:rsid w:val="00174F7C"/>
    <w:rsid w:val="00175070"/>
    <w:rsid w:val="00175151"/>
    <w:rsid w:val="001752CB"/>
    <w:rsid w:val="0017587A"/>
    <w:rsid w:val="001758D1"/>
    <w:rsid w:val="00175B1C"/>
    <w:rsid w:val="00175BCE"/>
    <w:rsid w:val="00175F1C"/>
    <w:rsid w:val="00175FC6"/>
    <w:rsid w:val="001761E8"/>
    <w:rsid w:val="001766BB"/>
    <w:rsid w:val="00176A97"/>
    <w:rsid w:val="00176C03"/>
    <w:rsid w:val="00176DFC"/>
    <w:rsid w:val="00176F7B"/>
    <w:rsid w:val="00177612"/>
    <w:rsid w:val="001776D2"/>
    <w:rsid w:val="00177729"/>
    <w:rsid w:val="0017777D"/>
    <w:rsid w:val="00177840"/>
    <w:rsid w:val="00177B07"/>
    <w:rsid w:val="00177B47"/>
    <w:rsid w:val="00177C71"/>
    <w:rsid w:val="00177CFD"/>
    <w:rsid w:val="00177D06"/>
    <w:rsid w:val="00177F59"/>
    <w:rsid w:val="001805B2"/>
    <w:rsid w:val="001809D2"/>
    <w:rsid w:val="00180A62"/>
    <w:rsid w:val="0018115B"/>
    <w:rsid w:val="00181209"/>
    <w:rsid w:val="00181407"/>
    <w:rsid w:val="0018143E"/>
    <w:rsid w:val="001815E7"/>
    <w:rsid w:val="00181B0C"/>
    <w:rsid w:val="001821BD"/>
    <w:rsid w:val="0018254A"/>
    <w:rsid w:val="0018263C"/>
    <w:rsid w:val="001827BB"/>
    <w:rsid w:val="00182837"/>
    <w:rsid w:val="001828E7"/>
    <w:rsid w:val="00182FC5"/>
    <w:rsid w:val="001831DA"/>
    <w:rsid w:val="00183358"/>
    <w:rsid w:val="00183543"/>
    <w:rsid w:val="001835E3"/>
    <w:rsid w:val="00183783"/>
    <w:rsid w:val="0018379F"/>
    <w:rsid w:val="00183C4D"/>
    <w:rsid w:val="00183D3D"/>
    <w:rsid w:val="00183DD4"/>
    <w:rsid w:val="00183E49"/>
    <w:rsid w:val="001841D2"/>
    <w:rsid w:val="00184251"/>
    <w:rsid w:val="001842E0"/>
    <w:rsid w:val="00184377"/>
    <w:rsid w:val="0018448A"/>
    <w:rsid w:val="001847AC"/>
    <w:rsid w:val="001848E0"/>
    <w:rsid w:val="001849E5"/>
    <w:rsid w:val="00184C19"/>
    <w:rsid w:val="00184D4F"/>
    <w:rsid w:val="00184E0D"/>
    <w:rsid w:val="00184E84"/>
    <w:rsid w:val="0018504E"/>
    <w:rsid w:val="00185111"/>
    <w:rsid w:val="00185135"/>
    <w:rsid w:val="0018536F"/>
    <w:rsid w:val="001854AC"/>
    <w:rsid w:val="001857E7"/>
    <w:rsid w:val="0018595F"/>
    <w:rsid w:val="00185C9B"/>
    <w:rsid w:val="00185DC7"/>
    <w:rsid w:val="00185EC3"/>
    <w:rsid w:val="00186098"/>
    <w:rsid w:val="0018634B"/>
    <w:rsid w:val="00186352"/>
    <w:rsid w:val="00186389"/>
    <w:rsid w:val="00186885"/>
    <w:rsid w:val="00186D6B"/>
    <w:rsid w:val="00186E03"/>
    <w:rsid w:val="00186F08"/>
    <w:rsid w:val="0018723F"/>
    <w:rsid w:val="00187644"/>
    <w:rsid w:val="001876ED"/>
    <w:rsid w:val="00187A8D"/>
    <w:rsid w:val="00190060"/>
    <w:rsid w:val="001900E1"/>
    <w:rsid w:val="001903C8"/>
    <w:rsid w:val="001904F2"/>
    <w:rsid w:val="0019050A"/>
    <w:rsid w:val="001905F5"/>
    <w:rsid w:val="00190AF6"/>
    <w:rsid w:val="00190BD5"/>
    <w:rsid w:val="00190F2F"/>
    <w:rsid w:val="0019125B"/>
    <w:rsid w:val="001914B8"/>
    <w:rsid w:val="0019186F"/>
    <w:rsid w:val="001918EE"/>
    <w:rsid w:val="00191DDB"/>
    <w:rsid w:val="001923DF"/>
    <w:rsid w:val="00192EAA"/>
    <w:rsid w:val="00193081"/>
    <w:rsid w:val="001930AF"/>
    <w:rsid w:val="001938EA"/>
    <w:rsid w:val="00193977"/>
    <w:rsid w:val="00193B4C"/>
    <w:rsid w:val="00193B80"/>
    <w:rsid w:val="00193C64"/>
    <w:rsid w:val="00193CBB"/>
    <w:rsid w:val="00193CE1"/>
    <w:rsid w:val="00193F21"/>
    <w:rsid w:val="00193FA5"/>
    <w:rsid w:val="0019415B"/>
    <w:rsid w:val="001941A1"/>
    <w:rsid w:val="00194822"/>
    <w:rsid w:val="001948FF"/>
    <w:rsid w:val="001949D4"/>
    <w:rsid w:val="00194A05"/>
    <w:rsid w:val="00194A5E"/>
    <w:rsid w:val="00194B68"/>
    <w:rsid w:val="00194C2C"/>
    <w:rsid w:val="00194CE8"/>
    <w:rsid w:val="00194DE8"/>
    <w:rsid w:val="0019507D"/>
    <w:rsid w:val="001950F0"/>
    <w:rsid w:val="00195271"/>
    <w:rsid w:val="00195352"/>
    <w:rsid w:val="00195377"/>
    <w:rsid w:val="00195483"/>
    <w:rsid w:val="001955C1"/>
    <w:rsid w:val="001958C9"/>
    <w:rsid w:val="00195C52"/>
    <w:rsid w:val="00195C8F"/>
    <w:rsid w:val="00195E8D"/>
    <w:rsid w:val="00195F00"/>
    <w:rsid w:val="00196002"/>
    <w:rsid w:val="001962A0"/>
    <w:rsid w:val="00196341"/>
    <w:rsid w:val="0019646C"/>
    <w:rsid w:val="001967DD"/>
    <w:rsid w:val="001969BC"/>
    <w:rsid w:val="00196CEA"/>
    <w:rsid w:val="00196D3D"/>
    <w:rsid w:val="00196FD4"/>
    <w:rsid w:val="0019761D"/>
    <w:rsid w:val="00197667"/>
    <w:rsid w:val="0019780C"/>
    <w:rsid w:val="00197A38"/>
    <w:rsid w:val="00197AAF"/>
    <w:rsid w:val="00197D38"/>
    <w:rsid w:val="00197E8B"/>
    <w:rsid w:val="00197F92"/>
    <w:rsid w:val="001A0082"/>
    <w:rsid w:val="001A013E"/>
    <w:rsid w:val="001A01EB"/>
    <w:rsid w:val="001A0264"/>
    <w:rsid w:val="001A03FA"/>
    <w:rsid w:val="001A066F"/>
    <w:rsid w:val="001A0690"/>
    <w:rsid w:val="001A0A04"/>
    <w:rsid w:val="001A11E3"/>
    <w:rsid w:val="001A13B9"/>
    <w:rsid w:val="001A14A0"/>
    <w:rsid w:val="001A1906"/>
    <w:rsid w:val="001A22A0"/>
    <w:rsid w:val="001A22E9"/>
    <w:rsid w:val="001A2543"/>
    <w:rsid w:val="001A26D5"/>
    <w:rsid w:val="001A2821"/>
    <w:rsid w:val="001A29B9"/>
    <w:rsid w:val="001A2E09"/>
    <w:rsid w:val="001A30AF"/>
    <w:rsid w:val="001A3537"/>
    <w:rsid w:val="001A3846"/>
    <w:rsid w:val="001A39FC"/>
    <w:rsid w:val="001A3B3D"/>
    <w:rsid w:val="001A3C06"/>
    <w:rsid w:val="001A4339"/>
    <w:rsid w:val="001A444D"/>
    <w:rsid w:val="001A46E0"/>
    <w:rsid w:val="001A4829"/>
    <w:rsid w:val="001A4981"/>
    <w:rsid w:val="001A4AA7"/>
    <w:rsid w:val="001A4BFC"/>
    <w:rsid w:val="001A50E9"/>
    <w:rsid w:val="001A51CF"/>
    <w:rsid w:val="001A55EC"/>
    <w:rsid w:val="001A56AE"/>
    <w:rsid w:val="001A5872"/>
    <w:rsid w:val="001A5AB8"/>
    <w:rsid w:val="001A5CA7"/>
    <w:rsid w:val="001A5DB7"/>
    <w:rsid w:val="001A61B5"/>
    <w:rsid w:val="001A6240"/>
    <w:rsid w:val="001A65B8"/>
    <w:rsid w:val="001A662E"/>
    <w:rsid w:val="001A6681"/>
    <w:rsid w:val="001A673A"/>
    <w:rsid w:val="001A69B3"/>
    <w:rsid w:val="001A6CCC"/>
    <w:rsid w:val="001A6E03"/>
    <w:rsid w:val="001A6E2C"/>
    <w:rsid w:val="001A6F80"/>
    <w:rsid w:val="001A7012"/>
    <w:rsid w:val="001A7083"/>
    <w:rsid w:val="001A72B3"/>
    <w:rsid w:val="001A72FA"/>
    <w:rsid w:val="001A732A"/>
    <w:rsid w:val="001A75B6"/>
    <w:rsid w:val="001A769F"/>
    <w:rsid w:val="001A77F1"/>
    <w:rsid w:val="001A786C"/>
    <w:rsid w:val="001A7990"/>
    <w:rsid w:val="001A7995"/>
    <w:rsid w:val="001A7A37"/>
    <w:rsid w:val="001A7BE9"/>
    <w:rsid w:val="001A7CED"/>
    <w:rsid w:val="001A7DB9"/>
    <w:rsid w:val="001A7F6F"/>
    <w:rsid w:val="001B045C"/>
    <w:rsid w:val="001B06EC"/>
    <w:rsid w:val="001B0751"/>
    <w:rsid w:val="001B08B4"/>
    <w:rsid w:val="001B099F"/>
    <w:rsid w:val="001B0BF1"/>
    <w:rsid w:val="001B0D61"/>
    <w:rsid w:val="001B0D97"/>
    <w:rsid w:val="001B0EB5"/>
    <w:rsid w:val="001B0FA9"/>
    <w:rsid w:val="001B103E"/>
    <w:rsid w:val="001B12BA"/>
    <w:rsid w:val="001B1477"/>
    <w:rsid w:val="001B16D4"/>
    <w:rsid w:val="001B1A88"/>
    <w:rsid w:val="001B1B9B"/>
    <w:rsid w:val="001B1FB5"/>
    <w:rsid w:val="001B2127"/>
    <w:rsid w:val="001B232C"/>
    <w:rsid w:val="001B2471"/>
    <w:rsid w:val="001B254E"/>
    <w:rsid w:val="001B25FB"/>
    <w:rsid w:val="001B2757"/>
    <w:rsid w:val="001B2AE9"/>
    <w:rsid w:val="001B2EDA"/>
    <w:rsid w:val="001B35F2"/>
    <w:rsid w:val="001B36FF"/>
    <w:rsid w:val="001B37CC"/>
    <w:rsid w:val="001B3801"/>
    <w:rsid w:val="001B383A"/>
    <w:rsid w:val="001B3EAA"/>
    <w:rsid w:val="001B3F62"/>
    <w:rsid w:val="001B4077"/>
    <w:rsid w:val="001B4454"/>
    <w:rsid w:val="001B4B76"/>
    <w:rsid w:val="001B4B94"/>
    <w:rsid w:val="001B4E25"/>
    <w:rsid w:val="001B4E51"/>
    <w:rsid w:val="001B4F1E"/>
    <w:rsid w:val="001B4F4D"/>
    <w:rsid w:val="001B4FB4"/>
    <w:rsid w:val="001B5035"/>
    <w:rsid w:val="001B52D7"/>
    <w:rsid w:val="001B5358"/>
    <w:rsid w:val="001B57C4"/>
    <w:rsid w:val="001B58B5"/>
    <w:rsid w:val="001B5908"/>
    <w:rsid w:val="001B5E20"/>
    <w:rsid w:val="001B60F3"/>
    <w:rsid w:val="001B6280"/>
    <w:rsid w:val="001B6650"/>
    <w:rsid w:val="001B6855"/>
    <w:rsid w:val="001B715C"/>
    <w:rsid w:val="001B73E3"/>
    <w:rsid w:val="001B7467"/>
    <w:rsid w:val="001B761E"/>
    <w:rsid w:val="001B78C1"/>
    <w:rsid w:val="001B7AD9"/>
    <w:rsid w:val="001B7C2F"/>
    <w:rsid w:val="001B7DB0"/>
    <w:rsid w:val="001B7DB8"/>
    <w:rsid w:val="001C015F"/>
    <w:rsid w:val="001C0637"/>
    <w:rsid w:val="001C0704"/>
    <w:rsid w:val="001C080F"/>
    <w:rsid w:val="001C0984"/>
    <w:rsid w:val="001C09E2"/>
    <w:rsid w:val="001C09EE"/>
    <w:rsid w:val="001C09F2"/>
    <w:rsid w:val="001C0B47"/>
    <w:rsid w:val="001C0B7C"/>
    <w:rsid w:val="001C0C5E"/>
    <w:rsid w:val="001C0C6F"/>
    <w:rsid w:val="001C1235"/>
    <w:rsid w:val="001C13B5"/>
    <w:rsid w:val="001C1546"/>
    <w:rsid w:val="001C1592"/>
    <w:rsid w:val="001C181F"/>
    <w:rsid w:val="001C1B48"/>
    <w:rsid w:val="001C1E0E"/>
    <w:rsid w:val="001C1EEC"/>
    <w:rsid w:val="001C1F4E"/>
    <w:rsid w:val="001C21B7"/>
    <w:rsid w:val="001C2397"/>
    <w:rsid w:val="001C247C"/>
    <w:rsid w:val="001C289D"/>
    <w:rsid w:val="001C2B93"/>
    <w:rsid w:val="001C2C35"/>
    <w:rsid w:val="001C2C56"/>
    <w:rsid w:val="001C2D61"/>
    <w:rsid w:val="001C2D84"/>
    <w:rsid w:val="001C305D"/>
    <w:rsid w:val="001C337E"/>
    <w:rsid w:val="001C3512"/>
    <w:rsid w:val="001C3994"/>
    <w:rsid w:val="001C3A02"/>
    <w:rsid w:val="001C3A11"/>
    <w:rsid w:val="001C3A6E"/>
    <w:rsid w:val="001C3CB2"/>
    <w:rsid w:val="001C3D73"/>
    <w:rsid w:val="001C423F"/>
    <w:rsid w:val="001C42B2"/>
    <w:rsid w:val="001C444D"/>
    <w:rsid w:val="001C4596"/>
    <w:rsid w:val="001C45D6"/>
    <w:rsid w:val="001C4F7E"/>
    <w:rsid w:val="001C5004"/>
    <w:rsid w:val="001C50CD"/>
    <w:rsid w:val="001C5406"/>
    <w:rsid w:val="001C5637"/>
    <w:rsid w:val="001C56DF"/>
    <w:rsid w:val="001C587F"/>
    <w:rsid w:val="001C5975"/>
    <w:rsid w:val="001C5F57"/>
    <w:rsid w:val="001C5FA0"/>
    <w:rsid w:val="001C626A"/>
    <w:rsid w:val="001C62EB"/>
    <w:rsid w:val="001C6439"/>
    <w:rsid w:val="001C676A"/>
    <w:rsid w:val="001C6942"/>
    <w:rsid w:val="001C69C3"/>
    <w:rsid w:val="001C6D25"/>
    <w:rsid w:val="001C6EDE"/>
    <w:rsid w:val="001C700C"/>
    <w:rsid w:val="001C70C6"/>
    <w:rsid w:val="001C70DE"/>
    <w:rsid w:val="001C740B"/>
    <w:rsid w:val="001C76EA"/>
    <w:rsid w:val="001C77BC"/>
    <w:rsid w:val="001C780A"/>
    <w:rsid w:val="001C7A64"/>
    <w:rsid w:val="001C7C94"/>
    <w:rsid w:val="001C7F0E"/>
    <w:rsid w:val="001C7F82"/>
    <w:rsid w:val="001D007A"/>
    <w:rsid w:val="001D0572"/>
    <w:rsid w:val="001D09B0"/>
    <w:rsid w:val="001D0A62"/>
    <w:rsid w:val="001D0C33"/>
    <w:rsid w:val="001D0DB3"/>
    <w:rsid w:val="001D0F9F"/>
    <w:rsid w:val="001D10A4"/>
    <w:rsid w:val="001D1407"/>
    <w:rsid w:val="001D1525"/>
    <w:rsid w:val="001D152A"/>
    <w:rsid w:val="001D15BC"/>
    <w:rsid w:val="001D16AE"/>
    <w:rsid w:val="001D1F90"/>
    <w:rsid w:val="001D1FC3"/>
    <w:rsid w:val="001D1FF3"/>
    <w:rsid w:val="001D22B5"/>
    <w:rsid w:val="001D283E"/>
    <w:rsid w:val="001D2A86"/>
    <w:rsid w:val="001D2E8E"/>
    <w:rsid w:val="001D3286"/>
    <w:rsid w:val="001D3371"/>
    <w:rsid w:val="001D355E"/>
    <w:rsid w:val="001D356B"/>
    <w:rsid w:val="001D3EA8"/>
    <w:rsid w:val="001D3EE7"/>
    <w:rsid w:val="001D3F9D"/>
    <w:rsid w:val="001D4125"/>
    <w:rsid w:val="001D45E8"/>
    <w:rsid w:val="001D47F9"/>
    <w:rsid w:val="001D4D00"/>
    <w:rsid w:val="001D4D21"/>
    <w:rsid w:val="001D4F00"/>
    <w:rsid w:val="001D5259"/>
    <w:rsid w:val="001D5283"/>
    <w:rsid w:val="001D573C"/>
    <w:rsid w:val="001D5D1F"/>
    <w:rsid w:val="001D5DEE"/>
    <w:rsid w:val="001D609E"/>
    <w:rsid w:val="001D614D"/>
    <w:rsid w:val="001D61DF"/>
    <w:rsid w:val="001D6C67"/>
    <w:rsid w:val="001D6DD8"/>
    <w:rsid w:val="001D6F95"/>
    <w:rsid w:val="001D702D"/>
    <w:rsid w:val="001D72EF"/>
    <w:rsid w:val="001D7591"/>
    <w:rsid w:val="001D7618"/>
    <w:rsid w:val="001D7650"/>
    <w:rsid w:val="001D7FE5"/>
    <w:rsid w:val="001E02BE"/>
    <w:rsid w:val="001E0363"/>
    <w:rsid w:val="001E038D"/>
    <w:rsid w:val="001E0855"/>
    <w:rsid w:val="001E085C"/>
    <w:rsid w:val="001E08AD"/>
    <w:rsid w:val="001E0D87"/>
    <w:rsid w:val="001E0E01"/>
    <w:rsid w:val="001E0E03"/>
    <w:rsid w:val="001E0E05"/>
    <w:rsid w:val="001E0F25"/>
    <w:rsid w:val="001E1213"/>
    <w:rsid w:val="001E1435"/>
    <w:rsid w:val="001E1502"/>
    <w:rsid w:val="001E154F"/>
    <w:rsid w:val="001E1881"/>
    <w:rsid w:val="001E19E7"/>
    <w:rsid w:val="001E1C26"/>
    <w:rsid w:val="001E26BF"/>
    <w:rsid w:val="001E2737"/>
    <w:rsid w:val="001E27AD"/>
    <w:rsid w:val="001E2AFE"/>
    <w:rsid w:val="001E2DB2"/>
    <w:rsid w:val="001E3430"/>
    <w:rsid w:val="001E3685"/>
    <w:rsid w:val="001E37D5"/>
    <w:rsid w:val="001E385B"/>
    <w:rsid w:val="001E3A41"/>
    <w:rsid w:val="001E3AA0"/>
    <w:rsid w:val="001E3ACB"/>
    <w:rsid w:val="001E3C43"/>
    <w:rsid w:val="001E401E"/>
    <w:rsid w:val="001E4127"/>
    <w:rsid w:val="001E4165"/>
    <w:rsid w:val="001E424D"/>
    <w:rsid w:val="001E47BF"/>
    <w:rsid w:val="001E493B"/>
    <w:rsid w:val="001E4BC1"/>
    <w:rsid w:val="001E4BCC"/>
    <w:rsid w:val="001E4CA4"/>
    <w:rsid w:val="001E54E5"/>
    <w:rsid w:val="001E5962"/>
    <w:rsid w:val="001E5B7B"/>
    <w:rsid w:val="001E5E9B"/>
    <w:rsid w:val="001E5F6E"/>
    <w:rsid w:val="001E6114"/>
    <w:rsid w:val="001E64B5"/>
    <w:rsid w:val="001E6860"/>
    <w:rsid w:val="001E686B"/>
    <w:rsid w:val="001E6B98"/>
    <w:rsid w:val="001E6BF9"/>
    <w:rsid w:val="001E6CAE"/>
    <w:rsid w:val="001E6F8C"/>
    <w:rsid w:val="001E7140"/>
    <w:rsid w:val="001E7454"/>
    <w:rsid w:val="001E769A"/>
    <w:rsid w:val="001E7B8D"/>
    <w:rsid w:val="001E7FD7"/>
    <w:rsid w:val="001F0028"/>
    <w:rsid w:val="001F02FF"/>
    <w:rsid w:val="001F0456"/>
    <w:rsid w:val="001F083E"/>
    <w:rsid w:val="001F0B9A"/>
    <w:rsid w:val="001F0DE2"/>
    <w:rsid w:val="001F0DF6"/>
    <w:rsid w:val="001F0E1C"/>
    <w:rsid w:val="001F0ED8"/>
    <w:rsid w:val="001F0FD1"/>
    <w:rsid w:val="001F1300"/>
    <w:rsid w:val="001F139B"/>
    <w:rsid w:val="001F1480"/>
    <w:rsid w:val="001F2010"/>
    <w:rsid w:val="001F20B7"/>
    <w:rsid w:val="001F2B8F"/>
    <w:rsid w:val="001F2BA2"/>
    <w:rsid w:val="001F2E87"/>
    <w:rsid w:val="001F3070"/>
    <w:rsid w:val="001F30ED"/>
    <w:rsid w:val="001F3123"/>
    <w:rsid w:val="001F3388"/>
    <w:rsid w:val="001F33C7"/>
    <w:rsid w:val="001F357A"/>
    <w:rsid w:val="001F36F1"/>
    <w:rsid w:val="001F376C"/>
    <w:rsid w:val="001F39FC"/>
    <w:rsid w:val="001F3A23"/>
    <w:rsid w:val="001F3C72"/>
    <w:rsid w:val="001F410A"/>
    <w:rsid w:val="001F4202"/>
    <w:rsid w:val="001F422F"/>
    <w:rsid w:val="001F46AB"/>
    <w:rsid w:val="001F4A95"/>
    <w:rsid w:val="001F4AD5"/>
    <w:rsid w:val="001F4C4D"/>
    <w:rsid w:val="001F4E3F"/>
    <w:rsid w:val="001F506B"/>
    <w:rsid w:val="001F538D"/>
    <w:rsid w:val="001F565D"/>
    <w:rsid w:val="001F5662"/>
    <w:rsid w:val="001F5750"/>
    <w:rsid w:val="001F58DC"/>
    <w:rsid w:val="001F5BAE"/>
    <w:rsid w:val="001F5CDA"/>
    <w:rsid w:val="001F5CE3"/>
    <w:rsid w:val="001F5D00"/>
    <w:rsid w:val="001F624D"/>
    <w:rsid w:val="001F6497"/>
    <w:rsid w:val="001F6547"/>
    <w:rsid w:val="001F6967"/>
    <w:rsid w:val="001F6B7D"/>
    <w:rsid w:val="001F6C91"/>
    <w:rsid w:val="001F6CB6"/>
    <w:rsid w:val="001F6CF8"/>
    <w:rsid w:val="001F6D5A"/>
    <w:rsid w:val="001F6DBB"/>
    <w:rsid w:val="001F70E6"/>
    <w:rsid w:val="001F72FE"/>
    <w:rsid w:val="001F7494"/>
    <w:rsid w:val="001F77AF"/>
    <w:rsid w:val="001F77CD"/>
    <w:rsid w:val="001F78EE"/>
    <w:rsid w:val="001F7F36"/>
    <w:rsid w:val="001F7F52"/>
    <w:rsid w:val="001F7FB7"/>
    <w:rsid w:val="00200475"/>
    <w:rsid w:val="00200509"/>
    <w:rsid w:val="002005F8"/>
    <w:rsid w:val="002009E1"/>
    <w:rsid w:val="002009E3"/>
    <w:rsid w:val="00201021"/>
    <w:rsid w:val="0020113F"/>
    <w:rsid w:val="00201194"/>
    <w:rsid w:val="00201618"/>
    <w:rsid w:val="0020177A"/>
    <w:rsid w:val="0020194A"/>
    <w:rsid w:val="00201B1E"/>
    <w:rsid w:val="00201B98"/>
    <w:rsid w:val="00202183"/>
    <w:rsid w:val="0020226A"/>
    <w:rsid w:val="0020254A"/>
    <w:rsid w:val="002026E3"/>
    <w:rsid w:val="00202899"/>
    <w:rsid w:val="00202C9C"/>
    <w:rsid w:val="00202ED4"/>
    <w:rsid w:val="00202F5A"/>
    <w:rsid w:val="002034A4"/>
    <w:rsid w:val="0020379C"/>
    <w:rsid w:val="00203844"/>
    <w:rsid w:val="002038F4"/>
    <w:rsid w:val="00203A54"/>
    <w:rsid w:val="00203B5C"/>
    <w:rsid w:val="00203D97"/>
    <w:rsid w:val="00203EEF"/>
    <w:rsid w:val="0020450D"/>
    <w:rsid w:val="0020455F"/>
    <w:rsid w:val="002045EC"/>
    <w:rsid w:val="002045F9"/>
    <w:rsid w:val="00204795"/>
    <w:rsid w:val="0020485C"/>
    <w:rsid w:val="00204881"/>
    <w:rsid w:val="002048CF"/>
    <w:rsid w:val="00204BC9"/>
    <w:rsid w:val="00204C26"/>
    <w:rsid w:val="00204CD3"/>
    <w:rsid w:val="00204CE1"/>
    <w:rsid w:val="00204F5E"/>
    <w:rsid w:val="00204F8D"/>
    <w:rsid w:val="00204FC7"/>
    <w:rsid w:val="00205146"/>
    <w:rsid w:val="00205869"/>
    <w:rsid w:val="0020588A"/>
    <w:rsid w:val="002059FF"/>
    <w:rsid w:val="00205CDA"/>
    <w:rsid w:val="00205DE5"/>
    <w:rsid w:val="00206049"/>
    <w:rsid w:val="002061DB"/>
    <w:rsid w:val="002062B9"/>
    <w:rsid w:val="002062CF"/>
    <w:rsid w:val="0020680B"/>
    <w:rsid w:val="00206F6C"/>
    <w:rsid w:val="00206FB1"/>
    <w:rsid w:val="002073EB"/>
    <w:rsid w:val="0020742E"/>
    <w:rsid w:val="0020744B"/>
    <w:rsid w:val="002076DF"/>
    <w:rsid w:val="002077BE"/>
    <w:rsid w:val="00207847"/>
    <w:rsid w:val="00207930"/>
    <w:rsid w:val="00207944"/>
    <w:rsid w:val="00207B73"/>
    <w:rsid w:val="00207F16"/>
    <w:rsid w:val="002100CB"/>
    <w:rsid w:val="0021034F"/>
    <w:rsid w:val="00210A30"/>
    <w:rsid w:val="00210B70"/>
    <w:rsid w:val="00210DB6"/>
    <w:rsid w:val="002111A1"/>
    <w:rsid w:val="00211479"/>
    <w:rsid w:val="0021158A"/>
    <w:rsid w:val="00211823"/>
    <w:rsid w:val="00211928"/>
    <w:rsid w:val="00211A84"/>
    <w:rsid w:val="00211C14"/>
    <w:rsid w:val="00211CE5"/>
    <w:rsid w:val="002121C1"/>
    <w:rsid w:val="002123FB"/>
    <w:rsid w:val="00212447"/>
    <w:rsid w:val="002125CE"/>
    <w:rsid w:val="00212B07"/>
    <w:rsid w:val="00212D58"/>
    <w:rsid w:val="00212EB3"/>
    <w:rsid w:val="0021308B"/>
    <w:rsid w:val="00213243"/>
    <w:rsid w:val="002133CA"/>
    <w:rsid w:val="0021345D"/>
    <w:rsid w:val="002134B2"/>
    <w:rsid w:val="002135F7"/>
    <w:rsid w:val="00213782"/>
    <w:rsid w:val="0021379D"/>
    <w:rsid w:val="0021391C"/>
    <w:rsid w:val="00213C7F"/>
    <w:rsid w:val="002141C9"/>
    <w:rsid w:val="00214419"/>
    <w:rsid w:val="00214A8C"/>
    <w:rsid w:val="00214D29"/>
    <w:rsid w:val="00214FCB"/>
    <w:rsid w:val="00215093"/>
    <w:rsid w:val="002152B5"/>
    <w:rsid w:val="002152C5"/>
    <w:rsid w:val="002152CA"/>
    <w:rsid w:val="00215433"/>
    <w:rsid w:val="0021571A"/>
    <w:rsid w:val="002158AE"/>
    <w:rsid w:val="00215A42"/>
    <w:rsid w:val="00215AC7"/>
    <w:rsid w:val="00215ED7"/>
    <w:rsid w:val="00216146"/>
    <w:rsid w:val="0021615D"/>
    <w:rsid w:val="0021624D"/>
    <w:rsid w:val="002164CA"/>
    <w:rsid w:val="00216618"/>
    <w:rsid w:val="002168ED"/>
    <w:rsid w:val="00216AC2"/>
    <w:rsid w:val="00216BE4"/>
    <w:rsid w:val="002170D1"/>
    <w:rsid w:val="002172D3"/>
    <w:rsid w:val="002173D4"/>
    <w:rsid w:val="00217622"/>
    <w:rsid w:val="0021773E"/>
    <w:rsid w:val="00217751"/>
    <w:rsid w:val="0021789D"/>
    <w:rsid w:val="00217A6E"/>
    <w:rsid w:val="00217AE4"/>
    <w:rsid w:val="00217E01"/>
    <w:rsid w:val="00217EB0"/>
    <w:rsid w:val="00217FDA"/>
    <w:rsid w:val="002204EB"/>
    <w:rsid w:val="00220575"/>
    <w:rsid w:val="0022063E"/>
    <w:rsid w:val="002207AA"/>
    <w:rsid w:val="00220C1B"/>
    <w:rsid w:val="00221067"/>
    <w:rsid w:val="0022117E"/>
    <w:rsid w:val="002211A9"/>
    <w:rsid w:val="0022124C"/>
    <w:rsid w:val="00221291"/>
    <w:rsid w:val="0022186D"/>
    <w:rsid w:val="00221A11"/>
    <w:rsid w:val="00221B34"/>
    <w:rsid w:val="00221BB4"/>
    <w:rsid w:val="00221BDC"/>
    <w:rsid w:val="00221CC8"/>
    <w:rsid w:val="0022218B"/>
    <w:rsid w:val="00222190"/>
    <w:rsid w:val="002222CC"/>
    <w:rsid w:val="00222414"/>
    <w:rsid w:val="00222426"/>
    <w:rsid w:val="00222452"/>
    <w:rsid w:val="0022259A"/>
    <w:rsid w:val="00222690"/>
    <w:rsid w:val="002226F6"/>
    <w:rsid w:val="0022273C"/>
    <w:rsid w:val="00222991"/>
    <w:rsid w:val="00222BAB"/>
    <w:rsid w:val="00222DD0"/>
    <w:rsid w:val="00223190"/>
    <w:rsid w:val="0022323D"/>
    <w:rsid w:val="002232E5"/>
    <w:rsid w:val="0022334E"/>
    <w:rsid w:val="0022349C"/>
    <w:rsid w:val="002235AC"/>
    <w:rsid w:val="002238B4"/>
    <w:rsid w:val="00223C4F"/>
    <w:rsid w:val="00223CF0"/>
    <w:rsid w:val="00223FE2"/>
    <w:rsid w:val="00224260"/>
    <w:rsid w:val="002242BB"/>
    <w:rsid w:val="00224316"/>
    <w:rsid w:val="00224B7A"/>
    <w:rsid w:val="00224D13"/>
    <w:rsid w:val="0022533D"/>
    <w:rsid w:val="0022536D"/>
    <w:rsid w:val="0022541E"/>
    <w:rsid w:val="002254D4"/>
    <w:rsid w:val="00225870"/>
    <w:rsid w:val="00225878"/>
    <w:rsid w:val="002258C0"/>
    <w:rsid w:val="00225C7C"/>
    <w:rsid w:val="00225D93"/>
    <w:rsid w:val="00225E46"/>
    <w:rsid w:val="00226481"/>
    <w:rsid w:val="002265B8"/>
    <w:rsid w:val="00226C16"/>
    <w:rsid w:val="00226C5D"/>
    <w:rsid w:val="00226C85"/>
    <w:rsid w:val="00226ECB"/>
    <w:rsid w:val="00226F0B"/>
    <w:rsid w:val="00227165"/>
    <w:rsid w:val="00227209"/>
    <w:rsid w:val="0022720D"/>
    <w:rsid w:val="002273DA"/>
    <w:rsid w:val="0022776F"/>
    <w:rsid w:val="0022783B"/>
    <w:rsid w:val="00227862"/>
    <w:rsid w:val="00227A56"/>
    <w:rsid w:val="00227F9F"/>
    <w:rsid w:val="00230119"/>
    <w:rsid w:val="002301AE"/>
    <w:rsid w:val="002301F3"/>
    <w:rsid w:val="00230217"/>
    <w:rsid w:val="00230235"/>
    <w:rsid w:val="0023063F"/>
    <w:rsid w:val="002308C5"/>
    <w:rsid w:val="00230A00"/>
    <w:rsid w:val="00230C61"/>
    <w:rsid w:val="00230F9B"/>
    <w:rsid w:val="002310BC"/>
    <w:rsid w:val="002311A1"/>
    <w:rsid w:val="002318DE"/>
    <w:rsid w:val="00231C1A"/>
    <w:rsid w:val="00231D94"/>
    <w:rsid w:val="002320A8"/>
    <w:rsid w:val="00232465"/>
    <w:rsid w:val="00232839"/>
    <w:rsid w:val="00232B1D"/>
    <w:rsid w:val="00232B4E"/>
    <w:rsid w:val="00232C35"/>
    <w:rsid w:val="00232C6A"/>
    <w:rsid w:val="00232CAE"/>
    <w:rsid w:val="00232E8E"/>
    <w:rsid w:val="0023322C"/>
    <w:rsid w:val="002332AE"/>
    <w:rsid w:val="0023349C"/>
    <w:rsid w:val="002334CC"/>
    <w:rsid w:val="002338B2"/>
    <w:rsid w:val="002339AD"/>
    <w:rsid w:val="00233B82"/>
    <w:rsid w:val="00233C2F"/>
    <w:rsid w:val="00233C4E"/>
    <w:rsid w:val="00233D59"/>
    <w:rsid w:val="00233E53"/>
    <w:rsid w:val="00233F8A"/>
    <w:rsid w:val="002341B9"/>
    <w:rsid w:val="002345DF"/>
    <w:rsid w:val="002347EE"/>
    <w:rsid w:val="00234B17"/>
    <w:rsid w:val="00234DA9"/>
    <w:rsid w:val="00234ED1"/>
    <w:rsid w:val="00234F34"/>
    <w:rsid w:val="0023525B"/>
    <w:rsid w:val="00235267"/>
    <w:rsid w:val="002352C7"/>
    <w:rsid w:val="00235348"/>
    <w:rsid w:val="0023553C"/>
    <w:rsid w:val="002356D3"/>
    <w:rsid w:val="00235842"/>
    <w:rsid w:val="00235CBF"/>
    <w:rsid w:val="00236251"/>
    <w:rsid w:val="00236284"/>
    <w:rsid w:val="00236287"/>
    <w:rsid w:val="0023647D"/>
    <w:rsid w:val="0023649F"/>
    <w:rsid w:val="002365E7"/>
    <w:rsid w:val="00236644"/>
    <w:rsid w:val="00236ABE"/>
    <w:rsid w:val="00236E02"/>
    <w:rsid w:val="00236F59"/>
    <w:rsid w:val="00237465"/>
    <w:rsid w:val="00237533"/>
    <w:rsid w:val="0023778E"/>
    <w:rsid w:val="00237918"/>
    <w:rsid w:val="00237AFC"/>
    <w:rsid w:val="00237C66"/>
    <w:rsid w:val="00237E6C"/>
    <w:rsid w:val="00237ED2"/>
    <w:rsid w:val="0024022F"/>
    <w:rsid w:val="00240F7D"/>
    <w:rsid w:val="002415B5"/>
    <w:rsid w:val="002415E6"/>
    <w:rsid w:val="00241B85"/>
    <w:rsid w:val="00241C45"/>
    <w:rsid w:val="0024202E"/>
    <w:rsid w:val="00242101"/>
    <w:rsid w:val="00242129"/>
    <w:rsid w:val="00242C17"/>
    <w:rsid w:val="0024471A"/>
    <w:rsid w:val="00244819"/>
    <w:rsid w:val="00244A2E"/>
    <w:rsid w:val="00244C13"/>
    <w:rsid w:val="00244C7A"/>
    <w:rsid w:val="00244F1F"/>
    <w:rsid w:val="00244FC9"/>
    <w:rsid w:val="0024501B"/>
    <w:rsid w:val="00245446"/>
    <w:rsid w:val="00245482"/>
    <w:rsid w:val="0024594C"/>
    <w:rsid w:val="00245CDB"/>
    <w:rsid w:val="00245F0A"/>
    <w:rsid w:val="00245F31"/>
    <w:rsid w:val="00246751"/>
    <w:rsid w:val="00247000"/>
    <w:rsid w:val="0024702A"/>
    <w:rsid w:val="00247176"/>
    <w:rsid w:val="002473EF"/>
    <w:rsid w:val="0024743D"/>
    <w:rsid w:val="00247483"/>
    <w:rsid w:val="00247843"/>
    <w:rsid w:val="00247AED"/>
    <w:rsid w:val="00247B6E"/>
    <w:rsid w:val="00247B99"/>
    <w:rsid w:val="00247C78"/>
    <w:rsid w:val="002508C7"/>
    <w:rsid w:val="002508EB"/>
    <w:rsid w:val="00250EA3"/>
    <w:rsid w:val="002512A9"/>
    <w:rsid w:val="00251636"/>
    <w:rsid w:val="00251976"/>
    <w:rsid w:val="00251C05"/>
    <w:rsid w:val="00251FD3"/>
    <w:rsid w:val="0025206D"/>
    <w:rsid w:val="002520F7"/>
    <w:rsid w:val="002521B2"/>
    <w:rsid w:val="002521D5"/>
    <w:rsid w:val="0025254E"/>
    <w:rsid w:val="002527F7"/>
    <w:rsid w:val="00252A56"/>
    <w:rsid w:val="00252EB9"/>
    <w:rsid w:val="0025306F"/>
    <w:rsid w:val="00253172"/>
    <w:rsid w:val="0025323E"/>
    <w:rsid w:val="00253318"/>
    <w:rsid w:val="00253331"/>
    <w:rsid w:val="00253550"/>
    <w:rsid w:val="002539DE"/>
    <w:rsid w:val="00253D2D"/>
    <w:rsid w:val="00253E6C"/>
    <w:rsid w:val="00254053"/>
    <w:rsid w:val="00254AA4"/>
    <w:rsid w:val="00254CAE"/>
    <w:rsid w:val="00254E7A"/>
    <w:rsid w:val="00255074"/>
    <w:rsid w:val="0025511D"/>
    <w:rsid w:val="002553F6"/>
    <w:rsid w:val="00255603"/>
    <w:rsid w:val="00255A13"/>
    <w:rsid w:val="00255B83"/>
    <w:rsid w:val="00255C35"/>
    <w:rsid w:val="00255E2E"/>
    <w:rsid w:val="002564B9"/>
    <w:rsid w:val="00256768"/>
    <w:rsid w:val="0025692E"/>
    <w:rsid w:val="0025694D"/>
    <w:rsid w:val="00256BE1"/>
    <w:rsid w:val="00256CCF"/>
    <w:rsid w:val="00257152"/>
    <w:rsid w:val="002573C8"/>
    <w:rsid w:val="0025767F"/>
    <w:rsid w:val="00257742"/>
    <w:rsid w:val="002577B6"/>
    <w:rsid w:val="00257A18"/>
    <w:rsid w:val="00257A89"/>
    <w:rsid w:val="00257E16"/>
    <w:rsid w:val="002601CC"/>
    <w:rsid w:val="00260311"/>
    <w:rsid w:val="00260327"/>
    <w:rsid w:val="00260439"/>
    <w:rsid w:val="002604DB"/>
    <w:rsid w:val="0026050B"/>
    <w:rsid w:val="00260541"/>
    <w:rsid w:val="002605BD"/>
    <w:rsid w:val="0026076E"/>
    <w:rsid w:val="00260B52"/>
    <w:rsid w:val="00260BEC"/>
    <w:rsid w:val="002610F7"/>
    <w:rsid w:val="0026142C"/>
    <w:rsid w:val="002615F8"/>
    <w:rsid w:val="002619D1"/>
    <w:rsid w:val="00261A36"/>
    <w:rsid w:val="00261D22"/>
    <w:rsid w:val="00261E03"/>
    <w:rsid w:val="00261E9D"/>
    <w:rsid w:val="00262113"/>
    <w:rsid w:val="00262182"/>
    <w:rsid w:val="002622F2"/>
    <w:rsid w:val="002623E5"/>
    <w:rsid w:val="00262488"/>
    <w:rsid w:val="002626A3"/>
    <w:rsid w:val="002627E7"/>
    <w:rsid w:val="00262877"/>
    <w:rsid w:val="002628D8"/>
    <w:rsid w:val="00262B57"/>
    <w:rsid w:val="00262B81"/>
    <w:rsid w:val="00262C4E"/>
    <w:rsid w:val="00262DC8"/>
    <w:rsid w:val="00262EB1"/>
    <w:rsid w:val="00262FAA"/>
    <w:rsid w:val="002630CC"/>
    <w:rsid w:val="0026310E"/>
    <w:rsid w:val="002631AA"/>
    <w:rsid w:val="002632A0"/>
    <w:rsid w:val="002632AA"/>
    <w:rsid w:val="002632FE"/>
    <w:rsid w:val="0026338E"/>
    <w:rsid w:val="002634A6"/>
    <w:rsid w:val="002638AF"/>
    <w:rsid w:val="002639AA"/>
    <w:rsid w:val="002639CA"/>
    <w:rsid w:val="0026414B"/>
    <w:rsid w:val="00264297"/>
    <w:rsid w:val="0026439E"/>
    <w:rsid w:val="00264524"/>
    <w:rsid w:val="0026459F"/>
    <w:rsid w:val="00264667"/>
    <w:rsid w:val="00264897"/>
    <w:rsid w:val="00264972"/>
    <w:rsid w:val="00264AEF"/>
    <w:rsid w:val="00264D2A"/>
    <w:rsid w:val="00264FC0"/>
    <w:rsid w:val="00265239"/>
    <w:rsid w:val="0026525E"/>
    <w:rsid w:val="00265272"/>
    <w:rsid w:val="00265529"/>
    <w:rsid w:val="00265A9C"/>
    <w:rsid w:val="00265CC1"/>
    <w:rsid w:val="00265F07"/>
    <w:rsid w:val="00265F1E"/>
    <w:rsid w:val="002660E9"/>
    <w:rsid w:val="0026622B"/>
    <w:rsid w:val="002664A0"/>
    <w:rsid w:val="00266730"/>
    <w:rsid w:val="002667DF"/>
    <w:rsid w:val="002668B1"/>
    <w:rsid w:val="00266D87"/>
    <w:rsid w:val="00266DE0"/>
    <w:rsid w:val="00266E50"/>
    <w:rsid w:val="00266E84"/>
    <w:rsid w:val="00266F14"/>
    <w:rsid w:val="00266F8E"/>
    <w:rsid w:val="002673A6"/>
    <w:rsid w:val="00267481"/>
    <w:rsid w:val="0026751F"/>
    <w:rsid w:val="0026759D"/>
    <w:rsid w:val="00267C5A"/>
    <w:rsid w:val="00267CAE"/>
    <w:rsid w:val="00267E9C"/>
    <w:rsid w:val="00267F36"/>
    <w:rsid w:val="00270981"/>
    <w:rsid w:val="002709BC"/>
    <w:rsid w:val="00270A46"/>
    <w:rsid w:val="00270BDA"/>
    <w:rsid w:val="00270CC2"/>
    <w:rsid w:val="00270D1B"/>
    <w:rsid w:val="00270D31"/>
    <w:rsid w:val="00270DF3"/>
    <w:rsid w:val="00271462"/>
    <w:rsid w:val="00271602"/>
    <w:rsid w:val="002716FB"/>
    <w:rsid w:val="00271981"/>
    <w:rsid w:val="00271B83"/>
    <w:rsid w:val="00271C0E"/>
    <w:rsid w:val="002721EF"/>
    <w:rsid w:val="0027243C"/>
    <w:rsid w:val="002724D1"/>
    <w:rsid w:val="00272594"/>
    <w:rsid w:val="002728D0"/>
    <w:rsid w:val="00272A00"/>
    <w:rsid w:val="00272DA0"/>
    <w:rsid w:val="00273253"/>
    <w:rsid w:val="0027366D"/>
    <w:rsid w:val="0027385A"/>
    <w:rsid w:val="00273963"/>
    <w:rsid w:val="002739D0"/>
    <w:rsid w:val="00273A1F"/>
    <w:rsid w:val="00273CB2"/>
    <w:rsid w:val="00274444"/>
    <w:rsid w:val="0027489A"/>
    <w:rsid w:val="002748B9"/>
    <w:rsid w:val="00274EBE"/>
    <w:rsid w:val="00274F8B"/>
    <w:rsid w:val="00275246"/>
    <w:rsid w:val="002752A9"/>
    <w:rsid w:val="002754C9"/>
    <w:rsid w:val="0027555D"/>
    <w:rsid w:val="00275618"/>
    <w:rsid w:val="00275784"/>
    <w:rsid w:val="0027578C"/>
    <w:rsid w:val="00275936"/>
    <w:rsid w:val="00275AB4"/>
    <w:rsid w:val="00275E86"/>
    <w:rsid w:val="00275F0C"/>
    <w:rsid w:val="00275FFD"/>
    <w:rsid w:val="002760F5"/>
    <w:rsid w:val="00276683"/>
    <w:rsid w:val="002768AC"/>
    <w:rsid w:val="002768DB"/>
    <w:rsid w:val="00276E38"/>
    <w:rsid w:val="00277029"/>
    <w:rsid w:val="002770D2"/>
    <w:rsid w:val="002771D0"/>
    <w:rsid w:val="002772B9"/>
    <w:rsid w:val="002773EE"/>
    <w:rsid w:val="002774E0"/>
    <w:rsid w:val="00277883"/>
    <w:rsid w:val="00277885"/>
    <w:rsid w:val="00277BC9"/>
    <w:rsid w:val="00277D56"/>
    <w:rsid w:val="00277F94"/>
    <w:rsid w:val="002801A4"/>
    <w:rsid w:val="002802D4"/>
    <w:rsid w:val="0028046E"/>
    <w:rsid w:val="002804E1"/>
    <w:rsid w:val="0028053E"/>
    <w:rsid w:val="00280579"/>
    <w:rsid w:val="00280A39"/>
    <w:rsid w:val="00280B7D"/>
    <w:rsid w:val="0028198A"/>
    <w:rsid w:val="00281B7A"/>
    <w:rsid w:val="00281BD3"/>
    <w:rsid w:val="00281BF7"/>
    <w:rsid w:val="00281F3F"/>
    <w:rsid w:val="00282115"/>
    <w:rsid w:val="0028212D"/>
    <w:rsid w:val="00282352"/>
    <w:rsid w:val="00282457"/>
    <w:rsid w:val="002826F7"/>
    <w:rsid w:val="00282796"/>
    <w:rsid w:val="0028284B"/>
    <w:rsid w:val="0028285C"/>
    <w:rsid w:val="0028289B"/>
    <w:rsid w:val="00282D2F"/>
    <w:rsid w:val="0028300D"/>
    <w:rsid w:val="0028319B"/>
    <w:rsid w:val="0028319C"/>
    <w:rsid w:val="002835D0"/>
    <w:rsid w:val="002835E3"/>
    <w:rsid w:val="002836FC"/>
    <w:rsid w:val="00283CB9"/>
    <w:rsid w:val="00283D23"/>
    <w:rsid w:val="00283DEE"/>
    <w:rsid w:val="00283ECB"/>
    <w:rsid w:val="00283F53"/>
    <w:rsid w:val="002840CD"/>
    <w:rsid w:val="002841D8"/>
    <w:rsid w:val="002847CB"/>
    <w:rsid w:val="00284828"/>
    <w:rsid w:val="00284B59"/>
    <w:rsid w:val="00284BE6"/>
    <w:rsid w:val="00284D9A"/>
    <w:rsid w:val="00284F95"/>
    <w:rsid w:val="00284FD8"/>
    <w:rsid w:val="00285019"/>
    <w:rsid w:val="00285255"/>
    <w:rsid w:val="00285376"/>
    <w:rsid w:val="00285397"/>
    <w:rsid w:val="0028545C"/>
    <w:rsid w:val="0028595A"/>
    <w:rsid w:val="002859DE"/>
    <w:rsid w:val="00285A25"/>
    <w:rsid w:val="00285B9C"/>
    <w:rsid w:val="00285D8A"/>
    <w:rsid w:val="0028627C"/>
    <w:rsid w:val="002863E3"/>
    <w:rsid w:val="0028646B"/>
    <w:rsid w:val="00286500"/>
    <w:rsid w:val="00286A20"/>
    <w:rsid w:val="00286A24"/>
    <w:rsid w:val="00286BF9"/>
    <w:rsid w:val="00286EC6"/>
    <w:rsid w:val="00286F5F"/>
    <w:rsid w:val="002871B1"/>
    <w:rsid w:val="00287422"/>
    <w:rsid w:val="002874FC"/>
    <w:rsid w:val="0028757E"/>
    <w:rsid w:val="002875E8"/>
    <w:rsid w:val="0028761E"/>
    <w:rsid w:val="002878B2"/>
    <w:rsid w:val="00287C71"/>
    <w:rsid w:val="00287F2F"/>
    <w:rsid w:val="002900CD"/>
    <w:rsid w:val="00290398"/>
    <w:rsid w:val="0029091C"/>
    <w:rsid w:val="0029095D"/>
    <w:rsid w:val="00290B81"/>
    <w:rsid w:val="00290D4E"/>
    <w:rsid w:val="00290D73"/>
    <w:rsid w:val="00290F8C"/>
    <w:rsid w:val="0029118D"/>
    <w:rsid w:val="0029167F"/>
    <w:rsid w:val="002917AB"/>
    <w:rsid w:val="00291976"/>
    <w:rsid w:val="002919E1"/>
    <w:rsid w:val="00291C30"/>
    <w:rsid w:val="00291C4B"/>
    <w:rsid w:val="00291DD9"/>
    <w:rsid w:val="002921D5"/>
    <w:rsid w:val="002921E2"/>
    <w:rsid w:val="002922C9"/>
    <w:rsid w:val="002924E8"/>
    <w:rsid w:val="002924F5"/>
    <w:rsid w:val="0029260F"/>
    <w:rsid w:val="002927EB"/>
    <w:rsid w:val="00292821"/>
    <w:rsid w:val="00292B7E"/>
    <w:rsid w:val="00292C1F"/>
    <w:rsid w:val="00292EC0"/>
    <w:rsid w:val="00292FAA"/>
    <w:rsid w:val="00293453"/>
    <w:rsid w:val="0029352A"/>
    <w:rsid w:val="00293631"/>
    <w:rsid w:val="00293792"/>
    <w:rsid w:val="002939E6"/>
    <w:rsid w:val="002942BC"/>
    <w:rsid w:val="002942FE"/>
    <w:rsid w:val="0029433D"/>
    <w:rsid w:val="002949A2"/>
    <w:rsid w:val="00294A48"/>
    <w:rsid w:val="00294CBA"/>
    <w:rsid w:val="0029512F"/>
    <w:rsid w:val="00295595"/>
    <w:rsid w:val="002959FA"/>
    <w:rsid w:val="00295B5E"/>
    <w:rsid w:val="002961A2"/>
    <w:rsid w:val="0029632A"/>
    <w:rsid w:val="0029671B"/>
    <w:rsid w:val="00296A91"/>
    <w:rsid w:val="00296B37"/>
    <w:rsid w:val="00296B55"/>
    <w:rsid w:val="00296F0E"/>
    <w:rsid w:val="00297019"/>
    <w:rsid w:val="0029760F"/>
    <w:rsid w:val="002977A3"/>
    <w:rsid w:val="00297A5B"/>
    <w:rsid w:val="00297B56"/>
    <w:rsid w:val="002A04C8"/>
    <w:rsid w:val="002A05A4"/>
    <w:rsid w:val="002A0711"/>
    <w:rsid w:val="002A07E0"/>
    <w:rsid w:val="002A0AFD"/>
    <w:rsid w:val="002A0B39"/>
    <w:rsid w:val="002A0C8F"/>
    <w:rsid w:val="002A0F43"/>
    <w:rsid w:val="002A11FD"/>
    <w:rsid w:val="002A1332"/>
    <w:rsid w:val="002A13BB"/>
    <w:rsid w:val="002A1673"/>
    <w:rsid w:val="002A168A"/>
    <w:rsid w:val="002A1996"/>
    <w:rsid w:val="002A1A87"/>
    <w:rsid w:val="002A1BB3"/>
    <w:rsid w:val="002A1D0F"/>
    <w:rsid w:val="002A1D28"/>
    <w:rsid w:val="002A1E63"/>
    <w:rsid w:val="002A1FAD"/>
    <w:rsid w:val="002A2281"/>
    <w:rsid w:val="002A22C7"/>
    <w:rsid w:val="002A23D1"/>
    <w:rsid w:val="002A2436"/>
    <w:rsid w:val="002A256A"/>
    <w:rsid w:val="002A2667"/>
    <w:rsid w:val="002A2817"/>
    <w:rsid w:val="002A2906"/>
    <w:rsid w:val="002A2CEA"/>
    <w:rsid w:val="002A2F45"/>
    <w:rsid w:val="002A3064"/>
    <w:rsid w:val="002A3129"/>
    <w:rsid w:val="002A3182"/>
    <w:rsid w:val="002A3218"/>
    <w:rsid w:val="002A3DB0"/>
    <w:rsid w:val="002A4254"/>
    <w:rsid w:val="002A4273"/>
    <w:rsid w:val="002A42C7"/>
    <w:rsid w:val="002A496B"/>
    <w:rsid w:val="002A4AEB"/>
    <w:rsid w:val="002A4B81"/>
    <w:rsid w:val="002A4D11"/>
    <w:rsid w:val="002A4E0C"/>
    <w:rsid w:val="002A5039"/>
    <w:rsid w:val="002A543F"/>
    <w:rsid w:val="002A54B2"/>
    <w:rsid w:val="002A569B"/>
    <w:rsid w:val="002A5872"/>
    <w:rsid w:val="002A5A41"/>
    <w:rsid w:val="002A5A71"/>
    <w:rsid w:val="002A5C1B"/>
    <w:rsid w:val="002A5CDC"/>
    <w:rsid w:val="002A6185"/>
    <w:rsid w:val="002A696C"/>
    <w:rsid w:val="002A6A6B"/>
    <w:rsid w:val="002A6BD3"/>
    <w:rsid w:val="002A6C51"/>
    <w:rsid w:val="002A6E4E"/>
    <w:rsid w:val="002A6E6C"/>
    <w:rsid w:val="002A700B"/>
    <w:rsid w:val="002A719D"/>
    <w:rsid w:val="002A7430"/>
    <w:rsid w:val="002A77F4"/>
    <w:rsid w:val="002A78A0"/>
    <w:rsid w:val="002A7961"/>
    <w:rsid w:val="002A79A3"/>
    <w:rsid w:val="002A79AA"/>
    <w:rsid w:val="002A7DF8"/>
    <w:rsid w:val="002A7EDF"/>
    <w:rsid w:val="002B009B"/>
    <w:rsid w:val="002B02D7"/>
    <w:rsid w:val="002B035E"/>
    <w:rsid w:val="002B053A"/>
    <w:rsid w:val="002B075A"/>
    <w:rsid w:val="002B0921"/>
    <w:rsid w:val="002B09F0"/>
    <w:rsid w:val="002B0B1B"/>
    <w:rsid w:val="002B0E2E"/>
    <w:rsid w:val="002B0E42"/>
    <w:rsid w:val="002B0FF9"/>
    <w:rsid w:val="002B116D"/>
    <w:rsid w:val="002B1B06"/>
    <w:rsid w:val="002B1BB4"/>
    <w:rsid w:val="002B1BF3"/>
    <w:rsid w:val="002B1C0C"/>
    <w:rsid w:val="002B2167"/>
    <w:rsid w:val="002B22EE"/>
    <w:rsid w:val="002B2303"/>
    <w:rsid w:val="002B2360"/>
    <w:rsid w:val="002B240B"/>
    <w:rsid w:val="002B2565"/>
    <w:rsid w:val="002B2910"/>
    <w:rsid w:val="002B29D1"/>
    <w:rsid w:val="002B2ACB"/>
    <w:rsid w:val="002B345E"/>
    <w:rsid w:val="002B34B8"/>
    <w:rsid w:val="002B3652"/>
    <w:rsid w:val="002B37A5"/>
    <w:rsid w:val="002B3A69"/>
    <w:rsid w:val="002B3C26"/>
    <w:rsid w:val="002B3F72"/>
    <w:rsid w:val="002B4089"/>
    <w:rsid w:val="002B40CD"/>
    <w:rsid w:val="002B416B"/>
    <w:rsid w:val="002B43B1"/>
    <w:rsid w:val="002B4448"/>
    <w:rsid w:val="002B4584"/>
    <w:rsid w:val="002B4721"/>
    <w:rsid w:val="002B4D7D"/>
    <w:rsid w:val="002B4D8B"/>
    <w:rsid w:val="002B5047"/>
    <w:rsid w:val="002B50BA"/>
    <w:rsid w:val="002B5352"/>
    <w:rsid w:val="002B5698"/>
    <w:rsid w:val="002B5B9F"/>
    <w:rsid w:val="002B5CF3"/>
    <w:rsid w:val="002B5E1C"/>
    <w:rsid w:val="002B6099"/>
    <w:rsid w:val="002B6277"/>
    <w:rsid w:val="002B66D0"/>
    <w:rsid w:val="002B6D9C"/>
    <w:rsid w:val="002B6E06"/>
    <w:rsid w:val="002B72F4"/>
    <w:rsid w:val="002B77C7"/>
    <w:rsid w:val="002B7803"/>
    <w:rsid w:val="002B7CA1"/>
    <w:rsid w:val="002B7E1C"/>
    <w:rsid w:val="002C019B"/>
    <w:rsid w:val="002C036C"/>
    <w:rsid w:val="002C0393"/>
    <w:rsid w:val="002C03F6"/>
    <w:rsid w:val="002C07ED"/>
    <w:rsid w:val="002C0911"/>
    <w:rsid w:val="002C0976"/>
    <w:rsid w:val="002C0A87"/>
    <w:rsid w:val="002C0E50"/>
    <w:rsid w:val="002C1155"/>
    <w:rsid w:val="002C11D1"/>
    <w:rsid w:val="002C122C"/>
    <w:rsid w:val="002C1253"/>
    <w:rsid w:val="002C14BF"/>
    <w:rsid w:val="002C157C"/>
    <w:rsid w:val="002C17D5"/>
    <w:rsid w:val="002C1995"/>
    <w:rsid w:val="002C1E81"/>
    <w:rsid w:val="002C1F21"/>
    <w:rsid w:val="002C219E"/>
    <w:rsid w:val="002C2743"/>
    <w:rsid w:val="002C2950"/>
    <w:rsid w:val="002C2AF2"/>
    <w:rsid w:val="002C2D23"/>
    <w:rsid w:val="002C3180"/>
    <w:rsid w:val="002C34AF"/>
    <w:rsid w:val="002C37ED"/>
    <w:rsid w:val="002C3A4B"/>
    <w:rsid w:val="002C3B16"/>
    <w:rsid w:val="002C3D6C"/>
    <w:rsid w:val="002C3E00"/>
    <w:rsid w:val="002C3E4E"/>
    <w:rsid w:val="002C421E"/>
    <w:rsid w:val="002C447A"/>
    <w:rsid w:val="002C455C"/>
    <w:rsid w:val="002C4593"/>
    <w:rsid w:val="002C4736"/>
    <w:rsid w:val="002C49F1"/>
    <w:rsid w:val="002C4A43"/>
    <w:rsid w:val="002C4AB8"/>
    <w:rsid w:val="002C514C"/>
    <w:rsid w:val="002C51F2"/>
    <w:rsid w:val="002C534C"/>
    <w:rsid w:val="002C538C"/>
    <w:rsid w:val="002C5765"/>
    <w:rsid w:val="002C5BE2"/>
    <w:rsid w:val="002C5F49"/>
    <w:rsid w:val="002C600D"/>
    <w:rsid w:val="002C6132"/>
    <w:rsid w:val="002C629A"/>
    <w:rsid w:val="002C62A1"/>
    <w:rsid w:val="002C637C"/>
    <w:rsid w:val="002C6408"/>
    <w:rsid w:val="002C640F"/>
    <w:rsid w:val="002C696A"/>
    <w:rsid w:val="002C7025"/>
    <w:rsid w:val="002C7132"/>
    <w:rsid w:val="002C738D"/>
    <w:rsid w:val="002C74EE"/>
    <w:rsid w:val="002C7605"/>
    <w:rsid w:val="002C7621"/>
    <w:rsid w:val="002C7672"/>
    <w:rsid w:val="002C7985"/>
    <w:rsid w:val="002D032C"/>
    <w:rsid w:val="002D04DF"/>
    <w:rsid w:val="002D06C0"/>
    <w:rsid w:val="002D077F"/>
    <w:rsid w:val="002D0957"/>
    <w:rsid w:val="002D0A68"/>
    <w:rsid w:val="002D0C50"/>
    <w:rsid w:val="002D0E74"/>
    <w:rsid w:val="002D0E80"/>
    <w:rsid w:val="002D0FC5"/>
    <w:rsid w:val="002D1090"/>
    <w:rsid w:val="002D1297"/>
    <w:rsid w:val="002D12DF"/>
    <w:rsid w:val="002D1438"/>
    <w:rsid w:val="002D168E"/>
    <w:rsid w:val="002D1BAD"/>
    <w:rsid w:val="002D1E80"/>
    <w:rsid w:val="002D2407"/>
    <w:rsid w:val="002D2645"/>
    <w:rsid w:val="002D26C7"/>
    <w:rsid w:val="002D2732"/>
    <w:rsid w:val="002D2E35"/>
    <w:rsid w:val="002D2E3D"/>
    <w:rsid w:val="002D2FDB"/>
    <w:rsid w:val="002D3066"/>
    <w:rsid w:val="002D30F1"/>
    <w:rsid w:val="002D31B3"/>
    <w:rsid w:val="002D3643"/>
    <w:rsid w:val="002D39B2"/>
    <w:rsid w:val="002D3EB7"/>
    <w:rsid w:val="002D3F33"/>
    <w:rsid w:val="002D40D5"/>
    <w:rsid w:val="002D41A2"/>
    <w:rsid w:val="002D44E5"/>
    <w:rsid w:val="002D450E"/>
    <w:rsid w:val="002D45D4"/>
    <w:rsid w:val="002D493E"/>
    <w:rsid w:val="002D494C"/>
    <w:rsid w:val="002D49D4"/>
    <w:rsid w:val="002D4D41"/>
    <w:rsid w:val="002D4FA8"/>
    <w:rsid w:val="002D53ED"/>
    <w:rsid w:val="002D5464"/>
    <w:rsid w:val="002D54DC"/>
    <w:rsid w:val="002D54EA"/>
    <w:rsid w:val="002D5522"/>
    <w:rsid w:val="002D5844"/>
    <w:rsid w:val="002D5BB5"/>
    <w:rsid w:val="002D5D4A"/>
    <w:rsid w:val="002D5EDC"/>
    <w:rsid w:val="002D61B1"/>
    <w:rsid w:val="002D629A"/>
    <w:rsid w:val="002D6AB0"/>
    <w:rsid w:val="002D6B36"/>
    <w:rsid w:val="002D6D7D"/>
    <w:rsid w:val="002D6E6F"/>
    <w:rsid w:val="002D6EEA"/>
    <w:rsid w:val="002D7692"/>
    <w:rsid w:val="002D791B"/>
    <w:rsid w:val="002D7A59"/>
    <w:rsid w:val="002D7D04"/>
    <w:rsid w:val="002D7EE5"/>
    <w:rsid w:val="002E047A"/>
    <w:rsid w:val="002E07F1"/>
    <w:rsid w:val="002E0B0C"/>
    <w:rsid w:val="002E0B6D"/>
    <w:rsid w:val="002E0E6E"/>
    <w:rsid w:val="002E0F5D"/>
    <w:rsid w:val="002E10B2"/>
    <w:rsid w:val="002E113B"/>
    <w:rsid w:val="002E144F"/>
    <w:rsid w:val="002E14DE"/>
    <w:rsid w:val="002E14F2"/>
    <w:rsid w:val="002E1576"/>
    <w:rsid w:val="002E1AF0"/>
    <w:rsid w:val="002E1B15"/>
    <w:rsid w:val="002E1B18"/>
    <w:rsid w:val="002E1BB7"/>
    <w:rsid w:val="002E1D6C"/>
    <w:rsid w:val="002E1DAF"/>
    <w:rsid w:val="002E1F59"/>
    <w:rsid w:val="002E207C"/>
    <w:rsid w:val="002E2173"/>
    <w:rsid w:val="002E21BF"/>
    <w:rsid w:val="002E24B2"/>
    <w:rsid w:val="002E24BC"/>
    <w:rsid w:val="002E24E7"/>
    <w:rsid w:val="002E310B"/>
    <w:rsid w:val="002E3289"/>
    <w:rsid w:val="002E3747"/>
    <w:rsid w:val="002E3A70"/>
    <w:rsid w:val="002E3ACA"/>
    <w:rsid w:val="002E3CFC"/>
    <w:rsid w:val="002E3E0D"/>
    <w:rsid w:val="002E4143"/>
    <w:rsid w:val="002E44A5"/>
    <w:rsid w:val="002E456C"/>
    <w:rsid w:val="002E462F"/>
    <w:rsid w:val="002E47E8"/>
    <w:rsid w:val="002E481F"/>
    <w:rsid w:val="002E4B52"/>
    <w:rsid w:val="002E4B5C"/>
    <w:rsid w:val="002E4D16"/>
    <w:rsid w:val="002E4E24"/>
    <w:rsid w:val="002E4FA6"/>
    <w:rsid w:val="002E50AC"/>
    <w:rsid w:val="002E52BF"/>
    <w:rsid w:val="002E54DF"/>
    <w:rsid w:val="002E5510"/>
    <w:rsid w:val="002E5807"/>
    <w:rsid w:val="002E58B5"/>
    <w:rsid w:val="002E5911"/>
    <w:rsid w:val="002E59DB"/>
    <w:rsid w:val="002E5E16"/>
    <w:rsid w:val="002E5E83"/>
    <w:rsid w:val="002E6070"/>
    <w:rsid w:val="002E61C4"/>
    <w:rsid w:val="002E6427"/>
    <w:rsid w:val="002E6539"/>
    <w:rsid w:val="002E67C7"/>
    <w:rsid w:val="002E67E1"/>
    <w:rsid w:val="002E6F6F"/>
    <w:rsid w:val="002E7426"/>
    <w:rsid w:val="002E752E"/>
    <w:rsid w:val="002E7767"/>
    <w:rsid w:val="002E78C2"/>
    <w:rsid w:val="002E7D67"/>
    <w:rsid w:val="002F0191"/>
    <w:rsid w:val="002F0373"/>
    <w:rsid w:val="002F04A7"/>
    <w:rsid w:val="002F0868"/>
    <w:rsid w:val="002F09DE"/>
    <w:rsid w:val="002F0A53"/>
    <w:rsid w:val="002F0C21"/>
    <w:rsid w:val="002F0CB7"/>
    <w:rsid w:val="002F0CB8"/>
    <w:rsid w:val="002F0E1D"/>
    <w:rsid w:val="002F0E70"/>
    <w:rsid w:val="002F0FD6"/>
    <w:rsid w:val="002F10BE"/>
    <w:rsid w:val="002F10CD"/>
    <w:rsid w:val="002F11D3"/>
    <w:rsid w:val="002F13A5"/>
    <w:rsid w:val="002F1417"/>
    <w:rsid w:val="002F15D2"/>
    <w:rsid w:val="002F18AE"/>
    <w:rsid w:val="002F1ABD"/>
    <w:rsid w:val="002F1B04"/>
    <w:rsid w:val="002F1C14"/>
    <w:rsid w:val="002F1C8F"/>
    <w:rsid w:val="002F20D3"/>
    <w:rsid w:val="002F22D8"/>
    <w:rsid w:val="002F23A3"/>
    <w:rsid w:val="002F263D"/>
    <w:rsid w:val="002F2839"/>
    <w:rsid w:val="002F2B64"/>
    <w:rsid w:val="002F2B67"/>
    <w:rsid w:val="002F2DA9"/>
    <w:rsid w:val="002F2E2A"/>
    <w:rsid w:val="002F2EAC"/>
    <w:rsid w:val="002F2FC6"/>
    <w:rsid w:val="002F3052"/>
    <w:rsid w:val="002F3185"/>
    <w:rsid w:val="002F31C0"/>
    <w:rsid w:val="002F375F"/>
    <w:rsid w:val="002F41CD"/>
    <w:rsid w:val="002F41F5"/>
    <w:rsid w:val="002F423C"/>
    <w:rsid w:val="002F43A3"/>
    <w:rsid w:val="002F4421"/>
    <w:rsid w:val="002F44A2"/>
    <w:rsid w:val="002F45B8"/>
    <w:rsid w:val="002F45EA"/>
    <w:rsid w:val="002F4B4B"/>
    <w:rsid w:val="002F4BE7"/>
    <w:rsid w:val="002F4E7F"/>
    <w:rsid w:val="002F4F5C"/>
    <w:rsid w:val="002F50FD"/>
    <w:rsid w:val="002F514F"/>
    <w:rsid w:val="002F5312"/>
    <w:rsid w:val="002F58C8"/>
    <w:rsid w:val="002F58F6"/>
    <w:rsid w:val="002F5A4E"/>
    <w:rsid w:val="002F5AC3"/>
    <w:rsid w:val="002F5BC6"/>
    <w:rsid w:val="002F5D99"/>
    <w:rsid w:val="002F5E1E"/>
    <w:rsid w:val="002F5E31"/>
    <w:rsid w:val="002F5EF7"/>
    <w:rsid w:val="002F5EFA"/>
    <w:rsid w:val="002F66A9"/>
    <w:rsid w:val="002F6726"/>
    <w:rsid w:val="002F6806"/>
    <w:rsid w:val="002F6B96"/>
    <w:rsid w:val="002F6D2A"/>
    <w:rsid w:val="002F6F2C"/>
    <w:rsid w:val="002F6FFF"/>
    <w:rsid w:val="002F7247"/>
    <w:rsid w:val="002F7250"/>
    <w:rsid w:val="002F7344"/>
    <w:rsid w:val="002F771B"/>
    <w:rsid w:val="002F7ACF"/>
    <w:rsid w:val="002F7E17"/>
    <w:rsid w:val="002F7E8C"/>
    <w:rsid w:val="00300784"/>
    <w:rsid w:val="00300839"/>
    <w:rsid w:val="00300A12"/>
    <w:rsid w:val="00300D94"/>
    <w:rsid w:val="0030113B"/>
    <w:rsid w:val="003011FD"/>
    <w:rsid w:val="0030127F"/>
    <w:rsid w:val="00301528"/>
    <w:rsid w:val="00301662"/>
    <w:rsid w:val="0030194F"/>
    <w:rsid w:val="0030198A"/>
    <w:rsid w:val="00301A18"/>
    <w:rsid w:val="00301B42"/>
    <w:rsid w:val="00302325"/>
    <w:rsid w:val="00302635"/>
    <w:rsid w:val="00302728"/>
    <w:rsid w:val="00302901"/>
    <w:rsid w:val="00302996"/>
    <w:rsid w:val="00302C23"/>
    <w:rsid w:val="00302CF0"/>
    <w:rsid w:val="00302D70"/>
    <w:rsid w:val="00302EB4"/>
    <w:rsid w:val="00302FAD"/>
    <w:rsid w:val="00303064"/>
    <w:rsid w:val="0030322B"/>
    <w:rsid w:val="00303267"/>
    <w:rsid w:val="003037BA"/>
    <w:rsid w:val="003039C3"/>
    <w:rsid w:val="00303B21"/>
    <w:rsid w:val="00303BD3"/>
    <w:rsid w:val="00303DD7"/>
    <w:rsid w:val="00303E2F"/>
    <w:rsid w:val="00303FF8"/>
    <w:rsid w:val="00304194"/>
    <w:rsid w:val="00304294"/>
    <w:rsid w:val="003042C1"/>
    <w:rsid w:val="003043BC"/>
    <w:rsid w:val="003043FD"/>
    <w:rsid w:val="00304535"/>
    <w:rsid w:val="00304566"/>
    <w:rsid w:val="00304727"/>
    <w:rsid w:val="00304806"/>
    <w:rsid w:val="003048C2"/>
    <w:rsid w:val="003048EA"/>
    <w:rsid w:val="0030499B"/>
    <w:rsid w:val="00304A8C"/>
    <w:rsid w:val="00304EF6"/>
    <w:rsid w:val="003050A0"/>
    <w:rsid w:val="003050D8"/>
    <w:rsid w:val="0030525D"/>
    <w:rsid w:val="0030543D"/>
    <w:rsid w:val="00305713"/>
    <w:rsid w:val="00305728"/>
    <w:rsid w:val="00305945"/>
    <w:rsid w:val="00305B3A"/>
    <w:rsid w:val="00306302"/>
    <w:rsid w:val="0030633B"/>
    <w:rsid w:val="003066B6"/>
    <w:rsid w:val="00306846"/>
    <w:rsid w:val="00306BF2"/>
    <w:rsid w:val="00306CAD"/>
    <w:rsid w:val="00306E44"/>
    <w:rsid w:val="00306F53"/>
    <w:rsid w:val="00307B5C"/>
    <w:rsid w:val="003103C9"/>
    <w:rsid w:val="0031065C"/>
    <w:rsid w:val="0031082E"/>
    <w:rsid w:val="0031083D"/>
    <w:rsid w:val="00310870"/>
    <w:rsid w:val="003108A5"/>
    <w:rsid w:val="00310963"/>
    <w:rsid w:val="00310D5D"/>
    <w:rsid w:val="00310E48"/>
    <w:rsid w:val="0031103B"/>
    <w:rsid w:val="00311646"/>
    <w:rsid w:val="003116A5"/>
    <w:rsid w:val="00311A4D"/>
    <w:rsid w:val="00311AE4"/>
    <w:rsid w:val="00311B15"/>
    <w:rsid w:val="00311D3C"/>
    <w:rsid w:val="0031201B"/>
    <w:rsid w:val="003120CA"/>
    <w:rsid w:val="00312192"/>
    <w:rsid w:val="003122D2"/>
    <w:rsid w:val="0031234A"/>
    <w:rsid w:val="00312420"/>
    <w:rsid w:val="00312532"/>
    <w:rsid w:val="003125A9"/>
    <w:rsid w:val="00312855"/>
    <w:rsid w:val="0031294E"/>
    <w:rsid w:val="00312BEB"/>
    <w:rsid w:val="00312D1B"/>
    <w:rsid w:val="00312F2A"/>
    <w:rsid w:val="0031334F"/>
    <w:rsid w:val="0031344C"/>
    <w:rsid w:val="003134AA"/>
    <w:rsid w:val="00313608"/>
    <w:rsid w:val="00313861"/>
    <w:rsid w:val="00313977"/>
    <w:rsid w:val="00313A71"/>
    <w:rsid w:val="00313ACA"/>
    <w:rsid w:val="00313F07"/>
    <w:rsid w:val="00314099"/>
    <w:rsid w:val="003141C2"/>
    <w:rsid w:val="003144AD"/>
    <w:rsid w:val="00314561"/>
    <w:rsid w:val="003145C6"/>
    <w:rsid w:val="00314975"/>
    <w:rsid w:val="00314C27"/>
    <w:rsid w:val="00314CFF"/>
    <w:rsid w:val="0031540F"/>
    <w:rsid w:val="00315597"/>
    <w:rsid w:val="00315863"/>
    <w:rsid w:val="003158D2"/>
    <w:rsid w:val="00315BD7"/>
    <w:rsid w:val="00315CC6"/>
    <w:rsid w:val="00315EFC"/>
    <w:rsid w:val="0031604F"/>
    <w:rsid w:val="003162F6"/>
    <w:rsid w:val="003165ED"/>
    <w:rsid w:val="0031698E"/>
    <w:rsid w:val="00316BFE"/>
    <w:rsid w:val="00316C33"/>
    <w:rsid w:val="00316D24"/>
    <w:rsid w:val="00316D2F"/>
    <w:rsid w:val="00316D3B"/>
    <w:rsid w:val="00316DB9"/>
    <w:rsid w:val="00316E38"/>
    <w:rsid w:val="00316ECD"/>
    <w:rsid w:val="00317019"/>
    <w:rsid w:val="0031701D"/>
    <w:rsid w:val="0031743C"/>
    <w:rsid w:val="003174D3"/>
    <w:rsid w:val="00317532"/>
    <w:rsid w:val="003175D5"/>
    <w:rsid w:val="0031787B"/>
    <w:rsid w:val="00317991"/>
    <w:rsid w:val="00317A41"/>
    <w:rsid w:val="00317AB5"/>
    <w:rsid w:val="00317BEB"/>
    <w:rsid w:val="00320251"/>
    <w:rsid w:val="003203A1"/>
    <w:rsid w:val="003203A9"/>
    <w:rsid w:val="0032086A"/>
    <w:rsid w:val="00320CD2"/>
    <w:rsid w:val="00321426"/>
    <w:rsid w:val="00321611"/>
    <w:rsid w:val="003216B9"/>
    <w:rsid w:val="003218F7"/>
    <w:rsid w:val="00321B0E"/>
    <w:rsid w:val="00321D1B"/>
    <w:rsid w:val="00321E2C"/>
    <w:rsid w:val="00321F65"/>
    <w:rsid w:val="0032215A"/>
    <w:rsid w:val="00322764"/>
    <w:rsid w:val="003228F1"/>
    <w:rsid w:val="00322E03"/>
    <w:rsid w:val="00322E39"/>
    <w:rsid w:val="00322E4A"/>
    <w:rsid w:val="00322F48"/>
    <w:rsid w:val="0032307B"/>
    <w:rsid w:val="003233D9"/>
    <w:rsid w:val="00323462"/>
    <w:rsid w:val="003234CF"/>
    <w:rsid w:val="00323963"/>
    <w:rsid w:val="003239DA"/>
    <w:rsid w:val="00323A22"/>
    <w:rsid w:val="00323A72"/>
    <w:rsid w:val="00323D07"/>
    <w:rsid w:val="00323EAC"/>
    <w:rsid w:val="00324187"/>
    <w:rsid w:val="003244F5"/>
    <w:rsid w:val="00324623"/>
    <w:rsid w:val="00324820"/>
    <w:rsid w:val="00324899"/>
    <w:rsid w:val="00324906"/>
    <w:rsid w:val="00324D9C"/>
    <w:rsid w:val="00325382"/>
    <w:rsid w:val="00325411"/>
    <w:rsid w:val="00325463"/>
    <w:rsid w:val="00325558"/>
    <w:rsid w:val="00325645"/>
    <w:rsid w:val="00325BBB"/>
    <w:rsid w:val="00325CB7"/>
    <w:rsid w:val="00325D09"/>
    <w:rsid w:val="00325E1C"/>
    <w:rsid w:val="00325FD3"/>
    <w:rsid w:val="003261E4"/>
    <w:rsid w:val="00326212"/>
    <w:rsid w:val="00326213"/>
    <w:rsid w:val="0032625A"/>
    <w:rsid w:val="003263AD"/>
    <w:rsid w:val="0032649A"/>
    <w:rsid w:val="00326654"/>
    <w:rsid w:val="00326778"/>
    <w:rsid w:val="00326A1E"/>
    <w:rsid w:val="00326B68"/>
    <w:rsid w:val="00326BB3"/>
    <w:rsid w:val="00326C2D"/>
    <w:rsid w:val="00326CBE"/>
    <w:rsid w:val="003274F1"/>
    <w:rsid w:val="003275E0"/>
    <w:rsid w:val="00327609"/>
    <w:rsid w:val="00327789"/>
    <w:rsid w:val="003278F3"/>
    <w:rsid w:val="00327A16"/>
    <w:rsid w:val="00327C2B"/>
    <w:rsid w:val="00327D77"/>
    <w:rsid w:val="00327D9C"/>
    <w:rsid w:val="00330074"/>
    <w:rsid w:val="00330218"/>
    <w:rsid w:val="0033032B"/>
    <w:rsid w:val="00330680"/>
    <w:rsid w:val="003306C5"/>
    <w:rsid w:val="003309D1"/>
    <w:rsid w:val="00330B2A"/>
    <w:rsid w:val="00330D7C"/>
    <w:rsid w:val="00330E47"/>
    <w:rsid w:val="00330F5F"/>
    <w:rsid w:val="00331140"/>
    <w:rsid w:val="00331169"/>
    <w:rsid w:val="00331172"/>
    <w:rsid w:val="003311BC"/>
    <w:rsid w:val="00331C22"/>
    <w:rsid w:val="00331C63"/>
    <w:rsid w:val="00331C9E"/>
    <w:rsid w:val="00331E7F"/>
    <w:rsid w:val="003323D5"/>
    <w:rsid w:val="00332620"/>
    <w:rsid w:val="003326D4"/>
    <w:rsid w:val="003327E8"/>
    <w:rsid w:val="003328F5"/>
    <w:rsid w:val="0033364A"/>
    <w:rsid w:val="00333865"/>
    <w:rsid w:val="00333947"/>
    <w:rsid w:val="003339A7"/>
    <w:rsid w:val="00333B7A"/>
    <w:rsid w:val="00333C21"/>
    <w:rsid w:val="0033402F"/>
    <w:rsid w:val="003341C1"/>
    <w:rsid w:val="003341E3"/>
    <w:rsid w:val="0033422A"/>
    <w:rsid w:val="003342E6"/>
    <w:rsid w:val="003347D9"/>
    <w:rsid w:val="003348A0"/>
    <w:rsid w:val="00334A05"/>
    <w:rsid w:val="00334F1D"/>
    <w:rsid w:val="00334F35"/>
    <w:rsid w:val="00335206"/>
    <w:rsid w:val="00335403"/>
    <w:rsid w:val="003356CC"/>
    <w:rsid w:val="003357CB"/>
    <w:rsid w:val="0033587E"/>
    <w:rsid w:val="0033597E"/>
    <w:rsid w:val="00335A23"/>
    <w:rsid w:val="00335E71"/>
    <w:rsid w:val="00336209"/>
    <w:rsid w:val="00336335"/>
    <w:rsid w:val="003363DE"/>
    <w:rsid w:val="00336478"/>
    <w:rsid w:val="0033648B"/>
    <w:rsid w:val="003366A7"/>
    <w:rsid w:val="00336AA2"/>
    <w:rsid w:val="00336D66"/>
    <w:rsid w:val="00336EF3"/>
    <w:rsid w:val="0033712D"/>
    <w:rsid w:val="003374A4"/>
    <w:rsid w:val="003375E4"/>
    <w:rsid w:val="003378E0"/>
    <w:rsid w:val="00337A3E"/>
    <w:rsid w:val="00337E82"/>
    <w:rsid w:val="00337FF9"/>
    <w:rsid w:val="003400A3"/>
    <w:rsid w:val="00340188"/>
    <w:rsid w:val="003406A8"/>
    <w:rsid w:val="00340D12"/>
    <w:rsid w:val="00340EA2"/>
    <w:rsid w:val="00341082"/>
    <w:rsid w:val="00341218"/>
    <w:rsid w:val="003414EF"/>
    <w:rsid w:val="003416D0"/>
    <w:rsid w:val="00341A11"/>
    <w:rsid w:val="00341B86"/>
    <w:rsid w:val="00341D25"/>
    <w:rsid w:val="003421DB"/>
    <w:rsid w:val="00342296"/>
    <w:rsid w:val="003424B4"/>
    <w:rsid w:val="00342796"/>
    <w:rsid w:val="003427AC"/>
    <w:rsid w:val="003427E2"/>
    <w:rsid w:val="00342E74"/>
    <w:rsid w:val="00343206"/>
    <w:rsid w:val="0034321D"/>
    <w:rsid w:val="00343677"/>
    <w:rsid w:val="00343B13"/>
    <w:rsid w:val="00344186"/>
    <w:rsid w:val="0034447F"/>
    <w:rsid w:val="003447C2"/>
    <w:rsid w:val="00344A0C"/>
    <w:rsid w:val="00344C27"/>
    <w:rsid w:val="00344C6D"/>
    <w:rsid w:val="00344D0A"/>
    <w:rsid w:val="00344D38"/>
    <w:rsid w:val="00344DBC"/>
    <w:rsid w:val="0034565B"/>
    <w:rsid w:val="003458A8"/>
    <w:rsid w:val="003459B4"/>
    <w:rsid w:val="003459CA"/>
    <w:rsid w:val="00345A05"/>
    <w:rsid w:val="00345A90"/>
    <w:rsid w:val="00345AA3"/>
    <w:rsid w:val="00345BBD"/>
    <w:rsid w:val="00345C70"/>
    <w:rsid w:val="00345E78"/>
    <w:rsid w:val="00345EBC"/>
    <w:rsid w:val="00345F09"/>
    <w:rsid w:val="0034635C"/>
    <w:rsid w:val="003467F1"/>
    <w:rsid w:val="00346966"/>
    <w:rsid w:val="00346DAC"/>
    <w:rsid w:val="00346DF8"/>
    <w:rsid w:val="00346F84"/>
    <w:rsid w:val="0034722D"/>
    <w:rsid w:val="00347A2D"/>
    <w:rsid w:val="00347DB5"/>
    <w:rsid w:val="00347DE2"/>
    <w:rsid w:val="00347E8F"/>
    <w:rsid w:val="0035001C"/>
    <w:rsid w:val="00350416"/>
    <w:rsid w:val="00350531"/>
    <w:rsid w:val="003506E3"/>
    <w:rsid w:val="00350B2F"/>
    <w:rsid w:val="003510C7"/>
    <w:rsid w:val="003517BF"/>
    <w:rsid w:val="00351835"/>
    <w:rsid w:val="0035191E"/>
    <w:rsid w:val="00351AAE"/>
    <w:rsid w:val="00351C04"/>
    <w:rsid w:val="00351D90"/>
    <w:rsid w:val="003520F7"/>
    <w:rsid w:val="00352122"/>
    <w:rsid w:val="00352479"/>
    <w:rsid w:val="003525B5"/>
    <w:rsid w:val="00352798"/>
    <w:rsid w:val="003527A9"/>
    <w:rsid w:val="00352953"/>
    <w:rsid w:val="00352C45"/>
    <w:rsid w:val="003533B3"/>
    <w:rsid w:val="00353654"/>
    <w:rsid w:val="0035394C"/>
    <w:rsid w:val="00353972"/>
    <w:rsid w:val="00353C9C"/>
    <w:rsid w:val="00353DC7"/>
    <w:rsid w:val="00353EB0"/>
    <w:rsid w:val="003541B2"/>
    <w:rsid w:val="0035427A"/>
    <w:rsid w:val="003544A8"/>
    <w:rsid w:val="00354648"/>
    <w:rsid w:val="003547EF"/>
    <w:rsid w:val="0035499D"/>
    <w:rsid w:val="00354B89"/>
    <w:rsid w:val="00354D56"/>
    <w:rsid w:val="00354E37"/>
    <w:rsid w:val="00354F20"/>
    <w:rsid w:val="003551B4"/>
    <w:rsid w:val="0035527C"/>
    <w:rsid w:val="0035564F"/>
    <w:rsid w:val="003556AB"/>
    <w:rsid w:val="0035571B"/>
    <w:rsid w:val="00355747"/>
    <w:rsid w:val="00355B99"/>
    <w:rsid w:val="00355E10"/>
    <w:rsid w:val="00355E44"/>
    <w:rsid w:val="00356038"/>
    <w:rsid w:val="00356082"/>
    <w:rsid w:val="003566F7"/>
    <w:rsid w:val="00356CA7"/>
    <w:rsid w:val="00356CAE"/>
    <w:rsid w:val="0035719B"/>
    <w:rsid w:val="0035719D"/>
    <w:rsid w:val="0035731E"/>
    <w:rsid w:val="00357554"/>
    <w:rsid w:val="0035771C"/>
    <w:rsid w:val="00357748"/>
    <w:rsid w:val="003579B7"/>
    <w:rsid w:val="00357A17"/>
    <w:rsid w:val="00357AB2"/>
    <w:rsid w:val="00357B05"/>
    <w:rsid w:val="00357FCC"/>
    <w:rsid w:val="0036000C"/>
    <w:rsid w:val="00360177"/>
    <w:rsid w:val="003602EC"/>
    <w:rsid w:val="003603E2"/>
    <w:rsid w:val="0036045C"/>
    <w:rsid w:val="00360D9F"/>
    <w:rsid w:val="00360FC4"/>
    <w:rsid w:val="003610B7"/>
    <w:rsid w:val="00361167"/>
    <w:rsid w:val="00361837"/>
    <w:rsid w:val="00361857"/>
    <w:rsid w:val="003619BC"/>
    <w:rsid w:val="00361B31"/>
    <w:rsid w:val="00361B52"/>
    <w:rsid w:val="00361BAC"/>
    <w:rsid w:val="0036214D"/>
    <w:rsid w:val="003624F1"/>
    <w:rsid w:val="003625DB"/>
    <w:rsid w:val="003627E2"/>
    <w:rsid w:val="003628E0"/>
    <w:rsid w:val="00362C25"/>
    <w:rsid w:val="00362CC8"/>
    <w:rsid w:val="00362CDB"/>
    <w:rsid w:val="00362D7A"/>
    <w:rsid w:val="00362FA3"/>
    <w:rsid w:val="00363042"/>
    <w:rsid w:val="003631DE"/>
    <w:rsid w:val="00363202"/>
    <w:rsid w:val="00363572"/>
    <w:rsid w:val="003639E8"/>
    <w:rsid w:val="00363BDD"/>
    <w:rsid w:val="00363C5A"/>
    <w:rsid w:val="00363C7F"/>
    <w:rsid w:val="00363CA5"/>
    <w:rsid w:val="00363FEA"/>
    <w:rsid w:val="003640AB"/>
    <w:rsid w:val="00364388"/>
    <w:rsid w:val="00364875"/>
    <w:rsid w:val="00364A03"/>
    <w:rsid w:val="00364CC1"/>
    <w:rsid w:val="0036508D"/>
    <w:rsid w:val="0036555A"/>
    <w:rsid w:val="0036599E"/>
    <w:rsid w:val="00365A09"/>
    <w:rsid w:val="00365A68"/>
    <w:rsid w:val="00365B96"/>
    <w:rsid w:val="00365C58"/>
    <w:rsid w:val="00365F3E"/>
    <w:rsid w:val="003663E0"/>
    <w:rsid w:val="00366593"/>
    <w:rsid w:val="00366605"/>
    <w:rsid w:val="0036663E"/>
    <w:rsid w:val="003666A0"/>
    <w:rsid w:val="003669D8"/>
    <w:rsid w:val="00366C1D"/>
    <w:rsid w:val="003674C0"/>
    <w:rsid w:val="00367C00"/>
    <w:rsid w:val="00367C55"/>
    <w:rsid w:val="00370245"/>
    <w:rsid w:val="0037033C"/>
    <w:rsid w:val="0037036B"/>
    <w:rsid w:val="003703B7"/>
    <w:rsid w:val="0037050D"/>
    <w:rsid w:val="00370951"/>
    <w:rsid w:val="003709FF"/>
    <w:rsid w:val="00370C29"/>
    <w:rsid w:val="00370C9E"/>
    <w:rsid w:val="00370D76"/>
    <w:rsid w:val="00370ECE"/>
    <w:rsid w:val="00370F5E"/>
    <w:rsid w:val="0037111C"/>
    <w:rsid w:val="00371150"/>
    <w:rsid w:val="00371198"/>
    <w:rsid w:val="003711A4"/>
    <w:rsid w:val="00371794"/>
    <w:rsid w:val="0037196F"/>
    <w:rsid w:val="00371AF7"/>
    <w:rsid w:val="00371D12"/>
    <w:rsid w:val="00371D30"/>
    <w:rsid w:val="00371DDD"/>
    <w:rsid w:val="00371EA7"/>
    <w:rsid w:val="00371FAC"/>
    <w:rsid w:val="00371FFA"/>
    <w:rsid w:val="00372221"/>
    <w:rsid w:val="0037225C"/>
    <w:rsid w:val="0037231A"/>
    <w:rsid w:val="00372321"/>
    <w:rsid w:val="00372415"/>
    <w:rsid w:val="0037267C"/>
    <w:rsid w:val="00372995"/>
    <w:rsid w:val="0037299E"/>
    <w:rsid w:val="00372D9D"/>
    <w:rsid w:val="00372DEC"/>
    <w:rsid w:val="00372E9F"/>
    <w:rsid w:val="00373132"/>
    <w:rsid w:val="003736D4"/>
    <w:rsid w:val="00373710"/>
    <w:rsid w:val="00373860"/>
    <w:rsid w:val="003739F6"/>
    <w:rsid w:val="00374457"/>
    <w:rsid w:val="0037474C"/>
    <w:rsid w:val="003748A5"/>
    <w:rsid w:val="003748AA"/>
    <w:rsid w:val="00374910"/>
    <w:rsid w:val="00374A8B"/>
    <w:rsid w:val="00374B4A"/>
    <w:rsid w:val="00375462"/>
    <w:rsid w:val="00375470"/>
    <w:rsid w:val="00375714"/>
    <w:rsid w:val="00375AD7"/>
    <w:rsid w:val="00375C45"/>
    <w:rsid w:val="00375D18"/>
    <w:rsid w:val="00375F68"/>
    <w:rsid w:val="0037619E"/>
    <w:rsid w:val="003761CF"/>
    <w:rsid w:val="0037622B"/>
    <w:rsid w:val="0037623B"/>
    <w:rsid w:val="003765AE"/>
    <w:rsid w:val="00376765"/>
    <w:rsid w:val="00376776"/>
    <w:rsid w:val="0037683E"/>
    <w:rsid w:val="0037690B"/>
    <w:rsid w:val="00376A58"/>
    <w:rsid w:val="00376B86"/>
    <w:rsid w:val="00376F55"/>
    <w:rsid w:val="003773EC"/>
    <w:rsid w:val="003779C5"/>
    <w:rsid w:val="0038025F"/>
    <w:rsid w:val="003803B0"/>
    <w:rsid w:val="003807B0"/>
    <w:rsid w:val="00380850"/>
    <w:rsid w:val="00380DED"/>
    <w:rsid w:val="00380E03"/>
    <w:rsid w:val="003813A2"/>
    <w:rsid w:val="00381826"/>
    <w:rsid w:val="00381884"/>
    <w:rsid w:val="00381C88"/>
    <w:rsid w:val="00381D31"/>
    <w:rsid w:val="00381EBD"/>
    <w:rsid w:val="0038223E"/>
    <w:rsid w:val="00382540"/>
    <w:rsid w:val="003826DA"/>
    <w:rsid w:val="00382913"/>
    <w:rsid w:val="00382A66"/>
    <w:rsid w:val="00382C8C"/>
    <w:rsid w:val="00383148"/>
    <w:rsid w:val="0038319C"/>
    <w:rsid w:val="00383259"/>
    <w:rsid w:val="00383282"/>
    <w:rsid w:val="00383389"/>
    <w:rsid w:val="003833EE"/>
    <w:rsid w:val="00383561"/>
    <w:rsid w:val="00383577"/>
    <w:rsid w:val="0038369B"/>
    <w:rsid w:val="00383710"/>
    <w:rsid w:val="00383812"/>
    <w:rsid w:val="00383AF6"/>
    <w:rsid w:val="00383B65"/>
    <w:rsid w:val="00383C9A"/>
    <w:rsid w:val="00383D13"/>
    <w:rsid w:val="003841B2"/>
    <w:rsid w:val="003841DD"/>
    <w:rsid w:val="003842A8"/>
    <w:rsid w:val="003843F1"/>
    <w:rsid w:val="00384632"/>
    <w:rsid w:val="003846D6"/>
    <w:rsid w:val="00384769"/>
    <w:rsid w:val="003847EE"/>
    <w:rsid w:val="00384ADB"/>
    <w:rsid w:val="00384BC0"/>
    <w:rsid w:val="00384D45"/>
    <w:rsid w:val="00384DEB"/>
    <w:rsid w:val="00385282"/>
    <w:rsid w:val="00385607"/>
    <w:rsid w:val="003857DA"/>
    <w:rsid w:val="003857EF"/>
    <w:rsid w:val="00385C53"/>
    <w:rsid w:val="00385CE3"/>
    <w:rsid w:val="00385D95"/>
    <w:rsid w:val="00385DE9"/>
    <w:rsid w:val="00385FEF"/>
    <w:rsid w:val="0038608B"/>
    <w:rsid w:val="003861ED"/>
    <w:rsid w:val="0038621E"/>
    <w:rsid w:val="00386619"/>
    <w:rsid w:val="00386795"/>
    <w:rsid w:val="00386857"/>
    <w:rsid w:val="00386B74"/>
    <w:rsid w:val="00386C9B"/>
    <w:rsid w:val="00386F0B"/>
    <w:rsid w:val="0038727E"/>
    <w:rsid w:val="003873BC"/>
    <w:rsid w:val="003878A3"/>
    <w:rsid w:val="00387B09"/>
    <w:rsid w:val="00387E4B"/>
    <w:rsid w:val="0039033F"/>
    <w:rsid w:val="00390995"/>
    <w:rsid w:val="00390CE6"/>
    <w:rsid w:val="003913C1"/>
    <w:rsid w:val="0039171D"/>
    <w:rsid w:val="003918F0"/>
    <w:rsid w:val="00391981"/>
    <w:rsid w:val="00391C1F"/>
    <w:rsid w:val="00391F70"/>
    <w:rsid w:val="00391FA3"/>
    <w:rsid w:val="003923E7"/>
    <w:rsid w:val="00392531"/>
    <w:rsid w:val="00392798"/>
    <w:rsid w:val="00392821"/>
    <w:rsid w:val="00392852"/>
    <w:rsid w:val="003928AF"/>
    <w:rsid w:val="00392AA5"/>
    <w:rsid w:val="00392CBF"/>
    <w:rsid w:val="00392CEB"/>
    <w:rsid w:val="00392D21"/>
    <w:rsid w:val="00392D30"/>
    <w:rsid w:val="00392E5E"/>
    <w:rsid w:val="00392E7F"/>
    <w:rsid w:val="00392EF7"/>
    <w:rsid w:val="00392F10"/>
    <w:rsid w:val="003930B5"/>
    <w:rsid w:val="00393564"/>
    <w:rsid w:val="00393768"/>
    <w:rsid w:val="0039377D"/>
    <w:rsid w:val="00393990"/>
    <w:rsid w:val="003939E3"/>
    <w:rsid w:val="003939EF"/>
    <w:rsid w:val="00393CFC"/>
    <w:rsid w:val="0039409F"/>
    <w:rsid w:val="0039416A"/>
    <w:rsid w:val="003941D9"/>
    <w:rsid w:val="00394267"/>
    <w:rsid w:val="003943A6"/>
    <w:rsid w:val="00394410"/>
    <w:rsid w:val="00394416"/>
    <w:rsid w:val="00394BA5"/>
    <w:rsid w:val="00394D99"/>
    <w:rsid w:val="00394D9B"/>
    <w:rsid w:val="00394F09"/>
    <w:rsid w:val="003950C9"/>
    <w:rsid w:val="00395381"/>
    <w:rsid w:val="0039548F"/>
    <w:rsid w:val="003954E5"/>
    <w:rsid w:val="003955EB"/>
    <w:rsid w:val="0039563D"/>
    <w:rsid w:val="00395660"/>
    <w:rsid w:val="003956AA"/>
    <w:rsid w:val="003958E7"/>
    <w:rsid w:val="00395B62"/>
    <w:rsid w:val="00395C77"/>
    <w:rsid w:val="00396078"/>
    <w:rsid w:val="0039615E"/>
    <w:rsid w:val="00396529"/>
    <w:rsid w:val="003968A7"/>
    <w:rsid w:val="00396996"/>
    <w:rsid w:val="00396C04"/>
    <w:rsid w:val="00396C53"/>
    <w:rsid w:val="00396E8C"/>
    <w:rsid w:val="003971D2"/>
    <w:rsid w:val="003973FB"/>
    <w:rsid w:val="003975B6"/>
    <w:rsid w:val="00397722"/>
    <w:rsid w:val="00397B01"/>
    <w:rsid w:val="00397D65"/>
    <w:rsid w:val="00397DBA"/>
    <w:rsid w:val="00397F7B"/>
    <w:rsid w:val="003A0109"/>
    <w:rsid w:val="003A01E1"/>
    <w:rsid w:val="003A0781"/>
    <w:rsid w:val="003A08E1"/>
    <w:rsid w:val="003A103E"/>
    <w:rsid w:val="003A1095"/>
    <w:rsid w:val="003A11E8"/>
    <w:rsid w:val="003A11F5"/>
    <w:rsid w:val="003A134C"/>
    <w:rsid w:val="003A1537"/>
    <w:rsid w:val="003A18F3"/>
    <w:rsid w:val="003A1ACD"/>
    <w:rsid w:val="003A1B32"/>
    <w:rsid w:val="003A1B76"/>
    <w:rsid w:val="003A1DA4"/>
    <w:rsid w:val="003A2519"/>
    <w:rsid w:val="003A2794"/>
    <w:rsid w:val="003A27F0"/>
    <w:rsid w:val="003A2878"/>
    <w:rsid w:val="003A2A2C"/>
    <w:rsid w:val="003A2B3B"/>
    <w:rsid w:val="003A2BCA"/>
    <w:rsid w:val="003A2CA1"/>
    <w:rsid w:val="003A2D46"/>
    <w:rsid w:val="003A3331"/>
    <w:rsid w:val="003A35F8"/>
    <w:rsid w:val="003A3740"/>
    <w:rsid w:val="003A381E"/>
    <w:rsid w:val="003A38AE"/>
    <w:rsid w:val="003A3B17"/>
    <w:rsid w:val="003A3E08"/>
    <w:rsid w:val="003A41A1"/>
    <w:rsid w:val="003A4591"/>
    <w:rsid w:val="003A4721"/>
    <w:rsid w:val="003A4741"/>
    <w:rsid w:val="003A47DD"/>
    <w:rsid w:val="003A4955"/>
    <w:rsid w:val="003A4EDF"/>
    <w:rsid w:val="003A4FB7"/>
    <w:rsid w:val="003A502D"/>
    <w:rsid w:val="003A5076"/>
    <w:rsid w:val="003A522C"/>
    <w:rsid w:val="003A5A33"/>
    <w:rsid w:val="003A5A37"/>
    <w:rsid w:val="003A5AAF"/>
    <w:rsid w:val="003A5B8D"/>
    <w:rsid w:val="003A5BC3"/>
    <w:rsid w:val="003A60B7"/>
    <w:rsid w:val="003A6207"/>
    <w:rsid w:val="003A63E9"/>
    <w:rsid w:val="003A67F7"/>
    <w:rsid w:val="003A6876"/>
    <w:rsid w:val="003A6AEC"/>
    <w:rsid w:val="003A6D66"/>
    <w:rsid w:val="003A6F33"/>
    <w:rsid w:val="003A7135"/>
    <w:rsid w:val="003A7253"/>
    <w:rsid w:val="003A7322"/>
    <w:rsid w:val="003A78B7"/>
    <w:rsid w:val="003A790D"/>
    <w:rsid w:val="003A7D77"/>
    <w:rsid w:val="003B0706"/>
    <w:rsid w:val="003B0821"/>
    <w:rsid w:val="003B08E6"/>
    <w:rsid w:val="003B0A5D"/>
    <w:rsid w:val="003B0D29"/>
    <w:rsid w:val="003B0F66"/>
    <w:rsid w:val="003B0F71"/>
    <w:rsid w:val="003B0FD6"/>
    <w:rsid w:val="003B13AB"/>
    <w:rsid w:val="003B1724"/>
    <w:rsid w:val="003B176E"/>
    <w:rsid w:val="003B1BC6"/>
    <w:rsid w:val="003B1BCF"/>
    <w:rsid w:val="003B1F1F"/>
    <w:rsid w:val="003B1F77"/>
    <w:rsid w:val="003B2130"/>
    <w:rsid w:val="003B254F"/>
    <w:rsid w:val="003B25F3"/>
    <w:rsid w:val="003B26CF"/>
    <w:rsid w:val="003B27AC"/>
    <w:rsid w:val="003B2AA7"/>
    <w:rsid w:val="003B2B16"/>
    <w:rsid w:val="003B30EC"/>
    <w:rsid w:val="003B321D"/>
    <w:rsid w:val="003B3346"/>
    <w:rsid w:val="003B3727"/>
    <w:rsid w:val="003B3BED"/>
    <w:rsid w:val="003B3CD4"/>
    <w:rsid w:val="003B3E68"/>
    <w:rsid w:val="003B41B5"/>
    <w:rsid w:val="003B421E"/>
    <w:rsid w:val="003B47E5"/>
    <w:rsid w:val="003B4B57"/>
    <w:rsid w:val="003B5257"/>
    <w:rsid w:val="003B52F4"/>
    <w:rsid w:val="003B545C"/>
    <w:rsid w:val="003B54E6"/>
    <w:rsid w:val="003B569D"/>
    <w:rsid w:val="003B58EB"/>
    <w:rsid w:val="003B5906"/>
    <w:rsid w:val="003B5C65"/>
    <w:rsid w:val="003B5E26"/>
    <w:rsid w:val="003B5E49"/>
    <w:rsid w:val="003B6237"/>
    <w:rsid w:val="003B6ADC"/>
    <w:rsid w:val="003B6C2E"/>
    <w:rsid w:val="003B6C3A"/>
    <w:rsid w:val="003B704B"/>
    <w:rsid w:val="003B70F9"/>
    <w:rsid w:val="003B7243"/>
    <w:rsid w:val="003B7331"/>
    <w:rsid w:val="003B7727"/>
    <w:rsid w:val="003B7751"/>
    <w:rsid w:val="003B77D4"/>
    <w:rsid w:val="003B7994"/>
    <w:rsid w:val="003B7B07"/>
    <w:rsid w:val="003B7BDF"/>
    <w:rsid w:val="003B7CB0"/>
    <w:rsid w:val="003B7EAA"/>
    <w:rsid w:val="003B7EF9"/>
    <w:rsid w:val="003C00B9"/>
    <w:rsid w:val="003C0211"/>
    <w:rsid w:val="003C057D"/>
    <w:rsid w:val="003C08D5"/>
    <w:rsid w:val="003C0E13"/>
    <w:rsid w:val="003C10CB"/>
    <w:rsid w:val="003C132F"/>
    <w:rsid w:val="003C13FB"/>
    <w:rsid w:val="003C1423"/>
    <w:rsid w:val="003C1866"/>
    <w:rsid w:val="003C18FC"/>
    <w:rsid w:val="003C1DED"/>
    <w:rsid w:val="003C2046"/>
    <w:rsid w:val="003C2368"/>
    <w:rsid w:val="003C24E5"/>
    <w:rsid w:val="003C263B"/>
    <w:rsid w:val="003C298C"/>
    <w:rsid w:val="003C29F3"/>
    <w:rsid w:val="003C2C1D"/>
    <w:rsid w:val="003C2C28"/>
    <w:rsid w:val="003C3237"/>
    <w:rsid w:val="003C32B7"/>
    <w:rsid w:val="003C351F"/>
    <w:rsid w:val="003C3749"/>
    <w:rsid w:val="003C3851"/>
    <w:rsid w:val="003C391E"/>
    <w:rsid w:val="003C3BF0"/>
    <w:rsid w:val="003C3DB2"/>
    <w:rsid w:val="003C3F05"/>
    <w:rsid w:val="003C3F8B"/>
    <w:rsid w:val="003C3FBE"/>
    <w:rsid w:val="003C3FE5"/>
    <w:rsid w:val="003C4293"/>
    <w:rsid w:val="003C44EC"/>
    <w:rsid w:val="003C4B1A"/>
    <w:rsid w:val="003C50D5"/>
    <w:rsid w:val="003C51D9"/>
    <w:rsid w:val="003C5208"/>
    <w:rsid w:val="003C52C2"/>
    <w:rsid w:val="003C5301"/>
    <w:rsid w:val="003C532D"/>
    <w:rsid w:val="003C537B"/>
    <w:rsid w:val="003C550D"/>
    <w:rsid w:val="003C558D"/>
    <w:rsid w:val="003C566B"/>
    <w:rsid w:val="003C58AF"/>
    <w:rsid w:val="003C5D27"/>
    <w:rsid w:val="003C5D84"/>
    <w:rsid w:val="003C5F43"/>
    <w:rsid w:val="003C612B"/>
    <w:rsid w:val="003C6231"/>
    <w:rsid w:val="003C695C"/>
    <w:rsid w:val="003C706A"/>
    <w:rsid w:val="003C72B1"/>
    <w:rsid w:val="003C7460"/>
    <w:rsid w:val="003C7514"/>
    <w:rsid w:val="003C7606"/>
    <w:rsid w:val="003C7635"/>
    <w:rsid w:val="003C774C"/>
    <w:rsid w:val="003C7911"/>
    <w:rsid w:val="003C79B2"/>
    <w:rsid w:val="003C7B3C"/>
    <w:rsid w:val="003C7D43"/>
    <w:rsid w:val="003C7D8A"/>
    <w:rsid w:val="003C7F7C"/>
    <w:rsid w:val="003D0639"/>
    <w:rsid w:val="003D0CEF"/>
    <w:rsid w:val="003D0D06"/>
    <w:rsid w:val="003D1007"/>
    <w:rsid w:val="003D1446"/>
    <w:rsid w:val="003D151E"/>
    <w:rsid w:val="003D1647"/>
    <w:rsid w:val="003D1938"/>
    <w:rsid w:val="003D194D"/>
    <w:rsid w:val="003D1A21"/>
    <w:rsid w:val="003D1B12"/>
    <w:rsid w:val="003D1B4D"/>
    <w:rsid w:val="003D1D58"/>
    <w:rsid w:val="003D1E45"/>
    <w:rsid w:val="003D2147"/>
    <w:rsid w:val="003D21D2"/>
    <w:rsid w:val="003D22C9"/>
    <w:rsid w:val="003D22E2"/>
    <w:rsid w:val="003D25B7"/>
    <w:rsid w:val="003D25F5"/>
    <w:rsid w:val="003D2679"/>
    <w:rsid w:val="003D28A1"/>
    <w:rsid w:val="003D2BF8"/>
    <w:rsid w:val="003D2E4D"/>
    <w:rsid w:val="003D2EB9"/>
    <w:rsid w:val="003D3484"/>
    <w:rsid w:val="003D36A8"/>
    <w:rsid w:val="003D3885"/>
    <w:rsid w:val="003D3A4F"/>
    <w:rsid w:val="003D3CAB"/>
    <w:rsid w:val="003D431F"/>
    <w:rsid w:val="003D4478"/>
    <w:rsid w:val="003D45DA"/>
    <w:rsid w:val="003D46FA"/>
    <w:rsid w:val="003D4806"/>
    <w:rsid w:val="003D4DF3"/>
    <w:rsid w:val="003D4F11"/>
    <w:rsid w:val="003D4F76"/>
    <w:rsid w:val="003D548D"/>
    <w:rsid w:val="003D585D"/>
    <w:rsid w:val="003D5891"/>
    <w:rsid w:val="003D5B67"/>
    <w:rsid w:val="003D5BF5"/>
    <w:rsid w:val="003D5C87"/>
    <w:rsid w:val="003D5DEB"/>
    <w:rsid w:val="003D5EBC"/>
    <w:rsid w:val="003D5F27"/>
    <w:rsid w:val="003D64E4"/>
    <w:rsid w:val="003D6658"/>
    <w:rsid w:val="003D66DC"/>
    <w:rsid w:val="003D6781"/>
    <w:rsid w:val="003D6A39"/>
    <w:rsid w:val="003D6CAB"/>
    <w:rsid w:val="003D6E60"/>
    <w:rsid w:val="003D6EB9"/>
    <w:rsid w:val="003D70CE"/>
    <w:rsid w:val="003D7822"/>
    <w:rsid w:val="003D79A6"/>
    <w:rsid w:val="003D7A94"/>
    <w:rsid w:val="003D7B70"/>
    <w:rsid w:val="003D7C58"/>
    <w:rsid w:val="003D7D7A"/>
    <w:rsid w:val="003D7FF0"/>
    <w:rsid w:val="003E0048"/>
    <w:rsid w:val="003E008A"/>
    <w:rsid w:val="003E0175"/>
    <w:rsid w:val="003E06E4"/>
    <w:rsid w:val="003E0736"/>
    <w:rsid w:val="003E0767"/>
    <w:rsid w:val="003E083A"/>
    <w:rsid w:val="003E0D91"/>
    <w:rsid w:val="003E0F50"/>
    <w:rsid w:val="003E13A3"/>
    <w:rsid w:val="003E1403"/>
    <w:rsid w:val="003E178F"/>
    <w:rsid w:val="003E17FE"/>
    <w:rsid w:val="003E190A"/>
    <w:rsid w:val="003E1A0F"/>
    <w:rsid w:val="003E1B2D"/>
    <w:rsid w:val="003E1C0C"/>
    <w:rsid w:val="003E1C7B"/>
    <w:rsid w:val="003E1E87"/>
    <w:rsid w:val="003E2070"/>
    <w:rsid w:val="003E2537"/>
    <w:rsid w:val="003E2616"/>
    <w:rsid w:val="003E29F1"/>
    <w:rsid w:val="003E2E46"/>
    <w:rsid w:val="003E30CB"/>
    <w:rsid w:val="003E30F7"/>
    <w:rsid w:val="003E32BB"/>
    <w:rsid w:val="003E3845"/>
    <w:rsid w:val="003E3ABF"/>
    <w:rsid w:val="003E3AE4"/>
    <w:rsid w:val="003E3E7E"/>
    <w:rsid w:val="003E3F15"/>
    <w:rsid w:val="003E3F56"/>
    <w:rsid w:val="003E404D"/>
    <w:rsid w:val="003E43B2"/>
    <w:rsid w:val="003E449A"/>
    <w:rsid w:val="003E45A7"/>
    <w:rsid w:val="003E47D4"/>
    <w:rsid w:val="003E4AB4"/>
    <w:rsid w:val="003E4B1E"/>
    <w:rsid w:val="003E4B5A"/>
    <w:rsid w:val="003E4BF9"/>
    <w:rsid w:val="003E4E1B"/>
    <w:rsid w:val="003E4F3C"/>
    <w:rsid w:val="003E529F"/>
    <w:rsid w:val="003E5306"/>
    <w:rsid w:val="003E5739"/>
    <w:rsid w:val="003E59FC"/>
    <w:rsid w:val="003E5AAA"/>
    <w:rsid w:val="003E5C31"/>
    <w:rsid w:val="003E5F99"/>
    <w:rsid w:val="003E6808"/>
    <w:rsid w:val="003E681C"/>
    <w:rsid w:val="003E7354"/>
    <w:rsid w:val="003E73A6"/>
    <w:rsid w:val="003E74E9"/>
    <w:rsid w:val="003E760C"/>
    <w:rsid w:val="003E7648"/>
    <w:rsid w:val="003E7756"/>
    <w:rsid w:val="003E7810"/>
    <w:rsid w:val="003E78C8"/>
    <w:rsid w:val="003E7A3B"/>
    <w:rsid w:val="003E7C6B"/>
    <w:rsid w:val="003E7C79"/>
    <w:rsid w:val="003E7FF9"/>
    <w:rsid w:val="003F034F"/>
    <w:rsid w:val="003F09F6"/>
    <w:rsid w:val="003F0A82"/>
    <w:rsid w:val="003F0B45"/>
    <w:rsid w:val="003F0BA3"/>
    <w:rsid w:val="003F0EFC"/>
    <w:rsid w:val="003F0F48"/>
    <w:rsid w:val="003F134C"/>
    <w:rsid w:val="003F14D9"/>
    <w:rsid w:val="003F14F0"/>
    <w:rsid w:val="003F193E"/>
    <w:rsid w:val="003F1A52"/>
    <w:rsid w:val="003F1A85"/>
    <w:rsid w:val="003F1AD1"/>
    <w:rsid w:val="003F1BC7"/>
    <w:rsid w:val="003F1CFB"/>
    <w:rsid w:val="003F1D64"/>
    <w:rsid w:val="003F201D"/>
    <w:rsid w:val="003F2194"/>
    <w:rsid w:val="003F260A"/>
    <w:rsid w:val="003F264D"/>
    <w:rsid w:val="003F26D8"/>
    <w:rsid w:val="003F2A2F"/>
    <w:rsid w:val="003F2A8E"/>
    <w:rsid w:val="003F2B0C"/>
    <w:rsid w:val="003F2F19"/>
    <w:rsid w:val="003F301D"/>
    <w:rsid w:val="003F31CC"/>
    <w:rsid w:val="003F31D3"/>
    <w:rsid w:val="003F3424"/>
    <w:rsid w:val="003F3A49"/>
    <w:rsid w:val="003F3BE8"/>
    <w:rsid w:val="003F3D85"/>
    <w:rsid w:val="003F402F"/>
    <w:rsid w:val="003F411E"/>
    <w:rsid w:val="003F4354"/>
    <w:rsid w:val="003F46B4"/>
    <w:rsid w:val="003F47C5"/>
    <w:rsid w:val="003F4801"/>
    <w:rsid w:val="003F488C"/>
    <w:rsid w:val="003F4C8E"/>
    <w:rsid w:val="003F4E28"/>
    <w:rsid w:val="003F5037"/>
    <w:rsid w:val="003F5135"/>
    <w:rsid w:val="003F5BDF"/>
    <w:rsid w:val="003F5E40"/>
    <w:rsid w:val="003F6060"/>
    <w:rsid w:val="003F61BC"/>
    <w:rsid w:val="003F62E4"/>
    <w:rsid w:val="003F650C"/>
    <w:rsid w:val="003F6582"/>
    <w:rsid w:val="003F6D74"/>
    <w:rsid w:val="003F6EA3"/>
    <w:rsid w:val="003F70D8"/>
    <w:rsid w:val="003F7101"/>
    <w:rsid w:val="003F76BE"/>
    <w:rsid w:val="003F77CF"/>
    <w:rsid w:val="003F787B"/>
    <w:rsid w:val="003F79ED"/>
    <w:rsid w:val="003F7A34"/>
    <w:rsid w:val="003F7A9B"/>
    <w:rsid w:val="003F7DB6"/>
    <w:rsid w:val="00400075"/>
    <w:rsid w:val="00400270"/>
    <w:rsid w:val="004002BB"/>
    <w:rsid w:val="00400371"/>
    <w:rsid w:val="004005BB"/>
    <w:rsid w:val="0040075C"/>
    <w:rsid w:val="00400853"/>
    <w:rsid w:val="004009C3"/>
    <w:rsid w:val="004009DD"/>
    <w:rsid w:val="004009F6"/>
    <w:rsid w:val="00400B79"/>
    <w:rsid w:val="00400FBB"/>
    <w:rsid w:val="00401028"/>
    <w:rsid w:val="00401102"/>
    <w:rsid w:val="00401177"/>
    <w:rsid w:val="00401269"/>
    <w:rsid w:val="00401292"/>
    <w:rsid w:val="00401343"/>
    <w:rsid w:val="004013E2"/>
    <w:rsid w:val="0040142E"/>
    <w:rsid w:val="0040152C"/>
    <w:rsid w:val="00401713"/>
    <w:rsid w:val="004018CA"/>
    <w:rsid w:val="00401B8A"/>
    <w:rsid w:val="00401BA4"/>
    <w:rsid w:val="00401C6D"/>
    <w:rsid w:val="00401D2D"/>
    <w:rsid w:val="00401FE1"/>
    <w:rsid w:val="004026EC"/>
    <w:rsid w:val="004028B8"/>
    <w:rsid w:val="004029F0"/>
    <w:rsid w:val="00402EC5"/>
    <w:rsid w:val="004030F0"/>
    <w:rsid w:val="004031D5"/>
    <w:rsid w:val="004033C8"/>
    <w:rsid w:val="004034F4"/>
    <w:rsid w:val="00403590"/>
    <w:rsid w:val="00403615"/>
    <w:rsid w:val="00403967"/>
    <w:rsid w:val="00403B15"/>
    <w:rsid w:val="00404525"/>
    <w:rsid w:val="00404612"/>
    <w:rsid w:val="0040470F"/>
    <w:rsid w:val="00404A58"/>
    <w:rsid w:val="00404BF6"/>
    <w:rsid w:val="00404D34"/>
    <w:rsid w:val="0040511B"/>
    <w:rsid w:val="0040520C"/>
    <w:rsid w:val="00405599"/>
    <w:rsid w:val="00405733"/>
    <w:rsid w:val="00405854"/>
    <w:rsid w:val="00405B1F"/>
    <w:rsid w:val="00405E8A"/>
    <w:rsid w:val="00405FA8"/>
    <w:rsid w:val="0040605F"/>
    <w:rsid w:val="004060BA"/>
    <w:rsid w:val="004061B7"/>
    <w:rsid w:val="004061C4"/>
    <w:rsid w:val="004063E0"/>
    <w:rsid w:val="004065B4"/>
    <w:rsid w:val="00406702"/>
    <w:rsid w:val="00406916"/>
    <w:rsid w:val="00406D26"/>
    <w:rsid w:val="00406E45"/>
    <w:rsid w:val="004074E3"/>
    <w:rsid w:val="00407855"/>
    <w:rsid w:val="00407A22"/>
    <w:rsid w:val="00407A5C"/>
    <w:rsid w:val="00407BAE"/>
    <w:rsid w:val="0041008B"/>
    <w:rsid w:val="00410091"/>
    <w:rsid w:val="00410286"/>
    <w:rsid w:val="0041082F"/>
    <w:rsid w:val="00410949"/>
    <w:rsid w:val="00410ACB"/>
    <w:rsid w:val="00410CBA"/>
    <w:rsid w:val="00410F4E"/>
    <w:rsid w:val="004113EB"/>
    <w:rsid w:val="00411414"/>
    <w:rsid w:val="004115F7"/>
    <w:rsid w:val="00411731"/>
    <w:rsid w:val="00411777"/>
    <w:rsid w:val="004117C6"/>
    <w:rsid w:val="00411A09"/>
    <w:rsid w:val="00411DA6"/>
    <w:rsid w:val="00411DCF"/>
    <w:rsid w:val="00411E56"/>
    <w:rsid w:val="00411F16"/>
    <w:rsid w:val="00412226"/>
    <w:rsid w:val="00412305"/>
    <w:rsid w:val="004123A6"/>
    <w:rsid w:val="00412471"/>
    <w:rsid w:val="0041251B"/>
    <w:rsid w:val="00412623"/>
    <w:rsid w:val="0041269C"/>
    <w:rsid w:val="00412786"/>
    <w:rsid w:val="004127A1"/>
    <w:rsid w:val="004127D3"/>
    <w:rsid w:val="004128A7"/>
    <w:rsid w:val="00412A46"/>
    <w:rsid w:val="00412B7B"/>
    <w:rsid w:val="00412BD1"/>
    <w:rsid w:val="00412C86"/>
    <w:rsid w:val="00412CB8"/>
    <w:rsid w:val="00412CFF"/>
    <w:rsid w:val="00413281"/>
    <w:rsid w:val="004132FE"/>
    <w:rsid w:val="004135BD"/>
    <w:rsid w:val="004139C6"/>
    <w:rsid w:val="00413AC5"/>
    <w:rsid w:val="00413F5E"/>
    <w:rsid w:val="00413F79"/>
    <w:rsid w:val="004144DD"/>
    <w:rsid w:val="004146DC"/>
    <w:rsid w:val="0041496E"/>
    <w:rsid w:val="00414ABD"/>
    <w:rsid w:val="00414E6B"/>
    <w:rsid w:val="00414ED4"/>
    <w:rsid w:val="00414FC6"/>
    <w:rsid w:val="00415280"/>
    <w:rsid w:val="004154AB"/>
    <w:rsid w:val="00415695"/>
    <w:rsid w:val="004156FB"/>
    <w:rsid w:val="004158F5"/>
    <w:rsid w:val="00415CB3"/>
    <w:rsid w:val="00416341"/>
    <w:rsid w:val="00416372"/>
    <w:rsid w:val="0041648E"/>
    <w:rsid w:val="0041681E"/>
    <w:rsid w:val="00416844"/>
    <w:rsid w:val="004168F9"/>
    <w:rsid w:val="004169AE"/>
    <w:rsid w:val="00416BE4"/>
    <w:rsid w:val="00416E33"/>
    <w:rsid w:val="004171D1"/>
    <w:rsid w:val="00417506"/>
    <w:rsid w:val="00417598"/>
    <w:rsid w:val="00417648"/>
    <w:rsid w:val="004176BC"/>
    <w:rsid w:val="0041789C"/>
    <w:rsid w:val="00417977"/>
    <w:rsid w:val="00417A6D"/>
    <w:rsid w:val="00417B68"/>
    <w:rsid w:val="00420508"/>
    <w:rsid w:val="00420793"/>
    <w:rsid w:val="00420A09"/>
    <w:rsid w:val="00420ACA"/>
    <w:rsid w:val="00420F22"/>
    <w:rsid w:val="00421C1D"/>
    <w:rsid w:val="00421DE1"/>
    <w:rsid w:val="00421FCC"/>
    <w:rsid w:val="00422712"/>
    <w:rsid w:val="00422721"/>
    <w:rsid w:val="004227CE"/>
    <w:rsid w:val="00422A0F"/>
    <w:rsid w:val="00422EC9"/>
    <w:rsid w:val="0042308F"/>
    <w:rsid w:val="004234E6"/>
    <w:rsid w:val="00423626"/>
    <w:rsid w:val="004236D1"/>
    <w:rsid w:val="00423805"/>
    <w:rsid w:val="00423832"/>
    <w:rsid w:val="00423D98"/>
    <w:rsid w:val="00423F1D"/>
    <w:rsid w:val="00424096"/>
    <w:rsid w:val="0042427C"/>
    <w:rsid w:val="0042429F"/>
    <w:rsid w:val="00424524"/>
    <w:rsid w:val="004245CA"/>
    <w:rsid w:val="00424DA2"/>
    <w:rsid w:val="00424DE3"/>
    <w:rsid w:val="00424FC2"/>
    <w:rsid w:val="00425226"/>
    <w:rsid w:val="0042523F"/>
    <w:rsid w:val="0042551D"/>
    <w:rsid w:val="004257A9"/>
    <w:rsid w:val="00425864"/>
    <w:rsid w:val="004259BE"/>
    <w:rsid w:val="00425A26"/>
    <w:rsid w:val="00425E7A"/>
    <w:rsid w:val="004264AB"/>
    <w:rsid w:val="0042687A"/>
    <w:rsid w:val="00426A3C"/>
    <w:rsid w:val="00426AB6"/>
    <w:rsid w:val="00426BBF"/>
    <w:rsid w:val="00426BDF"/>
    <w:rsid w:val="00426FCA"/>
    <w:rsid w:val="00427127"/>
    <w:rsid w:val="00427164"/>
    <w:rsid w:val="00427198"/>
    <w:rsid w:val="004271D8"/>
    <w:rsid w:val="004273A9"/>
    <w:rsid w:val="00427778"/>
    <w:rsid w:val="00427876"/>
    <w:rsid w:val="004278AE"/>
    <w:rsid w:val="004278DB"/>
    <w:rsid w:val="00427BA1"/>
    <w:rsid w:val="00427E64"/>
    <w:rsid w:val="00430094"/>
    <w:rsid w:val="0043012B"/>
    <w:rsid w:val="00430612"/>
    <w:rsid w:val="0043061E"/>
    <w:rsid w:val="00430746"/>
    <w:rsid w:val="0043075E"/>
    <w:rsid w:val="004307E8"/>
    <w:rsid w:val="00430846"/>
    <w:rsid w:val="00430BC9"/>
    <w:rsid w:val="00430E8A"/>
    <w:rsid w:val="00430FF6"/>
    <w:rsid w:val="0043126D"/>
    <w:rsid w:val="004318AB"/>
    <w:rsid w:val="004318DE"/>
    <w:rsid w:val="00431CA7"/>
    <w:rsid w:val="00431D16"/>
    <w:rsid w:val="00432158"/>
    <w:rsid w:val="004323C2"/>
    <w:rsid w:val="00432B2C"/>
    <w:rsid w:val="00432B44"/>
    <w:rsid w:val="00433A9B"/>
    <w:rsid w:val="00433AE8"/>
    <w:rsid w:val="00433AF6"/>
    <w:rsid w:val="00433B79"/>
    <w:rsid w:val="00433BEB"/>
    <w:rsid w:val="00433C4F"/>
    <w:rsid w:val="0043417B"/>
    <w:rsid w:val="0043439B"/>
    <w:rsid w:val="00434586"/>
    <w:rsid w:val="004347AC"/>
    <w:rsid w:val="00434A31"/>
    <w:rsid w:val="00434B9C"/>
    <w:rsid w:val="00434BD4"/>
    <w:rsid w:val="00434CBB"/>
    <w:rsid w:val="00434E40"/>
    <w:rsid w:val="00435013"/>
    <w:rsid w:val="00435294"/>
    <w:rsid w:val="004354E9"/>
    <w:rsid w:val="0043563F"/>
    <w:rsid w:val="004359D2"/>
    <w:rsid w:val="004359D9"/>
    <w:rsid w:val="004364A7"/>
    <w:rsid w:val="00436619"/>
    <w:rsid w:val="0043677B"/>
    <w:rsid w:val="004368DE"/>
    <w:rsid w:val="00436AB5"/>
    <w:rsid w:val="00436EAF"/>
    <w:rsid w:val="0043734C"/>
    <w:rsid w:val="0043767A"/>
    <w:rsid w:val="004376B2"/>
    <w:rsid w:val="0043794F"/>
    <w:rsid w:val="00437AAF"/>
    <w:rsid w:val="00437E44"/>
    <w:rsid w:val="00440824"/>
    <w:rsid w:val="00440896"/>
    <w:rsid w:val="00440C0F"/>
    <w:rsid w:val="00441039"/>
    <w:rsid w:val="00441537"/>
    <w:rsid w:val="0044159D"/>
    <w:rsid w:val="004418D7"/>
    <w:rsid w:val="00441933"/>
    <w:rsid w:val="00441EB7"/>
    <w:rsid w:val="00441F25"/>
    <w:rsid w:val="00441F64"/>
    <w:rsid w:val="00441F7E"/>
    <w:rsid w:val="004420DB"/>
    <w:rsid w:val="004420EB"/>
    <w:rsid w:val="0044227C"/>
    <w:rsid w:val="004425AB"/>
    <w:rsid w:val="004425E2"/>
    <w:rsid w:val="0044270C"/>
    <w:rsid w:val="0044286A"/>
    <w:rsid w:val="00442B4C"/>
    <w:rsid w:val="00442B85"/>
    <w:rsid w:val="00442BEE"/>
    <w:rsid w:val="00442C06"/>
    <w:rsid w:val="00442C47"/>
    <w:rsid w:val="00442F0C"/>
    <w:rsid w:val="004430F3"/>
    <w:rsid w:val="00443224"/>
    <w:rsid w:val="0044340D"/>
    <w:rsid w:val="0044357F"/>
    <w:rsid w:val="00443690"/>
    <w:rsid w:val="0044398D"/>
    <w:rsid w:val="00443A55"/>
    <w:rsid w:val="00443AF2"/>
    <w:rsid w:val="00443B1B"/>
    <w:rsid w:val="00443BEF"/>
    <w:rsid w:val="00443E10"/>
    <w:rsid w:val="00443EE5"/>
    <w:rsid w:val="0044407E"/>
    <w:rsid w:val="00444178"/>
    <w:rsid w:val="004441DF"/>
    <w:rsid w:val="00444529"/>
    <w:rsid w:val="0044484E"/>
    <w:rsid w:val="00444B16"/>
    <w:rsid w:val="00444EA9"/>
    <w:rsid w:val="004453A0"/>
    <w:rsid w:val="00445503"/>
    <w:rsid w:val="00445848"/>
    <w:rsid w:val="004458FD"/>
    <w:rsid w:val="00445940"/>
    <w:rsid w:val="004459DF"/>
    <w:rsid w:val="00445D54"/>
    <w:rsid w:val="004460F5"/>
    <w:rsid w:val="004462A0"/>
    <w:rsid w:val="00446560"/>
    <w:rsid w:val="00446BCD"/>
    <w:rsid w:val="00446EE8"/>
    <w:rsid w:val="00446F59"/>
    <w:rsid w:val="004472A0"/>
    <w:rsid w:val="004472DC"/>
    <w:rsid w:val="004476A4"/>
    <w:rsid w:val="004478F7"/>
    <w:rsid w:val="0044790F"/>
    <w:rsid w:val="00447971"/>
    <w:rsid w:val="004479E4"/>
    <w:rsid w:val="00447C38"/>
    <w:rsid w:val="00447CBE"/>
    <w:rsid w:val="00447D20"/>
    <w:rsid w:val="00447EB7"/>
    <w:rsid w:val="0045011B"/>
    <w:rsid w:val="0045023C"/>
    <w:rsid w:val="004503F2"/>
    <w:rsid w:val="004506C6"/>
    <w:rsid w:val="004509B1"/>
    <w:rsid w:val="00450BE1"/>
    <w:rsid w:val="00450C25"/>
    <w:rsid w:val="00450DA2"/>
    <w:rsid w:val="00450F3C"/>
    <w:rsid w:val="0045106F"/>
    <w:rsid w:val="0045151B"/>
    <w:rsid w:val="00451574"/>
    <w:rsid w:val="00451635"/>
    <w:rsid w:val="004516CA"/>
    <w:rsid w:val="0045170E"/>
    <w:rsid w:val="00451726"/>
    <w:rsid w:val="004517CE"/>
    <w:rsid w:val="00451B90"/>
    <w:rsid w:val="00451F12"/>
    <w:rsid w:val="0045233A"/>
    <w:rsid w:val="00452530"/>
    <w:rsid w:val="004527D3"/>
    <w:rsid w:val="00453102"/>
    <w:rsid w:val="00453302"/>
    <w:rsid w:val="00453328"/>
    <w:rsid w:val="00453575"/>
    <w:rsid w:val="00453C9B"/>
    <w:rsid w:val="00453DBF"/>
    <w:rsid w:val="00453F88"/>
    <w:rsid w:val="00454036"/>
    <w:rsid w:val="004540DC"/>
    <w:rsid w:val="0045459D"/>
    <w:rsid w:val="004545A0"/>
    <w:rsid w:val="0045472B"/>
    <w:rsid w:val="0045483E"/>
    <w:rsid w:val="00454DDA"/>
    <w:rsid w:val="0045512F"/>
    <w:rsid w:val="00455172"/>
    <w:rsid w:val="004551F0"/>
    <w:rsid w:val="004552DC"/>
    <w:rsid w:val="00455520"/>
    <w:rsid w:val="0045593C"/>
    <w:rsid w:val="00455AF3"/>
    <w:rsid w:val="00455EA8"/>
    <w:rsid w:val="00455F09"/>
    <w:rsid w:val="0045615D"/>
    <w:rsid w:val="004561CF"/>
    <w:rsid w:val="0045632E"/>
    <w:rsid w:val="00456408"/>
    <w:rsid w:val="004568D0"/>
    <w:rsid w:val="00456978"/>
    <w:rsid w:val="00456A17"/>
    <w:rsid w:val="00456A70"/>
    <w:rsid w:val="00456E5E"/>
    <w:rsid w:val="00456F8D"/>
    <w:rsid w:val="00457072"/>
    <w:rsid w:val="00457096"/>
    <w:rsid w:val="004572A4"/>
    <w:rsid w:val="00457564"/>
    <w:rsid w:val="004576A4"/>
    <w:rsid w:val="00457843"/>
    <w:rsid w:val="00457DF6"/>
    <w:rsid w:val="00457E47"/>
    <w:rsid w:val="004606EF"/>
    <w:rsid w:val="00460950"/>
    <w:rsid w:val="00460E8A"/>
    <w:rsid w:val="00461651"/>
    <w:rsid w:val="00461712"/>
    <w:rsid w:val="00461A75"/>
    <w:rsid w:val="00461EFD"/>
    <w:rsid w:val="004620AB"/>
    <w:rsid w:val="004620C1"/>
    <w:rsid w:val="004621AE"/>
    <w:rsid w:val="00462543"/>
    <w:rsid w:val="0046271D"/>
    <w:rsid w:val="0046275A"/>
    <w:rsid w:val="004627EC"/>
    <w:rsid w:val="00462927"/>
    <w:rsid w:val="00462FD5"/>
    <w:rsid w:val="0046320A"/>
    <w:rsid w:val="004632F8"/>
    <w:rsid w:val="004633BC"/>
    <w:rsid w:val="00463402"/>
    <w:rsid w:val="0046340A"/>
    <w:rsid w:val="00463598"/>
    <w:rsid w:val="0046390A"/>
    <w:rsid w:val="00463CF2"/>
    <w:rsid w:val="00463CFA"/>
    <w:rsid w:val="00463E11"/>
    <w:rsid w:val="00463F2F"/>
    <w:rsid w:val="00464309"/>
    <w:rsid w:val="00464371"/>
    <w:rsid w:val="00464403"/>
    <w:rsid w:val="0046451F"/>
    <w:rsid w:val="0046457A"/>
    <w:rsid w:val="00464692"/>
    <w:rsid w:val="0046487C"/>
    <w:rsid w:val="004649AB"/>
    <w:rsid w:val="00464B87"/>
    <w:rsid w:val="00464C2D"/>
    <w:rsid w:val="00464D95"/>
    <w:rsid w:val="00464E53"/>
    <w:rsid w:val="00465060"/>
    <w:rsid w:val="004650FC"/>
    <w:rsid w:val="0046517E"/>
    <w:rsid w:val="00465231"/>
    <w:rsid w:val="004653C4"/>
    <w:rsid w:val="00465453"/>
    <w:rsid w:val="0046550B"/>
    <w:rsid w:val="00465647"/>
    <w:rsid w:val="004657C6"/>
    <w:rsid w:val="00465A60"/>
    <w:rsid w:val="00465EF3"/>
    <w:rsid w:val="00466191"/>
    <w:rsid w:val="00466917"/>
    <w:rsid w:val="00466A64"/>
    <w:rsid w:val="00466B40"/>
    <w:rsid w:val="00466C12"/>
    <w:rsid w:val="00466C4D"/>
    <w:rsid w:val="00466DB2"/>
    <w:rsid w:val="004674BB"/>
    <w:rsid w:val="004677FC"/>
    <w:rsid w:val="00467F50"/>
    <w:rsid w:val="004702F2"/>
    <w:rsid w:val="00470475"/>
    <w:rsid w:val="00470718"/>
    <w:rsid w:val="00470810"/>
    <w:rsid w:val="00470B57"/>
    <w:rsid w:val="00470BAF"/>
    <w:rsid w:val="00470DB1"/>
    <w:rsid w:val="00470FC8"/>
    <w:rsid w:val="004712CE"/>
    <w:rsid w:val="004714C2"/>
    <w:rsid w:val="004717CB"/>
    <w:rsid w:val="00471AA9"/>
    <w:rsid w:val="00471C25"/>
    <w:rsid w:val="00471E7E"/>
    <w:rsid w:val="00471EA2"/>
    <w:rsid w:val="00471F30"/>
    <w:rsid w:val="0047247D"/>
    <w:rsid w:val="004725A7"/>
    <w:rsid w:val="00472AC4"/>
    <w:rsid w:val="00472B09"/>
    <w:rsid w:val="00472BBB"/>
    <w:rsid w:val="00472C32"/>
    <w:rsid w:val="00472C8D"/>
    <w:rsid w:val="00472E3A"/>
    <w:rsid w:val="00473088"/>
    <w:rsid w:val="004730FF"/>
    <w:rsid w:val="004731AF"/>
    <w:rsid w:val="00473420"/>
    <w:rsid w:val="00473B26"/>
    <w:rsid w:val="00473DC6"/>
    <w:rsid w:val="00474243"/>
    <w:rsid w:val="0047467F"/>
    <w:rsid w:val="004749F2"/>
    <w:rsid w:val="00474BF8"/>
    <w:rsid w:val="00474CA1"/>
    <w:rsid w:val="00474D97"/>
    <w:rsid w:val="00474F02"/>
    <w:rsid w:val="00475568"/>
    <w:rsid w:val="0047563C"/>
    <w:rsid w:val="00475AEF"/>
    <w:rsid w:val="00475B3A"/>
    <w:rsid w:val="00475D84"/>
    <w:rsid w:val="00475DA6"/>
    <w:rsid w:val="00475E38"/>
    <w:rsid w:val="00475EE6"/>
    <w:rsid w:val="00475FB1"/>
    <w:rsid w:val="00476055"/>
    <w:rsid w:val="00476093"/>
    <w:rsid w:val="00476780"/>
    <w:rsid w:val="004767F1"/>
    <w:rsid w:val="00476C66"/>
    <w:rsid w:val="00476C72"/>
    <w:rsid w:val="00477019"/>
    <w:rsid w:val="00477253"/>
    <w:rsid w:val="0047725D"/>
    <w:rsid w:val="0047734F"/>
    <w:rsid w:val="004773E4"/>
    <w:rsid w:val="00477444"/>
    <w:rsid w:val="0047747E"/>
    <w:rsid w:val="00477A39"/>
    <w:rsid w:val="00477A7A"/>
    <w:rsid w:val="00477D59"/>
    <w:rsid w:val="00477E80"/>
    <w:rsid w:val="00480577"/>
    <w:rsid w:val="004806A5"/>
    <w:rsid w:val="00480B9E"/>
    <w:rsid w:val="00480E2C"/>
    <w:rsid w:val="00480EBB"/>
    <w:rsid w:val="00480F88"/>
    <w:rsid w:val="00481203"/>
    <w:rsid w:val="004815F2"/>
    <w:rsid w:val="00481630"/>
    <w:rsid w:val="004816D9"/>
    <w:rsid w:val="004817B8"/>
    <w:rsid w:val="00481938"/>
    <w:rsid w:val="00481C58"/>
    <w:rsid w:val="00481FD4"/>
    <w:rsid w:val="00482024"/>
    <w:rsid w:val="0048206A"/>
    <w:rsid w:val="004825E8"/>
    <w:rsid w:val="004826F0"/>
    <w:rsid w:val="00482B29"/>
    <w:rsid w:val="00482ECE"/>
    <w:rsid w:val="0048313B"/>
    <w:rsid w:val="00483432"/>
    <w:rsid w:val="004837D8"/>
    <w:rsid w:val="004838CA"/>
    <w:rsid w:val="00483999"/>
    <w:rsid w:val="00483AE5"/>
    <w:rsid w:val="00483CF8"/>
    <w:rsid w:val="00483FC6"/>
    <w:rsid w:val="004843C1"/>
    <w:rsid w:val="004844FB"/>
    <w:rsid w:val="00484811"/>
    <w:rsid w:val="004849CD"/>
    <w:rsid w:val="004849D1"/>
    <w:rsid w:val="004849E2"/>
    <w:rsid w:val="00484B4A"/>
    <w:rsid w:val="00484BCE"/>
    <w:rsid w:val="00484CD0"/>
    <w:rsid w:val="00484E41"/>
    <w:rsid w:val="00484F9D"/>
    <w:rsid w:val="0048500D"/>
    <w:rsid w:val="004850E6"/>
    <w:rsid w:val="0048533B"/>
    <w:rsid w:val="004856CE"/>
    <w:rsid w:val="004856DB"/>
    <w:rsid w:val="00485D27"/>
    <w:rsid w:val="00485F76"/>
    <w:rsid w:val="00485FE7"/>
    <w:rsid w:val="004860F2"/>
    <w:rsid w:val="00486102"/>
    <w:rsid w:val="0048617C"/>
    <w:rsid w:val="0048650A"/>
    <w:rsid w:val="004868E6"/>
    <w:rsid w:val="00486A77"/>
    <w:rsid w:val="00486BF6"/>
    <w:rsid w:val="00486C3B"/>
    <w:rsid w:val="00487415"/>
    <w:rsid w:val="00490022"/>
    <w:rsid w:val="0049051D"/>
    <w:rsid w:val="0049092E"/>
    <w:rsid w:val="00490936"/>
    <w:rsid w:val="00490BD0"/>
    <w:rsid w:val="00490C6D"/>
    <w:rsid w:val="00490E18"/>
    <w:rsid w:val="00490F4B"/>
    <w:rsid w:val="0049110B"/>
    <w:rsid w:val="00491364"/>
    <w:rsid w:val="004913E0"/>
    <w:rsid w:val="00491621"/>
    <w:rsid w:val="00491744"/>
    <w:rsid w:val="004917C0"/>
    <w:rsid w:val="00492005"/>
    <w:rsid w:val="00492546"/>
    <w:rsid w:val="004926BA"/>
    <w:rsid w:val="004927AD"/>
    <w:rsid w:val="00492A05"/>
    <w:rsid w:val="00492A94"/>
    <w:rsid w:val="00492E5C"/>
    <w:rsid w:val="004933C2"/>
    <w:rsid w:val="00493659"/>
    <w:rsid w:val="004936CE"/>
    <w:rsid w:val="00493A86"/>
    <w:rsid w:val="00493D6C"/>
    <w:rsid w:val="00493DB2"/>
    <w:rsid w:val="00494006"/>
    <w:rsid w:val="004940B2"/>
    <w:rsid w:val="00494389"/>
    <w:rsid w:val="0049473E"/>
    <w:rsid w:val="004948A6"/>
    <w:rsid w:val="00494A39"/>
    <w:rsid w:val="00494B1A"/>
    <w:rsid w:val="00494B73"/>
    <w:rsid w:val="00494BFA"/>
    <w:rsid w:val="00494C4E"/>
    <w:rsid w:val="00494C92"/>
    <w:rsid w:val="00494D26"/>
    <w:rsid w:val="00494E87"/>
    <w:rsid w:val="00494EF0"/>
    <w:rsid w:val="0049506D"/>
    <w:rsid w:val="004950D6"/>
    <w:rsid w:val="00495551"/>
    <w:rsid w:val="0049566E"/>
    <w:rsid w:val="004959C4"/>
    <w:rsid w:val="00495CAF"/>
    <w:rsid w:val="00495D8E"/>
    <w:rsid w:val="00495EAF"/>
    <w:rsid w:val="00496010"/>
    <w:rsid w:val="004960AC"/>
    <w:rsid w:val="004960FA"/>
    <w:rsid w:val="00496320"/>
    <w:rsid w:val="00496388"/>
    <w:rsid w:val="0049668B"/>
    <w:rsid w:val="00496E6E"/>
    <w:rsid w:val="00496ED2"/>
    <w:rsid w:val="00496F52"/>
    <w:rsid w:val="00496F8E"/>
    <w:rsid w:val="00497252"/>
    <w:rsid w:val="00497464"/>
    <w:rsid w:val="004975DB"/>
    <w:rsid w:val="00497770"/>
    <w:rsid w:val="004978B6"/>
    <w:rsid w:val="004979BD"/>
    <w:rsid w:val="00497A67"/>
    <w:rsid w:val="00497A94"/>
    <w:rsid w:val="00497FB7"/>
    <w:rsid w:val="004A00F7"/>
    <w:rsid w:val="004A058B"/>
    <w:rsid w:val="004A0628"/>
    <w:rsid w:val="004A0A4A"/>
    <w:rsid w:val="004A0DDA"/>
    <w:rsid w:val="004A1179"/>
    <w:rsid w:val="004A1B41"/>
    <w:rsid w:val="004A1FC3"/>
    <w:rsid w:val="004A2169"/>
    <w:rsid w:val="004A2199"/>
    <w:rsid w:val="004A21EE"/>
    <w:rsid w:val="004A22F4"/>
    <w:rsid w:val="004A24EC"/>
    <w:rsid w:val="004A253E"/>
    <w:rsid w:val="004A2797"/>
    <w:rsid w:val="004A2883"/>
    <w:rsid w:val="004A294B"/>
    <w:rsid w:val="004A2C87"/>
    <w:rsid w:val="004A2FF6"/>
    <w:rsid w:val="004A3071"/>
    <w:rsid w:val="004A32B7"/>
    <w:rsid w:val="004A336A"/>
    <w:rsid w:val="004A338F"/>
    <w:rsid w:val="004A3473"/>
    <w:rsid w:val="004A38C5"/>
    <w:rsid w:val="004A4144"/>
    <w:rsid w:val="004A4417"/>
    <w:rsid w:val="004A47C3"/>
    <w:rsid w:val="004A481B"/>
    <w:rsid w:val="004A4B35"/>
    <w:rsid w:val="004A4DB6"/>
    <w:rsid w:val="004A4DDD"/>
    <w:rsid w:val="004A52CE"/>
    <w:rsid w:val="004A52E1"/>
    <w:rsid w:val="004A5558"/>
    <w:rsid w:val="004A5889"/>
    <w:rsid w:val="004A58BA"/>
    <w:rsid w:val="004A5BD2"/>
    <w:rsid w:val="004A5C8E"/>
    <w:rsid w:val="004A5D6C"/>
    <w:rsid w:val="004A61FB"/>
    <w:rsid w:val="004A6592"/>
    <w:rsid w:val="004A6884"/>
    <w:rsid w:val="004A6CB7"/>
    <w:rsid w:val="004A6D5C"/>
    <w:rsid w:val="004A6F1F"/>
    <w:rsid w:val="004A6F3B"/>
    <w:rsid w:val="004A78AF"/>
    <w:rsid w:val="004A79D1"/>
    <w:rsid w:val="004A79F6"/>
    <w:rsid w:val="004A7FE8"/>
    <w:rsid w:val="004B0062"/>
    <w:rsid w:val="004B042E"/>
    <w:rsid w:val="004B05F1"/>
    <w:rsid w:val="004B05F6"/>
    <w:rsid w:val="004B0805"/>
    <w:rsid w:val="004B08E8"/>
    <w:rsid w:val="004B0918"/>
    <w:rsid w:val="004B0C96"/>
    <w:rsid w:val="004B0EAA"/>
    <w:rsid w:val="004B0FC1"/>
    <w:rsid w:val="004B0FFD"/>
    <w:rsid w:val="004B114F"/>
    <w:rsid w:val="004B1155"/>
    <w:rsid w:val="004B125C"/>
    <w:rsid w:val="004B12DC"/>
    <w:rsid w:val="004B1A6C"/>
    <w:rsid w:val="004B23BB"/>
    <w:rsid w:val="004B2457"/>
    <w:rsid w:val="004B27CE"/>
    <w:rsid w:val="004B2884"/>
    <w:rsid w:val="004B2A91"/>
    <w:rsid w:val="004B2DC7"/>
    <w:rsid w:val="004B2FA7"/>
    <w:rsid w:val="004B2FFE"/>
    <w:rsid w:val="004B315D"/>
    <w:rsid w:val="004B3303"/>
    <w:rsid w:val="004B3310"/>
    <w:rsid w:val="004B3642"/>
    <w:rsid w:val="004B37C1"/>
    <w:rsid w:val="004B3848"/>
    <w:rsid w:val="004B38A7"/>
    <w:rsid w:val="004B3A59"/>
    <w:rsid w:val="004B3A6B"/>
    <w:rsid w:val="004B41A9"/>
    <w:rsid w:val="004B41EF"/>
    <w:rsid w:val="004B4A81"/>
    <w:rsid w:val="004B4C46"/>
    <w:rsid w:val="004B4E4B"/>
    <w:rsid w:val="004B4E5C"/>
    <w:rsid w:val="004B5234"/>
    <w:rsid w:val="004B5401"/>
    <w:rsid w:val="004B54CB"/>
    <w:rsid w:val="004B550C"/>
    <w:rsid w:val="004B5673"/>
    <w:rsid w:val="004B5975"/>
    <w:rsid w:val="004B6566"/>
    <w:rsid w:val="004B6648"/>
    <w:rsid w:val="004B6771"/>
    <w:rsid w:val="004B6A60"/>
    <w:rsid w:val="004B7107"/>
    <w:rsid w:val="004B71DA"/>
    <w:rsid w:val="004B7415"/>
    <w:rsid w:val="004B7616"/>
    <w:rsid w:val="004B77D1"/>
    <w:rsid w:val="004B798C"/>
    <w:rsid w:val="004B79A4"/>
    <w:rsid w:val="004B7AEE"/>
    <w:rsid w:val="004B7B71"/>
    <w:rsid w:val="004C0048"/>
    <w:rsid w:val="004C014E"/>
    <w:rsid w:val="004C035D"/>
    <w:rsid w:val="004C0472"/>
    <w:rsid w:val="004C04E4"/>
    <w:rsid w:val="004C0812"/>
    <w:rsid w:val="004C091C"/>
    <w:rsid w:val="004C0B67"/>
    <w:rsid w:val="004C0D85"/>
    <w:rsid w:val="004C1155"/>
    <w:rsid w:val="004C11FD"/>
    <w:rsid w:val="004C1287"/>
    <w:rsid w:val="004C13BE"/>
    <w:rsid w:val="004C15B1"/>
    <w:rsid w:val="004C18D6"/>
    <w:rsid w:val="004C19D4"/>
    <w:rsid w:val="004C1B6E"/>
    <w:rsid w:val="004C1BFD"/>
    <w:rsid w:val="004C1DA8"/>
    <w:rsid w:val="004C1DC8"/>
    <w:rsid w:val="004C1F67"/>
    <w:rsid w:val="004C20E4"/>
    <w:rsid w:val="004C21BA"/>
    <w:rsid w:val="004C254E"/>
    <w:rsid w:val="004C272F"/>
    <w:rsid w:val="004C279E"/>
    <w:rsid w:val="004C27CF"/>
    <w:rsid w:val="004C2AF9"/>
    <w:rsid w:val="004C2D19"/>
    <w:rsid w:val="004C3017"/>
    <w:rsid w:val="004C3191"/>
    <w:rsid w:val="004C31F7"/>
    <w:rsid w:val="004C336A"/>
    <w:rsid w:val="004C35B5"/>
    <w:rsid w:val="004C3B83"/>
    <w:rsid w:val="004C3BB0"/>
    <w:rsid w:val="004C42E6"/>
    <w:rsid w:val="004C46D2"/>
    <w:rsid w:val="004C46FA"/>
    <w:rsid w:val="004C473A"/>
    <w:rsid w:val="004C4797"/>
    <w:rsid w:val="004C47F9"/>
    <w:rsid w:val="004C498B"/>
    <w:rsid w:val="004C4AF6"/>
    <w:rsid w:val="004C4D8F"/>
    <w:rsid w:val="004C4DE4"/>
    <w:rsid w:val="004C5076"/>
    <w:rsid w:val="004C58C0"/>
    <w:rsid w:val="004C59C4"/>
    <w:rsid w:val="004C5A8D"/>
    <w:rsid w:val="004C5E8A"/>
    <w:rsid w:val="004C5EC3"/>
    <w:rsid w:val="004C616B"/>
    <w:rsid w:val="004C6190"/>
    <w:rsid w:val="004C6481"/>
    <w:rsid w:val="004C684F"/>
    <w:rsid w:val="004C692D"/>
    <w:rsid w:val="004C69C4"/>
    <w:rsid w:val="004C6AC1"/>
    <w:rsid w:val="004C6D82"/>
    <w:rsid w:val="004C6D9D"/>
    <w:rsid w:val="004C6E6E"/>
    <w:rsid w:val="004C6FCE"/>
    <w:rsid w:val="004C7017"/>
    <w:rsid w:val="004C7053"/>
    <w:rsid w:val="004C7304"/>
    <w:rsid w:val="004C7576"/>
    <w:rsid w:val="004C7641"/>
    <w:rsid w:val="004C771E"/>
    <w:rsid w:val="004C790F"/>
    <w:rsid w:val="004C7CE7"/>
    <w:rsid w:val="004C7FDE"/>
    <w:rsid w:val="004D029D"/>
    <w:rsid w:val="004D0755"/>
    <w:rsid w:val="004D07A3"/>
    <w:rsid w:val="004D0E5A"/>
    <w:rsid w:val="004D0E66"/>
    <w:rsid w:val="004D0F16"/>
    <w:rsid w:val="004D161F"/>
    <w:rsid w:val="004D1661"/>
    <w:rsid w:val="004D18A4"/>
    <w:rsid w:val="004D18DA"/>
    <w:rsid w:val="004D19A4"/>
    <w:rsid w:val="004D1E86"/>
    <w:rsid w:val="004D2088"/>
    <w:rsid w:val="004D20EE"/>
    <w:rsid w:val="004D214E"/>
    <w:rsid w:val="004D2329"/>
    <w:rsid w:val="004D2637"/>
    <w:rsid w:val="004D26C5"/>
    <w:rsid w:val="004D2DC5"/>
    <w:rsid w:val="004D30BC"/>
    <w:rsid w:val="004D33A2"/>
    <w:rsid w:val="004D3510"/>
    <w:rsid w:val="004D3525"/>
    <w:rsid w:val="004D3581"/>
    <w:rsid w:val="004D35CE"/>
    <w:rsid w:val="004D36FD"/>
    <w:rsid w:val="004D373F"/>
    <w:rsid w:val="004D397F"/>
    <w:rsid w:val="004D3E37"/>
    <w:rsid w:val="004D3F0A"/>
    <w:rsid w:val="004D3F9E"/>
    <w:rsid w:val="004D4078"/>
    <w:rsid w:val="004D43CF"/>
    <w:rsid w:val="004D4843"/>
    <w:rsid w:val="004D4B83"/>
    <w:rsid w:val="004D4E51"/>
    <w:rsid w:val="004D5008"/>
    <w:rsid w:val="004D5330"/>
    <w:rsid w:val="004D5526"/>
    <w:rsid w:val="004D5741"/>
    <w:rsid w:val="004D5814"/>
    <w:rsid w:val="004D5932"/>
    <w:rsid w:val="004D59E2"/>
    <w:rsid w:val="004D5CD8"/>
    <w:rsid w:val="004D5DCE"/>
    <w:rsid w:val="004D6684"/>
    <w:rsid w:val="004D6A47"/>
    <w:rsid w:val="004D6ABA"/>
    <w:rsid w:val="004D7044"/>
    <w:rsid w:val="004D7052"/>
    <w:rsid w:val="004D711F"/>
    <w:rsid w:val="004D712D"/>
    <w:rsid w:val="004D7387"/>
    <w:rsid w:val="004D7835"/>
    <w:rsid w:val="004D78AD"/>
    <w:rsid w:val="004D7A17"/>
    <w:rsid w:val="004D7B5F"/>
    <w:rsid w:val="004D7C8D"/>
    <w:rsid w:val="004D7FFA"/>
    <w:rsid w:val="004E0109"/>
    <w:rsid w:val="004E057D"/>
    <w:rsid w:val="004E0628"/>
    <w:rsid w:val="004E0664"/>
    <w:rsid w:val="004E089D"/>
    <w:rsid w:val="004E0B6E"/>
    <w:rsid w:val="004E11C3"/>
    <w:rsid w:val="004E1268"/>
    <w:rsid w:val="004E1355"/>
    <w:rsid w:val="004E16CB"/>
    <w:rsid w:val="004E1956"/>
    <w:rsid w:val="004E1A6E"/>
    <w:rsid w:val="004E1AAA"/>
    <w:rsid w:val="004E1B46"/>
    <w:rsid w:val="004E1B52"/>
    <w:rsid w:val="004E1BB6"/>
    <w:rsid w:val="004E1C9A"/>
    <w:rsid w:val="004E1F17"/>
    <w:rsid w:val="004E20F0"/>
    <w:rsid w:val="004E212B"/>
    <w:rsid w:val="004E22C1"/>
    <w:rsid w:val="004E25BC"/>
    <w:rsid w:val="004E262C"/>
    <w:rsid w:val="004E2C58"/>
    <w:rsid w:val="004E3099"/>
    <w:rsid w:val="004E320A"/>
    <w:rsid w:val="004E3216"/>
    <w:rsid w:val="004E3569"/>
    <w:rsid w:val="004E3651"/>
    <w:rsid w:val="004E375C"/>
    <w:rsid w:val="004E38B5"/>
    <w:rsid w:val="004E38EE"/>
    <w:rsid w:val="004E39F6"/>
    <w:rsid w:val="004E3C3B"/>
    <w:rsid w:val="004E41FE"/>
    <w:rsid w:val="004E450E"/>
    <w:rsid w:val="004E457C"/>
    <w:rsid w:val="004E4682"/>
    <w:rsid w:val="004E4898"/>
    <w:rsid w:val="004E4DCB"/>
    <w:rsid w:val="004E4DEB"/>
    <w:rsid w:val="004E4E1D"/>
    <w:rsid w:val="004E504D"/>
    <w:rsid w:val="004E505B"/>
    <w:rsid w:val="004E5074"/>
    <w:rsid w:val="004E50F0"/>
    <w:rsid w:val="004E552D"/>
    <w:rsid w:val="004E56E0"/>
    <w:rsid w:val="004E56EA"/>
    <w:rsid w:val="004E573B"/>
    <w:rsid w:val="004E573E"/>
    <w:rsid w:val="004E58BD"/>
    <w:rsid w:val="004E58CC"/>
    <w:rsid w:val="004E5906"/>
    <w:rsid w:val="004E5C39"/>
    <w:rsid w:val="004E5DC7"/>
    <w:rsid w:val="004E5F0B"/>
    <w:rsid w:val="004E606A"/>
    <w:rsid w:val="004E63DB"/>
    <w:rsid w:val="004E640C"/>
    <w:rsid w:val="004E6532"/>
    <w:rsid w:val="004E6804"/>
    <w:rsid w:val="004E69C7"/>
    <w:rsid w:val="004E6A0E"/>
    <w:rsid w:val="004E6A7A"/>
    <w:rsid w:val="004E6CD1"/>
    <w:rsid w:val="004E6E42"/>
    <w:rsid w:val="004E7019"/>
    <w:rsid w:val="004E7082"/>
    <w:rsid w:val="004E739D"/>
    <w:rsid w:val="004E7415"/>
    <w:rsid w:val="004E7A82"/>
    <w:rsid w:val="004E7D86"/>
    <w:rsid w:val="004E7E0D"/>
    <w:rsid w:val="004E7E1A"/>
    <w:rsid w:val="004E7FAC"/>
    <w:rsid w:val="004F018B"/>
    <w:rsid w:val="004F03EA"/>
    <w:rsid w:val="004F03F5"/>
    <w:rsid w:val="004F062E"/>
    <w:rsid w:val="004F0637"/>
    <w:rsid w:val="004F07DE"/>
    <w:rsid w:val="004F0836"/>
    <w:rsid w:val="004F095E"/>
    <w:rsid w:val="004F0A30"/>
    <w:rsid w:val="004F0D0D"/>
    <w:rsid w:val="004F0D10"/>
    <w:rsid w:val="004F0EE5"/>
    <w:rsid w:val="004F1808"/>
    <w:rsid w:val="004F1B74"/>
    <w:rsid w:val="004F21DB"/>
    <w:rsid w:val="004F2208"/>
    <w:rsid w:val="004F22AA"/>
    <w:rsid w:val="004F2413"/>
    <w:rsid w:val="004F29C8"/>
    <w:rsid w:val="004F2AD9"/>
    <w:rsid w:val="004F2B49"/>
    <w:rsid w:val="004F2BC1"/>
    <w:rsid w:val="004F2E11"/>
    <w:rsid w:val="004F2E65"/>
    <w:rsid w:val="004F2EC2"/>
    <w:rsid w:val="004F2F2F"/>
    <w:rsid w:val="004F2F9B"/>
    <w:rsid w:val="004F3052"/>
    <w:rsid w:val="004F3668"/>
    <w:rsid w:val="004F371A"/>
    <w:rsid w:val="004F39CD"/>
    <w:rsid w:val="004F39D7"/>
    <w:rsid w:val="004F39E5"/>
    <w:rsid w:val="004F3B6F"/>
    <w:rsid w:val="004F3C94"/>
    <w:rsid w:val="004F4027"/>
    <w:rsid w:val="004F44C0"/>
    <w:rsid w:val="004F4C16"/>
    <w:rsid w:val="004F4D75"/>
    <w:rsid w:val="004F5244"/>
    <w:rsid w:val="004F52A9"/>
    <w:rsid w:val="004F5470"/>
    <w:rsid w:val="004F554F"/>
    <w:rsid w:val="004F563B"/>
    <w:rsid w:val="004F577A"/>
    <w:rsid w:val="004F5C96"/>
    <w:rsid w:val="004F5DEA"/>
    <w:rsid w:val="004F6024"/>
    <w:rsid w:val="004F614A"/>
    <w:rsid w:val="004F65C7"/>
    <w:rsid w:val="004F6A4D"/>
    <w:rsid w:val="004F70F9"/>
    <w:rsid w:val="004F7230"/>
    <w:rsid w:val="004F725B"/>
    <w:rsid w:val="004F73CC"/>
    <w:rsid w:val="004F7412"/>
    <w:rsid w:val="004F74FF"/>
    <w:rsid w:val="004F751C"/>
    <w:rsid w:val="004F76B1"/>
    <w:rsid w:val="004F788D"/>
    <w:rsid w:val="004F7898"/>
    <w:rsid w:val="004F792E"/>
    <w:rsid w:val="004F7996"/>
    <w:rsid w:val="004F7C0B"/>
    <w:rsid w:val="004F7DFB"/>
    <w:rsid w:val="00500890"/>
    <w:rsid w:val="005009CB"/>
    <w:rsid w:val="00500C72"/>
    <w:rsid w:val="00500C96"/>
    <w:rsid w:val="005012BE"/>
    <w:rsid w:val="00501670"/>
    <w:rsid w:val="005017D3"/>
    <w:rsid w:val="005018C1"/>
    <w:rsid w:val="00501995"/>
    <w:rsid w:val="005019D2"/>
    <w:rsid w:val="00501B8F"/>
    <w:rsid w:val="00501C27"/>
    <w:rsid w:val="00501C99"/>
    <w:rsid w:val="00501DF4"/>
    <w:rsid w:val="00502364"/>
    <w:rsid w:val="00502509"/>
    <w:rsid w:val="00502949"/>
    <w:rsid w:val="00502997"/>
    <w:rsid w:val="005029E4"/>
    <w:rsid w:val="005031AB"/>
    <w:rsid w:val="00503280"/>
    <w:rsid w:val="005032FA"/>
    <w:rsid w:val="00503331"/>
    <w:rsid w:val="0050344E"/>
    <w:rsid w:val="005035E0"/>
    <w:rsid w:val="00503747"/>
    <w:rsid w:val="005037D8"/>
    <w:rsid w:val="00503867"/>
    <w:rsid w:val="0050396F"/>
    <w:rsid w:val="00503E44"/>
    <w:rsid w:val="00503F38"/>
    <w:rsid w:val="00503FC1"/>
    <w:rsid w:val="005040C2"/>
    <w:rsid w:val="005040E8"/>
    <w:rsid w:val="00504243"/>
    <w:rsid w:val="00504246"/>
    <w:rsid w:val="0050480D"/>
    <w:rsid w:val="0050490E"/>
    <w:rsid w:val="00504BD0"/>
    <w:rsid w:val="00504D73"/>
    <w:rsid w:val="00504F28"/>
    <w:rsid w:val="00504F5D"/>
    <w:rsid w:val="005050EE"/>
    <w:rsid w:val="0050534A"/>
    <w:rsid w:val="005053D1"/>
    <w:rsid w:val="00505553"/>
    <w:rsid w:val="005056BD"/>
    <w:rsid w:val="005059A8"/>
    <w:rsid w:val="00505A2B"/>
    <w:rsid w:val="00505C9C"/>
    <w:rsid w:val="00505F2D"/>
    <w:rsid w:val="00506740"/>
    <w:rsid w:val="00506764"/>
    <w:rsid w:val="00506782"/>
    <w:rsid w:val="00506B96"/>
    <w:rsid w:val="00507026"/>
    <w:rsid w:val="005070FF"/>
    <w:rsid w:val="0050749D"/>
    <w:rsid w:val="00507A1B"/>
    <w:rsid w:val="00507C06"/>
    <w:rsid w:val="00507F44"/>
    <w:rsid w:val="0051037B"/>
    <w:rsid w:val="005103E8"/>
    <w:rsid w:val="0051059D"/>
    <w:rsid w:val="00510753"/>
    <w:rsid w:val="005108CB"/>
    <w:rsid w:val="005108D4"/>
    <w:rsid w:val="005109C0"/>
    <w:rsid w:val="005109F3"/>
    <w:rsid w:val="00510B7F"/>
    <w:rsid w:val="00511307"/>
    <w:rsid w:val="00511399"/>
    <w:rsid w:val="0051154C"/>
    <w:rsid w:val="00511624"/>
    <w:rsid w:val="00511695"/>
    <w:rsid w:val="00511C4F"/>
    <w:rsid w:val="005122BA"/>
    <w:rsid w:val="00512334"/>
    <w:rsid w:val="0051236B"/>
    <w:rsid w:val="00512B47"/>
    <w:rsid w:val="00512C5D"/>
    <w:rsid w:val="00512F3A"/>
    <w:rsid w:val="00513173"/>
    <w:rsid w:val="005131E8"/>
    <w:rsid w:val="0051320B"/>
    <w:rsid w:val="00513219"/>
    <w:rsid w:val="005132DC"/>
    <w:rsid w:val="005132FB"/>
    <w:rsid w:val="005136C1"/>
    <w:rsid w:val="00513844"/>
    <w:rsid w:val="005138B1"/>
    <w:rsid w:val="00513AA9"/>
    <w:rsid w:val="00513B83"/>
    <w:rsid w:val="00513EE7"/>
    <w:rsid w:val="00513F16"/>
    <w:rsid w:val="00514200"/>
    <w:rsid w:val="005143B8"/>
    <w:rsid w:val="00514705"/>
    <w:rsid w:val="00514874"/>
    <w:rsid w:val="00514882"/>
    <w:rsid w:val="00514AF5"/>
    <w:rsid w:val="00514B13"/>
    <w:rsid w:val="00514B46"/>
    <w:rsid w:val="00514C74"/>
    <w:rsid w:val="00514E0D"/>
    <w:rsid w:val="00514EFB"/>
    <w:rsid w:val="00515369"/>
    <w:rsid w:val="00515504"/>
    <w:rsid w:val="00515881"/>
    <w:rsid w:val="0051597C"/>
    <w:rsid w:val="00515A3E"/>
    <w:rsid w:val="00515AED"/>
    <w:rsid w:val="00515EA9"/>
    <w:rsid w:val="00515FE7"/>
    <w:rsid w:val="00516051"/>
    <w:rsid w:val="005160A4"/>
    <w:rsid w:val="005162B7"/>
    <w:rsid w:val="0051657F"/>
    <w:rsid w:val="0051670F"/>
    <w:rsid w:val="00516A2E"/>
    <w:rsid w:val="00516FFE"/>
    <w:rsid w:val="00517022"/>
    <w:rsid w:val="005173B3"/>
    <w:rsid w:val="00517436"/>
    <w:rsid w:val="00517ABB"/>
    <w:rsid w:val="00517BE4"/>
    <w:rsid w:val="00517C00"/>
    <w:rsid w:val="00517C1B"/>
    <w:rsid w:val="00517E11"/>
    <w:rsid w:val="00517E85"/>
    <w:rsid w:val="00520232"/>
    <w:rsid w:val="005202D8"/>
    <w:rsid w:val="00520382"/>
    <w:rsid w:val="00520B27"/>
    <w:rsid w:val="00520C2C"/>
    <w:rsid w:val="00520E52"/>
    <w:rsid w:val="00521110"/>
    <w:rsid w:val="0052155E"/>
    <w:rsid w:val="00521775"/>
    <w:rsid w:val="00521879"/>
    <w:rsid w:val="00521B6F"/>
    <w:rsid w:val="00521D5D"/>
    <w:rsid w:val="00521F3F"/>
    <w:rsid w:val="005220DD"/>
    <w:rsid w:val="00522846"/>
    <w:rsid w:val="0052292C"/>
    <w:rsid w:val="00523290"/>
    <w:rsid w:val="005232B1"/>
    <w:rsid w:val="005236DC"/>
    <w:rsid w:val="00523A60"/>
    <w:rsid w:val="00523C2F"/>
    <w:rsid w:val="0052421D"/>
    <w:rsid w:val="005244DF"/>
    <w:rsid w:val="0052484E"/>
    <w:rsid w:val="005248DD"/>
    <w:rsid w:val="00524A82"/>
    <w:rsid w:val="00524B07"/>
    <w:rsid w:val="00524F56"/>
    <w:rsid w:val="005250A0"/>
    <w:rsid w:val="005250FF"/>
    <w:rsid w:val="00525346"/>
    <w:rsid w:val="00525433"/>
    <w:rsid w:val="0052550F"/>
    <w:rsid w:val="00525A31"/>
    <w:rsid w:val="00525B65"/>
    <w:rsid w:val="00525B87"/>
    <w:rsid w:val="00525BA7"/>
    <w:rsid w:val="00526055"/>
    <w:rsid w:val="005260BB"/>
    <w:rsid w:val="00526254"/>
    <w:rsid w:val="005264D5"/>
    <w:rsid w:val="00526634"/>
    <w:rsid w:val="0052673C"/>
    <w:rsid w:val="005267FE"/>
    <w:rsid w:val="00526AD2"/>
    <w:rsid w:val="00526B46"/>
    <w:rsid w:val="00527085"/>
    <w:rsid w:val="005270DC"/>
    <w:rsid w:val="00527428"/>
    <w:rsid w:val="005274B4"/>
    <w:rsid w:val="005275A9"/>
    <w:rsid w:val="0052771C"/>
    <w:rsid w:val="00527C18"/>
    <w:rsid w:val="005300DC"/>
    <w:rsid w:val="005301E6"/>
    <w:rsid w:val="0053056A"/>
    <w:rsid w:val="0053058B"/>
    <w:rsid w:val="005308D5"/>
    <w:rsid w:val="005308E1"/>
    <w:rsid w:val="00530C22"/>
    <w:rsid w:val="00530C9B"/>
    <w:rsid w:val="00530F5D"/>
    <w:rsid w:val="00530FE1"/>
    <w:rsid w:val="00531130"/>
    <w:rsid w:val="00531193"/>
    <w:rsid w:val="0053154E"/>
    <w:rsid w:val="00531575"/>
    <w:rsid w:val="005316BE"/>
    <w:rsid w:val="00531A0C"/>
    <w:rsid w:val="00532211"/>
    <w:rsid w:val="005324B8"/>
    <w:rsid w:val="0053259C"/>
    <w:rsid w:val="005326C4"/>
    <w:rsid w:val="005328B5"/>
    <w:rsid w:val="00532AD1"/>
    <w:rsid w:val="00532F6E"/>
    <w:rsid w:val="005335C0"/>
    <w:rsid w:val="00533723"/>
    <w:rsid w:val="00533B08"/>
    <w:rsid w:val="00533B60"/>
    <w:rsid w:val="00533DB3"/>
    <w:rsid w:val="005341FB"/>
    <w:rsid w:val="005347FF"/>
    <w:rsid w:val="005349AD"/>
    <w:rsid w:val="00534A88"/>
    <w:rsid w:val="00534A8D"/>
    <w:rsid w:val="00534C99"/>
    <w:rsid w:val="0053516D"/>
    <w:rsid w:val="005351A4"/>
    <w:rsid w:val="0053521B"/>
    <w:rsid w:val="005352C7"/>
    <w:rsid w:val="00535384"/>
    <w:rsid w:val="0053544C"/>
    <w:rsid w:val="00535837"/>
    <w:rsid w:val="00535940"/>
    <w:rsid w:val="00535B57"/>
    <w:rsid w:val="00535C06"/>
    <w:rsid w:val="00535DBF"/>
    <w:rsid w:val="00535E2E"/>
    <w:rsid w:val="00535FA0"/>
    <w:rsid w:val="00536174"/>
    <w:rsid w:val="00536488"/>
    <w:rsid w:val="005364B2"/>
    <w:rsid w:val="0053695C"/>
    <w:rsid w:val="00536A02"/>
    <w:rsid w:val="00536C54"/>
    <w:rsid w:val="00536CE4"/>
    <w:rsid w:val="005371DF"/>
    <w:rsid w:val="005372BD"/>
    <w:rsid w:val="0053738A"/>
    <w:rsid w:val="00537393"/>
    <w:rsid w:val="00537498"/>
    <w:rsid w:val="00537508"/>
    <w:rsid w:val="00537C89"/>
    <w:rsid w:val="00537CF5"/>
    <w:rsid w:val="00537F0B"/>
    <w:rsid w:val="00540084"/>
    <w:rsid w:val="00540210"/>
    <w:rsid w:val="005402D0"/>
    <w:rsid w:val="00540692"/>
    <w:rsid w:val="00540790"/>
    <w:rsid w:val="00540EFE"/>
    <w:rsid w:val="00540FEF"/>
    <w:rsid w:val="0054113F"/>
    <w:rsid w:val="00541259"/>
    <w:rsid w:val="0054133C"/>
    <w:rsid w:val="005418E3"/>
    <w:rsid w:val="00541C76"/>
    <w:rsid w:val="0054218D"/>
    <w:rsid w:val="005423B8"/>
    <w:rsid w:val="00542564"/>
    <w:rsid w:val="00542574"/>
    <w:rsid w:val="005425BE"/>
    <w:rsid w:val="0054262C"/>
    <w:rsid w:val="005426CF"/>
    <w:rsid w:val="0054279A"/>
    <w:rsid w:val="005428D8"/>
    <w:rsid w:val="00542B9C"/>
    <w:rsid w:val="00542C74"/>
    <w:rsid w:val="00542C94"/>
    <w:rsid w:val="005436B4"/>
    <w:rsid w:val="00543784"/>
    <w:rsid w:val="00543833"/>
    <w:rsid w:val="00543A11"/>
    <w:rsid w:val="00543DAC"/>
    <w:rsid w:val="00544184"/>
    <w:rsid w:val="0054436E"/>
    <w:rsid w:val="00544417"/>
    <w:rsid w:val="00544529"/>
    <w:rsid w:val="00544933"/>
    <w:rsid w:val="00544C21"/>
    <w:rsid w:val="00544C99"/>
    <w:rsid w:val="00544CEE"/>
    <w:rsid w:val="00544EA8"/>
    <w:rsid w:val="00544F5A"/>
    <w:rsid w:val="00545111"/>
    <w:rsid w:val="0054591C"/>
    <w:rsid w:val="00545D4D"/>
    <w:rsid w:val="00545DFD"/>
    <w:rsid w:val="005460D2"/>
    <w:rsid w:val="005466BC"/>
    <w:rsid w:val="00546799"/>
    <w:rsid w:val="00546EF3"/>
    <w:rsid w:val="00547059"/>
    <w:rsid w:val="00547060"/>
    <w:rsid w:val="0054742A"/>
    <w:rsid w:val="00547850"/>
    <w:rsid w:val="00547A2D"/>
    <w:rsid w:val="00547B50"/>
    <w:rsid w:val="00547DE2"/>
    <w:rsid w:val="00550699"/>
    <w:rsid w:val="005506F9"/>
    <w:rsid w:val="00550A7E"/>
    <w:rsid w:val="00550E99"/>
    <w:rsid w:val="00550F91"/>
    <w:rsid w:val="00551066"/>
    <w:rsid w:val="005510CB"/>
    <w:rsid w:val="00551355"/>
    <w:rsid w:val="0055159F"/>
    <w:rsid w:val="00551910"/>
    <w:rsid w:val="00551DA1"/>
    <w:rsid w:val="005520E1"/>
    <w:rsid w:val="00552605"/>
    <w:rsid w:val="005528CC"/>
    <w:rsid w:val="005528D1"/>
    <w:rsid w:val="00552A27"/>
    <w:rsid w:val="00552B30"/>
    <w:rsid w:val="00552B5B"/>
    <w:rsid w:val="00552D30"/>
    <w:rsid w:val="00552D9B"/>
    <w:rsid w:val="00552FDC"/>
    <w:rsid w:val="005530FB"/>
    <w:rsid w:val="0055312F"/>
    <w:rsid w:val="00553470"/>
    <w:rsid w:val="00553659"/>
    <w:rsid w:val="00553B2F"/>
    <w:rsid w:val="00553D06"/>
    <w:rsid w:val="00553E3F"/>
    <w:rsid w:val="00553ED7"/>
    <w:rsid w:val="00554025"/>
    <w:rsid w:val="00554746"/>
    <w:rsid w:val="00554B15"/>
    <w:rsid w:val="00554DA9"/>
    <w:rsid w:val="00554DE9"/>
    <w:rsid w:val="005551F0"/>
    <w:rsid w:val="00555272"/>
    <w:rsid w:val="0055547A"/>
    <w:rsid w:val="005554EE"/>
    <w:rsid w:val="00555511"/>
    <w:rsid w:val="005555B7"/>
    <w:rsid w:val="00555650"/>
    <w:rsid w:val="005556F3"/>
    <w:rsid w:val="005559B0"/>
    <w:rsid w:val="00555B48"/>
    <w:rsid w:val="00555CB4"/>
    <w:rsid w:val="00555D9C"/>
    <w:rsid w:val="0055619C"/>
    <w:rsid w:val="005562B7"/>
    <w:rsid w:val="00556776"/>
    <w:rsid w:val="00556F2F"/>
    <w:rsid w:val="0055710A"/>
    <w:rsid w:val="00557268"/>
    <w:rsid w:val="005577AF"/>
    <w:rsid w:val="005577B4"/>
    <w:rsid w:val="00557C4A"/>
    <w:rsid w:val="00557D4C"/>
    <w:rsid w:val="00560367"/>
    <w:rsid w:val="00560411"/>
    <w:rsid w:val="00560791"/>
    <w:rsid w:val="005609B9"/>
    <w:rsid w:val="00560B52"/>
    <w:rsid w:val="00560C1B"/>
    <w:rsid w:val="005610A0"/>
    <w:rsid w:val="005611A5"/>
    <w:rsid w:val="005613F3"/>
    <w:rsid w:val="0056140A"/>
    <w:rsid w:val="00561A38"/>
    <w:rsid w:val="00561A7D"/>
    <w:rsid w:val="00561BF9"/>
    <w:rsid w:val="00561DC9"/>
    <w:rsid w:val="00561DE3"/>
    <w:rsid w:val="00561F41"/>
    <w:rsid w:val="00561FFA"/>
    <w:rsid w:val="00562087"/>
    <w:rsid w:val="0056224E"/>
    <w:rsid w:val="00562421"/>
    <w:rsid w:val="0056265D"/>
    <w:rsid w:val="00562769"/>
    <w:rsid w:val="005627CD"/>
    <w:rsid w:val="00562BD5"/>
    <w:rsid w:val="00562F2D"/>
    <w:rsid w:val="00562F58"/>
    <w:rsid w:val="00562F77"/>
    <w:rsid w:val="00562FF0"/>
    <w:rsid w:val="00563220"/>
    <w:rsid w:val="00563420"/>
    <w:rsid w:val="005634F5"/>
    <w:rsid w:val="00563573"/>
    <w:rsid w:val="00563634"/>
    <w:rsid w:val="00563D6F"/>
    <w:rsid w:val="00563DD3"/>
    <w:rsid w:val="00564688"/>
    <w:rsid w:val="00564B6E"/>
    <w:rsid w:val="00565009"/>
    <w:rsid w:val="00565108"/>
    <w:rsid w:val="005651EE"/>
    <w:rsid w:val="00565228"/>
    <w:rsid w:val="005652A4"/>
    <w:rsid w:val="005655A9"/>
    <w:rsid w:val="005656FA"/>
    <w:rsid w:val="00565739"/>
    <w:rsid w:val="00565793"/>
    <w:rsid w:val="00565994"/>
    <w:rsid w:val="00565CE1"/>
    <w:rsid w:val="00565E56"/>
    <w:rsid w:val="00565EA2"/>
    <w:rsid w:val="00565FCA"/>
    <w:rsid w:val="00566096"/>
    <w:rsid w:val="00566234"/>
    <w:rsid w:val="005664CD"/>
    <w:rsid w:val="0056695F"/>
    <w:rsid w:val="00566A0E"/>
    <w:rsid w:val="00566B3C"/>
    <w:rsid w:val="00566B88"/>
    <w:rsid w:val="00566DA2"/>
    <w:rsid w:val="00566E3B"/>
    <w:rsid w:val="00566EDD"/>
    <w:rsid w:val="0056740B"/>
    <w:rsid w:val="005674F2"/>
    <w:rsid w:val="005678B3"/>
    <w:rsid w:val="00567931"/>
    <w:rsid w:val="00567F4A"/>
    <w:rsid w:val="00567F8D"/>
    <w:rsid w:val="005702A7"/>
    <w:rsid w:val="005708FD"/>
    <w:rsid w:val="00570A5D"/>
    <w:rsid w:val="00570AEA"/>
    <w:rsid w:val="00570D6D"/>
    <w:rsid w:val="00570F79"/>
    <w:rsid w:val="0057128E"/>
    <w:rsid w:val="005713CD"/>
    <w:rsid w:val="0057153C"/>
    <w:rsid w:val="00571853"/>
    <w:rsid w:val="0057186A"/>
    <w:rsid w:val="00571933"/>
    <w:rsid w:val="005719B3"/>
    <w:rsid w:val="00571CE5"/>
    <w:rsid w:val="00571DA7"/>
    <w:rsid w:val="0057232C"/>
    <w:rsid w:val="00572396"/>
    <w:rsid w:val="00572564"/>
    <w:rsid w:val="00572898"/>
    <w:rsid w:val="00572FB1"/>
    <w:rsid w:val="0057304E"/>
    <w:rsid w:val="0057324E"/>
    <w:rsid w:val="00573862"/>
    <w:rsid w:val="005738F1"/>
    <w:rsid w:val="00573A6B"/>
    <w:rsid w:val="00573B70"/>
    <w:rsid w:val="00573CA4"/>
    <w:rsid w:val="00573DF1"/>
    <w:rsid w:val="00573E81"/>
    <w:rsid w:val="00573F3E"/>
    <w:rsid w:val="00574097"/>
    <w:rsid w:val="005741A9"/>
    <w:rsid w:val="0057420D"/>
    <w:rsid w:val="0057467D"/>
    <w:rsid w:val="005746A1"/>
    <w:rsid w:val="00574A17"/>
    <w:rsid w:val="00574AA8"/>
    <w:rsid w:val="00574B1F"/>
    <w:rsid w:val="00574BA5"/>
    <w:rsid w:val="00574E3E"/>
    <w:rsid w:val="00575244"/>
    <w:rsid w:val="0057550C"/>
    <w:rsid w:val="00575705"/>
    <w:rsid w:val="005758C9"/>
    <w:rsid w:val="00575C74"/>
    <w:rsid w:val="00575EBD"/>
    <w:rsid w:val="00575F0A"/>
    <w:rsid w:val="0057641F"/>
    <w:rsid w:val="005768D0"/>
    <w:rsid w:val="00576F83"/>
    <w:rsid w:val="0057704B"/>
    <w:rsid w:val="005774DC"/>
    <w:rsid w:val="00577758"/>
    <w:rsid w:val="005777E9"/>
    <w:rsid w:val="00577FFC"/>
    <w:rsid w:val="0058000F"/>
    <w:rsid w:val="0058005F"/>
    <w:rsid w:val="00580228"/>
    <w:rsid w:val="00580250"/>
    <w:rsid w:val="0058046E"/>
    <w:rsid w:val="0058047A"/>
    <w:rsid w:val="005804F4"/>
    <w:rsid w:val="00580643"/>
    <w:rsid w:val="00580A23"/>
    <w:rsid w:val="00580B9A"/>
    <w:rsid w:val="00580C09"/>
    <w:rsid w:val="00580C78"/>
    <w:rsid w:val="00580CC3"/>
    <w:rsid w:val="00580CD4"/>
    <w:rsid w:val="00580DB8"/>
    <w:rsid w:val="00581166"/>
    <w:rsid w:val="005811FB"/>
    <w:rsid w:val="005812B9"/>
    <w:rsid w:val="00581625"/>
    <w:rsid w:val="005816E7"/>
    <w:rsid w:val="0058185C"/>
    <w:rsid w:val="00581A35"/>
    <w:rsid w:val="00581A49"/>
    <w:rsid w:val="00581AA1"/>
    <w:rsid w:val="00581B22"/>
    <w:rsid w:val="00581C7F"/>
    <w:rsid w:val="00581EC4"/>
    <w:rsid w:val="00582016"/>
    <w:rsid w:val="005821A2"/>
    <w:rsid w:val="00582213"/>
    <w:rsid w:val="005824A9"/>
    <w:rsid w:val="005828C4"/>
    <w:rsid w:val="00582903"/>
    <w:rsid w:val="00582925"/>
    <w:rsid w:val="005832C6"/>
    <w:rsid w:val="00583574"/>
    <w:rsid w:val="005835DB"/>
    <w:rsid w:val="005835FA"/>
    <w:rsid w:val="0058370E"/>
    <w:rsid w:val="00583888"/>
    <w:rsid w:val="005839E3"/>
    <w:rsid w:val="00583A89"/>
    <w:rsid w:val="00583B15"/>
    <w:rsid w:val="00583B81"/>
    <w:rsid w:val="00583DB9"/>
    <w:rsid w:val="00583EA2"/>
    <w:rsid w:val="00584384"/>
    <w:rsid w:val="00584844"/>
    <w:rsid w:val="00584921"/>
    <w:rsid w:val="00584A45"/>
    <w:rsid w:val="00584B49"/>
    <w:rsid w:val="00584BD9"/>
    <w:rsid w:val="00584D03"/>
    <w:rsid w:val="00584D14"/>
    <w:rsid w:val="00584D33"/>
    <w:rsid w:val="00584D96"/>
    <w:rsid w:val="0058545E"/>
    <w:rsid w:val="00585594"/>
    <w:rsid w:val="005856A3"/>
    <w:rsid w:val="005856DD"/>
    <w:rsid w:val="005858A1"/>
    <w:rsid w:val="00585AC7"/>
    <w:rsid w:val="00585AE4"/>
    <w:rsid w:val="00585B09"/>
    <w:rsid w:val="00585E3C"/>
    <w:rsid w:val="00585FB3"/>
    <w:rsid w:val="00585FC0"/>
    <w:rsid w:val="0058635A"/>
    <w:rsid w:val="005863BA"/>
    <w:rsid w:val="0058648D"/>
    <w:rsid w:val="0058666C"/>
    <w:rsid w:val="0058679F"/>
    <w:rsid w:val="00586BA7"/>
    <w:rsid w:val="00586BCB"/>
    <w:rsid w:val="00586F62"/>
    <w:rsid w:val="005870E9"/>
    <w:rsid w:val="0058739C"/>
    <w:rsid w:val="005876BD"/>
    <w:rsid w:val="0058772C"/>
    <w:rsid w:val="00587811"/>
    <w:rsid w:val="005879CD"/>
    <w:rsid w:val="00587B30"/>
    <w:rsid w:val="00587B83"/>
    <w:rsid w:val="00587CF3"/>
    <w:rsid w:val="00587E0C"/>
    <w:rsid w:val="00587E69"/>
    <w:rsid w:val="00587EF8"/>
    <w:rsid w:val="00590335"/>
    <w:rsid w:val="005903C2"/>
    <w:rsid w:val="005904B7"/>
    <w:rsid w:val="005904EC"/>
    <w:rsid w:val="00590545"/>
    <w:rsid w:val="0059063C"/>
    <w:rsid w:val="005908E4"/>
    <w:rsid w:val="00590A6F"/>
    <w:rsid w:val="00590A79"/>
    <w:rsid w:val="00590C30"/>
    <w:rsid w:val="00590E28"/>
    <w:rsid w:val="00590EFE"/>
    <w:rsid w:val="0059167B"/>
    <w:rsid w:val="00591835"/>
    <w:rsid w:val="005918F1"/>
    <w:rsid w:val="00591C73"/>
    <w:rsid w:val="00591C7F"/>
    <w:rsid w:val="00591D2B"/>
    <w:rsid w:val="00591F46"/>
    <w:rsid w:val="005928E8"/>
    <w:rsid w:val="005929BD"/>
    <w:rsid w:val="00592BC1"/>
    <w:rsid w:val="00592C48"/>
    <w:rsid w:val="00592F9F"/>
    <w:rsid w:val="005930A9"/>
    <w:rsid w:val="00593183"/>
    <w:rsid w:val="00593509"/>
    <w:rsid w:val="005935E4"/>
    <w:rsid w:val="00593CD0"/>
    <w:rsid w:val="005940E0"/>
    <w:rsid w:val="005941D4"/>
    <w:rsid w:val="0059423B"/>
    <w:rsid w:val="005943F4"/>
    <w:rsid w:val="005944BE"/>
    <w:rsid w:val="0059463A"/>
    <w:rsid w:val="00594671"/>
    <w:rsid w:val="005946A6"/>
    <w:rsid w:val="00594BBA"/>
    <w:rsid w:val="00594BF2"/>
    <w:rsid w:val="00594FA5"/>
    <w:rsid w:val="00595311"/>
    <w:rsid w:val="00595714"/>
    <w:rsid w:val="00595D3C"/>
    <w:rsid w:val="00595D88"/>
    <w:rsid w:val="00595E10"/>
    <w:rsid w:val="00595F2A"/>
    <w:rsid w:val="005964B4"/>
    <w:rsid w:val="00596812"/>
    <w:rsid w:val="00596C6F"/>
    <w:rsid w:val="00596EC2"/>
    <w:rsid w:val="00597110"/>
    <w:rsid w:val="0059756A"/>
    <w:rsid w:val="005977E5"/>
    <w:rsid w:val="00597884"/>
    <w:rsid w:val="00597899"/>
    <w:rsid w:val="00597C4C"/>
    <w:rsid w:val="00597EFD"/>
    <w:rsid w:val="00597F4F"/>
    <w:rsid w:val="00597F7E"/>
    <w:rsid w:val="005A01D4"/>
    <w:rsid w:val="005A01F6"/>
    <w:rsid w:val="005A082B"/>
    <w:rsid w:val="005A0E13"/>
    <w:rsid w:val="005A1321"/>
    <w:rsid w:val="005A146A"/>
    <w:rsid w:val="005A1557"/>
    <w:rsid w:val="005A159C"/>
    <w:rsid w:val="005A1687"/>
    <w:rsid w:val="005A1886"/>
    <w:rsid w:val="005A1AE6"/>
    <w:rsid w:val="005A1C08"/>
    <w:rsid w:val="005A1DA9"/>
    <w:rsid w:val="005A1FD2"/>
    <w:rsid w:val="005A1FF1"/>
    <w:rsid w:val="005A235E"/>
    <w:rsid w:val="005A2891"/>
    <w:rsid w:val="005A2A55"/>
    <w:rsid w:val="005A2B0D"/>
    <w:rsid w:val="005A2B37"/>
    <w:rsid w:val="005A2BC2"/>
    <w:rsid w:val="005A2BC4"/>
    <w:rsid w:val="005A2C13"/>
    <w:rsid w:val="005A3050"/>
    <w:rsid w:val="005A3084"/>
    <w:rsid w:val="005A3149"/>
    <w:rsid w:val="005A3261"/>
    <w:rsid w:val="005A3B46"/>
    <w:rsid w:val="005A3B66"/>
    <w:rsid w:val="005A3C1E"/>
    <w:rsid w:val="005A408B"/>
    <w:rsid w:val="005A42AF"/>
    <w:rsid w:val="005A4390"/>
    <w:rsid w:val="005A46F9"/>
    <w:rsid w:val="005A472E"/>
    <w:rsid w:val="005A4799"/>
    <w:rsid w:val="005A4892"/>
    <w:rsid w:val="005A48B5"/>
    <w:rsid w:val="005A48E6"/>
    <w:rsid w:val="005A4A6F"/>
    <w:rsid w:val="005A4F03"/>
    <w:rsid w:val="005A4F4E"/>
    <w:rsid w:val="005A5065"/>
    <w:rsid w:val="005A51A3"/>
    <w:rsid w:val="005A540C"/>
    <w:rsid w:val="005A546C"/>
    <w:rsid w:val="005A5496"/>
    <w:rsid w:val="005A585B"/>
    <w:rsid w:val="005A5D63"/>
    <w:rsid w:val="005A5F1A"/>
    <w:rsid w:val="005A5F63"/>
    <w:rsid w:val="005A664B"/>
    <w:rsid w:val="005A6949"/>
    <w:rsid w:val="005A6977"/>
    <w:rsid w:val="005A6CC3"/>
    <w:rsid w:val="005A6F5E"/>
    <w:rsid w:val="005A7032"/>
    <w:rsid w:val="005A7166"/>
    <w:rsid w:val="005A72FF"/>
    <w:rsid w:val="005A73BC"/>
    <w:rsid w:val="005A73EB"/>
    <w:rsid w:val="005A76FC"/>
    <w:rsid w:val="005A7781"/>
    <w:rsid w:val="005A7BDA"/>
    <w:rsid w:val="005A7D29"/>
    <w:rsid w:val="005A7DA5"/>
    <w:rsid w:val="005B0092"/>
    <w:rsid w:val="005B0911"/>
    <w:rsid w:val="005B0CA4"/>
    <w:rsid w:val="005B0E3D"/>
    <w:rsid w:val="005B0E43"/>
    <w:rsid w:val="005B116E"/>
    <w:rsid w:val="005B1314"/>
    <w:rsid w:val="005B14C8"/>
    <w:rsid w:val="005B1A40"/>
    <w:rsid w:val="005B1A72"/>
    <w:rsid w:val="005B1B6F"/>
    <w:rsid w:val="005B1C31"/>
    <w:rsid w:val="005B1F77"/>
    <w:rsid w:val="005B2520"/>
    <w:rsid w:val="005B29A5"/>
    <w:rsid w:val="005B2AFF"/>
    <w:rsid w:val="005B2BC9"/>
    <w:rsid w:val="005B2E19"/>
    <w:rsid w:val="005B2E5F"/>
    <w:rsid w:val="005B2E60"/>
    <w:rsid w:val="005B30C9"/>
    <w:rsid w:val="005B31FB"/>
    <w:rsid w:val="005B3521"/>
    <w:rsid w:val="005B36AF"/>
    <w:rsid w:val="005B3722"/>
    <w:rsid w:val="005B38A9"/>
    <w:rsid w:val="005B3926"/>
    <w:rsid w:val="005B3EC3"/>
    <w:rsid w:val="005B3FAD"/>
    <w:rsid w:val="005B3FFB"/>
    <w:rsid w:val="005B4034"/>
    <w:rsid w:val="005B449E"/>
    <w:rsid w:val="005B462E"/>
    <w:rsid w:val="005B49A3"/>
    <w:rsid w:val="005B4B04"/>
    <w:rsid w:val="005B4C41"/>
    <w:rsid w:val="005B4D71"/>
    <w:rsid w:val="005B4E06"/>
    <w:rsid w:val="005B4E29"/>
    <w:rsid w:val="005B4F72"/>
    <w:rsid w:val="005B508A"/>
    <w:rsid w:val="005B51C4"/>
    <w:rsid w:val="005B58A1"/>
    <w:rsid w:val="005B5ACB"/>
    <w:rsid w:val="005B5B29"/>
    <w:rsid w:val="005B5ECD"/>
    <w:rsid w:val="005B5F03"/>
    <w:rsid w:val="005B60AF"/>
    <w:rsid w:val="005B6661"/>
    <w:rsid w:val="005B68CC"/>
    <w:rsid w:val="005B698C"/>
    <w:rsid w:val="005B6BB7"/>
    <w:rsid w:val="005B6BF7"/>
    <w:rsid w:val="005B6CC4"/>
    <w:rsid w:val="005B6D77"/>
    <w:rsid w:val="005B7097"/>
    <w:rsid w:val="005B71A4"/>
    <w:rsid w:val="005B71BD"/>
    <w:rsid w:val="005B7325"/>
    <w:rsid w:val="005B7999"/>
    <w:rsid w:val="005B79E7"/>
    <w:rsid w:val="005B7B8C"/>
    <w:rsid w:val="005C0843"/>
    <w:rsid w:val="005C0965"/>
    <w:rsid w:val="005C0DD8"/>
    <w:rsid w:val="005C0EDE"/>
    <w:rsid w:val="005C0F58"/>
    <w:rsid w:val="005C1C4E"/>
    <w:rsid w:val="005C1C57"/>
    <w:rsid w:val="005C1D02"/>
    <w:rsid w:val="005C1D8A"/>
    <w:rsid w:val="005C1E2C"/>
    <w:rsid w:val="005C1EA7"/>
    <w:rsid w:val="005C1ED7"/>
    <w:rsid w:val="005C20F0"/>
    <w:rsid w:val="005C229E"/>
    <w:rsid w:val="005C27CC"/>
    <w:rsid w:val="005C2A6F"/>
    <w:rsid w:val="005C2E5F"/>
    <w:rsid w:val="005C2FBF"/>
    <w:rsid w:val="005C3189"/>
    <w:rsid w:val="005C31ED"/>
    <w:rsid w:val="005C34B2"/>
    <w:rsid w:val="005C3BD4"/>
    <w:rsid w:val="005C4522"/>
    <w:rsid w:val="005C454B"/>
    <w:rsid w:val="005C463C"/>
    <w:rsid w:val="005C4706"/>
    <w:rsid w:val="005C498A"/>
    <w:rsid w:val="005C4A31"/>
    <w:rsid w:val="005C4BE3"/>
    <w:rsid w:val="005C4E52"/>
    <w:rsid w:val="005C4F60"/>
    <w:rsid w:val="005C5068"/>
    <w:rsid w:val="005C5198"/>
    <w:rsid w:val="005C54D1"/>
    <w:rsid w:val="005C5520"/>
    <w:rsid w:val="005C5723"/>
    <w:rsid w:val="005C5AC1"/>
    <w:rsid w:val="005C5AF4"/>
    <w:rsid w:val="005C5B53"/>
    <w:rsid w:val="005C5BFB"/>
    <w:rsid w:val="005C5CC9"/>
    <w:rsid w:val="005C5FA5"/>
    <w:rsid w:val="005C64FD"/>
    <w:rsid w:val="005C6727"/>
    <w:rsid w:val="005C699E"/>
    <w:rsid w:val="005C6A2F"/>
    <w:rsid w:val="005C6D3D"/>
    <w:rsid w:val="005C7008"/>
    <w:rsid w:val="005C7506"/>
    <w:rsid w:val="005C7517"/>
    <w:rsid w:val="005C7665"/>
    <w:rsid w:val="005C79E0"/>
    <w:rsid w:val="005C7A8A"/>
    <w:rsid w:val="005C7F13"/>
    <w:rsid w:val="005C7FC8"/>
    <w:rsid w:val="005D0093"/>
    <w:rsid w:val="005D0510"/>
    <w:rsid w:val="005D054C"/>
    <w:rsid w:val="005D06D6"/>
    <w:rsid w:val="005D0709"/>
    <w:rsid w:val="005D0D10"/>
    <w:rsid w:val="005D0EBA"/>
    <w:rsid w:val="005D0FFF"/>
    <w:rsid w:val="005D12BB"/>
    <w:rsid w:val="005D12CF"/>
    <w:rsid w:val="005D175B"/>
    <w:rsid w:val="005D181B"/>
    <w:rsid w:val="005D1859"/>
    <w:rsid w:val="005D185F"/>
    <w:rsid w:val="005D1C06"/>
    <w:rsid w:val="005D2188"/>
    <w:rsid w:val="005D2316"/>
    <w:rsid w:val="005D2383"/>
    <w:rsid w:val="005D2625"/>
    <w:rsid w:val="005D26A5"/>
    <w:rsid w:val="005D27BD"/>
    <w:rsid w:val="005D2822"/>
    <w:rsid w:val="005D297F"/>
    <w:rsid w:val="005D2A84"/>
    <w:rsid w:val="005D2BF4"/>
    <w:rsid w:val="005D2E6C"/>
    <w:rsid w:val="005D31EB"/>
    <w:rsid w:val="005D3281"/>
    <w:rsid w:val="005D333B"/>
    <w:rsid w:val="005D3472"/>
    <w:rsid w:val="005D347B"/>
    <w:rsid w:val="005D3492"/>
    <w:rsid w:val="005D349F"/>
    <w:rsid w:val="005D3510"/>
    <w:rsid w:val="005D38AA"/>
    <w:rsid w:val="005D3C28"/>
    <w:rsid w:val="005D3C8D"/>
    <w:rsid w:val="005D3DA8"/>
    <w:rsid w:val="005D3FD5"/>
    <w:rsid w:val="005D44BA"/>
    <w:rsid w:val="005D4534"/>
    <w:rsid w:val="005D4948"/>
    <w:rsid w:val="005D4A97"/>
    <w:rsid w:val="005D4AFD"/>
    <w:rsid w:val="005D4B2A"/>
    <w:rsid w:val="005D50E0"/>
    <w:rsid w:val="005D5107"/>
    <w:rsid w:val="005D5861"/>
    <w:rsid w:val="005D5904"/>
    <w:rsid w:val="005D593D"/>
    <w:rsid w:val="005D5CA4"/>
    <w:rsid w:val="005D639A"/>
    <w:rsid w:val="005D640B"/>
    <w:rsid w:val="005D64A9"/>
    <w:rsid w:val="005D6B49"/>
    <w:rsid w:val="005D6BFF"/>
    <w:rsid w:val="005D6CE8"/>
    <w:rsid w:val="005D71C9"/>
    <w:rsid w:val="005D7557"/>
    <w:rsid w:val="005D7D64"/>
    <w:rsid w:val="005D7E1C"/>
    <w:rsid w:val="005D7FB3"/>
    <w:rsid w:val="005E011D"/>
    <w:rsid w:val="005E0891"/>
    <w:rsid w:val="005E0939"/>
    <w:rsid w:val="005E0BED"/>
    <w:rsid w:val="005E0C05"/>
    <w:rsid w:val="005E0C6B"/>
    <w:rsid w:val="005E0FD9"/>
    <w:rsid w:val="005E1278"/>
    <w:rsid w:val="005E1547"/>
    <w:rsid w:val="005E1773"/>
    <w:rsid w:val="005E181F"/>
    <w:rsid w:val="005E18BE"/>
    <w:rsid w:val="005E21F3"/>
    <w:rsid w:val="005E2B4D"/>
    <w:rsid w:val="005E31A2"/>
    <w:rsid w:val="005E3389"/>
    <w:rsid w:val="005E36B8"/>
    <w:rsid w:val="005E36ED"/>
    <w:rsid w:val="005E39CE"/>
    <w:rsid w:val="005E3A6B"/>
    <w:rsid w:val="005E3C42"/>
    <w:rsid w:val="005E3CCE"/>
    <w:rsid w:val="005E3D8C"/>
    <w:rsid w:val="005E3E29"/>
    <w:rsid w:val="005E3F6E"/>
    <w:rsid w:val="005E40C0"/>
    <w:rsid w:val="005E4267"/>
    <w:rsid w:val="005E42DD"/>
    <w:rsid w:val="005E435A"/>
    <w:rsid w:val="005E435E"/>
    <w:rsid w:val="005E4382"/>
    <w:rsid w:val="005E44AA"/>
    <w:rsid w:val="005E45B3"/>
    <w:rsid w:val="005E45DB"/>
    <w:rsid w:val="005E4929"/>
    <w:rsid w:val="005E4B0D"/>
    <w:rsid w:val="005E4E1F"/>
    <w:rsid w:val="005E4F66"/>
    <w:rsid w:val="005E5044"/>
    <w:rsid w:val="005E50C0"/>
    <w:rsid w:val="005E51AD"/>
    <w:rsid w:val="005E53AD"/>
    <w:rsid w:val="005E548A"/>
    <w:rsid w:val="005E58A4"/>
    <w:rsid w:val="005E58D9"/>
    <w:rsid w:val="005E59A2"/>
    <w:rsid w:val="005E5F53"/>
    <w:rsid w:val="005E62AD"/>
    <w:rsid w:val="005E6596"/>
    <w:rsid w:val="005E6632"/>
    <w:rsid w:val="005E6816"/>
    <w:rsid w:val="005E6BF2"/>
    <w:rsid w:val="005E6C30"/>
    <w:rsid w:val="005E6EA2"/>
    <w:rsid w:val="005E6FB3"/>
    <w:rsid w:val="005E70E8"/>
    <w:rsid w:val="005E72FC"/>
    <w:rsid w:val="005E7316"/>
    <w:rsid w:val="005E791D"/>
    <w:rsid w:val="005E7D3A"/>
    <w:rsid w:val="005F0146"/>
    <w:rsid w:val="005F0832"/>
    <w:rsid w:val="005F08D9"/>
    <w:rsid w:val="005F099E"/>
    <w:rsid w:val="005F0C4D"/>
    <w:rsid w:val="005F0D71"/>
    <w:rsid w:val="005F0E79"/>
    <w:rsid w:val="005F0E96"/>
    <w:rsid w:val="005F0EED"/>
    <w:rsid w:val="005F0F3E"/>
    <w:rsid w:val="005F10B1"/>
    <w:rsid w:val="005F10B4"/>
    <w:rsid w:val="005F119A"/>
    <w:rsid w:val="005F17E3"/>
    <w:rsid w:val="005F1928"/>
    <w:rsid w:val="005F1A4E"/>
    <w:rsid w:val="005F1BCF"/>
    <w:rsid w:val="005F206A"/>
    <w:rsid w:val="005F20F3"/>
    <w:rsid w:val="005F2114"/>
    <w:rsid w:val="005F2135"/>
    <w:rsid w:val="005F2155"/>
    <w:rsid w:val="005F25F6"/>
    <w:rsid w:val="005F25FD"/>
    <w:rsid w:val="005F29D5"/>
    <w:rsid w:val="005F2D56"/>
    <w:rsid w:val="005F2E1C"/>
    <w:rsid w:val="005F2E7F"/>
    <w:rsid w:val="005F2EBF"/>
    <w:rsid w:val="005F311E"/>
    <w:rsid w:val="005F32B6"/>
    <w:rsid w:val="005F333E"/>
    <w:rsid w:val="005F334B"/>
    <w:rsid w:val="005F338A"/>
    <w:rsid w:val="005F3481"/>
    <w:rsid w:val="005F34DF"/>
    <w:rsid w:val="005F361F"/>
    <w:rsid w:val="005F363D"/>
    <w:rsid w:val="005F3777"/>
    <w:rsid w:val="005F378A"/>
    <w:rsid w:val="005F37C0"/>
    <w:rsid w:val="005F412D"/>
    <w:rsid w:val="005F43F2"/>
    <w:rsid w:val="005F4BC4"/>
    <w:rsid w:val="005F4C3E"/>
    <w:rsid w:val="005F4D02"/>
    <w:rsid w:val="005F4DC7"/>
    <w:rsid w:val="005F4E9E"/>
    <w:rsid w:val="005F4F6D"/>
    <w:rsid w:val="005F4FCA"/>
    <w:rsid w:val="005F568C"/>
    <w:rsid w:val="005F56B8"/>
    <w:rsid w:val="005F5702"/>
    <w:rsid w:val="005F5748"/>
    <w:rsid w:val="005F59AB"/>
    <w:rsid w:val="005F5A0F"/>
    <w:rsid w:val="005F5C4B"/>
    <w:rsid w:val="005F5D71"/>
    <w:rsid w:val="005F5E40"/>
    <w:rsid w:val="005F5E67"/>
    <w:rsid w:val="005F60A3"/>
    <w:rsid w:val="005F60F6"/>
    <w:rsid w:val="005F6269"/>
    <w:rsid w:val="005F62B5"/>
    <w:rsid w:val="005F62BE"/>
    <w:rsid w:val="005F6727"/>
    <w:rsid w:val="005F690E"/>
    <w:rsid w:val="005F69CC"/>
    <w:rsid w:val="005F6FCD"/>
    <w:rsid w:val="005F7253"/>
    <w:rsid w:val="005F72A5"/>
    <w:rsid w:val="005F72C8"/>
    <w:rsid w:val="005F7641"/>
    <w:rsid w:val="005F768F"/>
    <w:rsid w:val="005F7701"/>
    <w:rsid w:val="005F7768"/>
    <w:rsid w:val="005F796B"/>
    <w:rsid w:val="005F7A07"/>
    <w:rsid w:val="005F7D25"/>
    <w:rsid w:val="005F7E2A"/>
    <w:rsid w:val="005F7E7C"/>
    <w:rsid w:val="00600164"/>
    <w:rsid w:val="006003B7"/>
    <w:rsid w:val="0060054A"/>
    <w:rsid w:val="006006EA"/>
    <w:rsid w:val="006006FF"/>
    <w:rsid w:val="006009ED"/>
    <w:rsid w:val="00600A38"/>
    <w:rsid w:val="00600ABA"/>
    <w:rsid w:val="00600DFA"/>
    <w:rsid w:val="006011B1"/>
    <w:rsid w:val="00601269"/>
    <w:rsid w:val="006012A9"/>
    <w:rsid w:val="006012AE"/>
    <w:rsid w:val="006012C1"/>
    <w:rsid w:val="00601314"/>
    <w:rsid w:val="00601384"/>
    <w:rsid w:val="00601BD1"/>
    <w:rsid w:val="00601CBA"/>
    <w:rsid w:val="00601F2A"/>
    <w:rsid w:val="00601F3B"/>
    <w:rsid w:val="0060215C"/>
    <w:rsid w:val="00602179"/>
    <w:rsid w:val="006026DE"/>
    <w:rsid w:val="0060273C"/>
    <w:rsid w:val="006028BE"/>
    <w:rsid w:val="00602A07"/>
    <w:rsid w:val="00602C6B"/>
    <w:rsid w:val="00602CB0"/>
    <w:rsid w:val="00602EE4"/>
    <w:rsid w:val="00603289"/>
    <w:rsid w:val="00603391"/>
    <w:rsid w:val="006034D5"/>
    <w:rsid w:val="0060377D"/>
    <w:rsid w:val="0060391C"/>
    <w:rsid w:val="00603B72"/>
    <w:rsid w:val="00603CFF"/>
    <w:rsid w:val="00603FDF"/>
    <w:rsid w:val="00604149"/>
    <w:rsid w:val="0060417A"/>
    <w:rsid w:val="00604226"/>
    <w:rsid w:val="00604322"/>
    <w:rsid w:val="006044A2"/>
    <w:rsid w:val="006046F4"/>
    <w:rsid w:val="006047AC"/>
    <w:rsid w:val="006047D3"/>
    <w:rsid w:val="00604886"/>
    <w:rsid w:val="00604C7E"/>
    <w:rsid w:val="00605058"/>
    <w:rsid w:val="0060516B"/>
    <w:rsid w:val="00605489"/>
    <w:rsid w:val="00605B04"/>
    <w:rsid w:val="00605CF0"/>
    <w:rsid w:val="00605FE3"/>
    <w:rsid w:val="0060602C"/>
    <w:rsid w:val="006060B1"/>
    <w:rsid w:val="006061C3"/>
    <w:rsid w:val="00606248"/>
    <w:rsid w:val="006062C2"/>
    <w:rsid w:val="0060636A"/>
    <w:rsid w:val="00606427"/>
    <w:rsid w:val="006064F9"/>
    <w:rsid w:val="00606A08"/>
    <w:rsid w:val="00606A7A"/>
    <w:rsid w:val="00606BF9"/>
    <w:rsid w:val="00606CFC"/>
    <w:rsid w:val="00606D7C"/>
    <w:rsid w:val="00606E4E"/>
    <w:rsid w:val="00606F92"/>
    <w:rsid w:val="00606F96"/>
    <w:rsid w:val="00606F9F"/>
    <w:rsid w:val="00607243"/>
    <w:rsid w:val="0060755F"/>
    <w:rsid w:val="00607C20"/>
    <w:rsid w:val="00607CAB"/>
    <w:rsid w:val="00607CE5"/>
    <w:rsid w:val="00607EBC"/>
    <w:rsid w:val="00610552"/>
    <w:rsid w:val="00610595"/>
    <w:rsid w:val="006105BE"/>
    <w:rsid w:val="00610681"/>
    <w:rsid w:val="00610AA5"/>
    <w:rsid w:val="00610F60"/>
    <w:rsid w:val="00611573"/>
    <w:rsid w:val="00611581"/>
    <w:rsid w:val="00611602"/>
    <w:rsid w:val="006117D4"/>
    <w:rsid w:val="00611819"/>
    <w:rsid w:val="006119D0"/>
    <w:rsid w:val="00611B92"/>
    <w:rsid w:val="00611C4F"/>
    <w:rsid w:val="00611C9B"/>
    <w:rsid w:val="00611D41"/>
    <w:rsid w:val="00611EE6"/>
    <w:rsid w:val="00611FCC"/>
    <w:rsid w:val="0061203B"/>
    <w:rsid w:val="00612235"/>
    <w:rsid w:val="006122EC"/>
    <w:rsid w:val="0061271C"/>
    <w:rsid w:val="00612C0A"/>
    <w:rsid w:val="00612E8A"/>
    <w:rsid w:val="00613216"/>
    <w:rsid w:val="0061321B"/>
    <w:rsid w:val="0061369D"/>
    <w:rsid w:val="006137CF"/>
    <w:rsid w:val="00613A8D"/>
    <w:rsid w:val="00613BED"/>
    <w:rsid w:val="00613FB3"/>
    <w:rsid w:val="006141FC"/>
    <w:rsid w:val="006143AB"/>
    <w:rsid w:val="0061457B"/>
    <w:rsid w:val="006147E5"/>
    <w:rsid w:val="006147E6"/>
    <w:rsid w:val="00614B6A"/>
    <w:rsid w:val="00614B75"/>
    <w:rsid w:val="00614BA5"/>
    <w:rsid w:val="00614C60"/>
    <w:rsid w:val="0061523C"/>
    <w:rsid w:val="0061540E"/>
    <w:rsid w:val="0061551B"/>
    <w:rsid w:val="006157A8"/>
    <w:rsid w:val="006157F9"/>
    <w:rsid w:val="00615830"/>
    <w:rsid w:val="00615933"/>
    <w:rsid w:val="00615CF8"/>
    <w:rsid w:val="00615DDE"/>
    <w:rsid w:val="00615EEF"/>
    <w:rsid w:val="00616289"/>
    <w:rsid w:val="00616323"/>
    <w:rsid w:val="00616442"/>
    <w:rsid w:val="006164C2"/>
    <w:rsid w:val="0061655E"/>
    <w:rsid w:val="006165CD"/>
    <w:rsid w:val="00616708"/>
    <w:rsid w:val="00616800"/>
    <w:rsid w:val="00616B86"/>
    <w:rsid w:val="00616C2C"/>
    <w:rsid w:val="00616DC2"/>
    <w:rsid w:val="00616ED9"/>
    <w:rsid w:val="00616FE8"/>
    <w:rsid w:val="0061747C"/>
    <w:rsid w:val="006178C7"/>
    <w:rsid w:val="00617ACE"/>
    <w:rsid w:val="00617B19"/>
    <w:rsid w:val="00620249"/>
    <w:rsid w:val="006202FD"/>
    <w:rsid w:val="006205AE"/>
    <w:rsid w:val="006210DE"/>
    <w:rsid w:val="006210F6"/>
    <w:rsid w:val="006211D8"/>
    <w:rsid w:val="006212AE"/>
    <w:rsid w:val="006214EC"/>
    <w:rsid w:val="006216F7"/>
    <w:rsid w:val="00621A75"/>
    <w:rsid w:val="00621B01"/>
    <w:rsid w:val="00621F27"/>
    <w:rsid w:val="006223F5"/>
    <w:rsid w:val="006226F4"/>
    <w:rsid w:val="00622813"/>
    <w:rsid w:val="00622862"/>
    <w:rsid w:val="00622E30"/>
    <w:rsid w:val="00622F56"/>
    <w:rsid w:val="00623392"/>
    <w:rsid w:val="00623800"/>
    <w:rsid w:val="006238BE"/>
    <w:rsid w:val="0062392E"/>
    <w:rsid w:val="00623B4D"/>
    <w:rsid w:val="00624549"/>
    <w:rsid w:val="00624687"/>
    <w:rsid w:val="006248E5"/>
    <w:rsid w:val="0062505A"/>
    <w:rsid w:val="006250A8"/>
    <w:rsid w:val="00625120"/>
    <w:rsid w:val="00625523"/>
    <w:rsid w:val="00625D7A"/>
    <w:rsid w:val="00625E25"/>
    <w:rsid w:val="0062611E"/>
    <w:rsid w:val="00626456"/>
    <w:rsid w:val="00626607"/>
    <w:rsid w:val="006266B5"/>
    <w:rsid w:val="006266C3"/>
    <w:rsid w:val="00626B29"/>
    <w:rsid w:val="00626C00"/>
    <w:rsid w:val="00626C73"/>
    <w:rsid w:val="00626EB5"/>
    <w:rsid w:val="00627161"/>
    <w:rsid w:val="0062723A"/>
    <w:rsid w:val="006273CD"/>
    <w:rsid w:val="00627787"/>
    <w:rsid w:val="00627B0F"/>
    <w:rsid w:val="00627BBE"/>
    <w:rsid w:val="00627CA2"/>
    <w:rsid w:val="00627CAE"/>
    <w:rsid w:val="006301C2"/>
    <w:rsid w:val="006301CC"/>
    <w:rsid w:val="006303EF"/>
    <w:rsid w:val="00630476"/>
    <w:rsid w:val="0063059C"/>
    <w:rsid w:val="00630ACA"/>
    <w:rsid w:val="00630C6D"/>
    <w:rsid w:val="00631014"/>
    <w:rsid w:val="00631192"/>
    <w:rsid w:val="00631225"/>
    <w:rsid w:val="006313E1"/>
    <w:rsid w:val="00631762"/>
    <w:rsid w:val="006318F3"/>
    <w:rsid w:val="00631C1C"/>
    <w:rsid w:val="00631C2D"/>
    <w:rsid w:val="00631D06"/>
    <w:rsid w:val="00632123"/>
    <w:rsid w:val="006325D0"/>
    <w:rsid w:val="006326C9"/>
    <w:rsid w:val="006326FA"/>
    <w:rsid w:val="00632F87"/>
    <w:rsid w:val="006333E4"/>
    <w:rsid w:val="00633FF4"/>
    <w:rsid w:val="0063403F"/>
    <w:rsid w:val="006340A0"/>
    <w:rsid w:val="00634417"/>
    <w:rsid w:val="00634441"/>
    <w:rsid w:val="006344C9"/>
    <w:rsid w:val="0063462D"/>
    <w:rsid w:val="0063481E"/>
    <w:rsid w:val="00634A0F"/>
    <w:rsid w:val="00634CF7"/>
    <w:rsid w:val="00634D12"/>
    <w:rsid w:val="00634D6B"/>
    <w:rsid w:val="00634E47"/>
    <w:rsid w:val="0063518F"/>
    <w:rsid w:val="00635292"/>
    <w:rsid w:val="006352F6"/>
    <w:rsid w:val="006356D2"/>
    <w:rsid w:val="00635943"/>
    <w:rsid w:val="00635B5B"/>
    <w:rsid w:val="00635DB9"/>
    <w:rsid w:val="00635ED1"/>
    <w:rsid w:val="00635FA8"/>
    <w:rsid w:val="006362FB"/>
    <w:rsid w:val="006365DE"/>
    <w:rsid w:val="00636966"/>
    <w:rsid w:val="00636ACA"/>
    <w:rsid w:val="00636C5A"/>
    <w:rsid w:val="00636CF2"/>
    <w:rsid w:val="00636F40"/>
    <w:rsid w:val="00637112"/>
    <w:rsid w:val="00637114"/>
    <w:rsid w:val="0063715A"/>
    <w:rsid w:val="006374AD"/>
    <w:rsid w:val="006375DE"/>
    <w:rsid w:val="006376F8"/>
    <w:rsid w:val="00637831"/>
    <w:rsid w:val="006379A8"/>
    <w:rsid w:val="006379EF"/>
    <w:rsid w:val="00637BEF"/>
    <w:rsid w:val="00637C20"/>
    <w:rsid w:val="00640211"/>
    <w:rsid w:val="006402D1"/>
    <w:rsid w:val="006403DE"/>
    <w:rsid w:val="006404AD"/>
    <w:rsid w:val="0064078A"/>
    <w:rsid w:val="006408E9"/>
    <w:rsid w:val="00640B0D"/>
    <w:rsid w:val="00640C59"/>
    <w:rsid w:val="006412B2"/>
    <w:rsid w:val="006412E1"/>
    <w:rsid w:val="0064166C"/>
    <w:rsid w:val="006418A1"/>
    <w:rsid w:val="00641C31"/>
    <w:rsid w:val="00641C91"/>
    <w:rsid w:val="00641E37"/>
    <w:rsid w:val="0064202E"/>
    <w:rsid w:val="00642E0C"/>
    <w:rsid w:val="00642FD3"/>
    <w:rsid w:val="00642FF3"/>
    <w:rsid w:val="0064306F"/>
    <w:rsid w:val="00643213"/>
    <w:rsid w:val="00643356"/>
    <w:rsid w:val="0064336F"/>
    <w:rsid w:val="00643389"/>
    <w:rsid w:val="00643501"/>
    <w:rsid w:val="00643701"/>
    <w:rsid w:val="00643806"/>
    <w:rsid w:val="006439D4"/>
    <w:rsid w:val="00643B60"/>
    <w:rsid w:val="00643FC6"/>
    <w:rsid w:val="006440FD"/>
    <w:rsid w:val="00644475"/>
    <w:rsid w:val="00644771"/>
    <w:rsid w:val="0064485D"/>
    <w:rsid w:val="00644B10"/>
    <w:rsid w:val="00644B78"/>
    <w:rsid w:val="00644B80"/>
    <w:rsid w:val="00644DBF"/>
    <w:rsid w:val="00645025"/>
    <w:rsid w:val="0064504E"/>
    <w:rsid w:val="0064515B"/>
    <w:rsid w:val="006453F3"/>
    <w:rsid w:val="006456DA"/>
    <w:rsid w:val="00645DA0"/>
    <w:rsid w:val="00645F4B"/>
    <w:rsid w:val="00645FB4"/>
    <w:rsid w:val="00646050"/>
    <w:rsid w:val="006460C7"/>
    <w:rsid w:val="006462B6"/>
    <w:rsid w:val="006462D5"/>
    <w:rsid w:val="00646555"/>
    <w:rsid w:val="00646CD0"/>
    <w:rsid w:val="00646D13"/>
    <w:rsid w:val="00646F87"/>
    <w:rsid w:val="00646FD5"/>
    <w:rsid w:val="006470A7"/>
    <w:rsid w:val="006471D8"/>
    <w:rsid w:val="0064784D"/>
    <w:rsid w:val="00647873"/>
    <w:rsid w:val="006478FA"/>
    <w:rsid w:val="0064791C"/>
    <w:rsid w:val="00647AC2"/>
    <w:rsid w:val="00647C93"/>
    <w:rsid w:val="00647F06"/>
    <w:rsid w:val="00647F08"/>
    <w:rsid w:val="0065014C"/>
    <w:rsid w:val="006504B7"/>
    <w:rsid w:val="006506BC"/>
    <w:rsid w:val="0065094D"/>
    <w:rsid w:val="0065109B"/>
    <w:rsid w:val="0065112C"/>
    <w:rsid w:val="006512EC"/>
    <w:rsid w:val="00651326"/>
    <w:rsid w:val="00651458"/>
    <w:rsid w:val="006516DC"/>
    <w:rsid w:val="006517CD"/>
    <w:rsid w:val="00651893"/>
    <w:rsid w:val="00651C7D"/>
    <w:rsid w:val="00651EF0"/>
    <w:rsid w:val="0065200D"/>
    <w:rsid w:val="00652070"/>
    <w:rsid w:val="006520F4"/>
    <w:rsid w:val="00652178"/>
    <w:rsid w:val="00652242"/>
    <w:rsid w:val="0065229A"/>
    <w:rsid w:val="00652481"/>
    <w:rsid w:val="006525E6"/>
    <w:rsid w:val="0065268E"/>
    <w:rsid w:val="00652759"/>
    <w:rsid w:val="006527D2"/>
    <w:rsid w:val="0065291B"/>
    <w:rsid w:val="00652AB2"/>
    <w:rsid w:val="00652B42"/>
    <w:rsid w:val="00652B92"/>
    <w:rsid w:val="00652C03"/>
    <w:rsid w:val="00652CC9"/>
    <w:rsid w:val="00652FF0"/>
    <w:rsid w:val="006530BA"/>
    <w:rsid w:val="006535A9"/>
    <w:rsid w:val="006539B2"/>
    <w:rsid w:val="00653A55"/>
    <w:rsid w:val="00653AF9"/>
    <w:rsid w:val="00653CD5"/>
    <w:rsid w:val="00653D25"/>
    <w:rsid w:val="00653DD1"/>
    <w:rsid w:val="00653FDF"/>
    <w:rsid w:val="00654195"/>
    <w:rsid w:val="006541DF"/>
    <w:rsid w:val="00654614"/>
    <w:rsid w:val="006546C5"/>
    <w:rsid w:val="006547B5"/>
    <w:rsid w:val="006547ED"/>
    <w:rsid w:val="00654C94"/>
    <w:rsid w:val="006550A1"/>
    <w:rsid w:val="00655151"/>
    <w:rsid w:val="0065515C"/>
    <w:rsid w:val="00655809"/>
    <w:rsid w:val="006558D1"/>
    <w:rsid w:val="00655908"/>
    <w:rsid w:val="00655CA3"/>
    <w:rsid w:val="00655D3F"/>
    <w:rsid w:val="00655DFD"/>
    <w:rsid w:val="00655F91"/>
    <w:rsid w:val="00656023"/>
    <w:rsid w:val="006561EF"/>
    <w:rsid w:val="006569B9"/>
    <w:rsid w:val="00656A92"/>
    <w:rsid w:val="00656C3B"/>
    <w:rsid w:val="00656CAA"/>
    <w:rsid w:val="00656EAF"/>
    <w:rsid w:val="006577F2"/>
    <w:rsid w:val="0065783A"/>
    <w:rsid w:val="00657968"/>
    <w:rsid w:val="00657B24"/>
    <w:rsid w:val="0066013D"/>
    <w:rsid w:val="006602C2"/>
    <w:rsid w:val="006603D7"/>
    <w:rsid w:val="006607E0"/>
    <w:rsid w:val="00660D55"/>
    <w:rsid w:val="00660F80"/>
    <w:rsid w:val="00660F9B"/>
    <w:rsid w:val="006610E8"/>
    <w:rsid w:val="006611FB"/>
    <w:rsid w:val="00661213"/>
    <w:rsid w:val="0066131B"/>
    <w:rsid w:val="0066149D"/>
    <w:rsid w:val="006616DC"/>
    <w:rsid w:val="00661A95"/>
    <w:rsid w:val="00661C78"/>
    <w:rsid w:val="00661E69"/>
    <w:rsid w:val="00661FED"/>
    <w:rsid w:val="006620C9"/>
    <w:rsid w:val="00662225"/>
    <w:rsid w:val="006624B3"/>
    <w:rsid w:val="006626C7"/>
    <w:rsid w:val="00662706"/>
    <w:rsid w:val="006627FB"/>
    <w:rsid w:val="00662817"/>
    <w:rsid w:val="00662898"/>
    <w:rsid w:val="00662948"/>
    <w:rsid w:val="00662A36"/>
    <w:rsid w:val="00662B3E"/>
    <w:rsid w:val="00662DED"/>
    <w:rsid w:val="00662EFF"/>
    <w:rsid w:val="0066331F"/>
    <w:rsid w:val="006633BD"/>
    <w:rsid w:val="006635C9"/>
    <w:rsid w:val="00663922"/>
    <w:rsid w:val="00663946"/>
    <w:rsid w:val="00663A26"/>
    <w:rsid w:val="00663A80"/>
    <w:rsid w:val="00663B5A"/>
    <w:rsid w:val="00663C11"/>
    <w:rsid w:val="00663C5D"/>
    <w:rsid w:val="0066407B"/>
    <w:rsid w:val="0066437D"/>
    <w:rsid w:val="00664617"/>
    <w:rsid w:val="00664711"/>
    <w:rsid w:val="0066475C"/>
    <w:rsid w:val="00664763"/>
    <w:rsid w:val="0066480C"/>
    <w:rsid w:val="00664815"/>
    <w:rsid w:val="00664988"/>
    <w:rsid w:val="00664B2A"/>
    <w:rsid w:val="00664FB9"/>
    <w:rsid w:val="0066558E"/>
    <w:rsid w:val="00665849"/>
    <w:rsid w:val="006659AA"/>
    <w:rsid w:val="00665AF8"/>
    <w:rsid w:val="00665B5A"/>
    <w:rsid w:val="006660C8"/>
    <w:rsid w:val="006661EA"/>
    <w:rsid w:val="0066630E"/>
    <w:rsid w:val="006667EF"/>
    <w:rsid w:val="00666B0E"/>
    <w:rsid w:val="00666C32"/>
    <w:rsid w:val="00666FD6"/>
    <w:rsid w:val="0066710A"/>
    <w:rsid w:val="006677FE"/>
    <w:rsid w:val="00667FEA"/>
    <w:rsid w:val="006702F4"/>
    <w:rsid w:val="0067049B"/>
    <w:rsid w:val="006704EB"/>
    <w:rsid w:val="0067061F"/>
    <w:rsid w:val="00670661"/>
    <w:rsid w:val="006706AA"/>
    <w:rsid w:val="00670821"/>
    <w:rsid w:val="006708B3"/>
    <w:rsid w:val="006709C7"/>
    <w:rsid w:val="00670A2D"/>
    <w:rsid w:val="006711BF"/>
    <w:rsid w:val="006715F2"/>
    <w:rsid w:val="00671E26"/>
    <w:rsid w:val="00671EE1"/>
    <w:rsid w:val="006720C5"/>
    <w:rsid w:val="00672250"/>
    <w:rsid w:val="006723F8"/>
    <w:rsid w:val="00672432"/>
    <w:rsid w:val="00672660"/>
    <w:rsid w:val="006726B2"/>
    <w:rsid w:val="00672A2A"/>
    <w:rsid w:val="00672B76"/>
    <w:rsid w:val="00672DA7"/>
    <w:rsid w:val="00672F5C"/>
    <w:rsid w:val="006730DD"/>
    <w:rsid w:val="0067395A"/>
    <w:rsid w:val="006739E7"/>
    <w:rsid w:val="00674196"/>
    <w:rsid w:val="0067419C"/>
    <w:rsid w:val="00674562"/>
    <w:rsid w:val="00674651"/>
    <w:rsid w:val="00674937"/>
    <w:rsid w:val="006749FB"/>
    <w:rsid w:val="00674AF7"/>
    <w:rsid w:val="00674B3B"/>
    <w:rsid w:val="00674B73"/>
    <w:rsid w:val="00674CFC"/>
    <w:rsid w:val="00674E61"/>
    <w:rsid w:val="00675112"/>
    <w:rsid w:val="006752A9"/>
    <w:rsid w:val="00675306"/>
    <w:rsid w:val="00675347"/>
    <w:rsid w:val="00675435"/>
    <w:rsid w:val="006754EE"/>
    <w:rsid w:val="006757F4"/>
    <w:rsid w:val="00675840"/>
    <w:rsid w:val="00675BEE"/>
    <w:rsid w:val="00675BFB"/>
    <w:rsid w:val="00675C02"/>
    <w:rsid w:val="00675C36"/>
    <w:rsid w:val="006761C2"/>
    <w:rsid w:val="00676228"/>
    <w:rsid w:val="006762B3"/>
    <w:rsid w:val="00676375"/>
    <w:rsid w:val="0067652C"/>
    <w:rsid w:val="0067667F"/>
    <w:rsid w:val="00676773"/>
    <w:rsid w:val="0067677E"/>
    <w:rsid w:val="00676A25"/>
    <w:rsid w:val="00676AAE"/>
    <w:rsid w:val="00676B48"/>
    <w:rsid w:val="00676B49"/>
    <w:rsid w:val="00676F0E"/>
    <w:rsid w:val="006779B6"/>
    <w:rsid w:val="00677D13"/>
    <w:rsid w:val="00677E47"/>
    <w:rsid w:val="00680184"/>
    <w:rsid w:val="00680A9C"/>
    <w:rsid w:val="00680DB5"/>
    <w:rsid w:val="00680DE8"/>
    <w:rsid w:val="00680E99"/>
    <w:rsid w:val="00681111"/>
    <w:rsid w:val="0068149B"/>
    <w:rsid w:val="006817AE"/>
    <w:rsid w:val="006818E5"/>
    <w:rsid w:val="00681957"/>
    <w:rsid w:val="00681961"/>
    <w:rsid w:val="00681984"/>
    <w:rsid w:val="00681A86"/>
    <w:rsid w:val="00681BD9"/>
    <w:rsid w:val="00681C7F"/>
    <w:rsid w:val="00681E92"/>
    <w:rsid w:val="006823D1"/>
    <w:rsid w:val="006825AC"/>
    <w:rsid w:val="00682934"/>
    <w:rsid w:val="00682AB3"/>
    <w:rsid w:val="00682D21"/>
    <w:rsid w:val="00683238"/>
    <w:rsid w:val="006833FF"/>
    <w:rsid w:val="00683438"/>
    <w:rsid w:val="0068353E"/>
    <w:rsid w:val="00683645"/>
    <w:rsid w:val="00683FB7"/>
    <w:rsid w:val="00684187"/>
    <w:rsid w:val="006842DD"/>
    <w:rsid w:val="006848F6"/>
    <w:rsid w:val="00684A40"/>
    <w:rsid w:val="00684BBC"/>
    <w:rsid w:val="006857F7"/>
    <w:rsid w:val="00685861"/>
    <w:rsid w:val="00685920"/>
    <w:rsid w:val="00685E3E"/>
    <w:rsid w:val="00685EC7"/>
    <w:rsid w:val="006861F9"/>
    <w:rsid w:val="0068621A"/>
    <w:rsid w:val="00686351"/>
    <w:rsid w:val="00686780"/>
    <w:rsid w:val="00686D72"/>
    <w:rsid w:val="00686E96"/>
    <w:rsid w:val="00686F4D"/>
    <w:rsid w:val="006870FA"/>
    <w:rsid w:val="006871C9"/>
    <w:rsid w:val="0068724A"/>
    <w:rsid w:val="0068728E"/>
    <w:rsid w:val="006875F4"/>
    <w:rsid w:val="00687E23"/>
    <w:rsid w:val="00687E7F"/>
    <w:rsid w:val="00690182"/>
    <w:rsid w:val="00690607"/>
    <w:rsid w:val="00690611"/>
    <w:rsid w:val="00690BE0"/>
    <w:rsid w:val="00690CB9"/>
    <w:rsid w:val="00690EF4"/>
    <w:rsid w:val="00690F89"/>
    <w:rsid w:val="00690FC8"/>
    <w:rsid w:val="00691160"/>
    <w:rsid w:val="00691260"/>
    <w:rsid w:val="00691435"/>
    <w:rsid w:val="00691577"/>
    <w:rsid w:val="0069167D"/>
    <w:rsid w:val="006916F3"/>
    <w:rsid w:val="00691CFB"/>
    <w:rsid w:val="00691E47"/>
    <w:rsid w:val="00692012"/>
    <w:rsid w:val="006924F0"/>
    <w:rsid w:val="006925EE"/>
    <w:rsid w:val="006926DB"/>
    <w:rsid w:val="006927A3"/>
    <w:rsid w:val="00692830"/>
    <w:rsid w:val="00692A86"/>
    <w:rsid w:val="00692BBB"/>
    <w:rsid w:val="00692BC5"/>
    <w:rsid w:val="00692C06"/>
    <w:rsid w:val="00692E80"/>
    <w:rsid w:val="00692EDF"/>
    <w:rsid w:val="00692FFE"/>
    <w:rsid w:val="0069339F"/>
    <w:rsid w:val="006936E2"/>
    <w:rsid w:val="00693A23"/>
    <w:rsid w:val="00693AAD"/>
    <w:rsid w:val="00693D62"/>
    <w:rsid w:val="00694400"/>
    <w:rsid w:val="00694A81"/>
    <w:rsid w:val="00694A86"/>
    <w:rsid w:val="00694AD2"/>
    <w:rsid w:val="00694FE0"/>
    <w:rsid w:val="00695624"/>
    <w:rsid w:val="006956D5"/>
    <w:rsid w:val="00695CDF"/>
    <w:rsid w:val="00696018"/>
    <w:rsid w:val="006960D7"/>
    <w:rsid w:val="00696184"/>
    <w:rsid w:val="0069638C"/>
    <w:rsid w:val="00696649"/>
    <w:rsid w:val="006966D9"/>
    <w:rsid w:val="00696845"/>
    <w:rsid w:val="006968B0"/>
    <w:rsid w:val="006968EB"/>
    <w:rsid w:val="00696E14"/>
    <w:rsid w:val="00696E35"/>
    <w:rsid w:val="00696E3B"/>
    <w:rsid w:val="00696F47"/>
    <w:rsid w:val="00696F75"/>
    <w:rsid w:val="0069704E"/>
    <w:rsid w:val="00697167"/>
    <w:rsid w:val="006972BE"/>
    <w:rsid w:val="0069732E"/>
    <w:rsid w:val="00697545"/>
    <w:rsid w:val="006976A4"/>
    <w:rsid w:val="006979B2"/>
    <w:rsid w:val="00697ADE"/>
    <w:rsid w:val="00697B05"/>
    <w:rsid w:val="00697B35"/>
    <w:rsid w:val="00697B9F"/>
    <w:rsid w:val="00697CAA"/>
    <w:rsid w:val="00697CE0"/>
    <w:rsid w:val="006A0298"/>
    <w:rsid w:val="006A0352"/>
    <w:rsid w:val="006A049A"/>
    <w:rsid w:val="006A06B6"/>
    <w:rsid w:val="006A084F"/>
    <w:rsid w:val="006A096F"/>
    <w:rsid w:val="006A0A5F"/>
    <w:rsid w:val="006A0FE6"/>
    <w:rsid w:val="006A12F9"/>
    <w:rsid w:val="006A13E9"/>
    <w:rsid w:val="006A1603"/>
    <w:rsid w:val="006A1A46"/>
    <w:rsid w:val="006A2051"/>
    <w:rsid w:val="006A2168"/>
    <w:rsid w:val="006A2241"/>
    <w:rsid w:val="006A22E0"/>
    <w:rsid w:val="006A29EC"/>
    <w:rsid w:val="006A2DF4"/>
    <w:rsid w:val="006A2E79"/>
    <w:rsid w:val="006A3175"/>
    <w:rsid w:val="006A325D"/>
    <w:rsid w:val="006A35E7"/>
    <w:rsid w:val="006A3810"/>
    <w:rsid w:val="006A38B4"/>
    <w:rsid w:val="006A3BF6"/>
    <w:rsid w:val="006A3E07"/>
    <w:rsid w:val="006A3E65"/>
    <w:rsid w:val="006A439D"/>
    <w:rsid w:val="006A452E"/>
    <w:rsid w:val="006A4662"/>
    <w:rsid w:val="006A46B0"/>
    <w:rsid w:val="006A46DE"/>
    <w:rsid w:val="006A4C85"/>
    <w:rsid w:val="006A5991"/>
    <w:rsid w:val="006A59CD"/>
    <w:rsid w:val="006A5DAB"/>
    <w:rsid w:val="006A6487"/>
    <w:rsid w:val="006A6589"/>
    <w:rsid w:val="006A6751"/>
    <w:rsid w:val="006A67BA"/>
    <w:rsid w:val="006A68A2"/>
    <w:rsid w:val="006A6ADD"/>
    <w:rsid w:val="006A6BD0"/>
    <w:rsid w:val="006A6FAE"/>
    <w:rsid w:val="006A6FDB"/>
    <w:rsid w:val="006A70C2"/>
    <w:rsid w:val="006A7120"/>
    <w:rsid w:val="006A71A9"/>
    <w:rsid w:val="006A7382"/>
    <w:rsid w:val="006A75AD"/>
    <w:rsid w:val="006A773A"/>
    <w:rsid w:val="006A7892"/>
    <w:rsid w:val="006A7AD1"/>
    <w:rsid w:val="006A7C45"/>
    <w:rsid w:val="006A7F30"/>
    <w:rsid w:val="006B017D"/>
    <w:rsid w:val="006B01A5"/>
    <w:rsid w:val="006B035D"/>
    <w:rsid w:val="006B0498"/>
    <w:rsid w:val="006B0769"/>
    <w:rsid w:val="006B08AF"/>
    <w:rsid w:val="006B09DB"/>
    <w:rsid w:val="006B0A51"/>
    <w:rsid w:val="006B0B2D"/>
    <w:rsid w:val="006B0B77"/>
    <w:rsid w:val="006B0F69"/>
    <w:rsid w:val="006B11D3"/>
    <w:rsid w:val="006B13E8"/>
    <w:rsid w:val="006B1424"/>
    <w:rsid w:val="006B14C1"/>
    <w:rsid w:val="006B14CE"/>
    <w:rsid w:val="006B154A"/>
    <w:rsid w:val="006B158C"/>
    <w:rsid w:val="006B1673"/>
    <w:rsid w:val="006B16FF"/>
    <w:rsid w:val="006B18AC"/>
    <w:rsid w:val="006B1CE9"/>
    <w:rsid w:val="006B1D39"/>
    <w:rsid w:val="006B1EA9"/>
    <w:rsid w:val="006B22ED"/>
    <w:rsid w:val="006B233F"/>
    <w:rsid w:val="006B274A"/>
    <w:rsid w:val="006B274B"/>
    <w:rsid w:val="006B285C"/>
    <w:rsid w:val="006B2903"/>
    <w:rsid w:val="006B2C09"/>
    <w:rsid w:val="006B2CDC"/>
    <w:rsid w:val="006B2D2F"/>
    <w:rsid w:val="006B309A"/>
    <w:rsid w:val="006B335E"/>
    <w:rsid w:val="006B3389"/>
    <w:rsid w:val="006B3807"/>
    <w:rsid w:val="006B3A6A"/>
    <w:rsid w:val="006B3DAA"/>
    <w:rsid w:val="006B3E6E"/>
    <w:rsid w:val="006B3FF7"/>
    <w:rsid w:val="006B439E"/>
    <w:rsid w:val="006B445A"/>
    <w:rsid w:val="006B45C5"/>
    <w:rsid w:val="006B460F"/>
    <w:rsid w:val="006B468B"/>
    <w:rsid w:val="006B4702"/>
    <w:rsid w:val="006B48AC"/>
    <w:rsid w:val="006B4CA1"/>
    <w:rsid w:val="006B4CFE"/>
    <w:rsid w:val="006B4D0A"/>
    <w:rsid w:val="006B503D"/>
    <w:rsid w:val="006B53C0"/>
    <w:rsid w:val="006B5612"/>
    <w:rsid w:val="006B56A1"/>
    <w:rsid w:val="006B58AB"/>
    <w:rsid w:val="006B5FE2"/>
    <w:rsid w:val="006B605A"/>
    <w:rsid w:val="006B60DA"/>
    <w:rsid w:val="006B652C"/>
    <w:rsid w:val="006B6830"/>
    <w:rsid w:val="006B6920"/>
    <w:rsid w:val="006B6BEC"/>
    <w:rsid w:val="006B70B5"/>
    <w:rsid w:val="006B70E8"/>
    <w:rsid w:val="006B74A3"/>
    <w:rsid w:val="006B755A"/>
    <w:rsid w:val="006B7A39"/>
    <w:rsid w:val="006B7B3C"/>
    <w:rsid w:val="006B7D9B"/>
    <w:rsid w:val="006B7E75"/>
    <w:rsid w:val="006B7F00"/>
    <w:rsid w:val="006C0017"/>
    <w:rsid w:val="006C0193"/>
    <w:rsid w:val="006C0520"/>
    <w:rsid w:val="006C083E"/>
    <w:rsid w:val="006C0845"/>
    <w:rsid w:val="006C0846"/>
    <w:rsid w:val="006C0A5E"/>
    <w:rsid w:val="006C0C2F"/>
    <w:rsid w:val="006C100D"/>
    <w:rsid w:val="006C10CB"/>
    <w:rsid w:val="006C11CC"/>
    <w:rsid w:val="006C1687"/>
    <w:rsid w:val="006C18A6"/>
    <w:rsid w:val="006C1B60"/>
    <w:rsid w:val="006C1BBC"/>
    <w:rsid w:val="006C1CF1"/>
    <w:rsid w:val="006C1D98"/>
    <w:rsid w:val="006C1E98"/>
    <w:rsid w:val="006C1F7A"/>
    <w:rsid w:val="006C20B0"/>
    <w:rsid w:val="006C22AD"/>
    <w:rsid w:val="006C2766"/>
    <w:rsid w:val="006C2E16"/>
    <w:rsid w:val="006C31B5"/>
    <w:rsid w:val="006C3312"/>
    <w:rsid w:val="006C33A6"/>
    <w:rsid w:val="006C346A"/>
    <w:rsid w:val="006C3704"/>
    <w:rsid w:val="006C3845"/>
    <w:rsid w:val="006C3A89"/>
    <w:rsid w:val="006C4003"/>
    <w:rsid w:val="006C4195"/>
    <w:rsid w:val="006C4597"/>
    <w:rsid w:val="006C493F"/>
    <w:rsid w:val="006C4ACE"/>
    <w:rsid w:val="006C50A5"/>
    <w:rsid w:val="006C5570"/>
    <w:rsid w:val="006C592A"/>
    <w:rsid w:val="006C5957"/>
    <w:rsid w:val="006C59A2"/>
    <w:rsid w:val="006C5F47"/>
    <w:rsid w:val="006C5FB3"/>
    <w:rsid w:val="006C61C9"/>
    <w:rsid w:val="006C61D7"/>
    <w:rsid w:val="006C62ED"/>
    <w:rsid w:val="006C6313"/>
    <w:rsid w:val="006C637C"/>
    <w:rsid w:val="006C669C"/>
    <w:rsid w:val="006C66A6"/>
    <w:rsid w:val="006C6BB1"/>
    <w:rsid w:val="006C6BE4"/>
    <w:rsid w:val="006C6FB9"/>
    <w:rsid w:val="006C746D"/>
    <w:rsid w:val="006C7672"/>
    <w:rsid w:val="006C76CE"/>
    <w:rsid w:val="006C7966"/>
    <w:rsid w:val="006C7969"/>
    <w:rsid w:val="006C7A86"/>
    <w:rsid w:val="006C7B85"/>
    <w:rsid w:val="006C7BEF"/>
    <w:rsid w:val="006C7E1C"/>
    <w:rsid w:val="006D012A"/>
    <w:rsid w:val="006D0542"/>
    <w:rsid w:val="006D09DD"/>
    <w:rsid w:val="006D0AB3"/>
    <w:rsid w:val="006D0B40"/>
    <w:rsid w:val="006D0B86"/>
    <w:rsid w:val="006D0BEC"/>
    <w:rsid w:val="006D0C7A"/>
    <w:rsid w:val="006D0EF7"/>
    <w:rsid w:val="006D0FAA"/>
    <w:rsid w:val="006D168C"/>
    <w:rsid w:val="006D19C6"/>
    <w:rsid w:val="006D1B97"/>
    <w:rsid w:val="006D1E21"/>
    <w:rsid w:val="006D2054"/>
    <w:rsid w:val="006D20BF"/>
    <w:rsid w:val="006D23F2"/>
    <w:rsid w:val="006D254C"/>
    <w:rsid w:val="006D2585"/>
    <w:rsid w:val="006D27DE"/>
    <w:rsid w:val="006D291D"/>
    <w:rsid w:val="006D292A"/>
    <w:rsid w:val="006D2931"/>
    <w:rsid w:val="006D2A15"/>
    <w:rsid w:val="006D2C23"/>
    <w:rsid w:val="006D2CCB"/>
    <w:rsid w:val="006D2DA9"/>
    <w:rsid w:val="006D2F51"/>
    <w:rsid w:val="006D32D3"/>
    <w:rsid w:val="006D3589"/>
    <w:rsid w:val="006D3628"/>
    <w:rsid w:val="006D369E"/>
    <w:rsid w:val="006D38D0"/>
    <w:rsid w:val="006D3B14"/>
    <w:rsid w:val="006D3CE7"/>
    <w:rsid w:val="006D3D1A"/>
    <w:rsid w:val="006D42F0"/>
    <w:rsid w:val="006D4411"/>
    <w:rsid w:val="006D450F"/>
    <w:rsid w:val="006D451F"/>
    <w:rsid w:val="006D4645"/>
    <w:rsid w:val="006D4BAF"/>
    <w:rsid w:val="006D4BD6"/>
    <w:rsid w:val="006D4D4D"/>
    <w:rsid w:val="006D5158"/>
    <w:rsid w:val="006D53BE"/>
    <w:rsid w:val="006D5484"/>
    <w:rsid w:val="006D56B0"/>
    <w:rsid w:val="006D570A"/>
    <w:rsid w:val="006D5798"/>
    <w:rsid w:val="006D5AAF"/>
    <w:rsid w:val="006D5C89"/>
    <w:rsid w:val="006D5E57"/>
    <w:rsid w:val="006D5EAE"/>
    <w:rsid w:val="006D5EE0"/>
    <w:rsid w:val="006D5EEA"/>
    <w:rsid w:val="006D5F88"/>
    <w:rsid w:val="006D614D"/>
    <w:rsid w:val="006D6241"/>
    <w:rsid w:val="006D629C"/>
    <w:rsid w:val="006D6305"/>
    <w:rsid w:val="006D6420"/>
    <w:rsid w:val="006D651B"/>
    <w:rsid w:val="006D658F"/>
    <w:rsid w:val="006D675F"/>
    <w:rsid w:val="006D67B9"/>
    <w:rsid w:val="006D6884"/>
    <w:rsid w:val="006D689B"/>
    <w:rsid w:val="006D6940"/>
    <w:rsid w:val="006D69D5"/>
    <w:rsid w:val="006D6A08"/>
    <w:rsid w:val="006D6B07"/>
    <w:rsid w:val="006D6B30"/>
    <w:rsid w:val="006D6B6F"/>
    <w:rsid w:val="006D6BB4"/>
    <w:rsid w:val="006D6D6F"/>
    <w:rsid w:val="006D710B"/>
    <w:rsid w:val="006D728E"/>
    <w:rsid w:val="006D7354"/>
    <w:rsid w:val="006D7360"/>
    <w:rsid w:val="006D7559"/>
    <w:rsid w:val="006D77AE"/>
    <w:rsid w:val="006D7A27"/>
    <w:rsid w:val="006D7B0C"/>
    <w:rsid w:val="006D7B50"/>
    <w:rsid w:val="006D7D03"/>
    <w:rsid w:val="006D7D3A"/>
    <w:rsid w:val="006E0277"/>
    <w:rsid w:val="006E05B6"/>
    <w:rsid w:val="006E088E"/>
    <w:rsid w:val="006E09F4"/>
    <w:rsid w:val="006E0C35"/>
    <w:rsid w:val="006E0DBA"/>
    <w:rsid w:val="006E0E0F"/>
    <w:rsid w:val="006E0EBA"/>
    <w:rsid w:val="006E0FD7"/>
    <w:rsid w:val="006E1250"/>
    <w:rsid w:val="006E160F"/>
    <w:rsid w:val="006E1613"/>
    <w:rsid w:val="006E179D"/>
    <w:rsid w:val="006E195A"/>
    <w:rsid w:val="006E1ADA"/>
    <w:rsid w:val="006E1D3E"/>
    <w:rsid w:val="006E1D7E"/>
    <w:rsid w:val="006E1DB7"/>
    <w:rsid w:val="006E1FE2"/>
    <w:rsid w:val="006E2525"/>
    <w:rsid w:val="006E278D"/>
    <w:rsid w:val="006E2A1B"/>
    <w:rsid w:val="006E2BE2"/>
    <w:rsid w:val="006E2C7F"/>
    <w:rsid w:val="006E2FE9"/>
    <w:rsid w:val="006E3037"/>
    <w:rsid w:val="006E303D"/>
    <w:rsid w:val="006E3103"/>
    <w:rsid w:val="006E34E3"/>
    <w:rsid w:val="006E360E"/>
    <w:rsid w:val="006E38D1"/>
    <w:rsid w:val="006E3CF2"/>
    <w:rsid w:val="006E3D7C"/>
    <w:rsid w:val="006E3E96"/>
    <w:rsid w:val="006E3EED"/>
    <w:rsid w:val="006E3F41"/>
    <w:rsid w:val="006E402A"/>
    <w:rsid w:val="006E45CC"/>
    <w:rsid w:val="006E477B"/>
    <w:rsid w:val="006E4943"/>
    <w:rsid w:val="006E4B43"/>
    <w:rsid w:val="006E5035"/>
    <w:rsid w:val="006E5070"/>
    <w:rsid w:val="006E5506"/>
    <w:rsid w:val="006E57D0"/>
    <w:rsid w:val="006E5ACE"/>
    <w:rsid w:val="006E5B3F"/>
    <w:rsid w:val="006E5DE8"/>
    <w:rsid w:val="006E6659"/>
    <w:rsid w:val="006E67A5"/>
    <w:rsid w:val="006E6B9D"/>
    <w:rsid w:val="006E7065"/>
    <w:rsid w:val="006E713B"/>
    <w:rsid w:val="006E74C7"/>
    <w:rsid w:val="006E79A4"/>
    <w:rsid w:val="006E79C9"/>
    <w:rsid w:val="006E7B05"/>
    <w:rsid w:val="006E7D9E"/>
    <w:rsid w:val="006E7DFC"/>
    <w:rsid w:val="006E7E29"/>
    <w:rsid w:val="006F0151"/>
    <w:rsid w:val="006F0250"/>
    <w:rsid w:val="006F04B8"/>
    <w:rsid w:val="006F064A"/>
    <w:rsid w:val="006F08A7"/>
    <w:rsid w:val="006F0A1E"/>
    <w:rsid w:val="006F1656"/>
    <w:rsid w:val="006F16B2"/>
    <w:rsid w:val="006F1845"/>
    <w:rsid w:val="006F1846"/>
    <w:rsid w:val="006F1B1B"/>
    <w:rsid w:val="006F1E4E"/>
    <w:rsid w:val="006F24FE"/>
    <w:rsid w:val="006F2E4E"/>
    <w:rsid w:val="006F36D2"/>
    <w:rsid w:val="006F3A87"/>
    <w:rsid w:val="006F3B01"/>
    <w:rsid w:val="006F3C88"/>
    <w:rsid w:val="006F3D61"/>
    <w:rsid w:val="006F3E59"/>
    <w:rsid w:val="006F423E"/>
    <w:rsid w:val="006F443B"/>
    <w:rsid w:val="006F466A"/>
    <w:rsid w:val="006F48B7"/>
    <w:rsid w:val="006F51DF"/>
    <w:rsid w:val="006F5434"/>
    <w:rsid w:val="006F548A"/>
    <w:rsid w:val="006F54B7"/>
    <w:rsid w:val="006F5597"/>
    <w:rsid w:val="006F5863"/>
    <w:rsid w:val="006F58C5"/>
    <w:rsid w:val="006F5E72"/>
    <w:rsid w:val="006F5E84"/>
    <w:rsid w:val="006F5EDC"/>
    <w:rsid w:val="006F6092"/>
    <w:rsid w:val="006F6125"/>
    <w:rsid w:val="006F6691"/>
    <w:rsid w:val="006F66B3"/>
    <w:rsid w:val="006F67BD"/>
    <w:rsid w:val="006F6884"/>
    <w:rsid w:val="006F6AA7"/>
    <w:rsid w:val="006F6BD6"/>
    <w:rsid w:val="006F6C60"/>
    <w:rsid w:val="006F6F1C"/>
    <w:rsid w:val="006F6FD8"/>
    <w:rsid w:val="006F72AB"/>
    <w:rsid w:val="006F73D5"/>
    <w:rsid w:val="006F752B"/>
    <w:rsid w:val="006F753F"/>
    <w:rsid w:val="006F764B"/>
    <w:rsid w:val="006F79FE"/>
    <w:rsid w:val="006F7D26"/>
    <w:rsid w:val="006F7E12"/>
    <w:rsid w:val="006F7E8A"/>
    <w:rsid w:val="006F7E8E"/>
    <w:rsid w:val="007002E1"/>
    <w:rsid w:val="0070075E"/>
    <w:rsid w:val="0070091F"/>
    <w:rsid w:val="00700A38"/>
    <w:rsid w:val="00700ADC"/>
    <w:rsid w:val="00700CC3"/>
    <w:rsid w:val="00700EBE"/>
    <w:rsid w:val="007010B2"/>
    <w:rsid w:val="0070119F"/>
    <w:rsid w:val="00701284"/>
    <w:rsid w:val="007013E8"/>
    <w:rsid w:val="007015EF"/>
    <w:rsid w:val="00701809"/>
    <w:rsid w:val="0070184A"/>
    <w:rsid w:val="007019C5"/>
    <w:rsid w:val="00701CAD"/>
    <w:rsid w:val="00701CDD"/>
    <w:rsid w:val="00701EF8"/>
    <w:rsid w:val="00701FE8"/>
    <w:rsid w:val="00702194"/>
    <w:rsid w:val="007022E3"/>
    <w:rsid w:val="007023B2"/>
    <w:rsid w:val="007024B9"/>
    <w:rsid w:val="00702B47"/>
    <w:rsid w:val="00702BC1"/>
    <w:rsid w:val="00702C9A"/>
    <w:rsid w:val="00703079"/>
    <w:rsid w:val="007034C5"/>
    <w:rsid w:val="007038C5"/>
    <w:rsid w:val="00703B51"/>
    <w:rsid w:val="00703BB5"/>
    <w:rsid w:val="00703D06"/>
    <w:rsid w:val="00703DAC"/>
    <w:rsid w:val="00703DCF"/>
    <w:rsid w:val="00703E01"/>
    <w:rsid w:val="00703E8B"/>
    <w:rsid w:val="00703EDE"/>
    <w:rsid w:val="00704190"/>
    <w:rsid w:val="0070430A"/>
    <w:rsid w:val="00704703"/>
    <w:rsid w:val="00704781"/>
    <w:rsid w:val="007047FC"/>
    <w:rsid w:val="00704D6A"/>
    <w:rsid w:val="00704F20"/>
    <w:rsid w:val="0070583D"/>
    <w:rsid w:val="00705A04"/>
    <w:rsid w:val="00705F44"/>
    <w:rsid w:val="0070611B"/>
    <w:rsid w:val="00706174"/>
    <w:rsid w:val="007061E7"/>
    <w:rsid w:val="00706E1E"/>
    <w:rsid w:val="00707309"/>
    <w:rsid w:val="00707332"/>
    <w:rsid w:val="00707344"/>
    <w:rsid w:val="007075E3"/>
    <w:rsid w:val="007076D9"/>
    <w:rsid w:val="0070775F"/>
    <w:rsid w:val="00707813"/>
    <w:rsid w:val="00707E78"/>
    <w:rsid w:val="007101EC"/>
    <w:rsid w:val="0071026C"/>
    <w:rsid w:val="0071041D"/>
    <w:rsid w:val="00710479"/>
    <w:rsid w:val="007104BF"/>
    <w:rsid w:val="00710516"/>
    <w:rsid w:val="00710769"/>
    <w:rsid w:val="00710799"/>
    <w:rsid w:val="007107D8"/>
    <w:rsid w:val="00710813"/>
    <w:rsid w:val="0071082B"/>
    <w:rsid w:val="00710946"/>
    <w:rsid w:val="007109F2"/>
    <w:rsid w:val="00710D55"/>
    <w:rsid w:val="00710E8A"/>
    <w:rsid w:val="00710F4F"/>
    <w:rsid w:val="00711393"/>
    <w:rsid w:val="007113DF"/>
    <w:rsid w:val="0071141C"/>
    <w:rsid w:val="007115C8"/>
    <w:rsid w:val="007115CE"/>
    <w:rsid w:val="007116A4"/>
    <w:rsid w:val="0071197E"/>
    <w:rsid w:val="00711D64"/>
    <w:rsid w:val="00711EE3"/>
    <w:rsid w:val="00712207"/>
    <w:rsid w:val="007123FA"/>
    <w:rsid w:val="0071269A"/>
    <w:rsid w:val="00712981"/>
    <w:rsid w:val="00712B6E"/>
    <w:rsid w:val="00712CEE"/>
    <w:rsid w:val="00712F04"/>
    <w:rsid w:val="00713446"/>
    <w:rsid w:val="007135F0"/>
    <w:rsid w:val="007136D6"/>
    <w:rsid w:val="0071383A"/>
    <w:rsid w:val="00713A96"/>
    <w:rsid w:val="00713A9C"/>
    <w:rsid w:val="00713B01"/>
    <w:rsid w:val="00713B5F"/>
    <w:rsid w:val="00713B9A"/>
    <w:rsid w:val="00713CA0"/>
    <w:rsid w:val="00713F28"/>
    <w:rsid w:val="00714102"/>
    <w:rsid w:val="00714227"/>
    <w:rsid w:val="0071434E"/>
    <w:rsid w:val="007144CD"/>
    <w:rsid w:val="0071450A"/>
    <w:rsid w:val="007147A8"/>
    <w:rsid w:val="007149D4"/>
    <w:rsid w:val="00714A0F"/>
    <w:rsid w:val="00714D68"/>
    <w:rsid w:val="00714DA2"/>
    <w:rsid w:val="00714FDA"/>
    <w:rsid w:val="00715511"/>
    <w:rsid w:val="00715569"/>
    <w:rsid w:val="00715664"/>
    <w:rsid w:val="007158ED"/>
    <w:rsid w:val="00715AA4"/>
    <w:rsid w:val="00715ACF"/>
    <w:rsid w:val="00715AFF"/>
    <w:rsid w:val="00715D15"/>
    <w:rsid w:val="00715DAB"/>
    <w:rsid w:val="00716112"/>
    <w:rsid w:val="007162FD"/>
    <w:rsid w:val="00716324"/>
    <w:rsid w:val="0071664A"/>
    <w:rsid w:val="007167BD"/>
    <w:rsid w:val="00716ADE"/>
    <w:rsid w:val="00717446"/>
    <w:rsid w:val="00717A28"/>
    <w:rsid w:val="00717C4B"/>
    <w:rsid w:val="0072013B"/>
    <w:rsid w:val="007202CB"/>
    <w:rsid w:val="007207CC"/>
    <w:rsid w:val="007209F2"/>
    <w:rsid w:val="00720A0B"/>
    <w:rsid w:val="00721252"/>
    <w:rsid w:val="00721618"/>
    <w:rsid w:val="007216A2"/>
    <w:rsid w:val="007216E1"/>
    <w:rsid w:val="00721808"/>
    <w:rsid w:val="00721B5E"/>
    <w:rsid w:val="00721C14"/>
    <w:rsid w:val="00722183"/>
    <w:rsid w:val="0072231C"/>
    <w:rsid w:val="00722659"/>
    <w:rsid w:val="007227E3"/>
    <w:rsid w:val="007228D0"/>
    <w:rsid w:val="00722A0C"/>
    <w:rsid w:val="00722BBA"/>
    <w:rsid w:val="00722FAF"/>
    <w:rsid w:val="00723023"/>
    <w:rsid w:val="00723132"/>
    <w:rsid w:val="0072335E"/>
    <w:rsid w:val="007237B6"/>
    <w:rsid w:val="0072394D"/>
    <w:rsid w:val="0072397B"/>
    <w:rsid w:val="007239D2"/>
    <w:rsid w:val="00723BD9"/>
    <w:rsid w:val="00724233"/>
    <w:rsid w:val="0072446B"/>
    <w:rsid w:val="007246B8"/>
    <w:rsid w:val="00724767"/>
    <w:rsid w:val="0072488E"/>
    <w:rsid w:val="00724A3B"/>
    <w:rsid w:val="00724A7A"/>
    <w:rsid w:val="00724B0F"/>
    <w:rsid w:val="00724CCF"/>
    <w:rsid w:val="00724E7C"/>
    <w:rsid w:val="0072520A"/>
    <w:rsid w:val="0072553E"/>
    <w:rsid w:val="00725612"/>
    <w:rsid w:val="0072584D"/>
    <w:rsid w:val="00725932"/>
    <w:rsid w:val="007259B5"/>
    <w:rsid w:val="00725B54"/>
    <w:rsid w:val="00725CC1"/>
    <w:rsid w:val="00726503"/>
    <w:rsid w:val="00726579"/>
    <w:rsid w:val="00726606"/>
    <w:rsid w:val="0072665B"/>
    <w:rsid w:val="00726661"/>
    <w:rsid w:val="00726AC6"/>
    <w:rsid w:val="00726E03"/>
    <w:rsid w:val="00727647"/>
    <w:rsid w:val="00727CD0"/>
    <w:rsid w:val="00727F98"/>
    <w:rsid w:val="00730257"/>
    <w:rsid w:val="00730C9D"/>
    <w:rsid w:val="00730CA1"/>
    <w:rsid w:val="00730CF2"/>
    <w:rsid w:val="00730E95"/>
    <w:rsid w:val="00730FDF"/>
    <w:rsid w:val="00731124"/>
    <w:rsid w:val="007312FE"/>
    <w:rsid w:val="00731492"/>
    <w:rsid w:val="007314B2"/>
    <w:rsid w:val="00731519"/>
    <w:rsid w:val="00731681"/>
    <w:rsid w:val="007318DB"/>
    <w:rsid w:val="00731ADE"/>
    <w:rsid w:val="00731AF9"/>
    <w:rsid w:val="00731B6A"/>
    <w:rsid w:val="00731BA2"/>
    <w:rsid w:val="00731C3A"/>
    <w:rsid w:val="00731CC5"/>
    <w:rsid w:val="00732379"/>
    <w:rsid w:val="0073258E"/>
    <w:rsid w:val="007327C1"/>
    <w:rsid w:val="007328DA"/>
    <w:rsid w:val="00732E62"/>
    <w:rsid w:val="00733049"/>
    <w:rsid w:val="00733420"/>
    <w:rsid w:val="007336D9"/>
    <w:rsid w:val="007338FA"/>
    <w:rsid w:val="00733951"/>
    <w:rsid w:val="00733EE4"/>
    <w:rsid w:val="007342D4"/>
    <w:rsid w:val="007342DB"/>
    <w:rsid w:val="007343FF"/>
    <w:rsid w:val="00734727"/>
    <w:rsid w:val="00734921"/>
    <w:rsid w:val="007349E8"/>
    <w:rsid w:val="00734B90"/>
    <w:rsid w:val="00734F21"/>
    <w:rsid w:val="00734FDF"/>
    <w:rsid w:val="00735192"/>
    <w:rsid w:val="0073523F"/>
    <w:rsid w:val="0073528D"/>
    <w:rsid w:val="00735369"/>
    <w:rsid w:val="0073536B"/>
    <w:rsid w:val="007353E0"/>
    <w:rsid w:val="00735401"/>
    <w:rsid w:val="00735577"/>
    <w:rsid w:val="007356EF"/>
    <w:rsid w:val="00735776"/>
    <w:rsid w:val="00735907"/>
    <w:rsid w:val="00735CC0"/>
    <w:rsid w:val="00735E7D"/>
    <w:rsid w:val="0073626D"/>
    <w:rsid w:val="0073627C"/>
    <w:rsid w:val="007363FA"/>
    <w:rsid w:val="0073645D"/>
    <w:rsid w:val="00736491"/>
    <w:rsid w:val="00736541"/>
    <w:rsid w:val="00736594"/>
    <w:rsid w:val="007365AE"/>
    <w:rsid w:val="007365E6"/>
    <w:rsid w:val="0073677F"/>
    <w:rsid w:val="007367D1"/>
    <w:rsid w:val="00736991"/>
    <w:rsid w:val="007369AD"/>
    <w:rsid w:val="00736ECF"/>
    <w:rsid w:val="00736FA0"/>
    <w:rsid w:val="00737410"/>
    <w:rsid w:val="007374D4"/>
    <w:rsid w:val="007374F0"/>
    <w:rsid w:val="007376B3"/>
    <w:rsid w:val="00737A6C"/>
    <w:rsid w:val="00737CD0"/>
    <w:rsid w:val="00737D99"/>
    <w:rsid w:val="00737F02"/>
    <w:rsid w:val="00737F59"/>
    <w:rsid w:val="0074011D"/>
    <w:rsid w:val="00740320"/>
    <w:rsid w:val="007403DB"/>
    <w:rsid w:val="007405ED"/>
    <w:rsid w:val="00740D68"/>
    <w:rsid w:val="00740F49"/>
    <w:rsid w:val="00741313"/>
    <w:rsid w:val="0074139B"/>
    <w:rsid w:val="007416E8"/>
    <w:rsid w:val="00741976"/>
    <w:rsid w:val="00742092"/>
    <w:rsid w:val="0074221C"/>
    <w:rsid w:val="007424E7"/>
    <w:rsid w:val="00742945"/>
    <w:rsid w:val="00742AC9"/>
    <w:rsid w:val="00742AF2"/>
    <w:rsid w:val="00742B78"/>
    <w:rsid w:val="00742D84"/>
    <w:rsid w:val="00742DF5"/>
    <w:rsid w:val="0074303F"/>
    <w:rsid w:val="00743071"/>
    <w:rsid w:val="0074378D"/>
    <w:rsid w:val="0074382B"/>
    <w:rsid w:val="0074383C"/>
    <w:rsid w:val="007438DF"/>
    <w:rsid w:val="00743914"/>
    <w:rsid w:val="0074397E"/>
    <w:rsid w:val="00743ACA"/>
    <w:rsid w:val="00743F07"/>
    <w:rsid w:val="00743F0F"/>
    <w:rsid w:val="0074414D"/>
    <w:rsid w:val="007442E6"/>
    <w:rsid w:val="00744344"/>
    <w:rsid w:val="007446C5"/>
    <w:rsid w:val="007448CB"/>
    <w:rsid w:val="00744A20"/>
    <w:rsid w:val="00744AFC"/>
    <w:rsid w:val="00744D22"/>
    <w:rsid w:val="00744DAA"/>
    <w:rsid w:val="00744E24"/>
    <w:rsid w:val="007450C2"/>
    <w:rsid w:val="00745283"/>
    <w:rsid w:val="007458A1"/>
    <w:rsid w:val="00745AD8"/>
    <w:rsid w:val="00745B7F"/>
    <w:rsid w:val="00745B9E"/>
    <w:rsid w:val="00746013"/>
    <w:rsid w:val="007460DF"/>
    <w:rsid w:val="00746269"/>
    <w:rsid w:val="0074629D"/>
    <w:rsid w:val="00746689"/>
    <w:rsid w:val="0074674F"/>
    <w:rsid w:val="007468C9"/>
    <w:rsid w:val="00746C8D"/>
    <w:rsid w:val="00747240"/>
    <w:rsid w:val="00747A1F"/>
    <w:rsid w:val="00747A51"/>
    <w:rsid w:val="00750000"/>
    <w:rsid w:val="007500EA"/>
    <w:rsid w:val="00750394"/>
    <w:rsid w:val="00750453"/>
    <w:rsid w:val="00750728"/>
    <w:rsid w:val="00750963"/>
    <w:rsid w:val="007509C7"/>
    <w:rsid w:val="00750B03"/>
    <w:rsid w:val="00750C17"/>
    <w:rsid w:val="00750FCE"/>
    <w:rsid w:val="007513E3"/>
    <w:rsid w:val="007514AC"/>
    <w:rsid w:val="007515C2"/>
    <w:rsid w:val="00751B30"/>
    <w:rsid w:val="00751BE2"/>
    <w:rsid w:val="00752443"/>
    <w:rsid w:val="007524C0"/>
    <w:rsid w:val="007526D7"/>
    <w:rsid w:val="0075280B"/>
    <w:rsid w:val="0075294C"/>
    <w:rsid w:val="00752F4E"/>
    <w:rsid w:val="00753087"/>
    <w:rsid w:val="0075326F"/>
    <w:rsid w:val="00753495"/>
    <w:rsid w:val="0075354F"/>
    <w:rsid w:val="00753554"/>
    <w:rsid w:val="00753555"/>
    <w:rsid w:val="007539C0"/>
    <w:rsid w:val="00753E59"/>
    <w:rsid w:val="00754051"/>
    <w:rsid w:val="0075457F"/>
    <w:rsid w:val="00754AA8"/>
    <w:rsid w:val="00754C3E"/>
    <w:rsid w:val="00754FC0"/>
    <w:rsid w:val="0075507D"/>
    <w:rsid w:val="00755881"/>
    <w:rsid w:val="007558AE"/>
    <w:rsid w:val="00755976"/>
    <w:rsid w:val="007559D0"/>
    <w:rsid w:val="00755B73"/>
    <w:rsid w:val="00755E89"/>
    <w:rsid w:val="0075606A"/>
    <w:rsid w:val="00756144"/>
    <w:rsid w:val="007561BA"/>
    <w:rsid w:val="007569D3"/>
    <w:rsid w:val="00756A33"/>
    <w:rsid w:val="00756A6A"/>
    <w:rsid w:val="00756AAD"/>
    <w:rsid w:val="00756C25"/>
    <w:rsid w:val="00756CFA"/>
    <w:rsid w:val="00757300"/>
    <w:rsid w:val="0075751D"/>
    <w:rsid w:val="007578B5"/>
    <w:rsid w:val="00757B8B"/>
    <w:rsid w:val="00757C52"/>
    <w:rsid w:val="00757FDE"/>
    <w:rsid w:val="007603A9"/>
    <w:rsid w:val="0076073F"/>
    <w:rsid w:val="0076097E"/>
    <w:rsid w:val="00760AE7"/>
    <w:rsid w:val="00760C05"/>
    <w:rsid w:val="0076108D"/>
    <w:rsid w:val="007610EB"/>
    <w:rsid w:val="007613D2"/>
    <w:rsid w:val="00761751"/>
    <w:rsid w:val="00761856"/>
    <w:rsid w:val="0076187A"/>
    <w:rsid w:val="00761956"/>
    <w:rsid w:val="007619D3"/>
    <w:rsid w:val="00761C52"/>
    <w:rsid w:val="00761CB6"/>
    <w:rsid w:val="00761D94"/>
    <w:rsid w:val="00761EC8"/>
    <w:rsid w:val="0076209F"/>
    <w:rsid w:val="007621DC"/>
    <w:rsid w:val="0076260C"/>
    <w:rsid w:val="007626A2"/>
    <w:rsid w:val="00762815"/>
    <w:rsid w:val="00762A50"/>
    <w:rsid w:val="00762A7C"/>
    <w:rsid w:val="00762B1E"/>
    <w:rsid w:val="0076307F"/>
    <w:rsid w:val="007632AC"/>
    <w:rsid w:val="0076356C"/>
    <w:rsid w:val="0076393D"/>
    <w:rsid w:val="0076395C"/>
    <w:rsid w:val="007639E6"/>
    <w:rsid w:val="0076430B"/>
    <w:rsid w:val="0076436C"/>
    <w:rsid w:val="0076499C"/>
    <w:rsid w:val="00764A0D"/>
    <w:rsid w:val="00764E04"/>
    <w:rsid w:val="00764E0F"/>
    <w:rsid w:val="00765016"/>
    <w:rsid w:val="0076526D"/>
    <w:rsid w:val="0076539D"/>
    <w:rsid w:val="00765594"/>
    <w:rsid w:val="00765739"/>
    <w:rsid w:val="007657FB"/>
    <w:rsid w:val="00765ABB"/>
    <w:rsid w:val="00765BA0"/>
    <w:rsid w:val="00765D6F"/>
    <w:rsid w:val="00765DE4"/>
    <w:rsid w:val="007661EB"/>
    <w:rsid w:val="00766399"/>
    <w:rsid w:val="007664B6"/>
    <w:rsid w:val="007664F7"/>
    <w:rsid w:val="00766874"/>
    <w:rsid w:val="00766B9C"/>
    <w:rsid w:val="00766F39"/>
    <w:rsid w:val="00767214"/>
    <w:rsid w:val="007672A3"/>
    <w:rsid w:val="007672BC"/>
    <w:rsid w:val="0076746A"/>
    <w:rsid w:val="00767606"/>
    <w:rsid w:val="007677FC"/>
    <w:rsid w:val="00767921"/>
    <w:rsid w:val="00767B22"/>
    <w:rsid w:val="00767DCD"/>
    <w:rsid w:val="00770115"/>
    <w:rsid w:val="00770123"/>
    <w:rsid w:val="00770337"/>
    <w:rsid w:val="00770385"/>
    <w:rsid w:val="00770386"/>
    <w:rsid w:val="00770622"/>
    <w:rsid w:val="00770695"/>
    <w:rsid w:val="00770A71"/>
    <w:rsid w:val="00770B3E"/>
    <w:rsid w:val="00770B51"/>
    <w:rsid w:val="00770BEF"/>
    <w:rsid w:val="00770E8C"/>
    <w:rsid w:val="00771072"/>
    <w:rsid w:val="0077107F"/>
    <w:rsid w:val="0077109B"/>
    <w:rsid w:val="00771371"/>
    <w:rsid w:val="007717A4"/>
    <w:rsid w:val="00771A46"/>
    <w:rsid w:val="00771C9B"/>
    <w:rsid w:val="00771CEF"/>
    <w:rsid w:val="00771EAC"/>
    <w:rsid w:val="00771FD9"/>
    <w:rsid w:val="007721B9"/>
    <w:rsid w:val="007722CB"/>
    <w:rsid w:val="00772630"/>
    <w:rsid w:val="0077264E"/>
    <w:rsid w:val="00772705"/>
    <w:rsid w:val="00772B6B"/>
    <w:rsid w:val="00772D86"/>
    <w:rsid w:val="00772FE8"/>
    <w:rsid w:val="0077359E"/>
    <w:rsid w:val="00773ACB"/>
    <w:rsid w:val="00773C4E"/>
    <w:rsid w:val="00773C73"/>
    <w:rsid w:val="00773D26"/>
    <w:rsid w:val="00773F5D"/>
    <w:rsid w:val="00773F65"/>
    <w:rsid w:val="00773F69"/>
    <w:rsid w:val="00774237"/>
    <w:rsid w:val="0077437D"/>
    <w:rsid w:val="0077439B"/>
    <w:rsid w:val="0077470F"/>
    <w:rsid w:val="00774711"/>
    <w:rsid w:val="007747F6"/>
    <w:rsid w:val="0077488F"/>
    <w:rsid w:val="007748B6"/>
    <w:rsid w:val="007749F3"/>
    <w:rsid w:val="00774AF0"/>
    <w:rsid w:val="00774CA6"/>
    <w:rsid w:val="00774CF7"/>
    <w:rsid w:val="007753EE"/>
    <w:rsid w:val="00775457"/>
    <w:rsid w:val="00775480"/>
    <w:rsid w:val="0077562B"/>
    <w:rsid w:val="00775826"/>
    <w:rsid w:val="00775A27"/>
    <w:rsid w:val="00775ECC"/>
    <w:rsid w:val="00775ED9"/>
    <w:rsid w:val="00775F0F"/>
    <w:rsid w:val="007760BB"/>
    <w:rsid w:val="007761BF"/>
    <w:rsid w:val="007768D7"/>
    <w:rsid w:val="00776A5F"/>
    <w:rsid w:val="00776C6A"/>
    <w:rsid w:val="0077703A"/>
    <w:rsid w:val="0077705E"/>
    <w:rsid w:val="007771F2"/>
    <w:rsid w:val="00777346"/>
    <w:rsid w:val="00777524"/>
    <w:rsid w:val="00777745"/>
    <w:rsid w:val="00777948"/>
    <w:rsid w:val="00777AC9"/>
    <w:rsid w:val="00777BD2"/>
    <w:rsid w:val="00777FF4"/>
    <w:rsid w:val="007802BA"/>
    <w:rsid w:val="0078048A"/>
    <w:rsid w:val="007808A3"/>
    <w:rsid w:val="00780A3C"/>
    <w:rsid w:val="00780C95"/>
    <w:rsid w:val="00780CE0"/>
    <w:rsid w:val="00780D93"/>
    <w:rsid w:val="00780E94"/>
    <w:rsid w:val="00781707"/>
    <w:rsid w:val="007817F2"/>
    <w:rsid w:val="00781DFD"/>
    <w:rsid w:val="00781E98"/>
    <w:rsid w:val="007822D5"/>
    <w:rsid w:val="007823BE"/>
    <w:rsid w:val="0078298D"/>
    <w:rsid w:val="00782A29"/>
    <w:rsid w:val="00782A94"/>
    <w:rsid w:val="00782B3C"/>
    <w:rsid w:val="00782DF5"/>
    <w:rsid w:val="00782E81"/>
    <w:rsid w:val="00782E85"/>
    <w:rsid w:val="00782EA2"/>
    <w:rsid w:val="00782EC5"/>
    <w:rsid w:val="0078338C"/>
    <w:rsid w:val="007833F9"/>
    <w:rsid w:val="00783569"/>
    <w:rsid w:val="007835B6"/>
    <w:rsid w:val="007837DC"/>
    <w:rsid w:val="007838C5"/>
    <w:rsid w:val="00783933"/>
    <w:rsid w:val="00783974"/>
    <w:rsid w:val="0078398B"/>
    <w:rsid w:val="00783B1D"/>
    <w:rsid w:val="00783DE1"/>
    <w:rsid w:val="0078401D"/>
    <w:rsid w:val="00784201"/>
    <w:rsid w:val="00784221"/>
    <w:rsid w:val="0078424A"/>
    <w:rsid w:val="007844D3"/>
    <w:rsid w:val="007845C8"/>
    <w:rsid w:val="0078467B"/>
    <w:rsid w:val="00784708"/>
    <w:rsid w:val="0078483C"/>
    <w:rsid w:val="0078496B"/>
    <w:rsid w:val="0078496F"/>
    <w:rsid w:val="00785057"/>
    <w:rsid w:val="00785226"/>
    <w:rsid w:val="00785745"/>
    <w:rsid w:val="007859E3"/>
    <w:rsid w:val="00785A26"/>
    <w:rsid w:val="00785DDC"/>
    <w:rsid w:val="007860AF"/>
    <w:rsid w:val="007860D0"/>
    <w:rsid w:val="00786706"/>
    <w:rsid w:val="00786921"/>
    <w:rsid w:val="00786A33"/>
    <w:rsid w:val="00786A7C"/>
    <w:rsid w:val="00786D95"/>
    <w:rsid w:val="00786F21"/>
    <w:rsid w:val="00786F8B"/>
    <w:rsid w:val="00786FC1"/>
    <w:rsid w:val="00787139"/>
    <w:rsid w:val="00787841"/>
    <w:rsid w:val="00787E3B"/>
    <w:rsid w:val="00787EDB"/>
    <w:rsid w:val="00787F6E"/>
    <w:rsid w:val="00787F75"/>
    <w:rsid w:val="00787FC8"/>
    <w:rsid w:val="00787FDB"/>
    <w:rsid w:val="0079012C"/>
    <w:rsid w:val="007902EA"/>
    <w:rsid w:val="0079094E"/>
    <w:rsid w:val="007909C8"/>
    <w:rsid w:val="007909F2"/>
    <w:rsid w:val="00790B5A"/>
    <w:rsid w:val="00790CB8"/>
    <w:rsid w:val="00791231"/>
    <w:rsid w:val="0079123F"/>
    <w:rsid w:val="00791573"/>
    <w:rsid w:val="00791712"/>
    <w:rsid w:val="0079176F"/>
    <w:rsid w:val="00791924"/>
    <w:rsid w:val="00791A98"/>
    <w:rsid w:val="00791BCC"/>
    <w:rsid w:val="00791DEF"/>
    <w:rsid w:val="00791ECB"/>
    <w:rsid w:val="0079207A"/>
    <w:rsid w:val="0079215D"/>
    <w:rsid w:val="007921FF"/>
    <w:rsid w:val="00792246"/>
    <w:rsid w:val="007922CD"/>
    <w:rsid w:val="00792437"/>
    <w:rsid w:val="0079266E"/>
    <w:rsid w:val="007926BA"/>
    <w:rsid w:val="00792755"/>
    <w:rsid w:val="00792AC1"/>
    <w:rsid w:val="00792D3A"/>
    <w:rsid w:val="00792D3D"/>
    <w:rsid w:val="00792E85"/>
    <w:rsid w:val="007930C7"/>
    <w:rsid w:val="0079322D"/>
    <w:rsid w:val="00793286"/>
    <w:rsid w:val="0079350A"/>
    <w:rsid w:val="007936A2"/>
    <w:rsid w:val="00793855"/>
    <w:rsid w:val="00793936"/>
    <w:rsid w:val="00793941"/>
    <w:rsid w:val="00793AB2"/>
    <w:rsid w:val="00793C5A"/>
    <w:rsid w:val="00793CDA"/>
    <w:rsid w:val="007940CA"/>
    <w:rsid w:val="0079414A"/>
    <w:rsid w:val="0079419F"/>
    <w:rsid w:val="007942CC"/>
    <w:rsid w:val="00794342"/>
    <w:rsid w:val="0079437C"/>
    <w:rsid w:val="007943A8"/>
    <w:rsid w:val="00794556"/>
    <w:rsid w:val="00794868"/>
    <w:rsid w:val="007948E3"/>
    <w:rsid w:val="00794A83"/>
    <w:rsid w:val="00794B62"/>
    <w:rsid w:val="00794C89"/>
    <w:rsid w:val="00795072"/>
    <w:rsid w:val="007954F4"/>
    <w:rsid w:val="007956EF"/>
    <w:rsid w:val="0079571A"/>
    <w:rsid w:val="00795951"/>
    <w:rsid w:val="00795C80"/>
    <w:rsid w:val="00795CF9"/>
    <w:rsid w:val="00795E38"/>
    <w:rsid w:val="00795F00"/>
    <w:rsid w:val="007961EC"/>
    <w:rsid w:val="00796721"/>
    <w:rsid w:val="007967E7"/>
    <w:rsid w:val="007969C7"/>
    <w:rsid w:val="00796A97"/>
    <w:rsid w:val="00796B6A"/>
    <w:rsid w:val="00796C06"/>
    <w:rsid w:val="00796C3B"/>
    <w:rsid w:val="00796CD4"/>
    <w:rsid w:val="00796FB5"/>
    <w:rsid w:val="007970AA"/>
    <w:rsid w:val="00797458"/>
    <w:rsid w:val="0079750C"/>
    <w:rsid w:val="0079759C"/>
    <w:rsid w:val="007977F9"/>
    <w:rsid w:val="00797945"/>
    <w:rsid w:val="007979A1"/>
    <w:rsid w:val="00797A1C"/>
    <w:rsid w:val="00797D49"/>
    <w:rsid w:val="00797DA1"/>
    <w:rsid w:val="00797DAB"/>
    <w:rsid w:val="00797F1B"/>
    <w:rsid w:val="007A00EC"/>
    <w:rsid w:val="007A017A"/>
    <w:rsid w:val="007A029D"/>
    <w:rsid w:val="007A0407"/>
    <w:rsid w:val="007A055B"/>
    <w:rsid w:val="007A060E"/>
    <w:rsid w:val="007A09B7"/>
    <w:rsid w:val="007A0AD8"/>
    <w:rsid w:val="007A0B1D"/>
    <w:rsid w:val="007A0E7A"/>
    <w:rsid w:val="007A1046"/>
    <w:rsid w:val="007A1108"/>
    <w:rsid w:val="007A119A"/>
    <w:rsid w:val="007A11BE"/>
    <w:rsid w:val="007A135E"/>
    <w:rsid w:val="007A13FA"/>
    <w:rsid w:val="007A1465"/>
    <w:rsid w:val="007A1573"/>
    <w:rsid w:val="007A1576"/>
    <w:rsid w:val="007A15B3"/>
    <w:rsid w:val="007A1755"/>
    <w:rsid w:val="007A1781"/>
    <w:rsid w:val="007A1A1C"/>
    <w:rsid w:val="007A1AD7"/>
    <w:rsid w:val="007A1B07"/>
    <w:rsid w:val="007A1BE9"/>
    <w:rsid w:val="007A1D91"/>
    <w:rsid w:val="007A1DE2"/>
    <w:rsid w:val="007A1FC1"/>
    <w:rsid w:val="007A2000"/>
    <w:rsid w:val="007A2063"/>
    <w:rsid w:val="007A20DB"/>
    <w:rsid w:val="007A2106"/>
    <w:rsid w:val="007A2788"/>
    <w:rsid w:val="007A286F"/>
    <w:rsid w:val="007A2A8C"/>
    <w:rsid w:val="007A2AB6"/>
    <w:rsid w:val="007A2B09"/>
    <w:rsid w:val="007A2B86"/>
    <w:rsid w:val="007A2D38"/>
    <w:rsid w:val="007A2DCB"/>
    <w:rsid w:val="007A30AE"/>
    <w:rsid w:val="007A3343"/>
    <w:rsid w:val="007A35B1"/>
    <w:rsid w:val="007A3B3E"/>
    <w:rsid w:val="007A3C37"/>
    <w:rsid w:val="007A3D71"/>
    <w:rsid w:val="007A3E22"/>
    <w:rsid w:val="007A3F47"/>
    <w:rsid w:val="007A3F74"/>
    <w:rsid w:val="007A3FE4"/>
    <w:rsid w:val="007A426A"/>
    <w:rsid w:val="007A42E6"/>
    <w:rsid w:val="007A4619"/>
    <w:rsid w:val="007A4778"/>
    <w:rsid w:val="007A4DE9"/>
    <w:rsid w:val="007A504E"/>
    <w:rsid w:val="007A535F"/>
    <w:rsid w:val="007A55CA"/>
    <w:rsid w:val="007A5866"/>
    <w:rsid w:val="007A5ACC"/>
    <w:rsid w:val="007A5B02"/>
    <w:rsid w:val="007A5B61"/>
    <w:rsid w:val="007A5D4A"/>
    <w:rsid w:val="007A5DA2"/>
    <w:rsid w:val="007A5E68"/>
    <w:rsid w:val="007A5F4A"/>
    <w:rsid w:val="007A610C"/>
    <w:rsid w:val="007A6227"/>
    <w:rsid w:val="007A6494"/>
    <w:rsid w:val="007A6569"/>
    <w:rsid w:val="007A67BF"/>
    <w:rsid w:val="007A69FC"/>
    <w:rsid w:val="007A6D1C"/>
    <w:rsid w:val="007A6EF6"/>
    <w:rsid w:val="007A6FA1"/>
    <w:rsid w:val="007A70D5"/>
    <w:rsid w:val="007A7121"/>
    <w:rsid w:val="007A7346"/>
    <w:rsid w:val="007A7603"/>
    <w:rsid w:val="007A7814"/>
    <w:rsid w:val="007A7A13"/>
    <w:rsid w:val="007B00CB"/>
    <w:rsid w:val="007B01B7"/>
    <w:rsid w:val="007B0306"/>
    <w:rsid w:val="007B0715"/>
    <w:rsid w:val="007B0750"/>
    <w:rsid w:val="007B0847"/>
    <w:rsid w:val="007B089C"/>
    <w:rsid w:val="007B0B3A"/>
    <w:rsid w:val="007B0D59"/>
    <w:rsid w:val="007B0F98"/>
    <w:rsid w:val="007B1197"/>
    <w:rsid w:val="007B1357"/>
    <w:rsid w:val="007B14B7"/>
    <w:rsid w:val="007B14C9"/>
    <w:rsid w:val="007B1588"/>
    <w:rsid w:val="007B159E"/>
    <w:rsid w:val="007B1726"/>
    <w:rsid w:val="007B196E"/>
    <w:rsid w:val="007B1A97"/>
    <w:rsid w:val="007B1CFF"/>
    <w:rsid w:val="007B1E27"/>
    <w:rsid w:val="007B1EA0"/>
    <w:rsid w:val="007B200A"/>
    <w:rsid w:val="007B2038"/>
    <w:rsid w:val="007B2161"/>
    <w:rsid w:val="007B228B"/>
    <w:rsid w:val="007B2332"/>
    <w:rsid w:val="007B239B"/>
    <w:rsid w:val="007B23AD"/>
    <w:rsid w:val="007B2950"/>
    <w:rsid w:val="007B29CA"/>
    <w:rsid w:val="007B2AA8"/>
    <w:rsid w:val="007B2AAC"/>
    <w:rsid w:val="007B2E7D"/>
    <w:rsid w:val="007B2F82"/>
    <w:rsid w:val="007B3005"/>
    <w:rsid w:val="007B3093"/>
    <w:rsid w:val="007B32E7"/>
    <w:rsid w:val="007B3378"/>
    <w:rsid w:val="007B3402"/>
    <w:rsid w:val="007B3438"/>
    <w:rsid w:val="007B35A9"/>
    <w:rsid w:val="007B3657"/>
    <w:rsid w:val="007B3B82"/>
    <w:rsid w:val="007B3C03"/>
    <w:rsid w:val="007B3FF7"/>
    <w:rsid w:val="007B4119"/>
    <w:rsid w:val="007B439E"/>
    <w:rsid w:val="007B4690"/>
    <w:rsid w:val="007B46AE"/>
    <w:rsid w:val="007B47DD"/>
    <w:rsid w:val="007B4ADD"/>
    <w:rsid w:val="007B4CBD"/>
    <w:rsid w:val="007B4DF1"/>
    <w:rsid w:val="007B4F0F"/>
    <w:rsid w:val="007B520E"/>
    <w:rsid w:val="007B542A"/>
    <w:rsid w:val="007B56F6"/>
    <w:rsid w:val="007B592B"/>
    <w:rsid w:val="007B5B48"/>
    <w:rsid w:val="007B5DC2"/>
    <w:rsid w:val="007B6281"/>
    <w:rsid w:val="007B65BE"/>
    <w:rsid w:val="007B65D0"/>
    <w:rsid w:val="007B690E"/>
    <w:rsid w:val="007B6AB2"/>
    <w:rsid w:val="007B6B1E"/>
    <w:rsid w:val="007B6DE4"/>
    <w:rsid w:val="007B72CC"/>
    <w:rsid w:val="007B734A"/>
    <w:rsid w:val="007B7544"/>
    <w:rsid w:val="007B758B"/>
    <w:rsid w:val="007B7734"/>
    <w:rsid w:val="007B7B62"/>
    <w:rsid w:val="007B7BB3"/>
    <w:rsid w:val="007B7BB8"/>
    <w:rsid w:val="007B7BC1"/>
    <w:rsid w:val="007B7C21"/>
    <w:rsid w:val="007B7F04"/>
    <w:rsid w:val="007C03AD"/>
    <w:rsid w:val="007C04FE"/>
    <w:rsid w:val="007C056B"/>
    <w:rsid w:val="007C06DC"/>
    <w:rsid w:val="007C0A5F"/>
    <w:rsid w:val="007C0B24"/>
    <w:rsid w:val="007C0D2C"/>
    <w:rsid w:val="007C0F59"/>
    <w:rsid w:val="007C126A"/>
    <w:rsid w:val="007C129B"/>
    <w:rsid w:val="007C129F"/>
    <w:rsid w:val="007C13F5"/>
    <w:rsid w:val="007C15E5"/>
    <w:rsid w:val="007C1852"/>
    <w:rsid w:val="007C18D0"/>
    <w:rsid w:val="007C198F"/>
    <w:rsid w:val="007C1AD0"/>
    <w:rsid w:val="007C1CA6"/>
    <w:rsid w:val="007C1D42"/>
    <w:rsid w:val="007C1E5D"/>
    <w:rsid w:val="007C2061"/>
    <w:rsid w:val="007C2230"/>
    <w:rsid w:val="007C26AD"/>
    <w:rsid w:val="007C2774"/>
    <w:rsid w:val="007C27CF"/>
    <w:rsid w:val="007C2954"/>
    <w:rsid w:val="007C299D"/>
    <w:rsid w:val="007C2FD5"/>
    <w:rsid w:val="007C2FE6"/>
    <w:rsid w:val="007C32E6"/>
    <w:rsid w:val="007C34E3"/>
    <w:rsid w:val="007C35AF"/>
    <w:rsid w:val="007C35FC"/>
    <w:rsid w:val="007C3608"/>
    <w:rsid w:val="007C3633"/>
    <w:rsid w:val="007C3AF7"/>
    <w:rsid w:val="007C3B01"/>
    <w:rsid w:val="007C3BD2"/>
    <w:rsid w:val="007C3D05"/>
    <w:rsid w:val="007C3DF1"/>
    <w:rsid w:val="007C3F9C"/>
    <w:rsid w:val="007C41A3"/>
    <w:rsid w:val="007C41C1"/>
    <w:rsid w:val="007C4245"/>
    <w:rsid w:val="007C439C"/>
    <w:rsid w:val="007C44AF"/>
    <w:rsid w:val="007C4561"/>
    <w:rsid w:val="007C4608"/>
    <w:rsid w:val="007C47FF"/>
    <w:rsid w:val="007C55B2"/>
    <w:rsid w:val="007C5667"/>
    <w:rsid w:val="007C56EA"/>
    <w:rsid w:val="007C5712"/>
    <w:rsid w:val="007C5920"/>
    <w:rsid w:val="007C5AEC"/>
    <w:rsid w:val="007C5B2A"/>
    <w:rsid w:val="007C5C0B"/>
    <w:rsid w:val="007C5D96"/>
    <w:rsid w:val="007C5F0F"/>
    <w:rsid w:val="007C6047"/>
    <w:rsid w:val="007C60D8"/>
    <w:rsid w:val="007C6147"/>
    <w:rsid w:val="007C6199"/>
    <w:rsid w:val="007C61A8"/>
    <w:rsid w:val="007C6539"/>
    <w:rsid w:val="007C6575"/>
    <w:rsid w:val="007C6607"/>
    <w:rsid w:val="007C672B"/>
    <w:rsid w:val="007C674A"/>
    <w:rsid w:val="007C6A15"/>
    <w:rsid w:val="007C6B72"/>
    <w:rsid w:val="007C6C6C"/>
    <w:rsid w:val="007C6E99"/>
    <w:rsid w:val="007C6EB5"/>
    <w:rsid w:val="007C6F9B"/>
    <w:rsid w:val="007C704E"/>
    <w:rsid w:val="007C73BD"/>
    <w:rsid w:val="007C7517"/>
    <w:rsid w:val="007C779E"/>
    <w:rsid w:val="007C781E"/>
    <w:rsid w:val="007C7C3D"/>
    <w:rsid w:val="007C7FB4"/>
    <w:rsid w:val="007D0234"/>
    <w:rsid w:val="007D0256"/>
    <w:rsid w:val="007D042A"/>
    <w:rsid w:val="007D05D1"/>
    <w:rsid w:val="007D06F4"/>
    <w:rsid w:val="007D0927"/>
    <w:rsid w:val="007D0B09"/>
    <w:rsid w:val="007D11E5"/>
    <w:rsid w:val="007D133C"/>
    <w:rsid w:val="007D1477"/>
    <w:rsid w:val="007D14E3"/>
    <w:rsid w:val="007D1689"/>
    <w:rsid w:val="007D170B"/>
    <w:rsid w:val="007D1851"/>
    <w:rsid w:val="007D1B73"/>
    <w:rsid w:val="007D1CC3"/>
    <w:rsid w:val="007D1EA3"/>
    <w:rsid w:val="007D1FD8"/>
    <w:rsid w:val="007D2127"/>
    <w:rsid w:val="007D225A"/>
    <w:rsid w:val="007D2332"/>
    <w:rsid w:val="007D278F"/>
    <w:rsid w:val="007D2824"/>
    <w:rsid w:val="007D28AC"/>
    <w:rsid w:val="007D2BCB"/>
    <w:rsid w:val="007D2CA8"/>
    <w:rsid w:val="007D2EEB"/>
    <w:rsid w:val="007D2F09"/>
    <w:rsid w:val="007D3052"/>
    <w:rsid w:val="007D3053"/>
    <w:rsid w:val="007D32AE"/>
    <w:rsid w:val="007D3643"/>
    <w:rsid w:val="007D37AD"/>
    <w:rsid w:val="007D3A06"/>
    <w:rsid w:val="007D3AE4"/>
    <w:rsid w:val="007D3BE9"/>
    <w:rsid w:val="007D3C82"/>
    <w:rsid w:val="007D3D17"/>
    <w:rsid w:val="007D3FB3"/>
    <w:rsid w:val="007D3FBA"/>
    <w:rsid w:val="007D40D6"/>
    <w:rsid w:val="007D40F3"/>
    <w:rsid w:val="007D4159"/>
    <w:rsid w:val="007D42A5"/>
    <w:rsid w:val="007D44EF"/>
    <w:rsid w:val="007D4AB9"/>
    <w:rsid w:val="007D5340"/>
    <w:rsid w:val="007D5390"/>
    <w:rsid w:val="007D571D"/>
    <w:rsid w:val="007D57A8"/>
    <w:rsid w:val="007D5A80"/>
    <w:rsid w:val="007D5AE9"/>
    <w:rsid w:val="007D5CF5"/>
    <w:rsid w:val="007D5CF9"/>
    <w:rsid w:val="007D5DD5"/>
    <w:rsid w:val="007D6147"/>
    <w:rsid w:val="007D6385"/>
    <w:rsid w:val="007D645D"/>
    <w:rsid w:val="007D6519"/>
    <w:rsid w:val="007D651D"/>
    <w:rsid w:val="007D69A7"/>
    <w:rsid w:val="007D6A29"/>
    <w:rsid w:val="007D6B81"/>
    <w:rsid w:val="007D6DA0"/>
    <w:rsid w:val="007D73A0"/>
    <w:rsid w:val="007D76FF"/>
    <w:rsid w:val="007D790C"/>
    <w:rsid w:val="007D7C66"/>
    <w:rsid w:val="007D7C6E"/>
    <w:rsid w:val="007E0600"/>
    <w:rsid w:val="007E07D6"/>
    <w:rsid w:val="007E0801"/>
    <w:rsid w:val="007E0876"/>
    <w:rsid w:val="007E0A89"/>
    <w:rsid w:val="007E0AA4"/>
    <w:rsid w:val="007E0B9E"/>
    <w:rsid w:val="007E0F59"/>
    <w:rsid w:val="007E102B"/>
    <w:rsid w:val="007E102C"/>
    <w:rsid w:val="007E140C"/>
    <w:rsid w:val="007E1648"/>
    <w:rsid w:val="007E1651"/>
    <w:rsid w:val="007E178E"/>
    <w:rsid w:val="007E17D8"/>
    <w:rsid w:val="007E1865"/>
    <w:rsid w:val="007E198F"/>
    <w:rsid w:val="007E1AEF"/>
    <w:rsid w:val="007E1B10"/>
    <w:rsid w:val="007E1CD9"/>
    <w:rsid w:val="007E1D20"/>
    <w:rsid w:val="007E1D33"/>
    <w:rsid w:val="007E1DFD"/>
    <w:rsid w:val="007E1EC4"/>
    <w:rsid w:val="007E20B8"/>
    <w:rsid w:val="007E2204"/>
    <w:rsid w:val="007E229B"/>
    <w:rsid w:val="007E2954"/>
    <w:rsid w:val="007E29E4"/>
    <w:rsid w:val="007E2E36"/>
    <w:rsid w:val="007E3276"/>
    <w:rsid w:val="007E36DE"/>
    <w:rsid w:val="007E37B4"/>
    <w:rsid w:val="007E38CA"/>
    <w:rsid w:val="007E39E4"/>
    <w:rsid w:val="007E3ACF"/>
    <w:rsid w:val="007E3BBF"/>
    <w:rsid w:val="007E3CF3"/>
    <w:rsid w:val="007E3E22"/>
    <w:rsid w:val="007E4029"/>
    <w:rsid w:val="007E44F9"/>
    <w:rsid w:val="007E44FC"/>
    <w:rsid w:val="007E45F6"/>
    <w:rsid w:val="007E4755"/>
    <w:rsid w:val="007E4CFE"/>
    <w:rsid w:val="007E4E67"/>
    <w:rsid w:val="007E4F6C"/>
    <w:rsid w:val="007E5174"/>
    <w:rsid w:val="007E5B82"/>
    <w:rsid w:val="007E6190"/>
    <w:rsid w:val="007E61A8"/>
    <w:rsid w:val="007E6454"/>
    <w:rsid w:val="007E69A1"/>
    <w:rsid w:val="007E6A19"/>
    <w:rsid w:val="007E6A41"/>
    <w:rsid w:val="007E6A58"/>
    <w:rsid w:val="007E6CE3"/>
    <w:rsid w:val="007E6D73"/>
    <w:rsid w:val="007E6FF0"/>
    <w:rsid w:val="007E73B3"/>
    <w:rsid w:val="007E7545"/>
    <w:rsid w:val="007E766F"/>
    <w:rsid w:val="007E7694"/>
    <w:rsid w:val="007E76F1"/>
    <w:rsid w:val="007E7820"/>
    <w:rsid w:val="007E7826"/>
    <w:rsid w:val="007E7885"/>
    <w:rsid w:val="007E7B69"/>
    <w:rsid w:val="007F0200"/>
    <w:rsid w:val="007F0312"/>
    <w:rsid w:val="007F0355"/>
    <w:rsid w:val="007F0457"/>
    <w:rsid w:val="007F04E1"/>
    <w:rsid w:val="007F0577"/>
    <w:rsid w:val="007F05C7"/>
    <w:rsid w:val="007F05D9"/>
    <w:rsid w:val="007F0A31"/>
    <w:rsid w:val="007F0D7E"/>
    <w:rsid w:val="007F0E52"/>
    <w:rsid w:val="007F0ED5"/>
    <w:rsid w:val="007F130D"/>
    <w:rsid w:val="007F1477"/>
    <w:rsid w:val="007F14E2"/>
    <w:rsid w:val="007F1979"/>
    <w:rsid w:val="007F1999"/>
    <w:rsid w:val="007F19D1"/>
    <w:rsid w:val="007F19E2"/>
    <w:rsid w:val="007F1E34"/>
    <w:rsid w:val="007F1EAE"/>
    <w:rsid w:val="007F1F3E"/>
    <w:rsid w:val="007F1FC9"/>
    <w:rsid w:val="007F209E"/>
    <w:rsid w:val="007F20CC"/>
    <w:rsid w:val="007F2240"/>
    <w:rsid w:val="007F2586"/>
    <w:rsid w:val="007F29A4"/>
    <w:rsid w:val="007F29FF"/>
    <w:rsid w:val="007F2BF8"/>
    <w:rsid w:val="007F2E2A"/>
    <w:rsid w:val="007F2E5C"/>
    <w:rsid w:val="007F2F13"/>
    <w:rsid w:val="007F349F"/>
    <w:rsid w:val="007F3CCC"/>
    <w:rsid w:val="007F3E94"/>
    <w:rsid w:val="007F43F1"/>
    <w:rsid w:val="007F465B"/>
    <w:rsid w:val="007F4909"/>
    <w:rsid w:val="007F4C5D"/>
    <w:rsid w:val="007F4D7E"/>
    <w:rsid w:val="007F4D87"/>
    <w:rsid w:val="007F520C"/>
    <w:rsid w:val="007F52CE"/>
    <w:rsid w:val="007F52E4"/>
    <w:rsid w:val="007F5679"/>
    <w:rsid w:val="007F57CB"/>
    <w:rsid w:val="007F5C1F"/>
    <w:rsid w:val="007F5E51"/>
    <w:rsid w:val="007F60D9"/>
    <w:rsid w:val="007F610D"/>
    <w:rsid w:val="007F646D"/>
    <w:rsid w:val="007F65D6"/>
    <w:rsid w:val="007F679D"/>
    <w:rsid w:val="007F68B7"/>
    <w:rsid w:val="007F6AF7"/>
    <w:rsid w:val="007F6CE3"/>
    <w:rsid w:val="007F725A"/>
    <w:rsid w:val="007F72EC"/>
    <w:rsid w:val="007F72F1"/>
    <w:rsid w:val="007F73B5"/>
    <w:rsid w:val="007F757F"/>
    <w:rsid w:val="007F76BE"/>
    <w:rsid w:val="007F7B0B"/>
    <w:rsid w:val="007F7C12"/>
    <w:rsid w:val="007F7C81"/>
    <w:rsid w:val="007F7D4B"/>
    <w:rsid w:val="007F7DF6"/>
    <w:rsid w:val="007F7F5A"/>
    <w:rsid w:val="008000C4"/>
    <w:rsid w:val="0080024B"/>
    <w:rsid w:val="00800335"/>
    <w:rsid w:val="0080064D"/>
    <w:rsid w:val="00800854"/>
    <w:rsid w:val="00800BB0"/>
    <w:rsid w:val="00800C04"/>
    <w:rsid w:val="00800C3C"/>
    <w:rsid w:val="00800D2C"/>
    <w:rsid w:val="00800F97"/>
    <w:rsid w:val="00800FEF"/>
    <w:rsid w:val="00801247"/>
    <w:rsid w:val="00801394"/>
    <w:rsid w:val="0080151B"/>
    <w:rsid w:val="0080157F"/>
    <w:rsid w:val="0080178C"/>
    <w:rsid w:val="00801943"/>
    <w:rsid w:val="00801A6A"/>
    <w:rsid w:val="00801A78"/>
    <w:rsid w:val="00801B1D"/>
    <w:rsid w:val="00801B1F"/>
    <w:rsid w:val="00801D08"/>
    <w:rsid w:val="00801E2F"/>
    <w:rsid w:val="00801FD8"/>
    <w:rsid w:val="0080224C"/>
    <w:rsid w:val="008022DE"/>
    <w:rsid w:val="00802587"/>
    <w:rsid w:val="0080265D"/>
    <w:rsid w:val="00802A42"/>
    <w:rsid w:val="00803004"/>
    <w:rsid w:val="00803279"/>
    <w:rsid w:val="008037B6"/>
    <w:rsid w:val="00803925"/>
    <w:rsid w:val="008039CF"/>
    <w:rsid w:val="008039FE"/>
    <w:rsid w:val="008042A1"/>
    <w:rsid w:val="008044E2"/>
    <w:rsid w:val="0080472A"/>
    <w:rsid w:val="0080481F"/>
    <w:rsid w:val="0080493F"/>
    <w:rsid w:val="00804A7E"/>
    <w:rsid w:val="00804B01"/>
    <w:rsid w:val="00804B63"/>
    <w:rsid w:val="00804E8D"/>
    <w:rsid w:val="00805154"/>
    <w:rsid w:val="008056AE"/>
    <w:rsid w:val="00805980"/>
    <w:rsid w:val="00805C5A"/>
    <w:rsid w:val="00805D72"/>
    <w:rsid w:val="00805FEB"/>
    <w:rsid w:val="0080604A"/>
    <w:rsid w:val="0080631C"/>
    <w:rsid w:val="0080656E"/>
    <w:rsid w:val="00806C54"/>
    <w:rsid w:val="00806D23"/>
    <w:rsid w:val="00806DF7"/>
    <w:rsid w:val="00806FB0"/>
    <w:rsid w:val="008077CB"/>
    <w:rsid w:val="008077CC"/>
    <w:rsid w:val="008077E2"/>
    <w:rsid w:val="008078AF"/>
    <w:rsid w:val="00807B61"/>
    <w:rsid w:val="00807D3F"/>
    <w:rsid w:val="00807F5C"/>
    <w:rsid w:val="00807FBE"/>
    <w:rsid w:val="008105B8"/>
    <w:rsid w:val="00810611"/>
    <w:rsid w:val="00810711"/>
    <w:rsid w:val="008107EB"/>
    <w:rsid w:val="008107FF"/>
    <w:rsid w:val="00810810"/>
    <w:rsid w:val="008109A9"/>
    <w:rsid w:val="008114B1"/>
    <w:rsid w:val="00811546"/>
    <w:rsid w:val="00811686"/>
    <w:rsid w:val="0081180A"/>
    <w:rsid w:val="00811B1C"/>
    <w:rsid w:val="00811D11"/>
    <w:rsid w:val="00812360"/>
    <w:rsid w:val="00812366"/>
    <w:rsid w:val="008124C2"/>
    <w:rsid w:val="008126BA"/>
    <w:rsid w:val="008128B8"/>
    <w:rsid w:val="008128D9"/>
    <w:rsid w:val="00812A29"/>
    <w:rsid w:val="00812A76"/>
    <w:rsid w:val="00812A83"/>
    <w:rsid w:val="00812E99"/>
    <w:rsid w:val="00812F2F"/>
    <w:rsid w:val="008131B2"/>
    <w:rsid w:val="008134F5"/>
    <w:rsid w:val="0081376E"/>
    <w:rsid w:val="008137D0"/>
    <w:rsid w:val="00813BBF"/>
    <w:rsid w:val="00813D5B"/>
    <w:rsid w:val="00813DC3"/>
    <w:rsid w:val="0081402A"/>
    <w:rsid w:val="008147A7"/>
    <w:rsid w:val="00814EBD"/>
    <w:rsid w:val="00814F24"/>
    <w:rsid w:val="00814FE0"/>
    <w:rsid w:val="00815005"/>
    <w:rsid w:val="008155F7"/>
    <w:rsid w:val="00815875"/>
    <w:rsid w:val="00815B8E"/>
    <w:rsid w:val="00815DE2"/>
    <w:rsid w:val="0081609A"/>
    <w:rsid w:val="008160FF"/>
    <w:rsid w:val="008169A2"/>
    <w:rsid w:val="00816DB7"/>
    <w:rsid w:val="008174B3"/>
    <w:rsid w:val="008174C9"/>
    <w:rsid w:val="008174F7"/>
    <w:rsid w:val="00817516"/>
    <w:rsid w:val="0081788F"/>
    <w:rsid w:val="0081790F"/>
    <w:rsid w:val="00817972"/>
    <w:rsid w:val="00817A2B"/>
    <w:rsid w:val="00817EB6"/>
    <w:rsid w:val="00820165"/>
    <w:rsid w:val="00820304"/>
    <w:rsid w:val="008206A7"/>
    <w:rsid w:val="00820B1B"/>
    <w:rsid w:val="00820BCA"/>
    <w:rsid w:val="00820DE0"/>
    <w:rsid w:val="00820E3E"/>
    <w:rsid w:val="00820FEF"/>
    <w:rsid w:val="00821006"/>
    <w:rsid w:val="00821439"/>
    <w:rsid w:val="008215CB"/>
    <w:rsid w:val="00821BFF"/>
    <w:rsid w:val="00821C02"/>
    <w:rsid w:val="00821C14"/>
    <w:rsid w:val="00821CA2"/>
    <w:rsid w:val="00821CEE"/>
    <w:rsid w:val="00821D53"/>
    <w:rsid w:val="00821F41"/>
    <w:rsid w:val="00822135"/>
    <w:rsid w:val="00822321"/>
    <w:rsid w:val="00822335"/>
    <w:rsid w:val="00822750"/>
    <w:rsid w:val="0082297A"/>
    <w:rsid w:val="008229C3"/>
    <w:rsid w:val="00822A0E"/>
    <w:rsid w:val="00822C54"/>
    <w:rsid w:val="00822F29"/>
    <w:rsid w:val="00822FDC"/>
    <w:rsid w:val="0082304A"/>
    <w:rsid w:val="00823348"/>
    <w:rsid w:val="0082342E"/>
    <w:rsid w:val="008237D6"/>
    <w:rsid w:val="00823CAF"/>
    <w:rsid w:val="00823EB1"/>
    <w:rsid w:val="008240CE"/>
    <w:rsid w:val="0082434B"/>
    <w:rsid w:val="0082450E"/>
    <w:rsid w:val="0082468C"/>
    <w:rsid w:val="008246A9"/>
    <w:rsid w:val="008247B6"/>
    <w:rsid w:val="00824FAD"/>
    <w:rsid w:val="00825047"/>
    <w:rsid w:val="00825057"/>
    <w:rsid w:val="00825100"/>
    <w:rsid w:val="008251DD"/>
    <w:rsid w:val="00825378"/>
    <w:rsid w:val="0082543D"/>
    <w:rsid w:val="00825943"/>
    <w:rsid w:val="00825AFC"/>
    <w:rsid w:val="00825B44"/>
    <w:rsid w:val="00825B4A"/>
    <w:rsid w:val="00825C4A"/>
    <w:rsid w:val="00825D91"/>
    <w:rsid w:val="008261B3"/>
    <w:rsid w:val="008261C0"/>
    <w:rsid w:val="008261E1"/>
    <w:rsid w:val="008262CF"/>
    <w:rsid w:val="008263BC"/>
    <w:rsid w:val="008267E1"/>
    <w:rsid w:val="00826898"/>
    <w:rsid w:val="008268E5"/>
    <w:rsid w:val="00826B0F"/>
    <w:rsid w:val="00826BED"/>
    <w:rsid w:val="00826C16"/>
    <w:rsid w:val="0082720C"/>
    <w:rsid w:val="00827B2F"/>
    <w:rsid w:val="00827BAA"/>
    <w:rsid w:val="00827BE6"/>
    <w:rsid w:val="00827DE7"/>
    <w:rsid w:val="008301F5"/>
    <w:rsid w:val="008303A4"/>
    <w:rsid w:val="008304C0"/>
    <w:rsid w:val="008304E4"/>
    <w:rsid w:val="008306C4"/>
    <w:rsid w:val="00830D1E"/>
    <w:rsid w:val="00830D7D"/>
    <w:rsid w:val="00830F49"/>
    <w:rsid w:val="00830FA5"/>
    <w:rsid w:val="008311AB"/>
    <w:rsid w:val="00831324"/>
    <w:rsid w:val="00831367"/>
    <w:rsid w:val="008313CC"/>
    <w:rsid w:val="00831DA8"/>
    <w:rsid w:val="00832018"/>
    <w:rsid w:val="008320B7"/>
    <w:rsid w:val="008322CC"/>
    <w:rsid w:val="00832339"/>
    <w:rsid w:val="008327EE"/>
    <w:rsid w:val="008328C6"/>
    <w:rsid w:val="00832A1A"/>
    <w:rsid w:val="00832A62"/>
    <w:rsid w:val="00832EA3"/>
    <w:rsid w:val="00832F6B"/>
    <w:rsid w:val="00833107"/>
    <w:rsid w:val="008332C9"/>
    <w:rsid w:val="008333F6"/>
    <w:rsid w:val="008334CD"/>
    <w:rsid w:val="00833BED"/>
    <w:rsid w:val="0083403C"/>
    <w:rsid w:val="008340EE"/>
    <w:rsid w:val="008342DE"/>
    <w:rsid w:val="008342FE"/>
    <w:rsid w:val="008344E5"/>
    <w:rsid w:val="0083459E"/>
    <w:rsid w:val="008345F8"/>
    <w:rsid w:val="0083464F"/>
    <w:rsid w:val="0083468F"/>
    <w:rsid w:val="008347AE"/>
    <w:rsid w:val="00834929"/>
    <w:rsid w:val="0083496F"/>
    <w:rsid w:val="008349FE"/>
    <w:rsid w:val="00834A85"/>
    <w:rsid w:val="00834D40"/>
    <w:rsid w:val="00835138"/>
    <w:rsid w:val="008356A0"/>
    <w:rsid w:val="008357A8"/>
    <w:rsid w:val="00835A66"/>
    <w:rsid w:val="00835B2B"/>
    <w:rsid w:val="00835C30"/>
    <w:rsid w:val="00835DF5"/>
    <w:rsid w:val="00835EAB"/>
    <w:rsid w:val="0083615E"/>
    <w:rsid w:val="0083633D"/>
    <w:rsid w:val="008364F3"/>
    <w:rsid w:val="00836596"/>
    <w:rsid w:val="008366FC"/>
    <w:rsid w:val="00836E16"/>
    <w:rsid w:val="00837057"/>
    <w:rsid w:val="0083725A"/>
    <w:rsid w:val="00840263"/>
    <w:rsid w:val="008407D9"/>
    <w:rsid w:val="0084084B"/>
    <w:rsid w:val="00840D69"/>
    <w:rsid w:val="00840D88"/>
    <w:rsid w:val="00841168"/>
    <w:rsid w:val="00841635"/>
    <w:rsid w:val="0084185E"/>
    <w:rsid w:val="00841B56"/>
    <w:rsid w:val="00841B59"/>
    <w:rsid w:val="008422BB"/>
    <w:rsid w:val="00842495"/>
    <w:rsid w:val="00842507"/>
    <w:rsid w:val="008429BA"/>
    <w:rsid w:val="00842A43"/>
    <w:rsid w:val="00842BF3"/>
    <w:rsid w:val="00842DCD"/>
    <w:rsid w:val="00842E4E"/>
    <w:rsid w:val="00843039"/>
    <w:rsid w:val="008430B1"/>
    <w:rsid w:val="008433FA"/>
    <w:rsid w:val="008435AA"/>
    <w:rsid w:val="0084379D"/>
    <w:rsid w:val="00843A13"/>
    <w:rsid w:val="00843F48"/>
    <w:rsid w:val="0084404F"/>
    <w:rsid w:val="008440A1"/>
    <w:rsid w:val="00844168"/>
    <w:rsid w:val="00844261"/>
    <w:rsid w:val="00844575"/>
    <w:rsid w:val="008445F6"/>
    <w:rsid w:val="00844C1B"/>
    <w:rsid w:val="00844CAF"/>
    <w:rsid w:val="008450B2"/>
    <w:rsid w:val="008450CE"/>
    <w:rsid w:val="00845308"/>
    <w:rsid w:val="00845752"/>
    <w:rsid w:val="008458C0"/>
    <w:rsid w:val="008458E6"/>
    <w:rsid w:val="008459D6"/>
    <w:rsid w:val="00845EAA"/>
    <w:rsid w:val="00845FEA"/>
    <w:rsid w:val="0084600B"/>
    <w:rsid w:val="00846A03"/>
    <w:rsid w:val="00846A26"/>
    <w:rsid w:val="00846BFB"/>
    <w:rsid w:val="00846DD6"/>
    <w:rsid w:val="008470CF"/>
    <w:rsid w:val="00847328"/>
    <w:rsid w:val="0084748B"/>
    <w:rsid w:val="008476EF"/>
    <w:rsid w:val="00847C4A"/>
    <w:rsid w:val="00847C80"/>
    <w:rsid w:val="00847F87"/>
    <w:rsid w:val="00847FEA"/>
    <w:rsid w:val="00850462"/>
    <w:rsid w:val="008504FE"/>
    <w:rsid w:val="00850913"/>
    <w:rsid w:val="008509DB"/>
    <w:rsid w:val="00850CA7"/>
    <w:rsid w:val="00850D11"/>
    <w:rsid w:val="00850F3D"/>
    <w:rsid w:val="0085110C"/>
    <w:rsid w:val="008511B3"/>
    <w:rsid w:val="008513FB"/>
    <w:rsid w:val="00851561"/>
    <w:rsid w:val="00851B52"/>
    <w:rsid w:val="00851CF5"/>
    <w:rsid w:val="00851F27"/>
    <w:rsid w:val="00851F58"/>
    <w:rsid w:val="00852142"/>
    <w:rsid w:val="008522EB"/>
    <w:rsid w:val="008523BB"/>
    <w:rsid w:val="0085243E"/>
    <w:rsid w:val="008529EA"/>
    <w:rsid w:val="00852EB8"/>
    <w:rsid w:val="00852F35"/>
    <w:rsid w:val="0085361A"/>
    <w:rsid w:val="00853980"/>
    <w:rsid w:val="00853B92"/>
    <w:rsid w:val="00853FB9"/>
    <w:rsid w:val="00854116"/>
    <w:rsid w:val="00854168"/>
    <w:rsid w:val="008541C0"/>
    <w:rsid w:val="00854224"/>
    <w:rsid w:val="00854227"/>
    <w:rsid w:val="008542A7"/>
    <w:rsid w:val="0085441D"/>
    <w:rsid w:val="00854646"/>
    <w:rsid w:val="00854A3B"/>
    <w:rsid w:val="00854AF1"/>
    <w:rsid w:val="00854B02"/>
    <w:rsid w:val="00854C7B"/>
    <w:rsid w:val="00854E56"/>
    <w:rsid w:val="008551A4"/>
    <w:rsid w:val="0085527F"/>
    <w:rsid w:val="0085537B"/>
    <w:rsid w:val="0085539D"/>
    <w:rsid w:val="008553DC"/>
    <w:rsid w:val="008557E2"/>
    <w:rsid w:val="00855ABF"/>
    <w:rsid w:val="00855D70"/>
    <w:rsid w:val="00855DE4"/>
    <w:rsid w:val="00855E85"/>
    <w:rsid w:val="00855FF9"/>
    <w:rsid w:val="008560B0"/>
    <w:rsid w:val="00856249"/>
    <w:rsid w:val="008564AD"/>
    <w:rsid w:val="0085662A"/>
    <w:rsid w:val="00856699"/>
    <w:rsid w:val="00856955"/>
    <w:rsid w:val="00856CCB"/>
    <w:rsid w:val="00857159"/>
    <w:rsid w:val="00857252"/>
    <w:rsid w:val="00857305"/>
    <w:rsid w:val="0085754F"/>
    <w:rsid w:val="00857CFF"/>
    <w:rsid w:val="0086008A"/>
    <w:rsid w:val="00860256"/>
    <w:rsid w:val="00860574"/>
    <w:rsid w:val="00860A9F"/>
    <w:rsid w:val="00860C59"/>
    <w:rsid w:val="00860D21"/>
    <w:rsid w:val="00861119"/>
    <w:rsid w:val="008612A3"/>
    <w:rsid w:val="008613C5"/>
    <w:rsid w:val="008614FD"/>
    <w:rsid w:val="00861508"/>
    <w:rsid w:val="0086182F"/>
    <w:rsid w:val="0086196F"/>
    <w:rsid w:val="008619B5"/>
    <w:rsid w:val="00861A38"/>
    <w:rsid w:val="00861AFC"/>
    <w:rsid w:val="00861C0A"/>
    <w:rsid w:val="00862187"/>
    <w:rsid w:val="00862414"/>
    <w:rsid w:val="0086246E"/>
    <w:rsid w:val="0086249C"/>
    <w:rsid w:val="008626B6"/>
    <w:rsid w:val="008626B7"/>
    <w:rsid w:val="008628A5"/>
    <w:rsid w:val="00862B88"/>
    <w:rsid w:val="00862CA0"/>
    <w:rsid w:val="00862D25"/>
    <w:rsid w:val="00862F18"/>
    <w:rsid w:val="00862F47"/>
    <w:rsid w:val="00862F61"/>
    <w:rsid w:val="00863010"/>
    <w:rsid w:val="008630C9"/>
    <w:rsid w:val="008631D8"/>
    <w:rsid w:val="008633E9"/>
    <w:rsid w:val="0086356E"/>
    <w:rsid w:val="008636A3"/>
    <w:rsid w:val="00863C40"/>
    <w:rsid w:val="00863E72"/>
    <w:rsid w:val="0086409A"/>
    <w:rsid w:val="00864255"/>
    <w:rsid w:val="00864554"/>
    <w:rsid w:val="00864558"/>
    <w:rsid w:val="00864585"/>
    <w:rsid w:val="008646F0"/>
    <w:rsid w:val="00864B5F"/>
    <w:rsid w:val="00864BEB"/>
    <w:rsid w:val="00864CE4"/>
    <w:rsid w:val="00864D1F"/>
    <w:rsid w:val="00864FEE"/>
    <w:rsid w:val="0086536C"/>
    <w:rsid w:val="00865771"/>
    <w:rsid w:val="00865896"/>
    <w:rsid w:val="00865A2B"/>
    <w:rsid w:val="00865E91"/>
    <w:rsid w:val="0086604F"/>
    <w:rsid w:val="00866242"/>
    <w:rsid w:val="00866330"/>
    <w:rsid w:val="00866332"/>
    <w:rsid w:val="0086638C"/>
    <w:rsid w:val="00866769"/>
    <w:rsid w:val="00866BAC"/>
    <w:rsid w:val="00866BC8"/>
    <w:rsid w:val="00866DF8"/>
    <w:rsid w:val="00867167"/>
    <w:rsid w:val="00867198"/>
    <w:rsid w:val="008672E9"/>
    <w:rsid w:val="00867367"/>
    <w:rsid w:val="0086759D"/>
    <w:rsid w:val="008675FF"/>
    <w:rsid w:val="00867AA5"/>
    <w:rsid w:val="00867F1D"/>
    <w:rsid w:val="00870188"/>
    <w:rsid w:val="00870305"/>
    <w:rsid w:val="008709D9"/>
    <w:rsid w:val="00870AFB"/>
    <w:rsid w:val="00870C79"/>
    <w:rsid w:val="00870D8D"/>
    <w:rsid w:val="008710A7"/>
    <w:rsid w:val="00871272"/>
    <w:rsid w:val="00871377"/>
    <w:rsid w:val="00871738"/>
    <w:rsid w:val="0087184F"/>
    <w:rsid w:val="00871BC9"/>
    <w:rsid w:val="00871BDF"/>
    <w:rsid w:val="00871D0E"/>
    <w:rsid w:val="00872168"/>
    <w:rsid w:val="0087218B"/>
    <w:rsid w:val="00872209"/>
    <w:rsid w:val="0087275D"/>
    <w:rsid w:val="008727B6"/>
    <w:rsid w:val="00872A92"/>
    <w:rsid w:val="00872E24"/>
    <w:rsid w:val="00872EC5"/>
    <w:rsid w:val="00873270"/>
    <w:rsid w:val="00873383"/>
    <w:rsid w:val="008734F9"/>
    <w:rsid w:val="00873981"/>
    <w:rsid w:val="00873AE3"/>
    <w:rsid w:val="00874185"/>
    <w:rsid w:val="008741E4"/>
    <w:rsid w:val="00874555"/>
    <w:rsid w:val="00874807"/>
    <w:rsid w:val="00874871"/>
    <w:rsid w:val="00874CBA"/>
    <w:rsid w:val="00874E54"/>
    <w:rsid w:val="00874E8A"/>
    <w:rsid w:val="00874EDA"/>
    <w:rsid w:val="008751F7"/>
    <w:rsid w:val="008752C5"/>
    <w:rsid w:val="0087579E"/>
    <w:rsid w:val="00875E40"/>
    <w:rsid w:val="00875E71"/>
    <w:rsid w:val="0087654E"/>
    <w:rsid w:val="00876637"/>
    <w:rsid w:val="008766F2"/>
    <w:rsid w:val="008766F9"/>
    <w:rsid w:val="00876A48"/>
    <w:rsid w:val="00876A88"/>
    <w:rsid w:val="00876BB7"/>
    <w:rsid w:val="00876D49"/>
    <w:rsid w:val="00876FA2"/>
    <w:rsid w:val="0087747B"/>
    <w:rsid w:val="008778C9"/>
    <w:rsid w:val="00877AC5"/>
    <w:rsid w:val="00877C1B"/>
    <w:rsid w:val="00877D0F"/>
    <w:rsid w:val="00877FDB"/>
    <w:rsid w:val="0088024F"/>
    <w:rsid w:val="00880265"/>
    <w:rsid w:val="00880671"/>
    <w:rsid w:val="008808BE"/>
    <w:rsid w:val="0088092B"/>
    <w:rsid w:val="008809E6"/>
    <w:rsid w:val="00880A10"/>
    <w:rsid w:val="00880A81"/>
    <w:rsid w:val="00880AE3"/>
    <w:rsid w:val="00880B9A"/>
    <w:rsid w:val="00880F42"/>
    <w:rsid w:val="0088119F"/>
    <w:rsid w:val="00881321"/>
    <w:rsid w:val="0088163F"/>
    <w:rsid w:val="00881849"/>
    <w:rsid w:val="00881AAA"/>
    <w:rsid w:val="00881E50"/>
    <w:rsid w:val="00882347"/>
    <w:rsid w:val="00882A6B"/>
    <w:rsid w:val="00882C09"/>
    <w:rsid w:val="00882D18"/>
    <w:rsid w:val="00882F9B"/>
    <w:rsid w:val="0088353C"/>
    <w:rsid w:val="008835F7"/>
    <w:rsid w:val="008837CD"/>
    <w:rsid w:val="00884071"/>
    <w:rsid w:val="0088430A"/>
    <w:rsid w:val="00884386"/>
    <w:rsid w:val="00884441"/>
    <w:rsid w:val="00884558"/>
    <w:rsid w:val="0088459F"/>
    <w:rsid w:val="008846E5"/>
    <w:rsid w:val="008847F6"/>
    <w:rsid w:val="008849BA"/>
    <w:rsid w:val="00884C24"/>
    <w:rsid w:val="00884E06"/>
    <w:rsid w:val="00885284"/>
    <w:rsid w:val="008855C0"/>
    <w:rsid w:val="00885688"/>
    <w:rsid w:val="008856E9"/>
    <w:rsid w:val="00885798"/>
    <w:rsid w:val="008859DB"/>
    <w:rsid w:val="00885C24"/>
    <w:rsid w:val="00885CC4"/>
    <w:rsid w:val="00885E04"/>
    <w:rsid w:val="00885E06"/>
    <w:rsid w:val="00885E5B"/>
    <w:rsid w:val="0088606C"/>
    <w:rsid w:val="00886119"/>
    <w:rsid w:val="0088614C"/>
    <w:rsid w:val="00886246"/>
    <w:rsid w:val="008864AE"/>
    <w:rsid w:val="00886649"/>
    <w:rsid w:val="008866D6"/>
    <w:rsid w:val="008869F0"/>
    <w:rsid w:val="00886E23"/>
    <w:rsid w:val="00887027"/>
    <w:rsid w:val="008870AB"/>
    <w:rsid w:val="00887346"/>
    <w:rsid w:val="008873C6"/>
    <w:rsid w:val="0088765A"/>
    <w:rsid w:val="00887A1C"/>
    <w:rsid w:val="00887C18"/>
    <w:rsid w:val="00887EC8"/>
    <w:rsid w:val="00887F36"/>
    <w:rsid w:val="00890119"/>
    <w:rsid w:val="0089031A"/>
    <w:rsid w:val="0089046C"/>
    <w:rsid w:val="0089058A"/>
    <w:rsid w:val="00890B55"/>
    <w:rsid w:val="00890DD1"/>
    <w:rsid w:val="00890DFC"/>
    <w:rsid w:val="00891010"/>
    <w:rsid w:val="0089102E"/>
    <w:rsid w:val="0089124E"/>
    <w:rsid w:val="008915A3"/>
    <w:rsid w:val="008915E7"/>
    <w:rsid w:val="008916CF"/>
    <w:rsid w:val="008919B8"/>
    <w:rsid w:val="008919D4"/>
    <w:rsid w:val="00891A1E"/>
    <w:rsid w:val="00891D8E"/>
    <w:rsid w:val="00891DFC"/>
    <w:rsid w:val="00891FD6"/>
    <w:rsid w:val="0089216C"/>
    <w:rsid w:val="008921C4"/>
    <w:rsid w:val="008921FF"/>
    <w:rsid w:val="008922AD"/>
    <w:rsid w:val="0089276C"/>
    <w:rsid w:val="008927BD"/>
    <w:rsid w:val="0089294B"/>
    <w:rsid w:val="00892971"/>
    <w:rsid w:val="00892B66"/>
    <w:rsid w:val="00892BCF"/>
    <w:rsid w:val="00892D4F"/>
    <w:rsid w:val="008932F4"/>
    <w:rsid w:val="00893400"/>
    <w:rsid w:val="00893B08"/>
    <w:rsid w:val="00894528"/>
    <w:rsid w:val="00894C34"/>
    <w:rsid w:val="00894C52"/>
    <w:rsid w:val="00894D1C"/>
    <w:rsid w:val="00894D45"/>
    <w:rsid w:val="00894D91"/>
    <w:rsid w:val="008954AD"/>
    <w:rsid w:val="008958A6"/>
    <w:rsid w:val="00895BF3"/>
    <w:rsid w:val="00895C2A"/>
    <w:rsid w:val="00895DDF"/>
    <w:rsid w:val="00895E4C"/>
    <w:rsid w:val="008963BE"/>
    <w:rsid w:val="008964A9"/>
    <w:rsid w:val="008965D5"/>
    <w:rsid w:val="0089675D"/>
    <w:rsid w:val="00896958"/>
    <w:rsid w:val="00896B35"/>
    <w:rsid w:val="00896DD0"/>
    <w:rsid w:val="008970B2"/>
    <w:rsid w:val="008970D6"/>
    <w:rsid w:val="00897262"/>
    <w:rsid w:val="00897A5D"/>
    <w:rsid w:val="00897C3A"/>
    <w:rsid w:val="00897EA6"/>
    <w:rsid w:val="00897EF4"/>
    <w:rsid w:val="008A03E3"/>
    <w:rsid w:val="008A0421"/>
    <w:rsid w:val="008A04A7"/>
    <w:rsid w:val="008A06E4"/>
    <w:rsid w:val="008A0739"/>
    <w:rsid w:val="008A0827"/>
    <w:rsid w:val="008A084C"/>
    <w:rsid w:val="008A0AA8"/>
    <w:rsid w:val="008A0B48"/>
    <w:rsid w:val="008A0E2D"/>
    <w:rsid w:val="008A0F14"/>
    <w:rsid w:val="008A109D"/>
    <w:rsid w:val="008A115A"/>
    <w:rsid w:val="008A1702"/>
    <w:rsid w:val="008A171A"/>
    <w:rsid w:val="008A17E9"/>
    <w:rsid w:val="008A1C27"/>
    <w:rsid w:val="008A1D0F"/>
    <w:rsid w:val="008A1D60"/>
    <w:rsid w:val="008A1E93"/>
    <w:rsid w:val="008A1EEC"/>
    <w:rsid w:val="008A2023"/>
    <w:rsid w:val="008A21AA"/>
    <w:rsid w:val="008A21D8"/>
    <w:rsid w:val="008A2301"/>
    <w:rsid w:val="008A2549"/>
    <w:rsid w:val="008A26F2"/>
    <w:rsid w:val="008A27A6"/>
    <w:rsid w:val="008A28E9"/>
    <w:rsid w:val="008A2E70"/>
    <w:rsid w:val="008A3013"/>
    <w:rsid w:val="008A3251"/>
    <w:rsid w:val="008A3373"/>
    <w:rsid w:val="008A3717"/>
    <w:rsid w:val="008A3AB6"/>
    <w:rsid w:val="008A3C4E"/>
    <w:rsid w:val="008A3CDA"/>
    <w:rsid w:val="008A3E34"/>
    <w:rsid w:val="008A3E3C"/>
    <w:rsid w:val="008A4337"/>
    <w:rsid w:val="008A438B"/>
    <w:rsid w:val="008A46D5"/>
    <w:rsid w:val="008A47A7"/>
    <w:rsid w:val="008A47B9"/>
    <w:rsid w:val="008A4861"/>
    <w:rsid w:val="008A4C5B"/>
    <w:rsid w:val="008A4C92"/>
    <w:rsid w:val="008A4D46"/>
    <w:rsid w:val="008A4FC6"/>
    <w:rsid w:val="008A5314"/>
    <w:rsid w:val="008A5475"/>
    <w:rsid w:val="008A54CD"/>
    <w:rsid w:val="008A5A1C"/>
    <w:rsid w:val="008A5AD8"/>
    <w:rsid w:val="008A5C0A"/>
    <w:rsid w:val="008A5EA0"/>
    <w:rsid w:val="008A6408"/>
    <w:rsid w:val="008A640D"/>
    <w:rsid w:val="008A6780"/>
    <w:rsid w:val="008A68B3"/>
    <w:rsid w:val="008A695D"/>
    <w:rsid w:val="008A6A82"/>
    <w:rsid w:val="008A6CB1"/>
    <w:rsid w:val="008A6E5F"/>
    <w:rsid w:val="008A7010"/>
    <w:rsid w:val="008A7434"/>
    <w:rsid w:val="008A76C0"/>
    <w:rsid w:val="008A77CD"/>
    <w:rsid w:val="008A7BFA"/>
    <w:rsid w:val="008A7FC0"/>
    <w:rsid w:val="008B06E8"/>
    <w:rsid w:val="008B08F2"/>
    <w:rsid w:val="008B0B29"/>
    <w:rsid w:val="008B0E01"/>
    <w:rsid w:val="008B13FA"/>
    <w:rsid w:val="008B171D"/>
    <w:rsid w:val="008B19CF"/>
    <w:rsid w:val="008B1B23"/>
    <w:rsid w:val="008B1CC0"/>
    <w:rsid w:val="008B1D01"/>
    <w:rsid w:val="008B1D5E"/>
    <w:rsid w:val="008B2384"/>
    <w:rsid w:val="008B23C1"/>
    <w:rsid w:val="008B241C"/>
    <w:rsid w:val="008B2523"/>
    <w:rsid w:val="008B2599"/>
    <w:rsid w:val="008B2676"/>
    <w:rsid w:val="008B2965"/>
    <w:rsid w:val="008B2AE4"/>
    <w:rsid w:val="008B2BBF"/>
    <w:rsid w:val="008B2C0F"/>
    <w:rsid w:val="008B2C1E"/>
    <w:rsid w:val="008B2F8A"/>
    <w:rsid w:val="008B3447"/>
    <w:rsid w:val="008B3613"/>
    <w:rsid w:val="008B37C1"/>
    <w:rsid w:val="008B37F4"/>
    <w:rsid w:val="008B3835"/>
    <w:rsid w:val="008B3845"/>
    <w:rsid w:val="008B38D1"/>
    <w:rsid w:val="008B390A"/>
    <w:rsid w:val="008B3A86"/>
    <w:rsid w:val="008B43BF"/>
    <w:rsid w:val="008B488E"/>
    <w:rsid w:val="008B4897"/>
    <w:rsid w:val="008B4CE3"/>
    <w:rsid w:val="008B4D49"/>
    <w:rsid w:val="008B4D8E"/>
    <w:rsid w:val="008B4DB5"/>
    <w:rsid w:val="008B4EF3"/>
    <w:rsid w:val="008B5543"/>
    <w:rsid w:val="008B56CF"/>
    <w:rsid w:val="008B56DB"/>
    <w:rsid w:val="008B57C5"/>
    <w:rsid w:val="008B5BC7"/>
    <w:rsid w:val="008B5DEB"/>
    <w:rsid w:val="008B6862"/>
    <w:rsid w:val="008B6A6B"/>
    <w:rsid w:val="008B6B92"/>
    <w:rsid w:val="008B6EA9"/>
    <w:rsid w:val="008B7002"/>
    <w:rsid w:val="008B711F"/>
    <w:rsid w:val="008B74DF"/>
    <w:rsid w:val="008B792F"/>
    <w:rsid w:val="008B7954"/>
    <w:rsid w:val="008B7D2B"/>
    <w:rsid w:val="008C01F0"/>
    <w:rsid w:val="008C0440"/>
    <w:rsid w:val="008C046C"/>
    <w:rsid w:val="008C055D"/>
    <w:rsid w:val="008C0954"/>
    <w:rsid w:val="008C0992"/>
    <w:rsid w:val="008C0E6D"/>
    <w:rsid w:val="008C0E87"/>
    <w:rsid w:val="008C0FE0"/>
    <w:rsid w:val="008C12A6"/>
    <w:rsid w:val="008C12DE"/>
    <w:rsid w:val="008C132A"/>
    <w:rsid w:val="008C1733"/>
    <w:rsid w:val="008C1806"/>
    <w:rsid w:val="008C194E"/>
    <w:rsid w:val="008C19D4"/>
    <w:rsid w:val="008C1D56"/>
    <w:rsid w:val="008C1DB3"/>
    <w:rsid w:val="008C1E32"/>
    <w:rsid w:val="008C21D7"/>
    <w:rsid w:val="008C22E3"/>
    <w:rsid w:val="008C2417"/>
    <w:rsid w:val="008C26D8"/>
    <w:rsid w:val="008C29A4"/>
    <w:rsid w:val="008C2BBD"/>
    <w:rsid w:val="008C2D49"/>
    <w:rsid w:val="008C35AA"/>
    <w:rsid w:val="008C3782"/>
    <w:rsid w:val="008C3798"/>
    <w:rsid w:val="008C382F"/>
    <w:rsid w:val="008C3ACF"/>
    <w:rsid w:val="008C3BB4"/>
    <w:rsid w:val="008C3DC6"/>
    <w:rsid w:val="008C3F47"/>
    <w:rsid w:val="008C436B"/>
    <w:rsid w:val="008C446D"/>
    <w:rsid w:val="008C461C"/>
    <w:rsid w:val="008C47B4"/>
    <w:rsid w:val="008C4C2C"/>
    <w:rsid w:val="008C4DC5"/>
    <w:rsid w:val="008C4FD9"/>
    <w:rsid w:val="008C50C6"/>
    <w:rsid w:val="008C536A"/>
    <w:rsid w:val="008C54D2"/>
    <w:rsid w:val="008C5534"/>
    <w:rsid w:val="008C5618"/>
    <w:rsid w:val="008C565D"/>
    <w:rsid w:val="008C5B67"/>
    <w:rsid w:val="008C5F71"/>
    <w:rsid w:val="008C60B2"/>
    <w:rsid w:val="008C6196"/>
    <w:rsid w:val="008C621F"/>
    <w:rsid w:val="008C634B"/>
    <w:rsid w:val="008C6488"/>
    <w:rsid w:val="008C6490"/>
    <w:rsid w:val="008C67D8"/>
    <w:rsid w:val="008C6912"/>
    <w:rsid w:val="008C6FD7"/>
    <w:rsid w:val="008C7032"/>
    <w:rsid w:val="008C7177"/>
    <w:rsid w:val="008C7196"/>
    <w:rsid w:val="008C71AB"/>
    <w:rsid w:val="008C723B"/>
    <w:rsid w:val="008C72BD"/>
    <w:rsid w:val="008C73CC"/>
    <w:rsid w:val="008C765A"/>
    <w:rsid w:val="008C7816"/>
    <w:rsid w:val="008C7985"/>
    <w:rsid w:val="008C798E"/>
    <w:rsid w:val="008C7A9B"/>
    <w:rsid w:val="008C7AC2"/>
    <w:rsid w:val="008C7D72"/>
    <w:rsid w:val="008C7EB5"/>
    <w:rsid w:val="008C7F78"/>
    <w:rsid w:val="008D00EC"/>
    <w:rsid w:val="008D03CA"/>
    <w:rsid w:val="008D059B"/>
    <w:rsid w:val="008D0674"/>
    <w:rsid w:val="008D07D4"/>
    <w:rsid w:val="008D0859"/>
    <w:rsid w:val="008D0A82"/>
    <w:rsid w:val="008D0A90"/>
    <w:rsid w:val="008D0CA3"/>
    <w:rsid w:val="008D10CD"/>
    <w:rsid w:val="008D141A"/>
    <w:rsid w:val="008D1441"/>
    <w:rsid w:val="008D15E2"/>
    <w:rsid w:val="008D1689"/>
    <w:rsid w:val="008D17D4"/>
    <w:rsid w:val="008D1DB8"/>
    <w:rsid w:val="008D1E16"/>
    <w:rsid w:val="008D1E7D"/>
    <w:rsid w:val="008D25D6"/>
    <w:rsid w:val="008D28F3"/>
    <w:rsid w:val="008D2B66"/>
    <w:rsid w:val="008D2FD5"/>
    <w:rsid w:val="008D304F"/>
    <w:rsid w:val="008D309D"/>
    <w:rsid w:val="008D31EC"/>
    <w:rsid w:val="008D322A"/>
    <w:rsid w:val="008D33BD"/>
    <w:rsid w:val="008D36EA"/>
    <w:rsid w:val="008D375B"/>
    <w:rsid w:val="008D39A3"/>
    <w:rsid w:val="008D3F38"/>
    <w:rsid w:val="008D3F49"/>
    <w:rsid w:val="008D4376"/>
    <w:rsid w:val="008D4381"/>
    <w:rsid w:val="008D463D"/>
    <w:rsid w:val="008D4883"/>
    <w:rsid w:val="008D4A71"/>
    <w:rsid w:val="008D4FC0"/>
    <w:rsid w:val="008D503F"/>
    <w:rsid w:val="008D507F"/>
    <w:rsid w:val="008D508F"/>
    <w:rsid w:val="008D5A8F"/>
    <w:rsid w:val="008D5C8C"/>
    <w:rsid w:val="008D605A"/>
    <w:rsid w:val="008D607D"/>
    <w:rsid w:val="008D62B9"/>
    <w:rsid w:val="008D639E"/>
    <w:rsid w:val="008D6442"/>
    <w:rsid w:val="008D65BB"/>
    <w:rsid w:val="008D68F1"/>
    <w:rsid w:val="008D6956"/>
    <w:rsid w:val="008D69E2"/>
    <w:rsid w:val="008D6A8F"/>
    <w:rsid w:val="008D6D21"/>
    <w:rsid w:val="008D7268"/>
    <w:rsid w:val="008D7556"/>
    <w:rsid w:val="008D75A1"/>
    <w:rsid w:val="008D783F"/>
    <w:rsid w:val="008D7A49"/>
    <w:rsid w:val="008D7A6D"/>
    <w:rsid w:val="008D7ACA"/>
    <w:rsid w:val="008D7B6C"/>
    <w:rsid w:val="008D7DC0"/>
    <w:rsid w:val="008E047A"/>
    <w:rsid w:val="008E0482"/>
    <w:rsid w:val="008E0814"/>
    <w:rsid w:val="008E09D6"/>
    <w:rsid w:val="008E0D07"/>
    <w:rsid w:val="008E1357"/>
    <w:rsid w:val="008E13C7"/>
    <w:rsid w:val="008E1570"/>
    <w:rsid w:val="008E1598"/>
    <w:rsid w:val="008E15C2"/>
    <w:rsid w:val="008E165F"/>
    <w:rsid w:val="008E1A2B"/>
    <w:rsid w:val="008E1AE5"/>
    <w:rsid w:val="008E1C7E"/>
    <w:rsid w:val="008E1DFA"/>
    <w:rsid w:val="008E2482"/>
    <w:rsid w:val="008E2809"/>
    <w:rsid w:val="008E2936"/>
    <w:rsid w:val="008E2992"/>
    <w:rsid w:val="008E2E75"/>
    <w:rsid w:val="008E3047"/>
    <w:rsid w:val="008E31F0"/>
    <w:rsid w:val="008E3317"/>
    <w:rsid w:val="008E33F6"/>
    <w:rsid w:val="008E3447"/>
    <w:rsid w:val="008E3712"/>
    <w:rsid w:val="008E3757"/>
    <w:rsid w:val="008E3B08"/>
    <w:rsid w:val="008E4139"/>
    <w:rsid w:val="008E422E"/>
    <w:rsid w:val="008E428B"/>
    <w:rsid w:val="008E44F4"/>
    <w:rsid w:val="008E483A"/>
    <w:rsid w:val="008E49A1"/>
    <w:rsid w:val="008E4D67"/>
    <w:rsid w:val="008E52D4"/>
    <w:rsid w:val="008E52D9"/>
    <w:rsid w:val="008E5427"/>
    <w:rsid w:val="008E5553"/>
    <w:rsid w:val="008E580F"/>
    <w:rsid w:val="008E5DE0"/>
    <w:rsid w:val="008E5ED2"/>
    <w:rsid w:val="008E5EEF"/>
    <w:rsid w:val="008E611B"/>
    <w:rsid w:val="008E61F4"/>
    <w:rsid w:val="008E6494"/>
    <w:rsid w:val="008E65E4"/>
    <w:rsid w:val="008E6806"/>
    <w:rsid w:val="008E6971"/>
    <w:rsid w:val="008E6B83"/>
    <w:rsid w:val="008E6C28"/>
    <w:rsid w:val="008E6D53"/>
    <w:rsid w:val="008E6EBB"/>
    <w:rsid w:val="008E7602"/>
    <w:rsid w:val="008E7754"/>
    <w:rsid w:val="008E7933"/>
    <w:rsid w:val="008E7A29"/>
    <w:rsid w:val="008E7C36"/>
    <w:rsid w:val="008E7D63"/>
    <w:rsid w:val="008E7F02"/>
    <w:rsid w:val="008F001A"/>
    <w:rsid w:val="008F0915"/>
    <w:rsid w:val="008F0BE2"/>
    <w:rsid w:val="008F0EA5"/>
    <w:rsid w:val="008F14F5"/>
    <w:rsid w:val="008F1762"/>
    <w:rsid w:val="008F1846"/>
    <w:rsid w:val="008F1A36"/>
    <w:rsid w:val="008F1BBE"/>
    <w:rsid w:val="008F1CE8"/>
    <w:rsid w:val="008F1CF5"/>
    <w:rsid w:val="008F2104"/>
    <w:rsid w:val="008F2146"/>
    <w:rsid w:val="008F225D"/>
    <w:rsid w:val="008F252C"/>
    <w:rsid w:val="008F2652"/>
    <w:rsid w:val="008F277B"/>
    <w:rsid w:val="008F29AF"/>
    <w:rsid w:val="008F29BB"/>
    <w:rsid w:val="008F2BF0"/>
    <w:rsid w:val="008F2FEC"/>
    <w:rsid w:val="008F3045"/>
    <w:rsid w:val="008F335C"/>
    <w:rsid w:val="008F343C"/>
    <w:rsid w:val="008F34D1"/>
    <w:rsid w:val="008F36E4"/>
    <w:rsid w:val="008F392F"/>
    <w:rsid w:val="008F3AB1"/>
    <w:rsid w:val="008F3D00"/>
    <w:rsid w:val="008F40B0"/>
    <w:rsid w:val="008F40F3"/>
    <w:rsid w:val="008F4564"/>
    <w:rsid w:val="008F459F"/>
    <w:rsid w:val="008F4EC3"/>
    <w:rsid w:val="008F5295"/>
    <w:rsid w:val="008F56C7"/>
    <w:rsid w:val="008F581E"/>
    <w:rsid w:val="008F5B84"/>
    <w:rsid w:val="008F5C82"/>
    <w:rsid w:val="008F5DB2"/>
    <w:rsid w:val="008F6335"/>
    <w:rsid w:val="008F63F3"/>
    <w:rsid w:val="008F641B"/>
    <w:rsid w:val="008F660C"/>
    <w:rsid w:val="008F68CC"/>
    <w:rsid w:val="008F6AE8"/>
    <w:rsid w:val="008F6BD2"/>
    <w:rsid w:val="008F6E12"/>
    <w:rsid w:val="008F6EA6"/>
    <w:rsid w:val="008F735C"/>
    <w:rsid w:val="008F736D"/>
    <w:rsid w:val="008F75B2"/>
    <w:rsid w:val="008F7D44"/>
    <w:rsid w:val="008F7F97"/>
    <w:rsid w:val="009001FA"/>
    <w:rsid w:val="0090032F"/>
    <w:rsid w:val="009007C8"/>
    <w:rsid w:val="00900890"/>
    <w:rsid w:val="00900B24"/>
    <w:rsid w:val="00900C8B"/>
    <w:rsid w:val="009010C0"/>
    <w:rsid w:val="00901209"/>
    <w:rsid w:val="0090135A"/>
    <w:rsid w:val="009019A0"/>
    <w:rsid w:val="00901B60"/>
    <w:rsid w:val="00901C3C"/>
    <w:rsid w:val="00901C81"/>
    <w:rsid w:val="00901CA0"/>
    <w:rsid w:val="00901CD2"/>
    <w:rsid w:val="00901DDF"/>
    <w:rsid w:val="009021A0"/>
    <w:rsid w:val="009023B6"/>
    <w:rsid w:val="009023DF"/>
    <w:rsid w:val="00902597"/>
    <w:rsid w:val="009026C7"/>
    <w:rsid w:val="00902971"/>
    <w:rsid w:val="00902B13"/>
    <w:rsid w:val="00902B6D"/>
    <w:rsid w:val="00902E1C"/>
    <w:rsid w:val="00902F04"/>
    <w:rsid w:val="00902F1E"/>
    <w:rsid w:val="00903869"/>
    <w:rsid w:val="00903AAA"/>
    <w:rsid w:val="00903C8B"/>
    <w:rsid w:val="00903C96"/>
    <w:rsid w:val="00903DBC"/>
    <w:rsid w:val="00903E8E"/>
    <w:rsid w:val="00903EC2"/>
    <w:rsid w:val="00903F4D"/>
    <w:rsid w:val="00904026"/>
    <w:rsid w:val="0090458F"/>
    <w:rsid w:val="00904EB1"/>
    <w:rsid w:val="00905160"/>
    <w:rsid w:val="00905324"/>
    <w:rsid w:val="00905FD0"/>
    <w:rsid w:val="0090602E"/>
    <w:rsid w:val="00906340"/>
    <w:rsid w:val="0090662D"/>
    <w:rsid w:val="00906937"/>
    <w:rsid w:val="0090698F"/>
    <w:rsid w:val="00906B23"/>
    <w:rsid w:val="00906B90"/>
    <w:rsid w:val="00906C4E"/>
    <w:rsid w:val="00906C60"/>
    <w:rsid w:val="00906C65"/>
    <w:rsid w:val="00906D1D"/>
    <w:rsid w:val="00906DF5"/>
    <w:rsid w:val="00906F65"/>
    <w:rsid w:val="00907800"/>
    <w:rsid w:val="009079F2"/>
    <w:rsid w:val="00907A80"/>
    <w:rsid w:val="00907D25"/>
    <w:rsid w:val="00907EEF"/>
    <w:rsid w:val="00907F12"/>
    <w:rsid w:val="009100C9"/>
    <w:rsid w:val="00910204"/>
    <w:rsid w:val="00910666"/>
    <w:rsid w:val="00910D26"/>
    <w:rsid w:val="00910EA4"/>
    <w:rsid w:val="009110C3"/>
    <w:rsid w:val="009110FE"/>
    <w:rsid w:val="00911118"/>
    <w:rsid w:val="009118F2"/>
    <w:rsid w:val="00911998"/>
    <w:rsid w:val="00911BB1"/>
    <w:rsid w:val="00911C94"/>
    <w:rsid w:val="0091201B"/>
    <w:rsid w:val="0091203B"/>
    <w:rsid w:val="0091235F"/>
    <w:rsid w:val="009123D2"/>
    <w:rsid w:val="00912637"/>
    <w:rsid w:val="009126EB"/>
    <w:rsid w:val="0091286F"/>
    <w:rsid w:val="009128DC"/>
    <w:rsid w:val="00912916"/>
    <w:rsid w:val="00912B65"/>
    <w:rsid w:val="00912CCB"/>
    <w:rsid w:val="00912D59"/>
    <w:rsid w:val="00912D9A"/>
    <w:rsid w:val="00912E67"/>
    <w:rsid w:val="00913358"/>
    <w:rsid w:val="0091344F"/>
    <w:rsid w:val="00913784"/>
    <w:rsid w:val="00913830"/>
    <w:rsid w:val="00913AB3"/>
    <w:rsid w:val="00913C91"/>
    <w:rsid w:val="00913FE2"/>
    <w:rsid w:val="00914059"/>
    <w:rsid w:val="009140A0"/>
    <w:rsid w:val="0091441C"/>
    <w:rsid w:val="0091468F"/>
    <w:rsid w:val="009146D6"/>
    <w:rsid w:val="009146E5"/>
    <w:rsid w:val="009146E9"/>
    <w:rsid w:val="009146F2"/>
    <w:rsid w:val="0091480E"/>
    <w:rsid w:val="00914D38"/>
    <w:rsid w:val="009154C4"/>
    <w:rsid w:val="0091566D"/>
    <w:rsid w:val="00915984"/>
    <w:rsid w:val="00915BEA"/>
    <w:rsid w:val="00915E59"/>
    <w:rsid w:val="00916087"/>
    <w:rsid w:val="00916093"/>
    <w:rsid w:val="009160FF"/>
    <w:rsid w:val="009161A2"/>
    <w:rsid w:val="00916378"/>
    <w:rsid w:val="009167B7"/>
    <w:rsid w:val="00916B54"/>
    <w:rsid w:val="00916B99"/>
    <w:rsid w:val="00916C88"/>
    <w:rsid w:val="00916CD2"/>
    <w:rsid w:val="00916CF6"/>
    <w:rsid w:val="00916DB6"/>
    <w:rsid w:val="00916EA8"/>
    <w:rsid w:val="009172E3"/>
    <w:rsid w:val="00917670"/>
    <w:rsid w:val="00917738"/>
    <w:rsid w:val="00917787"/>
    <w:rsid w:val="00917BF5"/>
    <w:rsid w:val="00917CAA"/>
    <w:rsid w:val="00917E8B"/>
    <w:rsid w:val="00917EB1"/>
    <w:rsid w:val="0092012A"/>
    <w:rsid w:val="009203BD"/>
    <w:rsid w:val="009206A7"/>
    <w:rsid w:val="009206CD"/>
    <w:rsid w:val="00920846"/>
    <w:rsid w:val="00920981"/>
    <w:rsid w:val="00920AF4"/>
    <w:rsid w:val="00920BFA"/>
    <w:rsid w:val="00920CB8"/>
    <w:rsid w:val="00920CFE"/>
    <w:rsid w:val="00920F28"/>
    <w:rsid w:val="009210F5"/>
    <w:rsid w:val="00921118"/>
    <w:rsid w:val="00921129"/>
    <w:rsid w:val="00921167"/>
    <w:rsid w:val="00921295"/>
    <w:rsid w:val="0092141F"/>
    <w:rsid w:val="00921483"/>
    <w:rsid w:val="0092162F"/>
    <w:rsid w:val="009216B0"/>
    <w:rsid w:val="009218E9"/>
    <w:rsid w:val="00921A77"/>
    <w:rsid w:val="00921B21"/>
    <w:rsid w:val="00921CAA"/>
    <w:rsid w:val="0092211A"/>
    <w:rsid w:val="00922304"/>
    <w:rsid w:val="0092240C"/>
    <w:rsid w:val="00922908"/>
    <w:rsid w:val="0092297E"/>
    <w:rsid w:val="00922AA5"/>
    <w:rsid w:val="00922C36"/>
    <w:rsid w:val="009230CD"/>
    <w:rsid w:val="00923274"/>
    <w:rsid w:val="0092337C"/>
    <w:rsid w:val="009234E9"/>
    <w:rsid w:val="00923535"/>
    <w:rsid w:val="009236FB"/>
    <w:rsid w:val="00923963"/>
    <w:rsid w:val="009239AD"/>
    <w:rsid w:val="00923D8B"/>
    <w:rsid w:val="009240E9"/>
    <w:rsid w:val="009241EC"/>
    <w:rsid w:val="00924342"/>
    <w:rsid w:val="0092436F"/>
    <w:rsid w:val="00924646"/>
    <w:rsid w:val="00924697"/>
    <w:rsid w:val="0092470B"/>
    <w:rsid w:val="0092472C"/>
    <w:rsid w:val="0092493E"/>
    <w:rsid w:val="009251CD"/>
    <w:rsid w:val="0092578A"/>
    <w:rsid w:val="00925981"/>
    <w:rsid w:val="00925BD2"/>
    <w:rsid w:val="00925CB8"/>
    <w:rsid w:val="0092650B"/>
    <w:rsid w:val="009265F2"/>
    <w:rsid w:val="009265FD"/>
    <w:rsid w:val="00926731"/>
    <w:rsid w:val="009269A0"/>
    <w:rsid w:val="009269F1"/>
    <w:rsid w:val="00926DE2"/>
    <w:rsid w:val="00926EC3"/>
    <w:rsid w:val="00926EE8"/>
    <w:rsid w:val="0092756A"/>
    <w:rsid w:val="00927900"/>
    <w:rsid w:val="009309A8"/>
    <w:rsid w:val="00930A8F"/>
    <w:rsid w:val="00930B5A"/>
    <w:rsid w:val="00930BD8"/>
    <w:rsid w:val="00930D8F"/>
    <w:rsid w:val="00930E93"/>
    <w:rsid w:val="00931A25"/>
    <w:rsid w:val="00931A7D"/>
    <w:rsid w:val="00931DBE"/>
    <w:rsid w:val="009322F2"/>
    <w:rsid w:val="009323F8"/>
    <w:rsid w:val="009325CE"/>
    <w:rsid w:val="0093263D"/>
    <w:rsid w:val="009326D3"/>
    <w:rsid w:val="00932895"/>
    <w:rsid w:val="009329F8"/>
    <w:rsid w:val="00932B3C"/>
    <w:rsid w:val="00932B4B"/>
    <w:rsid w:val="00932D4A"/>
    <w:rsid w:val="00932E91"/>
    <w:rsid w:val="00932EA4"/>
    <w:rsid w:val="00933038"/>
    <w:rsid w:val="00933062"/>
    <w:rsid w:val="00933ADC"/>
    <w:rsid w:val="00933C76"/>
    <w:rsid w:val="00933E53"/>
    <w:rsid w:val="0093427B"/>
    <w:rsid w:val="009342FF"/>
    <w:rsid w:val="009346C2"/>
    <w:rsid w:val="0093487C"/>
    <w:rsid w:val="00934C5D"/>
    <w:rsid w:val="00934C70"/>
    <w:rsid w:val="009351F7"/>
    <w:rsid w:val="00935273"/>
    <w:rsid w:val="009352E9"/>
    <w:rsid w:val="00935371"/>
    <w:rsid w:val="009353B2"/>
    <w:rsid w:val="0093541D"/>
    <w:rsid w:val="009356A8"/>
    <w:rsid w:val="009357B0"/>
    <w:rsid w:val="0093581C"/>
    <w:rsid w:val="009358C5"/>
    <w:rsid w:val="00935B35"/>
    <w:rsid w:val="00935F48"/>
    <w:rsid w:val="00935F7B"/>
    <w:rsid w:val="0093610D"/>
    <w:rsid w:val="009362AF"/>
    <w:rsid w:val="0093645E"/>
    <w:rsid w:val="00936A8C"/>
    <w:rsid w:val="00936E5F"/>
    <w:rsid w:val="0093703E"/>
    <w:rsid w:val="00937198"/>
    <w:rsid w:val="009376E3"/>
    <w:rsid w:val="009378B6"/>
    <w:rsid w:val="00937B1B"/>
    <w:rsid w:val="0094022E"/>
    <w:rsid w:val="009404D6"/>
    <w:rsid w:val="00940573"/>
    <w:rsid w:val="0094061F"/>
    <w:rsid w:val="00940C10"/>
    <w:rsid w:val="00940EFA"/>
    <w:rsid w:val="009415E6"/>
    <w:rsid w:val="00941B75"/>
    <w:rsid w:val="00941E1C"/>
    <w:rsid w:val="00941E42"/>
    <w:rsid w:val="00941F83"/>
    <w:rsid w:val="00941F9E"/>
    <w:rsid w:val="009420B5"/>
    <w:rsid w:val="00942325"/>
    <w:rsid w:val="00942659"/>
    <w:rsid w:val="009426AA"/>
    <w:rsid w:val="009427A1"/>
    <w:rsid w:val="009427F5"/>
    <w:rsid w:val="0094280F"/>
    <w:rsid w:val="0094285F"/>
    <w:rsid w:val="00942A9E"/>
    <w:rsid w:val="00942C93"/>
    <w:rsid w:val="009431ED"/>
    <w:rsid w:val="009432CB"/>
    <w:rsid w:val="00943427"/>
    <w:rsid w:val="00943C7A"/>
    <w:rsid w:val="00943D27"/>
    <w:rsid w:val="00943D38"/>
    <w:rsid w:val="00943D4E"/>
    <w:rsid w:val="00943D59"/>
    <w:rsid w:val="00943DEA"/>
    <w:rsid w:val="00943E05"/>
    <w:rsid w:val="00944165"/>
    <w:rsid w:val="009442B0"/>
    <w:rsid w:val="0094483D"/>
    <w:rsid w:val="00944AA1"/>
    <w:rsid w:val="00944D45"/>
    <w:rsid w:val="00944E2B"/>
    <w:rsid w:val="00944FD5"/>
    <w:rsid w:val="009451B1"/>
    <w:rsid w:val="00945289"/>
    <w:rsid w:val="0094548C"/>
    <w:rsid w:val="00945A2D"/>
    <w:rsid w:val="00945AA4"/>
    <w:rsid w:val="00945AAA"/>
    <w:rsid w:val="009463E4"/>
    <w:rsid w:val="009464DA"/>
    <w:rsid w:val="00946C92"/>
    <w:rsid w:val="00947126"/>
    <w:rsid w:val="00947278"/>
    <w:rsid w:val="0094732E"/>
    <w:rsid w:val="0094769D"/>
    <w:rsid w:val="00947A70"/>
    <w:rsid w:val="00947A8F"/>
    <w:rsid w:val="00947CB2"/>
    <w:rsid w:val="00947D5B"/>
    <w:rsid w:val="00947ED6"/>
    <w:rsid w:val="009500AE"/>
    <w:rsid w:val="009504A4"/>
    <w:rsid w:val="009509E8"/>
    <w:rsid w:val="00950A2F"/>
    <w:rsid w:val="00950A9B"/>
    <w:rsid w:val="00950B4D"/>
    <w:rsid w:val="00950EF0"/>
    <w:rsid w:val="00951402"/>
    <w:rsid w:val="00951444"/>
    <w:rsid w:val="0095149A"/>
    <w:rsid w:val="00951C12"/>
    <w:rsid w:val="00951C8A"/>
    <w:rsid w:val="00951F84"/>
    <w:rsid w:val="00952937"/>
    <w:rsid w:val="00952A80"/>
    <w:rsid w:val="00952B60"/>
    <w:rsid w:val="00952BC7"/>
    <w:rsid w:val="0095324B"/>
    <w:rsid w:val="009537D1"/>
    <w:rsid w:val="00953B59"/>
    <w:rsid w:val="00953BAA"/>
    <w:rsid w:val="0095416E"/>
    <w:rsid w:val="0095418C"/>
    <w:rsid w:val="009541BC"/>
    <w:rsid w:val="009545BA"/>
    <w:rsid w:val="009546BA"/>
    <w:rsid w:val="009547BA"/>
    <w:rsid w:val="0095483C"/>
    <w:rsid w:val="0095491D"/>
    <w:rsid w:val="00954AC6"/>
    <w:rsid w:val="00954EF1"/>
    <w:rsid w:val="00954F80"/>
    <w:rsid w:val="0095535B"/>
    <w:rsid w:val="00955543"/>
    <w:rsid w:val="0095581F"/>
    <w:rsid w:val="0095591B"/>
    <w:rsid w:val="00955B8B"/>
    <w:rsid w:val="00955C57"/>
    <w:rsid w:val="0095614B"/>
    <w:rsid w:val="00956394"/>
    <w:rsid w:val="009563CE"/>
    <w:rsid w:val="00956D15"/>
    <w:rsid w:val="00956F09"/>
    <w:rsid w:val="00957384"/>
    <w:rsid w:val="0095744B"/>
    <w:rsid w:val="00957522"/>
    <w:rsid w:val="00957BA2"/>
    <w:rsid w:val="00960202"/>
    <w:rsid w:val="0096030C"/>
    <w:rsid w:val="00960807"/>
    <w:rsid w:val="009608EB"/>
    <w:rsid w:val="00960A7C"/>
    <w:rsid w:val="00960C05"/>
    <w:rsid w:val="00960DC6"/>
    <w:rsid w:val="00960E2E"/>
    <w:rsid w:val="00960F06"/>
    <w:rsid w:val="009611E7"/>
    <w:rsid w:val="00961549"/>
    <w:rsid w:val="00961677"/>
    <w:rsid w:val="0096182D"/>
    <w:rsid w:val="00961BB0"/>
    <w:rsid w:val="00961C56"/>
    <w:rsid w:val="00961CEA"/>
    <w:rsid w:val="00961E5A"/>
    <w:rsid w:val="009626FF"/>
    <w:rsid w:val="00962725"/>
    <w:rsid w:val="00962BA5"/>
    <w:rsid w:val="00962D45"/>
    <w:rsid w:val="00962D66"/>
    <w:rsid w:val="00962EA1"/>
    <w:rsid w:val="00962EAE"/>
    <w:rsid w:val="00963585"/>
    <w:rsid w:val="0096391E"/>
    <w:rsid w:val="00963F25"/>
    <w:rsid w:val="00964557"/>
    <w:rsid w:val="0096484D"/>
    <w:rsid w:val="00964F73"/>
    <w:rsid w:val="00965037"/>
    <w:rsid w:val="009657B3"/>
    <w:rsid w:val="009658BA"/>
    <w:rsid w:val="00965B11"/>
    <w:rsid w:val="00965B44"/>
    <w:rsid w:val="00965F22"/>
    <w:rsid w:val="00966465"/>
    <w:rsid w:val="00966C8C"/>
    <w:rsid w:val="00966CDB"/>
    <w:rsid w:val="00966EDB"/>
    <w:rsid w:val="00966FF9"/>
    <w:rsid w:val="009670B8"/>
    <w:rsid w:val="00967259"/>
    <w:rsid w:val="00967321"/>
    <w:rsid w:val="009673D1"/>
    <w:rsid w:val="0096752B"/>
    <w:rsid w:val="00967B2E"/>
    <w:rsid w:val="00967B5C"/>
    <w:rsid w:val="00967BFC"/>
    <w:rsid w:val="00967F3C"/>
    <w:rsid w:val="00970311"/>
    <w:rsid w:val="00970562"/>
    <w:rsid w:val="009705DD"/>
    <w:rsid w:val="009705ED"/>
    <w:rsid w:val="00970A11"/>
    <w:rsid w:val="00970B72"/>
    <w:rsid w:val="009711A3"/>
    <w:rsid w:val="009713BA"/>
    <w:rsid w:val="0097141E"/>
    <w:rsid w:val="009716D7"/>
    <w:rsid w:val="009718B8"/>
    <w:rsid w:val="00971935"/>
    <w:rsid w:val="00971ADB"/>
    <w:rsid w:val="00971B00"/>
    <w:rsid w:val="00971C85"/>
    <w:rsid w:val="00971CBB"/>
    <w:rsid w:val="00971FDE"/>
    <w:rsid w:val="0097224A"/>
    <w:rsid w:val="009722CB"/>
    <w:rsid w:val="009726DA"/>
    <w:rsid w:val="00972784"/>
    <w:rsid w:val="009728D6"/>
    <w:rsid w:val="00972964"/>
    <w:rsid w:val="00972C16"/>
    <w:rsid w:val="00972D11"/>
    <w:rsid w:val="00972E50"/>
    <w:rsid w:val="00972F26"/>
    <w:rsid w:val="00972F69"/>
    <w:rsid w:val="009732FC"/>
    <w:rsid w:val="00973542"/>
    <w:rsid w:val="00973570"/>
    <w:rsid w:val="009738C5"/>
    <w:rsid w:val="00973934"/>
    <w:rsid w:val="00973AC8"/>
    <w:rsid w:val="00973B24"/>
    <w:rsid w:val="00973FE8"/>
    <w:rsid w:val="00974025"/>
    <w:rsid w:val="00974041"/>
    <w:rsid w:val="0097412A"/>
    <w:rsid w:val="00974451"/>
    <w:rsid w:val="00974E19"/>
    <w:rsid w:val="00974EB8"/>
    <w:rsid w:val="00974F0F"/>
    <w:rsid w:val="0097505A"/>
    <w:rsid w:val="009752DB"/>
    <w:rsid w:val="00975489"/>
    <w:rsid w:val="009754BE"/>
    <w:rsid w:val="009754DB"/>
    <w:rsid w:val="00975963"/>
    <w:rsid w:val="00975AC2"/>
    <w:rsid w:val="0097602A"/>
    <w:rsid w:val="00976126"/>
    <w:rsid w:val="009762DD"/>
    <w:rsid w:val="009763D5"/>
    <w:rsid w:val="009764FA"/>
    <w:rsid w:val="0097677F"/>
    <w:rsid w:val="009767F5"/>
    <w:rsid w:val="009768D9"/>
    <w:rsid w:val="00976BFB"/>
    <w:rsid w:val="00976C3B"/>
    <w:rsid w:val="00976F90"/>
    <w:rsid w:val="00977206"/>
    <w:rsid w:val="009772A6"/>
    <w:rsid w:val="009772D0"/>
    <w:rsid w:val="009775DD"/>
    <w:rsid w:val="00977D2F"/>
    <w:rsid w:val="00977EAB"/>
    <w:rsid w:val="0098006E"/>
    <w:rsid w:val="00980268"/>
    <w:rsid w:val="009804C5"/>
    <w:rsid w:val="0098088A"/>
    <w:rsid w:val="00980B31"/>
    <w:rsid w:val="00980DC9"/>
    <w:rsid w:val="00980E27"/>
    <w:rsid w:val="00981067"/>
    <w:rsid w:val="0098118F"/>
    <w:rsid w:val="00981257"/>
    <w:rsid w:val="009815A3"/>
    <w:rsid w:val="00981753"/>
    <w:rsid w:val="0098192E"/>
    <w:rsid w:val="00981A6C"/>
    <w:rsid w:val="00981A9D"/>
    <w:rsid w:val="00981ACC"/>
    <w:rsid w:val="00981BDF"/>
    <w:rsid w:val="00981F0D"/>
    <w:rsid w:val="00982074"/>
    <w:rsid w:val="00982136"/>
    <w:rsid w:val="0098220F"/>
    <w:rsid w:val="0098231F"/>
    <w:rsid w:val="00982883"/>
    <w:rsid w:val="0098293E"/>
    <w:rsid w:val="00982AF4"/>
    <w:rsid w:val="00982DDF"/>
    <w:rsid w:val="00982E1E"/>
    <w:rsid w:val="009831F8"/>
    <w:rsid w:val="009838D1"/>
    <w:rsid w:val="0098391A"/>
    <w:rsid w:val="00983B07"/>
    <w:rsid w:val="00983C17"/>
    <w:rsid w:val="00983C4C"/>
    <w:rsid w:val="00983C7A"/>
    <w:rsid w:val="00983E73"/>
    <w:rsid w:val="009841A2"/>
    <w:rsid w:val="009841B4"/>
    <w:rsid w:val="0098421E"/>
    <w:rsid w:val="00984673"/>
    <w:rsid w:val="0098469E"/>
    <w:rsid w:val="0098474E"/>
    <w:rsid w:val="009849F3"/>
    <w:rsid w:val="00984A4E"/>
    <w:rsid w:val="00984B23"/>
    <w:rsid w:val="00984BA5"/>
    <w:rsid w:val="00984BB3"/>
    <w:rsid w:val="00984E3B"/>
    <w:rsid w:val="0098502C"/>
    <w:rsid w:val="0098546C"/>
    <w:rsid w:val="00985776"/>
    <w:rsid w:val="00985BCB"/>
    <w:rsid w:val="00985C66"/>
    <w:rsid w:val="00985C81"/>
    <w:rsid w:val="00985D12"/>
    <w:rsid w:val="00985E10"/>
    <w:rsid w:val="009860D1"/>
    <w:rsid w:val="00986428"/>
    <w:rsid w:val="0098653B"/>
    <w:rsid w:val="00986620"/>
    <w:rsid w:val="0098696C"/>
    <w:rsid w:val="009869E5"/>
    <w:rsid w:val="00986B38"/>
    <w:rsid w:val="00986B85"/>
    <w:rsid w:val="00986BCF"/>
    <w:rsid w:val="00986F05"/>
    <w:rsid w:val="00987452"/>
    <w:rsid w:val="009876E3"/>
    <w:rsid w:val="0098784E"/>
    <w:rsid w:val="00987A29"/>
    <w:rsid w:val="00990056"/>
    <w:rsid w:val="00990098"/>
    <w:rsid w:val="009902FA"/>
    <w:rsid w:val="0099033E"/>
    <w:rsid w:val="0099042B"/>
    <w:rsid w:val="009906E3"/>
    <w:rsid w:val="0099079F"/>
    <w:rsid w:val="00990834"/>
    <w:rsid w:val="00990AF6"/>
    <w:rsid w:val="00990BE1"/>
    <w:rsid w:val="00990D5C"/>
    <w:rsid w:val="00990E31"/>
    <w:rsid w:val="00990E3F"/>
    <w:rsid w:val="00990E87"/>
    <w:rsid w:val="00990E8D"/>
    <w:rsid w:val="0099111E"/>
    <w:rsid w:val="009912F5"/>
    <w:rsid w:val="00991413"/>
    <w:rsid w:val="00991418"/>
    <w:rsid w:val="00991436"/>
    <w:rsid w:val="0099165D"/>
    <w:rsid w:val="0099198D"/>
    <w:rsid w:val="009922AA"/>
    <w:rsid w:val="00992366"/>
    <w:rsid w:val="009926F6"/>
    <w:rsid w:val="0099283F"/>
    <w:rsid w:val="00992D1B"/>
    <w:rsid w:val="00992D2E"/>
    <w:rsid w:val="00992D9F"/>
    <w:rsid w:val="00992DE2"/>
    <w:rsid w:val="00992F9A"/>
    <w:rsid w:val="009930C2"/>
    <w:rsid w:val="00993158"/>
    <w:rsid w:val="00993205"/>
    <w:rsid w:val="00993462"/>
    <w:rsid w:val="009934EA"/>
    <w:rsid w:val="0099352C"/>
    <w:rsid w:val="0099361B"/>
    <w:rsid w:val="00993661"/>
    <w:rsid w:val="009937E4"/>
    <w:rsid w:val="009939C0"/>
    <w:rsid w:val="00993AA8"/>
    <w:rsid w:val="00993E0C"/>
    <w:rsid w:val="00994059"/>
    <w:rsid w:val="009940C4"/>
    <w:rsid w:val="009945F0"/>
    <w:rsid w:val="009946BD"/>
    <w:rsid w:val="00994950"/>
    <w:rsid w:val="00994D52"/>
    <w:rsid w:val="00994D9B"/>
    <w:rsid w:val="00995432"/>
    <w:rsid w:val="009956F6"/>
    <w:rsid w:val="0099570D"/>
    <w:rsid w:val="00995734"/>
    <w:rsid w:val="00995756"/>
    <w:rsid w:val="00995769"/>
    <w:rsid w:val="00995E5B"/>
    <w:rsid w:val="00995EB5"/>
    <w:rsid w:val="009962D3"/>
    <w:rsid w:val="00996373"/>
    <w:rsid w:val="009963DA"/>
    <w:rsid w:val="00996842"/>
    <w:rsid w:val="0099686D"/>
    <w:rsid w:val="00996F7B"/>
    <w:rsid w:val="009970CA"/>
    <w:rsid w:val="00997414"/>
    <w:rsid w:val="009977EF"/>
    <w:rsid w:val="0099788C"/>
    <w:rsid w:val="009978E7"/>
    <w:rsid w:val="0099790C"/>
    <w:rsid w:val="00997B12"/>
    <w:rsid w:val="00997B4E"/>
    <w:rsid w:val="00997CD1"/>
    <w:rsid w:val="00997CF7"/>
    <w:rsid w:val="009A0442"/>
    <w:rsid w:val="009A060D"/>
    <w:rsid w:val="009A07D0"/>
    <w:rsid w:val="009A0A69"/>
    <w:rsid w:val="009A0BA9"/>
    <w:rsid w:val="009A0D08"/>
    <w:rsid w:val="009A0EAC"/>
    <w:rsid w:val="009A0F55"/>
    <w:rsid w:val="009A13EE"/>
    <w:rsid w:val="009A15C1"/>
    <w:rsid w:val="009A172F"/>
    <w:rsid w:val="009A1825"/>
    <w:rsid w:val="009A18B8"/>
    <w:rsid w:val="009A1DA1"/>
    <w:rsid w:val="009A221A"/>
    <w:rsid w:val="009A2708"/>
    <w:rsid w:val="009A2820"/>
    <w:rsid w:val="009A287B"/>
    <w:rsid w:val="009A2A28"/>
    <w:rsid w:val="009A2EF9"/>
    <w:rsid w:val="009A30C3"/>
    <w:rsid w:val="009A33DD"/>
    <w:rsid w:val="009A35D9"/>
    <w:rsid w:val="009A375F"/>
    <w:rsid w:val="009A379D"/>
    <w:rsid w:val="009A3A8B"/>
    <w:rsid w:val="009A3A98"/>
    <w:rsid w:val="009A3DC5"/>
    <w:rsid w:val="009A402F"/>
    <w:rsid w:val="009A4453"/>
    <w:rsid w:val="009A45B9"/>
    <w:rsid w:val="009A47B1"/>
    <w:rsid w:val="009A49FC"/>
    <w:rsid w:val="009A4D59"/>
    <w:rsid w:val="009A4EB1"/>
    <w:rsid w:val="009A4FB3"/>
    <w:rsid w:val="009A5489"/>
    <w:rsid w:val="009A5698"/>
    <w:rsid w:val="009A61C7"/>
    <w:rsid w:val="009A63B8"/>
    <w:rsid w:val="009A641F"/>
    <w:rsid w:val="009A6458"/>
    <w:rsid w:val="009A6512"/>
    <w:rsid w:val="009A668B"/>
    <w:rsid w:val="009A6D59"/>
    <w:rsid w:val="009A7071"/>
    <w:rsid w:val="009A71E4"/>
    <w:rsid w:val="009A75EE"/>
    <w:rsid w:val="009A7678"/>
    <w:rsid w:val="009A7740"/>
    <w:rsid w:val="009A7B35"/>
    <w:rsid w:val="009B0027"/>
    <w:rsid w:val="009B002A"/>
    <w:rsid w:val="009B010E"/>
    <w:rsid w:val="009B0749"/>
    <w:rsid w:val="009B09D1"/>
    <w:rsid w:val="009B09E2"/>
    <w:rsid w:val="009B0E18"/>
    <w:rsid w:val="009B106A"/>
    <w:rsid w:val="009B107F"/>
    <w:rsid w:val="009B12F4"/>
    <w:rsid w:val="009B1354"/>
    <w:rsid w:val="009B1679"/>
    <w:rsid w:val="009B1AE2"/>
    <w:rsid w:val="009B1C9E"/>
    <w:rsid w:val="009B1F12"/>
    <w:rsid w:val="009B204A"/>
    <w:rsid w:val="009B20AC"/>
    <w:rsid w:val="009B216B"/>
    <w:rsid w:val="009B2271"/>
    <w:rsid w:val="009B23B9"/>
    <w:rsid w:val="009B252A"/>
    <w:rsid w:val="009B263B"/>
    <w:rsid w:val="009B27BD"/>
    <w:rsid w:val="009B29C2"/>
    <w:rsid w:val="009B309D"/>
    <w:rsid w:val="009B3161"/>
    <w:rsid w:val="009B33BB"/>
    <w:rsid w:val="009B3475"/>
    <w:rsid w:val="009B35FE"/>
    <w:rsid w:val="009B3778"/>
    <w:rsid w:val="009B3846"/>
    <w:rsid w:val="009B386B"/>
    <w:rsid w:val="009B3905"/>
    <w:rsid w:val="009B3BF7"/>
    <w:rsid w:val="009B3E63"/>
    <w:rsid w:val="009B3FEE"/>
    <w:rsid w:val="009B4086"/>
    <w:rsid w:val="009B43B7"/>
    <w:rsid w:val="009B479B"/>
    <w:rsid w:val="009B49B5"/>
    <w:rsid w:val="009B5015"/>
    <w:rsid w:val="009B5100"/>
    <w:rsid w:val="009B5268"/>
    <w:rsid w:val="009B55E4"/>
    <w:rsid w:val="009B568D"/>
    <w:rsid w:val="009B57C2"/>
    <w:rsid w:val="009B594D"/>
    <w:rsid w:val="009B60AD"/>
    <w:rsid w:val="009B60BE"/>
    <w:rsid w:val="009B61D4"/>
    <w:rsid w:val="009B6235"/>
    <w:rsid w:val="009B62D3"/>
    <w:rsid w:val="009B6626"/>
    <w:rsid w:val="009B665B"/>
    <w:rsid w:val="009B66DD"/>
    <w:rsid w:val="009B6AB8"/>
    <w:rsid w:val="009B6CCF"/>
    <w:rsid w:val="009B6E00"/>
    <w:rsid w:val="009B6FC2"/>
    <w:rsid w:val="009B70D4"/>
    <w:rsid w:val="009B720A"/>
    <w:rsid w:val="009B741C"/>
    <w:rsid w:val="009B7567"/>
    <w:rsid w:val="009B7883"/>
    <w:rsid w:val="009B7DFF"/>
    <w:rsid w:val="009C031A"/>
    <w:rsid w:val="009C03AE"/>
    <w:rsid w:val="009C04CC"/>
    <w:rsid w:val="009C067F"/>
    <w:rsid w:val="009C0BAA"/>
    <w:rsid w:val="009C0E73"/>
    <w:rsid w:val="009C11F0"/>
    <w:rsid w:val="009C146C"/>
    <w:rsid w:val="009C1895"/>
    <w:rsid w:val="009C2AB9"/>
    <w:rsid w:val="009C2C94"/>
    <w:rsid w:val="009C2F14"/>
    <w:rsid w:val="009C3055"/>
    <w:rsid w:val="009C30B3"/>
    <w:rsid w:val="009C3509"/>
    <w:rsid w:val="009C363D"/>
    <w:rsid w:val="009C3A84"/>
    <w:rsid w:val="009C3B56"/>
    <w:rsid w:val="009C4480"/>
    <w:rsid w:val="009C45F4"/>
    <w:rsid w:val="009C465A"/>
    <w:rsid w:val="009C4848"/>
    <w:rsid w:val="009C48E8"/>
    <w:rsid w:val="009C4CB5"/>
    <w:rsid w:val="009C4E38"/>
    <w:rsid w:val="009C5165"/>
    <w:rsid w:val="009C520D"/>
    <w:rsid w:val="009C554A"/>
    <w:rsid w:val="009C569F"/>
    <w:rsid w:val="009C588E"/>
    <w:rsid w:val="009C5A3E"/>
    <w:rsid w:val="009C5A76"/>
    <w:rsid w:val="009C5D25"/>
    <w:rsid w:val="009C5D91"/>
    <w:rsid w:val="009C5F21"/>
    <w:rsid w:val="009C5FA3"/>
    <w:rsid w:val="009C619B"/>
    <w:rsid w:val="009C63CA"/>
    <w:rsid w:val="009C652B"/>
    <w:rsid w:val="009C6A7D"/>
    <w:rsid w:val="009C6D5D"/>
    <w:rsid w:val="009C6F52"/>
    <w:rsid w:val="009C6FBA"/>
    <w:rsid w:val="009C73D5"/>
    <w:rsid w:val="009C780E"/>
    <w:rsid w:val="009C7867"/>
    <w:rsid w:val="009C7BDD"/>
    <w:rsid w:val="009C7C2D"/>
    <w:rsid w:val="009C7E75"/>
    <w:rsid w:val="009C7F98"/>
    <w:rsid w:val="009D00CB"/>
    <w:rsid w:val="009D02CD"/>
    <w:rsid w:val="009D0373"/>
    <w:rsid w:val="009D03A5"/>
    <w:rsid w:val="009D050D"/>
    <w:rsid w:val="009D05C8"/>
    <w:rsid w:val="009D0844"/>
    <w:rsid w:val="009D08C5"/>
    <w:rsid w:val="009D09AF"/>
    <w:rsid w:val="009D0B15"/>
    <w:rsid w:val="009D0B66"/>
    <w:rsid w:val="009D1191"/>
    <w:rsid w:val="009D11C5"/>
    <w:rsid w:val="009D1519"/>
    <w:rsid w:val="009D158F"/>
    <w:rsid w:val="009D1706"/>
    <w:rsid w:val="009D1953"/>
    <w:rsid w:val="009D1CDD"/>
    <w:rsid w:val="009D1F9F"/>
    <w:rsid w:val="009D2139"/>
    <w:rsid w:val="009D2160"/>
    <w:rsid w:val="009D22B6"/>
    <w:rsid w:val="009D24B3"/>
    <w:rsid w:val="009D2740"/>
    <w:rsid w:val="009D2825"/>
    <w:rsid w:val="009D294C"/>
    <w:rsid w:val="009D2CB0"/>
    <w:rsid w:val="009D2CE3"/>
    <w:rsid w:val="009D2D2D"/>
    <w:rsid w:val="009D30CC"/>
    <w:rsid w:val="009D30D5"/>
    <w:rsid w:val="009D3141"/>
    <w:rsid w:val="009D34C3"/>
    <w:rsid w:val="009D3874"/>
    <w:rsid w:val="009D3AC2"/>
    <w:rsid w:val="009D3B19"/>
    <w:rsid w:val="009D3C0A"/>
    <w:rsid w:val="009D3DBD"/>
    <w:rsid w:val="009D3DC8"/>
    <w:rsid w:val="009D3DF3"/>
    <w:rsid w:val="009D3F31"/>
    <w:rsid w:val="009D42FE"/>
    <w:rsid w:val="009D43BF"/>
    <w:rsid w:val="009D4865"/>
    <w:rsid w:val="009D492D"/>
    <w:rsid w:val="009D4A25"/>
    <w:rsid w:val="009D4FD5"/>
    <w:rsid w:val="009D50B7"/>
    <w:rsid w:val="009D5113"/>
    <w:rsid w:val="009D559E"/>
    <w:rsid w:val="009D5610"/>
    <w:rsid w:val="009D5655"/>
    <w:rsid w:val="009D571C"/>
    <w:rsid w:val="009D5B3B"/>
    <w:rsid w:val="009D5E29"/>
    <w:rsid w:val="009D5FCC"/>
    <w:rsid w:val="009D6883"/>
    <w:rsid w:val="009D69A1"/>
    <w:rsid w:val="009D6D24"/>
    <w:rsid w:val="009D7004"/>
    <w:rsid w:val="009D704A"/>
    <w:rsid w:val="009D72C7"/>
    <w:rsid w:val="009D7386"/>
    <w:rsid w:val="009D739F"/>
    <w:rsid w:val="009D7AB8"/>
    <w:rsid w:val="009D7E5E"/>
    <w:rsid w:val="009D7E66"/>
    <w:rsid w:val="009D7E9A"/>
    <w:rsid w:val="009E0257"/>
    <w:rsid w:val="009E025A"/>
    <w:rsid w:val="009E02BA"/>
    <w:rsid w:val="009E041A"/>
    <w:rsid w:val="009E0430"/>
    <w:rsid w:val="009E0601"/>
    <w:rsid w:val="009E0694"/>
    <w:rsid w:val="009E0868"/>
    <w:rsid w:val="009E0DFF"/>
    <w:rsid w:val="009E0EFA"/>
    <w:rsid w:val="009E11DC"/>
    <w:rsid w:val="009E11F0"/>
    <w:rsid w:val="009E12C1"/>
    <w:rsid w:val="009E1454"/>
    <w:rsid w:val="009E15E7"/>
    <w:rsid w:val="009E1739"/>
    <w:rsid w:val="009E1843"/>
    <w:rsid w:val="009E1CCF"/>
    <w:rsid w:val="009E2417"/>
    <w:rsid w:val="009E2527"/>
    <w:rsid w:val="009E28C9"/>
    <w:rsid w:val="009E2A66"/>
    <w:rsid w:val="009E2CC6"/>
    <w:rsid w:val="009E2DA8"/>
    <w:rsid w:val="009E2FBD"/>
    <w:rsid w:val="009E30BF"/>
    <w:rsid w:val="009E32AB"/>
    <w:rsid w:val="009E32C6"/>
    <w:rsid w:val="009E3351"/>
    <w:rsid w:val="009E34AF"/>
    <w:rsid w:val="009E3535"/>
    <w:rsid w:val="009E36A1"/>
    <w:rsid w:val="009E37B1"/>
    <w:rsid w:val="009E3814"/>
    <w:rsid w:val="009E3996"/>
    <w:rsid w:val="009E3A21"/>
    <w:rsid w:val="009E4571"/>
    <w:rsid w:val="009E4619"/>
    <w:rsid w:val="009E4658"/>
    <w:rsid w:val="009E46D5"/>
    <w:rsid w:val="009E4AFB"/>
    <w:rsid w:val="009E4B6C"/>
    <w:rsid w:val="009E4B8E"/>
    <w:rsid w:val="009E4BE0"/>
    <w:rsid w:val="009E4E61"/>
    <w:rsid w:val="009E4ECE"/>
    <w:rsid w:val="009E520A"/>
    <w:rsid w:val="009E54A3"/>
    <w:rsid w:val="009E552C"/>
    <w:rsid w:val="009E5762"/>
    <w:rsid w:val="009E579B"/>
    <w:rsid w:val="009E5911"/>
    <w:rsid w:val="009E598B"/>
    <w:rsid w:val="009E5A1C"/>
    <w:rsid w:val="009E5B5A"/>
    <w:rsid w:val="009E5DF5"/>
    <w:rsid w:val="009E5EA4"/>
    <w:rsid w:val="009E5FCB"/>
    <w:rsid w:val="009E6278"/>
    <w:rsid w:val="009E6311"/>
    <w:rsid w:val="009E64E0"/>
    <w:rsid w:val="009E6600"/>
    <w:rsid w:val="009E6B4D"/>
    <w:rsid w:val="009E6D88"/>
    <w:rsid w:val="009E6EB9"/>
    <w:rsid w:val="009E6FEE"/>
    <w:rsid w:val="009E70C6"/>
    <w:rsid w:val="009E7508"/>
    <w:rsid w:val="009E7963"/>
    <w:rsid w:val="009E7ACD"/>
    <w:rsid w:val="009E7B99"/>
    <w:rsid w:val="009E7CAD"/>
    <w:rsid w:val="009E7F12"/>
    <w:rsid w:val="009F006D"/>
    <w:rsid w:val="009F0114"/>
    <w:rsid w:val="009F0513"/>
    <w:rsid w:val="009F052F"/>
    <w:rsid w:val="009F06B9"/>
    <w:rsid w:val="009F0806"/>
    <w:rsid w:val="009F0834"/>
    <w:rsid w:val="009F0BF5"/>
    <w:rsid w:val="009F0D8F"/>
    <w:rsid w:val="009F0E82"/>
    <w:rsid w:val="009F10A3"/>
    <w:rsid w:val="009F1403"/>
    <w:rsid w:val="009F1701"/>
    <w:rsid w:val="009F1C9E"/>
    <w:rsid w:val="009F1CBB"/>
    <w:rsid w:val="009F1DB4"/>
    <w:rsid w:val="009F1EFF"/>
    <w:rsid w:val="009F202D"/>
    <w:rsid w:val="009F22F3"/>
    <w:rsid w:val="009F242F"/>
    <w:rsid w:val="009F2CAE"/>
    <w:rsid w:val="009F31BA"/>
    <w:rsid w:val="009F3385"/>
    <w:rsid w:val="009F35BD"/>
    <w:rsid w:val="009F38DE"/>
    <w:rsid w:val="009F3AEE"/>
    <w:rsid w:val="009F3BB3"/>
    <w:rsid w:val="009F3F99"/>
    <w:rsid w:val="009F4310"/>
    <w:rsid w:val="009F4684"/>
    <w:rsid w:val="009F49C5"/>
    <w:rsid w:val="009F4B7F"/>
    <w:rsid w:val="009F4B91"/>
    <w:rsid w:val="009F4C78"/>
    <w:rsid w:val="009F51D9"/>
    <w:rsid w:val="009F52E3"/>
    <w:rsid w:val="009F537F"/>
    <w:rsid w:val="009F53A4"/>
    <w:rsid w:val="009F5442"/>
    <w:rsid w:val="009F57EC"/>
    <w:rsid w:val="009F58B7"/>
    <w:rsid w:val="009F5A58"/>
    <w:rsid w:val="009F5C62"/>
    <w:rsid w:val="009F6231"/>
    <w:rsid w:val="009F62B5"/>
    <w:rsid w:val="009F650F"/>
    <w:rsid w:val="009F6624"/>
    <w:rsid w:val="009F67C5"/>
    <w:rsid w:val="009F684D"/>
    <w:rsid w:val="009F68B1"/>
    <w:rsid w:val="009F7299"/>
    <w:rsid w:val="009F74CA"/>
    <w:rsid w:val="009F7507"/>
    <w:rsid w:val="009F7538"/>
    <w:rsid w:val="009F7649"/>
    <w:rsid w:val="009F78F5"/>
    <w:rsid w:val="009F7A80"/>
    <w:rsid w:val="009F7DF1"/>
    <w:rsid w:val="00A00165"/>
    <w:rsid w:val="00A00284"/>
    <w:rsid w:val="00A003DE"/>
    <w:rsid w:val="00A00C35"/>
    <w:rsid w:val="00A00E3F"/>
    <w:rsid w:val="00A0122B"/>
    <w:rsid w:val="00A01269"/>
    <w:rsid w:val="00A012A7"/>
    <w:rsid w:val="00A01347"/>
    <w:rsid w:val="00A014AF"/>
    <w:rsid w:val="00A01687"/>
    <w:rsid w:val="00A017A2"/>
    <w:rsid w:val="00A01FCE"/>
    <w:rsid w:val="00A022A5"/>
    <w:rsid w:val="00A022DA"/>
    <w:rsid w:val="00A0236F"/>
    <w:rsid w:val="00A02717"/>
    <w:rsid w:val="00A0298C"/>
    <w:rsid w:val="00A02E0A"/>
    <w:rsid w:val="00A02EE8"/>
    <w:rsid w:val="00A0336A"/>
    <w:rsid w:val="00A03DB8"/>
    <w:rsid w:val="00A03DC2"/>
    <w:rsid w:val="00A03F14"/>
    <w:rsid w:val="00A0411E"/>
    <w:rsid w:val="00A04427"/>
    <w:rsid w:val="00A04493"/>
    <w:rsid w:val="00A04567"/>
    <w:rsid w:val="00A04C01"/>
    <w:rsid w:val="00A04D9B"/>
    <w:rsid w:val="00A05003"/>
    <w:rsid w:val="00A0523C"/>
    <w:rsid w:val="00A054EB"/>
    <w:rsid w:val="00A055FC"/>
    <w:rsid w:val="00A0590C"/>
    <w:rsid w:val="00A05AC6"/>
    <w:rsid w:val="00A05B29"/>
    <w:rsid w:val="00A05BF8"/>
    <w:rsid w:val="00A05CE7"/>
    <w:rsid w:val="00A0605C"/>
    <w:rsid w:val="00A064A4"/>
    <w:rsid w:val="00A069EB"/>
    <w:rsid w:val="00A06A33"/>
    <w:rsid w:val="00A06BEA"/>
    <w:rsid w:val="00A06C0F"/>
    <w:rsid w:val="00A06C58"/>
    <w:rsid w:val="00A06EDD"/>
    <w:rsid w:val="00A06F8E"/>
    <w:rsid w:val="00A0721C"/>
    <w:rsid w:val="00A0740B"/>
    <w:rsid w:val="00A0756A"/>
    <w:rsid w:val="00A076E5"/>
    <w:rsid w:val="00A076FD"/>
    <w:rsid w:val="00A0789D"/>
    <w:rsid w:val="00A07A27"/>
    <w:rsid w:val="00A07A47"/>
    <w:rsid w:val="00A07C46"/>
    <w:rsid w:val="00A07D76"/>
    <w:rsid w:val="00A10494"/>
    <w:rsid w:val="00A10A44"/>
    <w:rsid w:val="00A10B1A"/>
    <w:rsid w:val="00A10BA5"/>
    <w:rsid w:val="00A10BAC"/>
    <w:rsid w:val="00A11197"/>
    <w:rsid w:val="00A11443"/>
    <w:rsid w:val="00A116BC"/>
    <w:rsid w:val="00A11A27"/>
    <w:rsid w:val="00A11AEA"/>
    <w:rsid w:val="00A11B6E"/>
    <w:rsid w:val="00A11C45"/>
    <w:rsid w:val="00A11FF9"/>
    <w:rsid w:val="00A1257C"/>
    <w:rsid w:val="00A1258F"/>
    <w:rsid w:val="00A125AB"/>
    <w:rsid w:val="00A1274C"/>
    <w:rsid w:val="00A129D7"/>
    <w:rsid w:val="00A12BB8"/>
    <w:rsid w:val="00A12BE0"/>
    <w:rsid w:val="00A13562"/>
    <w:rsid w:val="00A13719"/>
    <w:rsid w:val="00A13AAE"/>
    <w:rsid w:val="00A13D9C"/>
    <w:rsid w:val="00A140FE"/>
    <w:rsid w:val="00A141FC"/>
    <w:rsid w:val="00A145D6"/>
    <w:rsid w:val="00A14745"/>
    <w:rsid w:val="00A148F9"/>
    <w:rsid w:val="00A14AA5"/>
    <w:rsid w:val="00A14B6D"/>
    <w:rsid w:val="00A14C33"/>
    <w:rsid w:val="00A14ECF"/>
    <w:rsid w:val="00A14FBE"/>
    <w:rsid w:val="00A152DC"/>
    <w:rsid w:val="00A15454"/>
    <w:rsid w:val="00A15A0F"/>
    <w:rsid w:val="00A169AB"/>
    <w:rsid w:val="00A16B16"/>
    <w:rsid w:val="00A16C8C"/>
    <w:rsid w:val="00A16CD2"/>
    <w:rsid w:val="00A16D7D"/>
    <w:rsid w:val="00A16EA1"/>
    <w:rsid w:val="00A170E6"/>
    <w:rsid w:val="00A17165"/>
    <w:rsid w:val="00A172E6"/>
    <w:rsid w:val="00A173AF"/>
    <w:rsid w:val="00A1750D"/>
    <w:rsid w:val="00A1769B"/>
    <w:rsid w:val="00A178FB"/>
    <w:rsid w:val="00A17B3B"/>
    <w:rsid w:val="00A17CD1"/>
    <w:rsid w:val="00A17D46"/>
    <w:rsid w:val="00A202CF"/>
    <w:rsid w:val="00A2060D"/>
    <w:rsid w:val="00A20659"/>
    <w:rsid w:val="00A2065C"/>
    <w:rsid w:val="00A2078D"/>
    <w:rsid w:val="00A20798"/>
    <w:rsid w:val="00A2083C"/>
    <w:rsid w:val="00A20BBE"/>
    <w:rsid w:val="00A20C02"/>
    <w:rsid w:val="00A20D6F"/>
    <w:rsid w:val="00A20E74"/>
    <w:rsid w:val="00A20F4B"/>
    <w:rsid w:val="00A21230"/>
    <w:rsid w:val="00A21355"/>
    <w:rsid w:val="00A213BF"/>
    <w:rsid w:val="00A218AE"/>
    <w:rsid w:val="00A218FD"/>
    <w:rsid w:val="00A21ABD"/>
    <w:rsid w:val="00A21B24"/>
    <w:rsid w:val="00A21BBB"/>
    <w:rsid w:val="00A22314"/>
    <w:rsid w:val="00A22771"/>
    <w:rsid w:val="00A22A93"/>
    <w:rsid w:val="00A2318A"/>
    <w:rsid w:val="00A233A6"/>
    <w:rsid w:val="00A23519"/>
    <w:rsid w:val="00A23587"/>
    <w:rsid w:val="00A23987"/>
    <w:rsid w:val="00A239F2"/>
    <w:rsid w:val="00A23B1E"/>
    <w:rsid w:val="00A23D51"/>
    <w:rsid w:val="00A24628"/>
    <w:rsid w:val="00A24896"/>
    <w:rsid w:val="00A24CBB"/>
    <w:rsid w:val="00A24D3B"/>
    <w:rsid w:val="00A25683"/>
    <w:rsid w:val="00A25703"/>
    <w:rsid w:val="00A258C2"/>
    <w:rsid w:val="00A25A67"/>
    <w:rsid w:val="00A25A76"/>
    <w:rsid w:val="00A25B7A"/>
    <w:rsid w:val="00A25CC1"/>
    <w:rsid w:val="00A25DF9"/>
    <w:rsid w:val="00A25F26"/>
    <w:rsid w:val="00A25F49"/>
    <w:rsid w:val="00A26076"/>
    <w:rsid w:val="00A26171"/>
    <w:rsid w:val="00A2624C"/>
    <w:rsid w:val="00A263AC"/>
    <w:rsid w:val="00A263E2"/>
    <w:rsid w:val="00A264B5"/>
    <w:rsid w:val="00A26572"/>
    <w:rsid w:val="00A26589"/>
    <w:rsid w:val="00A26BBE"/>
    <w:rsid w:val="00A26C29"/>
    <w:rsid w:val="00A26F15"/>
    <w:rsid w:val="00A26FA6"/>
    <w:rsid w:val="00A26FCA"/>
    <w:rsid w:val="00A27299"/>
    <w:rsid w:val="00A273EB"/>
    <w:rsid w:val="00A27926"/>
    <w:rsid w:val="00A27AEA"/>
    <w:rsid w:val="00A27CBB"/>
    <w:rsid w:val="00A27D71"/>
    <w:rsid w:val="00A27F01"/>
    <w:rsid w:val="00A30038"/>
    <w:rsid w:val="00A3025E"/>
    <w:rsid w:val="00A302D5"/>
    <w:rsid w:val="00A303FC"/>
    <w:rsid w:val="00A30645"/>
    <w:rsid w:val="00A3075D"/>
    <w:rsid w:val="00A31127"/>
    <w:rsid w:val="00A311FB"/>
    <w:rsid w:val="00A31260"/>
    <w:rsid w:val="00A31306"/>
    <w:rsid w:val="00A31443"/>
    <w:rsid w:val="00A314DE"/>
    <w:rsid w:val="00A31A6A"/>
    <w:rsid w:val="00A31D51"/>
    <w:rsid w:val="00A31D5A"/>
    <w:rsid w:val="00A3239F"/>
    <w:rsid w:val="00A32A26"/>
    <w:rsid w:val="00A32C06"/>
    <w:rsid w:val="00A32CEE"/>
    <w:rsid w:val="00A32E02"/>
    <w:rsid w:val="00A331D1"/>
    <w:rsid w:val="00A332A6"/>
    <w:rsid w:val="00A335BC"/>
    <w:rsid w:val="00A3389B"/>
    <w:rsid w:val="00A3397D"/>
    <w:rsid w:val="00A33DB2"/>
    <w:rsid w:val="00A33DF3"/>
    <w:rsid w:val="00A33EB6"/>
    <w:rsid w:val="00A3443D"/>
    <w:rsid w:val="00A34466"/>
    <w:rsid w:val="00A344B6"/>
    <w:rsid w:val="00A34572"/>
    <w:rsid w:val="00A34834"/>
    <w:rsid w:val="00A348AA"/>
    <w:rsid w:val="00A34966"/>
    <w:rsid w:val="00A34C40"/>
    <w:rsid w:val="00A34C85"/>
    <w:rsid w:val="00A34D00"/>
    <w:rsid w:val="00A350ED"/>
    <w:rsid w:val="00A35109"/>
    <w:rsid w:val="00A35126"/>
    <w:rsid w:val="00A3549A"/>
    <w:rsid w:val="00A355EA"/>
    <w:rsid w:val="00A356BA"/>
    <w:rsid w:val="00A35734"/>
    <w:rsid w:val="00A3592F"/>
    <w:rsid w:val="00A35C05"/>
    <w:rsid w:val="00A35DDA"/>
    <w:rsid w:val="00A35E7C"/>
    <w:rsid w:val="00A36240"/>
    <w:rsid w:val="00A3638B"/>
    <w:rsid w:val="00A3640E"/>
    <w:rsid w:val="00A3656D"/>
    <w:rsid w:val="00A365CE"/>
    <w:rsid w:val="00A365F0"/>
    <w:rsid w:val="00A366AF"/>
    <w:rsid w:val="00A36864"/>
    <w:rsid w:val="00A36899"/>
    <w:rsid w:val="00A36A7F"/>
    <w:rsid w:val="00A36A9B"/>
    <w:rsid w:val="00A36CEC"/>
    <w:rsid w:val="00A36E2F"/>
    <w:rsid w:val="00A36FA5"/>
    <w:rsid w:val="00A3704D"/>
    <w:rsid w:val="00A37849"/>
    <w:rsid w:val="00A379A7"/>
    <w:rsid w:val="00A40251"/>
    <w:rsid w:val="00A40478"/>
    <w:rsid w:val="00A404DC"/>
    <w:rsid w:val="00A404F1"/>
    <w:rsid w:val="00A4055A"/>
    <w:rsid w:val="00A406CD"/>
    <w:rsid w:val="00A40885"/>
    <w:rsid w:val="00A40AF3"/>
    <w:rsid w:val="00A40C12"/>
    <w:rsid w:val="00A40D8A"/>
    <w:rsid w:val="00A40EAA"/>
    <w:rsid w:val="00A41100"/>
    <w:rsid w:val="00A411B0"/>
    <w:rsid w:val="00A414A6"/>
    <w:rsid w:val="00A415B3"/>
    <w:rsid w:val="00A41700"/>
    <w:rsid w:val="00A41B30"/>
    <w:rsid w:val="00A42875"/>
    <w:rsid w:val="00A42C67"/>
    <w:rsid w:val="00A42D79"/>
    <w:rsid w:val="00A434E6"/>
    <w:rsid w:val="00A4352F"/>
    <w:rsid w:val="00A43719"/>
    <w:rsid w:val="00A43B43"/>
    <w:rsid w:val="00A43B9F"/>
    <w:rsid w:val="00A43C96"/>
    <w:rsid w:val="00A43F2F"/>
    <w:rsid w:val="00A43F5F"/>
    <w:rsid w:val="00A43FB6"/>
    <w:rsid w:val="00A44066"/>
    <w:rsid w:val="00A442EB"/>
    <w:rsid w:val="00A444FA"/>
    <w:rsid w:val="00A44629"/>
    <w:rsid w:val="00A44857"/>
    <w:rsid w:val="00A449FF"/>
    <w:rsid w:val="00A44A56"/>
    <w:rsid w:val="00A44AA6"/>
    <w:rsid w:val="00A44AA8"/>
    <w:rsid w:val="00A44F5D"/>
    <w:rsid w:val="00A45057"/>
    <w:rsid w:val="00A45127"/>
    <w:rsid w:val="00A452DA"/>
    <w:rsid w:val="00A45358"/>
    <w:rsid w:val="00A454E9"/>
    <w:rsid w:val="00A456AF"/>
    <w:rsid w:val="00A45858"/>
    <w:rsid w:val="00A45BE2"/>
    <w:rsid w:val="00A45CDD"/>
    <w:rsid w:val="00A4621B"/>
    <w:rsid w:val="00A462BB"/>
    <w:rsid w:val="00A46461"/>
    <w:rsid w:val="00A46478"/>
    <w:rsid w:val="00A468F9"/>
    <w:rsid w:val="00A46ADF"/>
    <w:rsid w:val="00A46C20"/>
    <w:rsid w:val="00A46DFC"/>
    <w:rsid w:val="00A4743E"/>
    <w:rsid w:val="00A4761B"/>
    <w:rsid w:val="00A477E4"/>
    <w:rsid w:val="00A478D0"/>
    <w:rsid w:val="00A47A20"/>
    <w:rsid w:val="00A47A26"/>
    <w:rsid w:val="00A47A2E"/>
    <w:rsid w:val="00A47A56"/>
    <w:rsid w:val="00A47AFD"/>
    <w:rsid w:val="00A47B46"/>
    <w:rsid w:val="00A500C7"/>
    <w:rsid w:val="00A50211"/>
    <w:rsid w:val="00A503D6"/>
    <w:rsid w:val="00A50A11"/>
    <w:rsid w:val="00A50B5B"/>
    <w:rsid w:val="00A50BA7"/>
    <w:rsid w:val="00A50C81"/>
    <w:rsid w:val="00A50CE6"/>
    <w:rsid w:val="00A51130"/>
    <w:rsid w:val="00A5115C"/>
    <w:rsid w:val="00A513E7"/>
    <w:rsid w:val="00A516FD"/>
    <w:rsid w:val="00A5172B"/>
    <w:rsid w:val="00A5180B"/>
    <w:rsid w:val="00A51B07"/>
    <w:rsid w:val="00A51C11"/>
    <w:rsid w:val="00A51C3C"/>
    <w:rsid w:val="00A51C4D"/>
    <w:rsid w:val="00A51D28"/>
    <w:rsid w:val="00A51FF6"/>
    <w:rsid w:val="00A520CA"/>
    <w:rsid w:val="00A52435"/>
    <w:rsid w:val="00A52A37"/>
    <w:rsid w:val="00A52AC0"/>
    <w:rsid w:val="00A52C3E"/>
    <w:rsid w:val="00A52D3B"/>
    <w:rsid w:val="00A52DAB"/>
    <w:rsid w:val="00A53065"/>
    <w:rsid w:val="00A5306D"/>
    <w:rsid w:val="00A53151"/>
    <w:rsid w:val="00A531FA"/>
    <w:rsid w:val="00A531FE"/>
    <w:rsid w:val="00A53259"/>
    <w:rsid w:val="00A533C4"/>
    <w:rsid w:val="00A53651"/>
    <w:rsid w:val="00A53926"/>
    <w:rsid w:val="00A5399D"/>
    <w:rsid w:val="00A53ADA"/>
    <w:rsid w:val="00A53BC5"/>
    <w:rsid w:val="00A53C5C"/>
    <w:rsid w:val="00A53E9A"/>
    <w:rsid w:val="00A54051"/>
    <w:rsid w:val="00A54159"/>
    <w:rsid w:val="00A54233"/>
    <w:rsid w:val="00A54304"/>
    <w:rsid w:val="00A54543"/>
    <w:rsid w:val="00A54584"/>
    <w:rsid w:val="00A547BD"/>
    <w:rsid w:val="00A54810"/>
    <w:rsid w:val="00A54F4C"/>
    <w:rsid w:val="00A550DB"/>
    <w:rsid w:val="00A5529F"/>
    <w:rsid w:val="00A5539F"/>
    <w:rsid w:val="00A554E3"/>
    <w:rsid w:val="00A5551C"/>
    <w:rsid w:val="00A55969"/>
    <w:rsid w:val="00A55A10"/>
    <w:rsid w:val="00A55CF8"/>
    <w:rsid w:val="00A565BC"/>
    <w:rsid w:val="00A566BA"/>
    <w:rsid w:val="00A567F6"/>
    <w:rsid w:val="00A568ED"/>
    <w:rsid w:val="00A569A9"/>
    <w:rsid w:val="00A56B0A"/>
    <w:rsid w:val="00A56BA6"/>
    <w:rsid w:val="00A56E3E"/>
    <w:rsid w:val="00A56F87"/>
    <w:rsid w:val="00A571C1"/>
    <w:rsid w:val="00A5728B"/>
    <w:rsid w:val="00A57313"/>
    <w:rsid w:val="00A57493"/>
    <w:rsid w:val="00A57859"/>
    <w:rsid w:val="00A5799D"/>
    <w:rsid w:val="00A57FAC"/>
    <w:rsid w:val="00A57FB1"/>
    <w:rsid w:val="00A601BF"/>
    <w:rsid w:val="00A6028A"/>
    <w:rsid w:val="00A60368"/>
    <w:rsid w:val="00A60711"/>
    <w:rsid w:val="00A6072B"/>
    <w:rsid w:val="00A60A52"/>
    <w:rsid w:val="00A60ADD"/>
    <w:rsid w:val="00A60B7E"/>
    <w:rsid w:val="00A60BE6"/>
    <w:rsid w:val="00A60BF0"/>
    <w:rsid w:val="00A60E8E"/>
    <w:rsid w:val="00A60FFB"/>
    <w:rsid w:val="00A611BA"/>
    <w:rsid w:val="00A611C8"/>
    <w:rsid w:val="00A612AE"/>
    <w:rsid w:val="00A6142D"/>
    <w:rsid w:val="00A6149D"/>
    <w:rsid w:val="00A6166E"/>
    <w:rsid w:val="00A61B2B"/>
    <w:rsid w:val="00A61E47"/>
    <w:rsid w:val="00A61EB7"/>
    <w:rsid w:val="00A6213B"/>
    <w:rsid w:val="00A62421"/>
    <w:rsid w:val="00A6289A"/>
    <w:rsid w:val="00A628C2"/>
    <w:rsid w:val="00A62ADF"/>
    <w:rsid w:val="00A62C7B"/>
    <w:rsid w:val="00A62D09"/>
    <w:rsid w:val="00A62E56"/>
    <w:rsid w:val="00A62E85"/>
    <w:rsid w:val="00A62FB1"/>
    <w:rsid w:val="00A630B4"/>
    <w:rsid w:val="00A6317A"/>
    <w:rsid w:val="00A6328F"/>
    <w:rsid w:val="00A63475"/>
    <w:rsid w:val="00A63788"/>
    <w:rsid w:val="00A6394F"/>
    <w:rsid w:val="00A63B06"/>
    <w:rsid w:val="00A63B87"/>
    <w:rsid w:val="00A63BE6"/>
    <w:rsid w:val="00A63CB2"/>
    <w:rsid w:val="00A63CEF"/>
    <w:rsid w:val="00A63D9D"/>
    <w:rsid w:val="00A640AB"/>
    <w:rsid w:val="00A644FA"/>
    <w:rsid w:val="00A6470A"/>
    <w:rsid w:val="00A6484F"/>
    <w:rsid w:val="00A64DF6"/>
    <w:rsid w:val="00A6554D"/>
    <w:rsid w:val="00A6559D"/>
    <w:rsid w:val="00A655BD"/>
    <w:rsid w:val="00A656A9"/>
    <w:rsid w:val="00A657FF"/>
    <w:rsid w:val="00A65877"/>
    <w:rsid w:val="00A65B63"/>
    <w:rsid w:val="00A65C21"/>
    <w:rsid w:val="00A65C30"/>
    <w:rsid w:val="00A65D9E"/>
    <w:rsid w:val="00A66299"/>
    <w:rsid w:val="00A66381"/>
    <w:rsid w:val="00A66611"/>
    <w:rsid w:val="00A66759"/>
    <w:rsid w:val="00A6680D"/>
    <w:rsid w:val="00A66913"/>
    <w:rsid w:val="00A669FB"/>
    <w:rsid w:val="00A66B2F"/>
    <w:rsid w:val="00A66C7E"/>
    <w:rsid w:val="00A67262"/>
    <w:rsid w:val="00A67424"/>
    <w:rsid w:val="00A6748C"/>
    <w:rsid w:val="00A6782C"/>
    <w:rsid w:val="00A67D29"/>
    <w:rsid w:val="00A67D3A"/>
    <w:rsid w:val="00A67DA0"/>
    <w:rsid w:val="00A701DF"/>
    <w:rsid w:val="00A7020D"/>
    <w:rsid w:val="00A703E6"/>
    <w:rsid w:val="00A7054F"/>
    <w:rsid w:val="00A70616"/>
    <w:rsid w:val="00A709E9"/>
    <w:rsid w:val="00A70C62"/>
    <w:rsid w:val="00A70D8B"/>
    <w:rsid w:val="00A7112C"/>
    <w:rsid w:val="00A712A4"/>
    <w:rsid w:val="00A713AB"/>
    <w:rsid w:val="00A7167B"/>
    <w:rsid w:val="00A716BC"/>
    <w:rsid w:val="00A71749"/>
    <w:rsid w:val="00A7183C"/>
    <w:rsid w:val="00A71A5B"/>
    <w:rsid w:val="00A71B67"/>
    <w:rsid w:val="00A71C71"/>
    <w:rsid w:val="00A71F05"/>
    <w:rsid w:val="00A71F6F"/>
    <w:rsid w:val="00A7214B"/>
    <w:rsid w:val="00A72154"/>
    <w:rsid w:val="00A72187"/>
    <w:rsid w:val="00A72416"/>
    <w:rsid w:val="00A72546"/>
    <w:rsid w:val="00A72549"/>
    <w:rsid w:val="00A72D07"/>
    <w:rsid w:val="00A72FCF"/>
    <w:rsid w:val="00A731ED"/>
    <w:rsid w:val="00A73312"/>
    <w:rsid w:val="00A734D9"/>
    <w:rsid w:val="00A73853"/>
    <w:rsid w:val="00A738C2"/>
    <w:rsid w:val="00A73ACD"/>
    <w:rsid w:val="00A73AFA"/>
    <w:rsid w:val="00A73BEA"/>
    <w:rsid w:val="00A73E7D"/>
    <w:rsid w:val="00A73ED3"/>
    <w:rsid w:val="00A746A7"/>
    <w:rsid w:val="00A747D8"/>
    <w:rsid w:val="00A74833"/>
    <w:rsid w:val="00A74889"/>
    <w:rsid w:val="00A748B9"/>
    <w:rsid w:val="00A749B2"/>
    <w:rsid w:val="00A74E33"/>
    <w:rsid w:val="00A75163"/>
    <w:rsid w:val="00A759F0"/>
    <w:rsid w:val="00A75C47"/>
    <w:rsid w:val="00A75FA7"/>
    <w:rsid w:val="00A76222"/>
    <w:rsid w:val="00A764A0"/>
    <w:rsid w:val="00A766B1"/>
    <w:rsid w:val="00A76882"/>
    <w:rsid w:val="00A7691E"/>
    <w:rsid w:val="00A76AFE"/>
    <w:rsid w:val="00A76BAA"/>
    <w:rsid w:val="00A76D43"/>
    <w:rsid w:val="00A7709E"/>
    <w:rsid w:val="00A77147"/>
    <w:rsid w:val="00A772C9"/>
    <w:rsid w:val="00A77562"/>
    <w:rsid w:val="00A775E4"/>
    <w:rsid w:val="00A77C05"/>
    <w:rsid w:val="00A80015"/>
    <w:rsid w:val="00A8058C"/>
    <w:rsid w:val="00A805C0"/>
    <w:rsid w:val="00A808A0"/>
    <w:rsid w:val="00A808C4"/>
    <w:rsid w:val="00A80A7B"/>
    <w:rsid w:val="00A80C85"/>
    <w:rsid w:val="00A80D34"/>
    <w:rsid w:val="00A81247"/>
    <w:rsid w:val="00A81600"/>
    <w:rsid w:val="00A818A8"/>
    <w:rsid w:val="00A81926"/>
    <w:rsid w:val="00A81CAC"/>
    <w:rsid w:val="00A82118"/>
    <w:rsid w:val="00A82252"/>
    <w:rsid w:val="00A82449"/>
    <w:rsid w:val="00A824D7"/>
    <w:rsid w:val="00A8251D"/>
    <w:rsid w:val="00A825BE"/>
    <w:rsid w:val="00A825DD"/>
    <w:rsid w:val="00A828FF"/>
    <w:rsid w:val="00A829B9"/>
    <w:rsid w:val="00A82C31"/>
    <w:rsid w:val="00A82D45"/>
    <w:rsid w:val="00A82DA6"/>
    <w:rsid w:val="00A8345C"/>
    <w:rsid w:val="00A834AA"/>
    <w:rsid w:val="00A835F6"/>
    <w:rsid w:val="00A836DC"/>
    <w:rsid w:val="00A83884"/>
    <w:rsid w:val="00A8388A"/>
    <w:rsid w:val="00A83C26"/>
    <w:rsid w:val="00A842CC"/>
    <w:rsid w:val="00A84444"/>
    <w:rsid w:val="00A84561"/>
    <w:rsid w:val="00A84568"/>
    <w:rsid w:val="00A84942"/>
    <w:rsid w:val="00A8495D"/>
    <w:rsid w:val="00A84AB2"/>
    <w:rsid w:val="00A84AB3"/>
    <w:rsid w:val="00A84AE5"/>
    <w:rsid w:val="00A850F7"/>
    <w:rsid w:val="00A8572C"/>
    <w:rsid w:val="00A85768"/>
    <w:rsid w:val="00A85833"/>
    <w:rsid w:val="00A85877"/>
    <w:rsid w:val="00A8587E"/>
    <w:rsid w:val="00A85C4F"/>
    <w:rsid w:val="00A85E14"/>
    <w:rsid w:val="00A8625D"/>
    <w:rsid w:val="00A86398"/>
    <w:rsid w:val="00A86404"/>
    <w:rsid w:val="00A86600"/>
    <w:rsid w:val="00A866D7"/>
    <w:rsid w:val="00A86B43"/>
    <w:rsid w:val="00A86BDE"/>
    <w:rsid w:val="00A86C10"/>
    <w:rsid w:val="00A870B8"/>
    <w:rsid w:val="00A874AB"/>
    <w:rsid w:val="00A87C12"/>
    <w:rsid w:val="00A87C81"/>
    <w:rsid w:val="00A87CDE"/>
    <w:rsid w:val="00A87ECB"/>
    <w:rsid w:val="00A903FE"/>
    <w:rsid w:val="00A9069C"/>
    <w:rsid w:val="00A90710"/>
    <w:rsid w:val="00A9096D"/>
    <w:rsid w:val="00A90AD7"/>
    <w:rsid w:val="00A90CD5"/>
    <w:rsid w:val="00A90E43"/>
    <w:rsid w:val="00A90E95"/>
    <w:rsid w:val="00A910AC"/>
    <w:rsid w:val="00A91177"/>
    <w:rsid w:val="00A9120E"/>
    <w:rsid w:val="00A9126E"/>
    <w:rsid w:val="00A91286"/>
    <w:rsid w:val="00A913AE"/>
    <w:rsid w:val="00A91815"/>
    <w:rsid w:val="00A918A8"/>
    <w:rsid w:val="00A91D91"/>
    <w:rsid w:val="00A91FFE"/>
    <w:rsid w:val="00A92067"/>
    <w:rsid w:val="00A9232D"/>
    <w:rsid w:val="00A92414"/>
    <w:rsid w:val="00A9250A"/>
    <w:rsid w:val="00A9258D"/>
    <w:rsid w:val="00A926A3"/>
    <w:rsid w:val="00A929C3"/>
    <w:rsid w:val="00A929D4"/>
    <w:rsid w:val="00A92B1E"/>
    <w:rsid w:val="00A92CC6"/>
    <w:rsid w:val="00A92ECD"/>
    <w:rsid w:val="00A93638"/>
    <w:rsid w:val="00A9377C"/>
    <w:rsid w:val="00A9378D"/>
    <w:rsid w:val="00A939F7"/>
    <w:rsid w:val="00A93A03"/>
    <w:rsid w:val="00A93C7A"/>
    <w:rsid w:val="00A9406B"/>
    <w:rsid w:val="00A940A0"/>
    <w:rsid w:val="00A941EE"/>
    <w:rsid w:val="00A94515"/>
    <w:rsid w:val="00A9452D"/>
    <w:rsid w:val="00A94677"/>
    <w:rsid w:val="00A94903"/>
    <w:rsid w:val="00A94924"/>
    <w:rsid w:val="00A949A7"/>
    <w:rsid w:val="00A94DF5"/>
    <w:rsid w:val="00A94F70"/>
    <w:rsid w:val="00A94F79"/>
    <w:rsid w:val="00A94FA4"/>
    <w:rsid w:val="00A95031"/>
    <w:rsid w:val="00A9544E"/>
    <w:rsid w:val="00A9582A"/>
    <w:rsid w:val="00A95AE4"/>
    <w:rsid w:val="00A95DCF"/>
    <w:rsid w:val="00A95E97"/>
    <w:rsid w:val="00A96009"/>
    <w:rsid w:val="00A96925"/>
    <w:rsid w:val="00A96A9E"/>
    <w:rsid w:val="00A96CB4"/>
    <w:rsid w:val="00A9704A"/>
    <w:rsid w:val="00A97055"/>
    <w:rsid w:val="00A971A5"/>
    <w:rsid w:val="00A975E7"/>
    <w:rsid w:val="00A976E6"/>
    <w:rsid w:val="00A97769"/>
    <w:rsid w:val="00A97F6C"/>
    <w:rsid w:val="00AA024D"/>
    <w:rsid w:val="00AA0442"/>
    <w:rsid w:val="00AA04C3"/>
    <w:rsid w:val="00AA055D"/>
    <w:rsid w:val="00AA0751"/>
    <w:rsid w:val="00AA08F1"/>
    <w:rsid w:val="00AA09BE"/>
    <w:rsid w:val="00AA0BC1"/>
    <w:rsid w:val="00AA0D7D"/>
    <w:rsid w:val="00AA0F48"/>
    <w:rsid w:val="00AA0F77"/>
    <w:rsid w:val="00AA0F81"/>
    <w:rsid w:val="00AA0F8F"/>
    <w:rsid w:val="00AA101D"/>
    <w:rsid w:val="00AA10B3"/>
    <w:rsid w:val="00AA11CA"/>
    <w:rsid w:val="00AA1490"/>
    <w:rsid w:val="00AA1491"/>
    <w:rsid w:val="00AA1618"/>
    <w:rsid w:val="00AA176C"/>
    <w:rsid w:val="00AA1AE3"/>
    <w:rsid w:val="00AA1BFE"/>
    <w:rsid w:val="00AA1D1B"/>
    <w:rsid w:val="00AA1D93"/>
    <w:rsid w:val="00AA1F14"/>
    <w:rsid w:val="00AA210D"/>
    <w:rsid w:val="00AA2239"/>
    <w:rsid w:val="00AA22F8"/>
    <w:rsid w:val="00AA240C"/>
    <w:rsid w:val="00AA2CFA"/>
    <w:rsid w:val="00AA2D76"/>
    <w:rsid w:val="00AA2ED2"/>
    <w:rsid w:val="00AA305E"/>
    <w:rsid w:val="00AA314A"/>
    <w:rsid w:val="00AA3298"/>
    <w:rsid w:val="00AA32EF"/>
    <w:rsid w:val="00AA360B"/>
    <w:rsid w:val="00AA3B4C"/>
    <w:rsid w:val="00AA3BC1"/>
    <w:rsid w:val="00AA3CBF"/>
    <w:rsid w:val="00AA4018"/>
    <w:rsid w:val="00AA450A"/>
    <w:rsid w:val="00AA4F2D"/>
    <w:rsid w:val="00AA51A8"/>
    <w:rsid w:val="00AA5200"/>
    <w:rsid w:val="00AA5576"/>
    <w:rsid w:val="00AA56A0"/>
    <w:rsid w:val="00AA57D6"/>
    <w:rsid w:val="00AA5877"/>
    <w:rsid w:val="00AA5895"/>
    <w:rsid w:val="00AA5929"/>
    <w:rsid w:val="00AA5AB3"/>
    <w:rsid w:val="00AA5D00"/>
    <w:rsid w:val="00AA5DE1"/>
    <w:rsid w:val="00AA5E2B"/>
    <w:rsid w:val="00AA6016"/>
    <w:rsid w:val="00AA620B"/>
    <w:rsid w:val="00AA64FD"/>
    <w:rsid w:val="00AA6512"/>
    <w:rsid w:val="00AA689B"/>
    <w:rsid w:val="00AA6B2B"/>
    <w:rsid w:val="00AA6C00"/>
    <w:rsid w:val="00AA6F0A"/>
    <w:rsid w:val="00AA7184"/>
    <w:rsid w:val="00AA71D5"/>
    <w:rsid w:val="00AA726C"/>
    <w:rsid w:val="00AA771A"/>
    <w:rsid w:val="00AA77FF"/>
    <w:rsid w:val="00AA78CF"/>
    <w:rsid w:val="00AA7AC3"/>
    <w:rsid w:val="00AA7C45"/>
    <w:rsid w:val="00AA7D16"/>
    <w:rsid w:val="00AA7DD5"/>
    <w:rsid w:val="00AB007D"/>
    <w:rsid w:val="00AB00F9"/>
    <w:rsid w:val="00AB0202"/>
    <w:rsid w:val="00AB0635"/>
    <w:rsid w:val="00AB0782"/>
    <w:rsid w:val="00AB08C5"/>
    <w:rsid w:val="00AB0966"/>
    <w:rsid w:val="00AB0AD2"/>
    <w:rsid w:val="00AB0B58"/>
    <w:rsid w:val="00AB0ED1"/>
    <w:rsid w:val="00AB10A8"/>
    <w:rsid w:val="00AB150C"/>
    <w:rsid w:val="00AB151D"/>
    <w:rsid w:val="00AB1620"/>
    <w:rsid w:val="00AB1842"/>
    <w:rsid w:val="00AB1A4D"/>
    <w:rsid w:val="00AB1F76"/>
    <w:rsid w:val="00AB20C5"/>
    <w:rsid w:val="00AB213F"/>
    <w:rsid w:val="00AB228E"/>
    <w:rsid w:val="00AB2493"/>
    <w:rsid w:val="00AB25C2"/>
    <w:rsid w:val="00AB25E9"/>
    <w:rsid w:val="00AB2886"/>
    <w:rsid w:val="00AB2B95"/>
    <w:rsid w:val="00AB2CD4"/>
    <w:rsid w:val="00AB2D11"/>
    <w:rsid w:val="00AB2DD3"/>
    <w:rsid w:val="00AB3161"/>
    <w:rsid w:val="00AB33C5"/>
    <w:rsid w:val="00AB33D4"/>
    <w:rsid w:val="00AB33D7"/>
    <w:rsid w:val="00AB396C"/>
    <w:rsid w:val="00AB3A6E"/>
    <w:rsid w:val="00AB3BD3"/>
    <w:rsid w:val="00AB3E26"/>
    <w:rsid w:val="00AB413C"/>
    <w:rsid w:val="00AB4688"/>
    <w:rsid w:val="00AB47A8"/>
    <w:rsid w:val="00AB5195"/>
    <w:rsid w:val="00AB56C4"/>
    <w:rsid w:val="00AB5785"/>
    <w:rsid w:val="00AB5796"/>
    <w:rsid w:val="00AB5ADF"/>
    <w:rsid w:val="00AB5B11"/>
    <w:rsid w:val="00AB5B2C"/>
    <w:rsid w:val="00AB5B4B"/>
    <w:rsid w:val="00AB635C"/>
    <w:rsid w:val="00AB6784"/>
    <w:rsid w:val="00AB6BF8"/>
    <w:rsid w:val="00AB6EE6"/>
    <w:rsid w:val="00AB6F21"/>
    <w:rsid w:val="00AB7028"/>
    <w:rsid w:val="00AB7092"/>
    <w:rsid w:val="00AB70D6"/>
    <w:rsid w:val="00AB79EE"/>
    <w:rsid w:val="00AB7A84"/>
    <w:rsid w:val="00AB7B5B"/>
    <w:rsid w:val="00AB7BBF"/>
    <w:rsid w:val="00AB7FF2"/>
    <w:rsid w:val="00AC0158"/>
    <w:rsid w:val="00AC0415"/>
    <w:rsid w:val="00AC0558"/>
    <w:rsid w:val="00AC09DD"/>
    <w:rsid w:val="00AC0A8F"/>
    <w:rsid w:val="00AC0B80"/>
    <w:rsid w:val="00AC0D5E"/>
    <w:rsid w:val="00AC1404"/>
    <w:rsid w:val="00AC1D95"/>
    <w:rsid w:val="00AC2018"/>
    <w:rsid w:val="00AC25E3"/>
    <w:rsid w:val="00AC261E"/>
    <w:rsid w:val="00AC2671"/>
    <w:rsid w:val="00AC26C9"/>
    <w:rsid w:val="00AC2AB0"/>
    <w:rsid w:val="00AC2C7A"/>
    <w:rsid w:val="00AC3099"/>
    <w:rsid w:val="00AC30BD"/>
    <w:rsid w:val="00AC35D7"/>
    <w:rsid w:val="00AC3641"/>
    <w:rsid w:val="00AC373E"/>
    <w:rsid w:val="00AC3885"/>
    <w:rsid w:val="00AC39A3"/>
    <w:rsid w:val="00AC3C15"/>
    <w:rsid w:val="00AC3DF4"/>
    <w:rsid w:val="00AC3E72"/>
    <w:rsid w:val="00AC3F5F"/>
    <w:rsid w:val="00AC4953"/>
    <w:rsid w:val="00AC4CDC"/>
    <w:rsid w:val="00AC50A8"/>
    <w:rsid w:val="00AC5171"/>
    <w:rsid w:val="00AC544C"/>
    <w:rsid w:val="00AC54D8"/>
    <w:rsid w:val="00AC5581"/>
    <w:rsid w:val="00AC565C"/>
    <w:rsid w:val="00AC5684"/>
    <w:rsid w:val="00AC573B"/>
    <w:rsid w:val="00AC5893"/>
    <w:rsid w:val="00AC5C58"/>
    <w:rsid w:val="00AC5EB4"/>
    <w:rsid w:val="00AC5EC7"/>
    <w:rsid w:val="00AC61FC"/>
    <w:rsid w:val="00AC6273"/>
    <w:rsid w:val="00AC64A8"/>
    <w:rsid w:val="00AC64CB"/>
    <w:rsid w:val="00AC69B4"/>
    <w:rsid w:val="00AC69D2"/>
    <w:rsid w:val="00AC6A6D"/>
    <w:rsid w:val="00AC6BDB"/>
    <w:rsid w:val="00AC6D64"/>
    <w:rsid w:val="00AC6D92"/>
    <w:rsid w:val="00AC6DEC"/>
    <w:rsid w:val="00AC6E60"/>
    <w:rsid w:val="00AC6E87"/>
    <w:rsid w:val="00AC7441"/>
    <w:rsid w:val="00AC79ED"/>
    <w:rsid w:val="00AC7C61"/>
    <w:rsid w:val="00AC7CA2"/>
    <w:rsid w:val="00AC7CF5"/>
    <w:rsid w:val="00AC7DDB"/>
    <w:rsid w:val="00AD0074"/>
    <w:rsid w:val="00AD0153"/>
    <w:rsid w:val="00AD0885"/>
    <w:rsid w:val="00AD0CC6"/>
    <w:rsid w:val="00AD0EBC"/>
    <w:rsid w:val="00AD0F77"/>
    <w:rsid w:val="00AD0FBE"/>
    <w:rsid w:val="00AD105F"/>
    <w:rsid w:val="00AD11EC"/>
    <w:rsid w:val="00AD1355"/>
    <w:rsid w:val="00AD1412"/>
    <w:rsid w:val="00AD1AAA"/>
    <w:rsid w:val="00AD1BDF"/>
    <w:rsid w:val="00AD1C55"/>
    <w:rsid w:val="00AD1F02"/>
    <w:rsid w:val="00AD1F86"/>
    <w:rsid w:val="00AD1FD2"/>
    <w:rsid w:val="00AD2335"/>
    <w:rsid w:val="00AD2394"/>
    <w:rsid w:val="00AD24F0"/>
    <w:rsid w:val="00AD2689"/>
    <w:rsid w:val="00AD28B5"/>
    <w:rsid w:val="00AD29B2"/>
    <w:rsid w:val="00AD2BE5"/>
    <w:rsid w:val="00AD2C5F"/>
    <w:rsid w:val="00AD2C77"/>
    <w:rsid w:val="00AD2E31"/>
    <w:rsid w:val="00AD301A"/>
    <w:rsid w:val="00AD302A"/>
    <w:rsid w:val="00AD3247"/>
    <w:rsid w:val="00AD3353"/>
    <w:rsid w:val="00AD3448"/>
    <w:rsid w:val="00AD3526"/>
    <w:rsid w:val="00AD3826"/>
    <w:rsid w:val="00AD3B50"/>
    <w:rsid w:val="00AD3F02"/>
    <w:rsid w:val="00AD4083"/>
    <w:rsid w:val="00AD40C5"/>
    <w:rsid w:val="00AD43EE"/>
    <w:rsid w:val="00AD4EB0"/>
    <w:rsid w:val="00AD4EEC"/>
    <w:rsid w:val="00AD59BC"/>
    <w:rsid w:val="00AD5B2E"/>
    <w:rsid w:val="00AD5E83"/>
    <w:rsid w:val="00AD6017"/>
    <w:rsid w:val="00AD6031"/>
    <w:rsid w:val="00AD6087"/>
    <w:rsid w:val="00AD6259"/>
    <w:rsid w:val="00AD64A7"/>
    <w:rsid w:val="00AD6619"/>
    <w:rsid w:val="00AD6820"/>
    <w:rsid w:val="00AD6A6D"/>
    <w:rsid w:val="00AD6AFE"/>
    <w:rsid w:val="00AD6D9C"/>
    <w:rsid w:val="00AD721D"/>
    <w:rsid w:val="00AD72CD"/>
    <w:rsid w:val="00AD77BA"/>
    <w:rsid w:val="00AD7811"/>
    <w:rsid w:val="00AD791E"/>
    <w:rsid w:val="00AD7A3F"/>
    <w:rsid w:val="00AD7BE1"/>
    <w:rsid w:val="00AD7BF5"/>
    <w:rsid w:val="00AD7F79"/>
    <w:rsid w:val="00AE067B"/>
    <w:rsid w:val="00AE072C"/>
    <w:rsid w:val="00AE088E"/>
    <w:rsid w:val="00AE0ABD"/>
    <w:rsid w:val="00AE0E26"/>
    <w:rsid w:val="00AE0FD1"/>
    <w:rsid w:val="00AE1061"/>
    <w:rsid w:val="00AE10F0"/>
    <w:rsid w:val="00AE11BD"/>
    <w:rsid w:val="00AE13A6"/>
    <w:rsid w:val="00AE1428"/>
    <w:rsid w:val="00AE1684"/>
    <w:rsid w:val="00AE191A"/>
    <w:rsid w:val="00AE1A03"/>
    <w:rsid w:val="00AE1AD9"/>
    <w:rsid w:val="00AE1D8B"/>
    <w:rsid w:val="00AE2044"/>
    <w:rsid w:val="00AE2099"/>
    <w:rsid w:val="00AE21B9"/>
    <w:rsid w:val="00AE24E0"/>
    <w:rsid w:val="00AE27A6"/>
    <w:rsid w:val="00AE29F0"/>
    <w:rsid w:val="00AE2DF6"/>
    <w:rsid w:val="00AE31E4"/>
    <w:rsid w:val="00AE31EA"/>
    <w:rsid w:val="00AE35CB"/>
    <w:rsid w:val="00AE36B2"/>
    <w:rsid w:val="00AE3753"/>
    <w:rsid w:val="00AE3911"/>
    <w:rsid w:val="00AE391F"/>
    <w:rsid w:val="00AE3A2C"/>
    <w:rsid w:val="00AE3A58"/>
    <w:rsid w:val="00AE3A64"/>
    <w:rsid w:val="00AE3A6F"/>
    <w:rsid w:val="00AE409F"/>
    <w:rsid w:val="00AE42FC"/>
    <w:rsid w:val="00AE4B43"/>
    <w:rsid w:val="00AE4BF6"/>
    <w:rsid w:val="00AE4F2B"/>
    <w:rsid w:val="00AE5146"/>
    <w:rsid w:val="00AE51A9"/>
    <w:rsid w:val="00AE567C"/>
    <w:rsid w:val="00AE56BE"/>
    <w:rsid w:val="00AE5714"/>
    <w:rsid w:val="00AE592D"/>
    <w:rsid w:val="00AE5969"/>
    <w:rsid w:val="00AE5AA5"/>
    <w:rsid w:val="00AE5F46"/>
    <w:rsid w:val="00AE60A6"/>
    <w:rsid w:val="00AE646A"/>
    <w:rsid w:val="00AE6BA1"/>
    <w:rsid w:val="00AE7531"/>
    <w:rsid w:val="00AE76CA"/>
    <w:rsid w:val="00AE786B"/>
    <w:rsid w:val="00AE7BD7"/>
    <w:rsid w:val="00AE7E21"/>
    <w:rsid w:val="00AF046C"/>
    <w:rsid w:val="00AF068F"/>
    <w:rsid w:val="00AF06A4"/>
    <w:rsid w:val="00AF074F"/>
    <w:rsid w:val="00AF085F"/>
    <w:rsid w:val="00AF09BB"/>
    <w:rsid w:val="00AF0BF6"/>
    <w:rsid w:val="00AF0C19"/>
    <w:rsid w:val="00AF0CB3"/>
    <w:rsid w:val="00AF103C"/>
    <w:rsid w:val="00AF1337"/>
    <w:rsid w:val="00AF13C6"/>
    <w:rsid w:val="00AF1435"/>
    <w:rsid w:val="00AF1437"/>
    <w:rsid w:val="00AF185D"/>
    <w:rsid w:val="00AF1AE5"/>
    <w:rsid w:val="00AF1BD9"/>
    <w:rsid w:val="00AF1C0B"/>
    <w:rsid w:val="00AF1DB3"/>
    <w:rsid w:val="00AF229B"/>
    <w:rsid w:val="00AF260A"/>
    <w:rsid w:val="00AF2634"/>
    <w:rsid w:val="00AF280E"/>
    <w:rsid w:val="00AF2A69"/>
    <w:rsid w:val="00AF2F6C"/>
    <w:rsid w:val="00AF307E"/>
    <w:rsid w:val="00AF31E1"/>
    <w:rsid w:val="00AF340C"/>
    <w:rsid w:val="00AF3434"/>
    <w:rsid w:val="00AF3719"/>
    <w:rsid w:val="00AF3916"/>
    <w:rsid w:val="00AF3923"/>
    <w:rsid w:val="00AF399A"/>
    <w:rsid w:val="00AF4699"/>
    <w:rsid w:val="00AF494A"/>
    <w:rsid w:val="00AF49D7"/>
    <w:rsid w:val="00AF4AF9"/>
    <w:rsid w:val="00AF4B21"/>
    <w:rsid w:val="00AF4BFF"/>
    <w:rsid w:val="00AF4E7A"/>
    <w:rsid w:val="00AF5062"/>
    <w:rsid w:val="00AF556B"/>
    <w:rsid w:val="00AF56C5"/>
    <w:rsid w:val="00AF57DB"/>
    <w:rsid w:val="00AF5983"/>
    <w:rsid w:val="00AF59AF"/>
    <w:rsid w:val="00AF5BFF"/>
    <w:rsid w:val="00AF5CD3"/>
    <w:rsid w:val="00AF5CE8"/>
    <w:rsid w:val="00AF6296"/>
    <w:rsid w:val="00AF633D"/>
    <w:rsid w:val="00AF64C8"/>
    <w:rsid w:val="00AF6578"/>
    <w:rsid w:val="00AF6584"/>
    <w:rsid w:val="00AF6589"/>
    <w:rsid w:val="00AF66B0"/>
    <w:rsid w:val="00AF6ABE"/>
    <w:rsid w:val="00AF6B6D"/>
    <w:rsid w:val="00AF71DD"/>
    <w:rsid w:val="00AF7287"/>
    <w:rsid w:val="00AF799C"/>
    <w:rsid w:val="00AF79E5"/>
    <w:rsid w:val="00AF7F4D"/>
    <w:rsid w:val="00AF7F69"/>
    <w:rsid w:val="00B0032D"/>
    <w:rsid w:val="00B005E9"/>
    <w:rsid w:val="00B0068D"/>
    <w:rsid w:val="00B00765"/>
    <w:rsid w:val="00B009ED"/>
    <w:rsid w:val="00B00DFB"/>
    <w:rsid w:val="00B00DFD"/>
    <w:rsid w:val="00B00F17"/>
    <w:rsid w:val="00B00FC6"/>
    <w:rsid w:val="00B0103E"/>
    <w:rsid w:val="00B0128C"/>
    <w:rsid w:val="00B0155A"/>
    <w:rsid w:val="00B0155E"/>
    <w:rsid w:val="00B01B0B"/>
    <w:rsid w:val="00B01DBF"/>
    <w:rsid w:val="00B01DED"/>
    <w:rsid w:val="00B0201F"/>
    <w:rsid w:val="00B02071"/>
    <w:rsid w:val="00B02160"/>
    <w:rsid w:val="00B02222"/>
    <w:rsid w:val="00B0254D"/>
    <w:rsid w:val="00B027F1"/>
    <w:rsid w:val="00B0292A"/>
    <w:rsid w:val="00B0293E"/>
    <w:rsid w:val="00B02B65"/>
    <w:rsid w:val="00B02BEB"/>
    <w:rsid w:val="00B02C97"/>
    <w:rsid w:val="00B03057"/>
    <w:rsid w:val="00B030DD"/>
    <w:rsid w:val="00B0325F"/>
    <w:rsid w:val="00B03272"/>
    <w:rsid w:val="00B032F7"/>
    <w:rsid w:val="00B0333A"/>
    <w:rsid w:val="00B0337C"/>
    <w:rsid w:val="00B033E0"/>
    <w:rsid w:val="00B034A4"/>
    <w:rsid w:val="00B03749"/>
    <w:rsid w:val="00B03D18"/>
    <w:rsid w:val="00B03F54"/>
    <w:rsid w:val="00B0418F"/>
    <w:rsid w:val="00B041C9"/>
    <w:rsid w:val="00B0448C"/>
    <w:rsid w:val="00B044DC"/>
    <w:rsid w:val="00B045F9"/>
    <w:rsid w:val="00B04A87"/>
    <w:rsid w:val="00B04B2F"/>
    <w:rsid w:val="00B0505D"/>
    <w:rsid w:val="00B05084"/>
    <w:rsid w:val="00B053BB"/>
    <w:rsid w:val="00B05454"/>
    <w:rsid w:val="00B05929"/>
    <w:rsid w:val="00B05B89"/>
    <w:rsid w:val="00B05B92"/>
    <w:rsid w:val="00B05C44"/>
    <w:rsid w:val="00B05D24"/>
    <w:rsid w:val="00B05E28"/>
    <w:rsid w:val="00B05FE5"/>
    <w:rsid w:val="00B060A5"/>
    <w:rsid w:val="00B0610A"/>
    <w:rsid w:val="00B06317"/>
    <w:rsid w:val="00B063ED"/>
    <w:rsid w:val="00B066B3"/>
    <w:rsid w:val="00B066DA"/>
    <w:rsid w:val="00B0679E"/>
    <w:rsid w:val="00B06846"/>
    <w:rsid w:val="00B068D1"/>
    <w:rsid w:val="00B069F1"/>
    <w:rsid w:val="00B07056"/>
    <w:rsid w:val="00B07190"/>
    <w:rsid w:val="00B071F7"/>
    <w:rsid w:val="00B075CE"/>
    <w:rsid w:val="00B0779C"/>
    <w:rsid w:val="00B07853"/>
    <w:rsid w:val="00B07925"/>
    <w:rsid w:val="00B07B89"/>
    <w:rsid w:val="00B07C3B"/>
    <w:rsid w:val="00B07FC6"/>
    <w:rsid w:val="00B07FCE"/>
    <w:rsid w:val="00B07FF9"/>
    <w:rsid w:val="00B10018"/>
    <w:rsid w:val="00B10201"/>
    <w:rsid w:val="00B10312"/>
    <w:rsid w:val="00B10392"/>
    <w:rsid w:val="00B1049B"/>
    <w:rsid w:val="00B106C4"/>
    <w:rsid w:val="00B10853"/>
    <w:rsid w:val="00B108FD"/>
    <w:rsid w:val="00B10C91"/>
    <w:rsid w:val="00B10D0C"/>
    <w:rsid w:val="00B10DD8"/>
    <w:rsid w:val="00B1103C"/>
    <w:rsid w:val="00B11174"/>
    <w:rsid w:val="00B11195"/>
    <w:rsid w:val="00B1124F"/>
    <w:rsid w:val="00B1138C"/>
    <w:rsid w:val="00B11745"/>
    <w:rsid w:val="00B119F3"/>
    <w:rsid w:val="00B11A06"/>
    <w:rsid w:val="00B11AB4"/>
    <w:rsid w:val="00B11B03"/>
    <w:rsid w:val="00B11B52"/>
    <w:rsid w:val="00B11BE1"/>
    <w:rsid w:val="00B11CC3"/>
    <w:rsid w:val="00B11E48"/>
    <w:rsid w:val="00B11ED7"/>
    <w:rsid w:val="00B12186"/>
    <w:rsid w:val="00B12238"/>
    <w:rsid w:val="00B123FA"/>
    <w:rsid w:val="00B12432"/>
    <w:rsid w:val="00B12907"/>
    <w:rsid w:val="00B12936"/>
    <w:rsid w:val="00B12FFD"/>
    <w:rsid w:val="00B131BB"/>
    <w:rsid w:val="00B13391"/>
    <w:rsid w:val="00B13834"/>
    <w:rsid w:val="00B13909"/>
    <w:rsid w:val="00B1397E"/>
    <w:rsid w:val="00B13C4D"/>
    <w:rsid w:val="00B13DC4"/>
    <w:rsid w:val="00B141DA"/>
    <w:rsid w:val="00B149C8"/>
    <w:rsid w:val="00B149F3"/>
    <w:rsid w:val="00B14B21"/>
    <w:rsid w:val="00B14B6B"/>
    <w:rsid w:val="00B14C9B"/>
    <w:rsid w:val="00B14DDC"/>
    <w:rsid w:val="00B14DFE"/>
    <w:rsid w:val="00B1560E"/>
    <w:rsid w:val="00B15623"/>
    <w:rsid w:val="00B156B8"/>
    <w:rsid w:val="00B156E8"/>
    <w:rsid w:val="00B15799"/>
    <w:rsid w:val="00B15B18"/>
    <w:rsid w:val="00B15C63"/>
    <w:rsid w:val="00B15D8E"/>
    <w:rsid w:val="00B15E2B"/>
    <w:rsid w:val="00B15E9F"/>
    <w:rsid w:val="00B16208"/>
    <w:rsid w:val="00B162C2"/>
    <w:rsid w:val="00B162D2"/>
    <w:rsid w:val="00B164D2"/>
    <w:rsid w:val="00B16574"/>
    <w:rsid w:val="00B16814"/>
    <w:rsid w:val="00B16985"/>
    <w:rsid w:val="00B16E51"/>
    <w:rsid w:val="00B174BF"/>
    <w:rsid w:val="00B1753D"/>
    <w:rsid w:val="00B17734"/>
    <w:rsid w:val="00B178E3"/>
    <w:rsid w:val="00B178FA"/>
    <w:rsid w:val="00B17921"/>
    <w:rsid w:val="00B1795B"/>
    <w:rsid w:val="00B17B04"/>
    <w:rsid w:val="00B17BBB"/>
    <w:rsid w:val="00B17EE4"/>
    <w:rsid w:val="00B20056"/>
    <w:rsid w:val="00B200C7"/>
    <w:rsid w:val="00B20155"/>
    <w:rsid w:val="00B2068C"/>
    <w:rsid w:val="00B20812"/>
    <w:rsid w:val="00B2087E"/>
    <w:rsid w:val="00B20913"/>
    <w:rsid w:val="00B20AD6"/>
    <w:rsid w:val="00B20BB7"/>
    <w:rsid w:val="00B20F3F"/>
    <w:rsid w:val="00B2102A"/>
    <w:rsid w:val="00B21097"/>
    <w:rsid w:val="00B21464"/>
    <w:rsid w:val="00B21B89"/>
    <w:rsid w:val="00B21C08"/>
    <w:rsid w:val="00B21F5C"/>
    <w:rsid w:val="00B22209"/>
    <w:rsid w:val="00B223C6"/>
    <w:rsid w:val="00B22A59"/>
    <w:rsid w:val="00B22AA3"/>
    <w:rsid w:val="00B22D0C"/>
    <w:rsid w:val="00B22D2E"/>
    <w:rsid w:val="00B22D3E"/>
    <w:rsid w:val="00B23061"/>
    <w:rsid w:val="00B2314D"/>
    <w:rsid w:val="00B2315D"/>
    <w:rsid w:val="00B23322"/>
    <w:rsid w:val="00B23715"/>
    <w:rsid w:val="00B23810"/>
    <w:rsid w:val="00B23A50"/>
    <w:rsid w:val="00B23AAB"/>
    <w:rsid w:val="00B23B80"/>
    <w:rsid w:val="00B23BB4"/>
    <w:rsid w:val="00B23ED0"/>
    <w:rsid w:val="00B2424B"/>
    <w:rsid w:val="00B24375"/>
    <w:rsid w:val="00B2447A"/>
    <w:rsid w:val="00B24591"/>
    <w:rsid w:val="00B24771"/>
    <w:rsid w:val="00B24885"/>
    <w:rsid w:val="00B24E27"/>
    <w:rsid w:val="00B24E8E"/>
    <w:rsid w:val="00B24FEE"/>
    <w:rsid w:val="00B2509B"/>
    <w:rsid w:val="00B25169"/>
    <w:rsid w:val="00B256F8"/>
    <w:rsid w:val="00B2579C"/>
    <w:rsid w:val="00B2588E"/>
    <w:rsid w:val="00B259D6"/>
    <w:rsid w:val="00B25CF7"/>
    <w:rsid w:val="00B25D10"/>
    <w:rsid w:val="00B25F15"/>
    <w:rsid w:val="00B26094"/>
    <w:rsid w:val="00B2630A"/>
    <w:rsid w:val="00B264CA"/>
    <w:rsid w:val="00B26534"/>
    <w:rsid w:val="00B26A88"/>
    <w:rsid w:val="00B26CB6"/>
    <w:rsid w:val="00B26CDB"/>
    <w:rsid w:val="00B26FE0"/>
    <w:rsid w:val="00B27670"/>
    <w:rsid w:val="00B279B2"/>
    <w:rsid w:val="00B27A34"/>
    <w:rsid w:val="00B27B31"/>
    <w:rsid w:val="00B27F02"/>
    <w:rsid w:val="00B3035A"/>
    <w:rsid w:val="00B30414"/>
    <w:rsid w:val="00B30501"/>
    <w:rsid w:val="00B3055E"/>
    <w:rsid w:val="00B309B2"/>
    <w:rsid w:val="00B30ADD"/>
    <w:rsid w:val="00B30B0A"/>
    <w:rsid w:val="00B30B54"/>
    <w:rsid w:val="00B30B8F"/>
    <w:rsid w:val="00B30BB5"/>
    <w:rsid w:val="00B30C85"/>
    <w:rsid w:val="00B30D29"/>
    <w:rsid w:val="00B3169E"/>
    <w:rsid w:val="00B3192D"/>
    <w:rsid w:val="00B31A55"/>
    <w:rsid w:val="00B31D63"/>
    <w:rsid w:val="00B31DEC"/>
    <w:rsid w:val="00B31EB6"/>
    <w:rsid w:val="00B31F45"/>
    <w:rsid w:val="00B32028"/>
    <w:rsid w:val="00B324A9"/>
    <w:rsid w:val="00B324DB"/>
    <w:rsid w:val="00B325E2"/>
    <w:rsid w:val="00B32616"/>
    <w:rsid w:val="00B326A7"/>
    <w:rsid w:val="00B32B19"/>
    <w:rsid w:val="00B32C96"/>
    <w:rsid w:val="00B32D33"/>
    <w:rsid w:val="00B32D86"/>
    <w:rsid w:val="00B33005"/>
    <w:rsid w:val="00B33269"/>
    <w:rsid w:val="00B335E2"/>
    <w:rsid w:val="00B33913"/>
    <w:rsid w:val="00B3393B"/>
    <w:rsid w:val="00B33A74"/>
    <w:rsid w:val="00B33C85"/>
    <w:rsid w:val="00B33CA4"/>
    <w:rsid w:val="00B33E67"/>
    <w:rsid w:val="00B33F50"/>
    <w:rsid w:val="00B3421D"/>
    <w:rsid w:val="00B342D3"/>
    <w:rsid w:val="00B343F9"/>
    <w:rsid w:val="00B345F8"/>
    <w:rsid w:val="00B345FD"/>
    <w:rsid w:val="00B34670"/>
    <w:rsid w:val="00B346F6"/>
    <w:rsid w:val="00B348EE"/>
    <w:rsid w:val="00B3499C"/>
    <w:rsid w:val="00B34AEC"/>
    <w:rsid w:val="00B34DC8"/>
    <w:rsid w:val="00B35352"/>
    <w:rsid w:val="00B35504"/>
    <w:rsid w:val="00B35B6F"/>
    <w:rsid w:val="00B35F5D"/>
    <w:rsid w:val="00B360E2"/>
    <w:rsid w:val="00B3643A"/>
    <w:rsid w:val="00B368F0"/>
    <w:rsid w:val="00B36A6C"/>
    <w:rsid w:val="00B36ACF"/>
    <w:rsid w:val="00B36BDF"/>
    <w:rsid w:val="00B36BE1"/>
    <w:rsid w:val="00B36EDA"/>
    <w:rsid w:val="00B373C9"/>
    <w:rsid w:val="00B373CA"/>
    <w:rsid w:val="00B3753F"/>
    <w:rsid w:val="00B37573"/>
    <w:rsid w:val="00B37BA4"/>
    <w:rsid w:val="00B37D52"/>
    <w:rsid w:val="00B37D6B"/>
    <w:rsid w:val="00B40431"/>
    <w:rsid w:val="00B405E0"/>
    <w:rsid w:val="00B40731"/>
    <w:rsid w:val="00B407F6"/>
    <w:rsid w:val="00B40964"/>
    <w:rsid w:val="00B40C4C"/>
    <w:rsid w:val="00B40D06"/>
    <w:rsid w:val="00B40E8D"/>
    <w:rsid w:val="00B41086"/>
    <w:rsid w:val="00B4111F"/>
    <w:rsid w:val="00B413F3"/>
    <w:rsid w:val="00B41463"/>
    <w:rsid w:val="00B4162F"/>
    <w:rsid w:val="00B41787"/>
    <w:rsid w:val="00B4183F"/>
    <w:rsid w:val="00B4198F"/>
    <w:rsid w:val="00B41A31"/>
    <w:rsid w:val="00B41A6B"/>
    <w:rsid w:val="00B41F21"/>
    <w:rsid w:val="00B41F71"/>
    <w:rsid w:val="00B4204C"/>
    <w:rsid w:val="00B421BA"/>
    <w:rsid w:val="00B422CD"/>
    <w:rsid w:val="00B423C5"/>
    <w:rsid w:val="00B423C9"/>
    <w:rsid w:val="00B4268F"/>
    <w:rsid w:val="00B42826"/>
    <w:rsid w:val="00B42CB1"/>
    <w:rsid w:val="00B42D7F"/>
    <w:rsid w:val="00B42E10"/>
    <w:rsid w:val="00B4320E"/>
    <w:rsid w:val="00B43346"/>
    <w:rsid w:val="00B43698"/>
    <w:rsid w:val="00B43798"/>
    <w:rsid w:val="00B437CB"/>
    <w:rsid w:val="00B43899"/>
    <w:rsid w:val="00B4397F"/>
    <w:rsid w:val="00B43AF4"/>
    <w:rsid w:val="00B43D5F"/>
    <w:rsid w:val="00B44150"/>
    <w:rsid w:val="00B448AF"/>
    <w:rsid w:val="00B450E2"/>
    <w:rsid w:val="00B4540C"/>
    <w:rsid w:val="00B45584"/>
    <w:rsid w:val="00B4559B"/>
    <w:rsid w:val="00B4583F"/>
    <w:rsid w:val="00B458B7"/>
    <w:rsid w:val="00B45991"/>
    <w:rsid w:val="00B45A9E"/>
    <w:rsid w:val="00B45AE5"/>
    <w:rsid w:val="00B45B42"/>
    <w:rsid w:val="00B45FC2"/>
    <w:rsid w:val="00B4627F"/>
    <w:rsid w:val="00B46336"/>
    <w:rsid w:val="00B4643A"/>
    <w:rsid w:val="00B4659A"/>
    <w:rsid w:val="00B46BF6"/>
    <w:rsid w:val="00B46CB6"/>
    <w:rsid w:val="00B46D37"/>
    <w:rsid w:val="00B46FFE"/>
    <w:rsid w:val="00B4712C"/>
    <w:rsid w:val="00B47761"/>
    <w:rsid w:val="00B47B40"/>
    <w:rsid w:val="00B47C51"/>
    <w:rsid w:val="00B47E4F"/>
    <w:rsid w:val="00B50092"/>
    <w:rsid w:val="00B50572"/>
    <w:rsid w:val="00B508E7"/>
    <w:rsid w:val="00B5114A"/>
    <w:rsid w:val="00B51250"/>
    <w:rsid w:val="00B512D7"/>
    <w:rsid w:val="00B51334"/>
    <w:rsid w:val="00B51462"/>
    <w:rsid w:val="00B5175F"/>
    <w:rsid w:val="00B51995"/>
    <w:rsid w:val="00B519BE"/>
    <w:rsid w:val="00B51A60"/>
    <w:rsid w:val="00B51BEB"/>
    <w:rsid w:val="00B51DD6"/>
    <w:rsid w:val="00B51DFB"/>
    <w:rsid w:val="00B5212D"/>
    <w:rsid w:val="00B522F1"/>
    <w:rsid w:val="00B523C1"/>
    <w:rsid w:val="00B523CD"/>
    <w:rsid w:val="00B52887"/>
    <w:rsid w:val="00B52A9A"/>
    <w:rsid w:val="00B52B16"/>
    <w:rsid w:val="00B53275"/>
    <w:rsid w:val="00B5363D"/>
    <w:rsid w:val="00B536C8"/>
    <w:rsid w:val="00B53A48"/>
    <w:rsid w:val="00B53C39"/>
    <w:rsid w:val="00B53D80"/>
    <w:rsid w:val="00B53E85"/>
    <w:rsid w:val="00B53FED"/>
    <w:rsid w:val="00B5406E"/>
    <w:rsid w:val="00B540D1"/>
    <w:rsid w:val="00B545E0"/>
    <w:rsid w:val="00B54699"/>
    <w:rsid w:val="00B546B3"/>
    <w:rsid w:val="00B54D23"/>
    <w:rsid w:val="00B54E2F"/>
    <w:rsid w:val="00B54F31"/>
    <w:rsid w:val="00B54F59"/>
    <w:rsid w:val="00B54FEC"/>
    <w:rsid w:val="00B55550"/>
    <w:rsid w:val="00B55648"/>
    <w:rsid w:val="00B559DD"/>
    <w:rsid w:val="00B55B56"/>
    <w:rsid w:val="00B55C29"/>
    <w:rsid w:val="00B55D5A"/>
    <w:rsid w:val="00B561A5"/>
    <w:rsid w:val="00B562B6"/>
    <w:rsid w:val="00B569CB"/>
    <w:rsid w:val="00B56ADA"/>
    <w:rsid w:val="00B56CD5"/>
    <w:rsid w:val="00B56F4E"/>
    <w:rsid w:val="00B5749B"/>
    <w:rsid w:val="00B57934"/>
    <w:rsid w:val="00B57BD5"/>
    <w:rsid w:val="00B57C2C"/>
    <w:rsid w:val="00B57CE1"/>
    <w:rsid w:val="00B57DE1"/>
    <w:rsid w:val="00B57ECB"/>
    <w:rsid w:val="00B57F38"/>
    <w:rsid w:val="00B600F6"/>
    <w:rsid w:val="00B60919"/>
    <w:rsid w:val="00B60A93"/>
    <w:rsid w:val="00B60C50"/>
    <w:rsid w:val="00B610CE"/>
    <w:rsid w:val="00B6124D"/>
    <w:rsid w:val="00B6128C"/>
    <w:rsid w:val="00B6177F"/>
    <w:rsid w:val="00B619DE"/>
    <w:rsid w:val="00B61C8B"/>
    <w:rsid w:val="00B61C9A"/>
    <w:rsid w:val="00B61CB1"/>
    <w:rsid w:val="00B61E36"/>
    <w:rsid w:val="00B61F6C"/>
    <w:rsid w:val="00B61FD1"/>
    <w:rsid w:val="00B62361"/>
    <w:rsid w:val="00B628EB"/>
    <w:rsid w:val="00B62B7A"/>
    <w:rsid w:val="00B62CDF"/>
    <w:rsid w:val="00B62CE6"/>
    <w:rsid w:val="00B631A1"/>
    <w:rsid w:val="00B63421"/>
    <w:rsid w:val="00B6359F"/>
    <w:rsid w:val="00B635C5"/>
    <w:rsid w:val="00B6393B"/>
    <w:rsid w:val="00B63A9F"/>
    <w:rsid w:val="00B63CF3"/>
    <w:rsid w:val="00B64021"/>
    <w:rsid w:val="00B64077"/>
    <w:rsid w:val="00B64161"/>
    <w:rsid w:val="00B6426A"/>
    <w:rsid w:val="00B64B7A"/>
    <w:rsid w:val="00B64DEA"/>
    <w:rsid w:val="00B64E38"/>
    <w:rsid w:val="00B64FCD"/>
    <w:rsid w:val="00B65002"/>
    <w:rsid w:val="00B65028"/>
    <w:rsid w:val="00B652ED"/>
    <w:rsid w:val="00B65347"/>
    <w:rsid w:val="00B65420"/>
    <w:rsid w:val="00B6565C"/>
    <w:rsid w:val="00B65778"/>
    <w:rsid w:val="00B65A78"/>
    <w:rsid w:val="00B65AC4"/>
    <w:rsid w:val="00B65B9D"/>
    <w:rsid w:val="00B65BEC"/>
    <w:rsid w:val="00B65E6E"/>
    <w:rsid w:val="00B66151"/>
    <w:rsid w:val="00B66228"/>
    <w:rsid w:val="00B663AA"/>
    <w:rsid w:val="00B6647B"/>
    <w:rsid w:val="00B667F8"/>
    <w:rsid w:val="00B66C1D"/>
    <w:rsid w:val="00B66C9A"/>
    <w:rsid w:val="00B66D34"/>
    <w:rsid w:val="00B66DE1"/>
    <w:rsid w:val="00B66E7D"/>
    <w:rsid w:val="00B66ED3"/>
    <w:rsid w:val="00B6718C"/>
    <w:rsid w:val="00B6719B"/>
    <w:rsid w:val="00B673FF"/>
    <w:rsid w:val="00B676CF"/>
    <w:rsid w:val="00B6771B"/>
    <w:rsid w:val="00B678A0"/>
    <w:rsid w:val="00B67D2E"/>
    <w:rsid w:val="00B67EF7"/>
    <w:rsid w:val="00B67F0B"/>
    <w:rsid w:val="00B703BA"/>
    <w:rsid w:val="00B703E2"/>
    <w:rsid w:val="00B7053D"/>
    <w:rsid w:val="00B708DE"/>
    <w:rsid w:val="00B708EF"/>
    <w:rsid w:val="00B709B6"/>
    <w:rsid w:val="00B70AF1"/>
    <w:rsid w:val="00B70ECE"/>
    <w:rsid w:val="00B710BA"/>
    <w:rsid w:val="00B711C7"/>
    <w:rsid w:val="00B7149A"/>
    <w:rsid w:val="00B71602"/>
    <w:rsid w:val="00B719A1"/>
    <w:rsid w:val="00B71CA6"/>
    <w:rsid w:val="00B71DA1"/>
    <w:rsid w:val="00B7205C"/>
    <w:rsid w:val="00B72095"/>
    <w:rsid w:val="00B722A8"/>
    <w:rsid w:val="00B722D8"/>
    <w:rsid w:val="00B72301"/>
    <w:rsid w:val="00B723C5"/>
    <w:rsid w:val="00B72690"/>
    <w:rsid w:val="00B72C85"/>
    <w:rsid w:val="00B72DEF"/>
    <w:rsid w:val="00B72EFE"/>
    <w:rsid w:val="00B7311A"/>
    <w:rsid w:val="00B73220"/>
    <w:rsid w:val="00B736FE"/>
    <w:rsid w:val="00B738F8"/>
    <w:rsid w:val="00B739BB"/>
    <w:rsid w:val="00B739E3"/>
    <w:rsid w:val="00B73B62"/>
    <w:rsid w:val="00B73CA5"/>
    <w:rsid w:val="00B74519"/>
    <w:rsid w:val="00B7455F"/>
    <w:rsid w:val="00B745B2"/>
    <w:rsid w:val="00B74665"/>
    <w:rsid w:val="00B74C84"/>
    <w:rsid w:val="00B74F9E"/>
    <w:rsid w:val="00B750C3"/>
    <w:rsid w:val="00B7518C"/>
    <w:rsid w:val="00B751C9"/>
    <w:rsid w:val="00B75493"/>
    <w:rsid w:val="00B754A4"/>
    <w:rsid w:val="00B7567A"/>
    <w:rsid w:val="00B7580E"/>
    <w:rsid w:val="00B758BB"/>
    <w:rsid w:val="00B75939"/>
    <w:rsid w:val="00B75A27"/>
    <w:rsid w:val="00B75B0E"/>
    <w:rsid w:val="00B75C2F"/>
    <w:rsid w:val="00B75FED"/>
    <w:rsid w:val="00B76128"/>
    <w:rsid w:val="00B7624A"/>
    <w:rsid w:val="00B76615"/>
    <w:rsid w:val="00B7663E"/>
    <w:rsid w:val="00B768DB"/>
    <w:rsid w:val="00B76A01"/>
    <w:rsid w:val="00B76A31"/>
    <w:rsid w:val="00B76F6D"/>
    <w:rsid w:val="00B77079"/>
    <w:rsid w:val="00B77384"/>
    <w:rsid w:val="00B7754F"/>
    <w:rsid w:val="00B775B4"/>
    <w:rsid w:val="00B775B9"/>
    <w:rsid w:val="00B775C8"/>
    <w:rsid w:val="00B77632"/>
    <w:rsid w:val="00B77634"/>
    <w:rsid w:val="00B778A7"/>
    <w:rsid w:val="00B77B52"/>
    <w:rsid w:val="00B77F3A"/>
    <w:rsid w:val="00B80305"/>
    <w:rsid w:val="00B80469"/>
    <w:rsid w:val="00B804AC"/>
    <w:rsid w:val="00B80514"/>
    <w:rsid w:val="00B80624"/>
    <w:rsid w:val="00B80851"/>
    <w:rsid w:val="00B80899"/>
    <w:rsid w:val="00B80E8D"/>
    <w:rsid w:val="00B81B4E"/>
    <w:rsid w:val="00B81F92"/>
    <w:rsid w:val="00B81F93"/>
    <w:rsid w:val="00B82241"/>
    <w:rsid w:val="00B82269"/>
    <w:rsid w:val="00B822F8"/>
    <w:rsid w:val="00B826CB"/>
    <w:rsid w:val="00B826D7"/>
    <w:rsid w:val="00B82721"/>
    <w:rsid w:val="00B82914"/>
    <w:rsid w:val="00B82BD4"/>
    <w:rsid w:val="00B82E6C"/>
    <w:rsid w:val="00B83023"/>
    <w:rsid w:val="00B831D9"/>
    <w:rsid w:val="00B8320A"/>
    <w:rsid w:val="00B83644"/>
    <w:rsid w:val="00B8382A"/>
    <w:rsid w:val="00B83925"/>
    <w:rsid w:val="00B83BC4"/>
    <w:rsid w:val="00B83C03"/>
    <w:rsid w:val="00B841EB"/>
    <w:rsid w:val="00B843E4"/>
    <w:rsid w:val="00B8445F"/>
    <w:rsid w:val="00B84486"/>
    <w:rsid w:val="00B846FF"/>
    <w:rsid w:val="00B84889"/>
    <w:rsid w:val="00B849CC"/>
    <w:rsid w:val="00B84B73"/>
    <w:rsid w:val="00B84E4C"/>
    <w:rsid w:val="00B84E7E"/>
    <w:rsid w:val="00B84F2C"/>
    <w:rsid w:val="00B85146"/>
    <w:rsid w:val="00B851E4"/>
    <w:rsid w:val="00B85275"/>
    <w:rsid w:val="00B853A6"/>
    <w:rsid w:val="00B85456"/>
    <w:rsid w:val="00B8554B"/>
    <w:rsid w:val="00B8590D"/>
    <w:rsid w:val="00B85AC4"/>
    <w:rsid w:val="00B85BA0"/>
    <w:rsid w:val="00B85EC7"/>
    <w:rsid w:val="00B85FAF"/>
    <w:rsid w:val="00B863F4"/>
    <w:rsid w:val="00B864D7"/>
    <w:rsid w:val="00B866B6"/>
    <w:rsid w:val="00B867E5"/>
    <w:rsid w:val="00B869E0"/>
    <w:rsid w:val="00B86ACA"/>
    <w:rsid w:val="00B86B91"/>
    <w:rsid w:val="00B86C15"/>
    <w:rsid w:val="00B86C27"/>
    <w:rsid w:val="00B86C69"/>
    <w:rsid w:val="00B86C77"/>
    <w:rsid w:val="00B86E30"/>
    <w:rsid w:val="00B86F45"/>
    <w:rsid w:val="00B87035"/>
    <w:rsid w:val="00B870C0"/>
    <w:rsid w:val="00B871F7"/>
    <w:rsid w:val="00B872D2"/>
    <w:rsid w:val="00B875FB"/>
    <w:rsid w:val="00B8789F"/>
    <w:rsid w:val="00B87D34"/>
    <w:rsid w:val="00B87D68"/>
    <w:rsid w:val="00B90685"/>
    <w:rsid w:val="00B9078A"/>
    <w:rsid w:val="00B9085E"/>
    <w:rsid w:val="00B90A4D"/>
    <w:rsid w:val="00B90D50"/>
    <w:rsid w:val="00B90D69"/>
    <w:rsid w:val="00B90DDD"/>
    <w:rsid w:val="00B914CD"/>
    <w:rsid w:val="00B916BE"/>
    <w:rsid w:val="00B916E9"/>
    <w:rsid w:val="00B91871"/>
    <w:rsid w:val="00B919DF"/>
    <w:rsid w:val="00B91A65"/>
    <w:rsid w:val="00B91CB5"/>
    <w:rsid w:val="00B91D0B"/>
    <w:rsid w:val="00B91E27"/>
    <w:rsid w:val="00B91EA1"/>
    <w:rsid w:val="00B91EE5"/>
    <w:rsid w:val="00B9239C"/>
    <w:rsid w:val="00B92403"/>
    <w:rsid w:val="00B92556"/>
    <w:rsid w:val="00B929EF"/>
    <w:rsid w:val="00B92BE6"/>
    <w:rsid w:val="00B92E6C"/>
    <w:rsid w:val="00B92F41"/>
    <w:rsid w:val="00B92F4E"/>
    <w:rsid w:val="00B93225"/>
    <w:rsid w:val="00B93507"/>
    <w:rsid w:val="00B93732"/>
    <w:rsid w:val="00B93A75"/>
    <w:rsid w:val="00B93CDD"/>
    <w:rsid w:val="00B94065"/>
    <w:rsid w:val="00B945F8"/>
    <w:rsid w:val="00B94885"/>
    <w:rsid w:val="00B948AE"/>
    <w:rsid w:val="00B94AAF"/>
    <w:rsid w:val="00B94D42"/>
    <w:rsid w:val="00B94E4B"/>
    <w:rsid w:val="00B95119"/>
    <w:rsid w:val="00B95319"/>
    <w:rsid w:val="00B95360"/>
    <w:rsid w:val="00B95515"/>
    <w:rsid w:val="00B9553D"/>
    <w:rsid w:val="00B95755"/>
    <w:rsid w:val="00B959F4"/>
    <w:rsid w:val="00B95B1E"/>
    <w:rsid w:val="00B95C0C"/>
    <w:rsid w:val="00B95DF0"/>
    <w:rsid w:val="00B96464"/>
    <w:rsid w:val="00B9651B"/>
    <w:rsid w:val="00B96AC3"/>
    <w:rsid w:val="00B96B6C"/>
    <w:rsid w:val="00B96BCC"/>
    <w:rsid w:val="00B96E10"/>
    <w:rsid w:val="00B96F75"/>
    <w:rsid w:val="00B9703B"/>
    <w:rsid w:val="00B9708D"/>
    <w:rsid w:val="00B9724E"/>
    <w:rsid w:val="00B9742F"/>
    <w:rsid w:val="00B975AD"/>
    <w:rsid w:val="00B9765E"/>
    <w:rsid w:val="00B97952"/>
    <w:rsid w:val="00B97D8D"/>
    <w:rsid w:val="00B97DA5"/>
    <w:rsid w:val="00B97DE3"/>
    <w:rsid w:val="00B97E18"/>
    <w:rsid w:val="00B97FB2"/>
    <w:rsid w:val="00BA0116"/>
    <w:rsid w:val="00BA012D"/>
    <w:rsid w:val="00BA0288"/>
    <w:rsid w:val="00BA057E"/>
    <w:rsid w:val="00BA082C"/>
    <w:rsid w:val="00BA08D2"/>
    <w:rsid w:val="00BA09AB"/>
    <w:rsid w:val="00BA09BD"/>
    <w:rsid w:val="00BA0BCD"/>
    <w:rsid w:val="00BA1236"/>
    <w:rsid w:val="00BA14DE"/>
    <w:rsid w:val="00BA165C"/>
    <w:rsid w:val="00BA166F"/>
    <w:rsid w:val="00BA17BB"/>
    <w:rsid w:val="00BA1875"/>
    <w:rsid w:val="00BA196B"/>
    <w:rsid w:val="00BA1A5B"/>
    <w:rsid w:val="00BA1D76"/>
    <w:rsid w:val="00BA1F65"/>
    <w:rsid w:val="00BA2243"/>
    <w:rsid w:val="00BA2535"/>
    <w:rsid w:val="00BA25E4"/>
    <w:rsid w:val="00BA26A7"/>
    <w:rsid w:val="00BA2731"/>
    <w:rsid w:val="00BA2BF5"/>
    <w:rsid w:val="00BA2FC9"/>
    <w:rsid w:val="00BA30DC"/>
    <w:rsid w:val="00BA32A5"/>
    <w:rsid w:val="00BA367B"/>
    <w:rsid w:val="00BA37F9"/>
    <w:rsid w:val="00BA3890"/>
    <w:rsid w:val="00BA3B4A"/>
    <w:rsid w:val="00BA3B60"/>
    <w:rsid w:val="00BA406C"/>
    <w:rsid w:val="00BA42E6"/>
    <w:rsid w:val="00BA441F"/>
    <w:rsid w:val="00BA469C"/>
    <w:rsid w:val="00BA47C1"/>
    <w:rsid w:val="00BA4880"/>
    <w:rsid w:val="00BA4AF7"/>
    <w:rsid w:val="00BA50A5"/>
    <w:rsid w:val="00BA519D"/>
    <w:rsid w:val="00BA52B9"/>
    <w:rsid w:val="00BA52D7"/>
    <w:rsid w:val="00BA5453"/>
    <w:rsid w:val="00BA58F1"/>
    <w:rsid w:val="00BA59B8"/>
    <w:rsid w:val="00BA5A3E"/>
    <w:rsid w:val="00BA5BAC"/>
    <w:rsid w:val="00BA5E26"/>
    <w:rsid w:val="00BA5F92"/>
    <w:rsid w:val="00BA62C4"/>
    <w:rsid w:val="00BA6803"/>
    <w:rsid w:val="00BA69ED"/>
    <w:rsid w:val="00BA6A49"/>
    <w:rsid w:val="00BA6DE7"/>
    <w:rsid w:val="00BA6E63"/>
    <w:rsid w:val="00BA72AA"/>
    <w:rsid w:val="00BA72D5"/>
    <w:rsid w:val="00BA78EB"/>
    <w:rsid w:val="00BA797A"/>
    <w:rsid w:val="00BA7ECC"/>
    <w:rsid w:val="00BA7F8D"/>
    <w:rsid w:val="00BB075B"/>
    <w:rsid w:val="00BB0815"/>
    <w:rsid w:val="00BB081B"/>
    <w:rsid w:val="00BB0AED"/>
    <w:rsid w:val="00BB0BDA"/>
    <w:rsid w:val="00BB0BE6"/>
    <w:rsid w:val="00BB0E21"/>
    <w:rsid w:val="00BB0E59"/>
    <w:rsid w:val="00BB0E7B"/>
    <w:rsid w:val="00BB1152"/>
    <w:rsid w:val="00BB147D"/>
    <w:rsid w:val="00BB1554"/>
    <w:rsid w:val="00BB1826"/>
    <w:rsid w:val="00BB18EC"/>
    <w:rsid w:val="00BB1A23"/>
    <w:rsid w:val="00BB1FBC"/>
    <w:rsid w:val="00BB218F"/>
    <w:rsid w:val="00BB21F9"/>
    <w:rsid w:val="00BB224F"/>
    <w:rsid w:val="00BB296E"/>
    <w:rsid w:val="00BB2C67"/>
    <w:rsid w:val="00BB2C72"/>
    <w:rsid w:val="00BB2C8A"/>
    <w:rsid w:val="00BB2F37"/>
    <w:rsid w:val="00BB3032"/>
    <w:rsid w:val="00BB30AC"/>
    <w:rsid w:val="00BB30BE"/>
    <w:rsid w:val="00BB31B9"/>
    <w:rsid w:val="00BB32E5"/>
    <w:rsid w:val="00BB342B"/>
    <w:rsid w:val="00BB3606"/>
    <w:rsid w:val="00BB3B5D"/>
    <w:rsid w:val="00BB44C9"/>
    <w:rsid w:val="00BB4727"/>
    <w:rsid w:val="00BB4798"/>
    <w:rsid w:val="00BB494E"/>
    <w:rsid w:val="00BB4A65"/>
    <w:rsid w:val="00BB4BEF"/>
    <w:rsid w:val="00BB50CA"/>
    <w:rsid w:val="00BB5439"/>
    <w:rsid w:val="00BB55B7"/>
    <w:rsid w:val="00BB5B05"/>
    <w:rsid w:val="00BB5D90"/>
    <w:rsid w:val="00BB5DF3"/>
    <w:rsid w:val="00BB5EC6"/>
    <w:rsid w:val="00BB6194"/>
    <w:rsid w:val="00BB6709"/>
    <w:rsid w:val="00BB689E"/>
    <w:rsid w:val="00BB6BFB"/>
    <w:rsid w:val="00BB6E74"/>
    <w:rsid w:val="00BB6EBA"/>
    <w:rsid w:val="00BB7286"/>
    <w:rsid w:val="00BB7314"/>
    <w:rsid w:val="00BB7465"/>
    <w:rsid w:val="00BB74B3"/>
    <w:rsid w:val="00BB770E"/>
    <w:rsid w:val="00BB77F4"/>
    <w:rsid w:val="00BB78A6"/>
    <w:rsid w:val="00BB7917"/>
    <w:rsid w:val="00BB795C"/>
    <w:rsid w:val="00BB7B7F"/>
    <w:rsid w:val="00BB7CB5"/>
    <w:rsid w:val="00BB7EEE"/>
    <w:rsid w:val="00BB7FAB"/>
    <w:rsid w:val="00BC015D"/>
    <w:rsid w:val="00BC02E6"/>
    <w:rsid w:val="00BC0378"/>
    <w:rsid w:val="00BC07E8"/>
    <w:rsid w:val="00BC0B33"/>
    <w:rsid w:val="00BC0B3F"/>
    <w:rsid w:val="00BC0C04"/>
    <w:rsid w:val="00BC11EA"/>
    <w:rsid w:val="00BC127B"/>
    <w:rsid w:val="00BC16AB"/>
    <w:rsid w:val="00BC17C3"/>
    <w:rsid w:val="00BC1865"/>
    <w:rsid w:val="00BC1871"/>
    <w:rsid w:val="00BC1966"/>
    <w:rsid w:val="00BC204C"/>
    <w:rsid w:val="00BC20D7"/>
    <w:rsid w:val="00BC220B"/>
    <w:rsid w:val="00BC2463"/>
    <w:rsid w:val="00BC2624"/>
    <w:rsid w:val="00BC2681"/>
    <w:rsid w:val="00BC2931"/>
    <w:rsid w:val="00BC2AFC"/>
    <w:rsid w:val="00BC2B66"/>
    <w:rsid w:val="00BC3231"/>
    <w:rsid w:val="00BC3274"/>
    <w:rsid w:val="00BC3404"/>
    <w:rsid w:val="00BC34C2"/>
    <w:rsid w:val="00BC3706"/>
    <w:rsid w:val="00BC3819"/>
    <w:rsid w:val="00BC3ACE"/>
    <w:rsid w:val="00BC3B6C"/>
    <w:rsid w:val="00BC3E56"/>
    <w:rsid w:val="00BC42DC"/>
    <w:rsid w:val="00BC438D"/>
    <w:rsid w:val="00BC484D"/>
    <w:rsid w:val="00BC4A19"/>
    <w:rsid w:val="00BC4C56"/>
    <w:rsid w:val="00BC4DB8"/>
    <w:rsid w:val="00BC4DE5"/>
    <w:rsid w:val="00BC4F27"/>
    <w:rsid w:val="00BC52DF"/>
    <w:rsid w:val="00BC5586"/>
    <w:rsid w:val="00BC5939"/>
    <w:rsid w:val="00BC5A5C"/>
    <w:rsid w:val="00BC5B29"/>
    <w:rsid w:val="00BC5B6B"/>
    <w:rsid w:val="00BC5BB2"/>
    <w:rsid w:val="00BC5E6D"/>
    <w:rsid w:val="00BC5F07"/>
    <w:rsid w:val="00BC62CC"/>
    <w:rsid w:val="00BC698D"/>
    <w:rsid w:val="00BC72B4"/>
    <w:rsid w:val="00BC75DE"/>
    <w:rsid w:val="00BC778C"/>
    <w:rsid w:val="00BC7966"/>
    <w:rsid w:val="00BC7E63"/>
    <w:rsid w:val="00BC7EE7"/>
    <w:rsid w:val="00BD03AE"/>
    <w:rsid w:val="00BD0578"/>
    <w:rsid w:val="00BD0948"/>
    <w:rsid w:val="00BD0952"/>
    <w:rsid w:val="00BD0E11"/>
    <w:rsid w:val="00BD11F8"/>
    <w:rsid w:val="00BD13EC"/>
    <w:rsid w:val="00BD1900"/>
    <w:rsid w:val="00BD19B1"/>
    <w:rsid w:val="00BD1A68"/>
    <w:rsid w:val="00BD1BCD"/>
    <w:rsid w:val="00BD1D00"/>
    <w:rsid w:val="00BD1D5F"/>
    <w:rsid w:val="00BD1E0C"/>
    <w:rsid w:val="00BD1F54"/>
    <w:rsid w:val="00BD1FB2"/>
    <w:rsid w:val="00BD22AA"/>
    <w:rsid w:val="00BD2441"/>
    <w:rsid w:val="00BD2450"/>
    <w:rsid w:val="00BD249F"/>
    <w:rsid w:val="00BD25D2"/>
    <w:rsid w:val="00BD270D"/>
    <w:rsid w:val="00BD287A"/>
    <w:rsid w:val="00BD2BDB"/>
    <w:rsid w:val="00BD2C8E"/>
    <w:rsid w:val="00BD2CD8"/>
    <w:rsid w:val="00BD2E93"/>
    <w:rsid w:val="00BD2EC1"/>
    <w:rsid w:val="00BD30EC"/>
    <w:rsid w:val="00BD3264"/>
    <w:rsid w:val="00BD330C"/>
    <w:rsid w:val="00BD3716"/>
    <w:rsid w:val="00BD3AB9"/>
    <w:rsid w:val="00BD3AF4"/>
    <w:rsid w:val="00BD3D44"/>
    <w:rsid w:val="00BD402F"/>
    <w:rsid w:val="00BD423B"/>
    <w:rsid w:val="00BD4242"/>
    <w:rsid w:val="00BD45C8"/>
    <w:rsid w:val="00BD4617"/>
    <w:rsid w:val="00BD4A1F"/>
    <w:rsid w:val="00BD4F6C"/>
    <w:rsid w:val="00BD502C"/>
    <w:rsid w:val="00BD50A4"/>
    <w:rsid w:val="00BD5779"/>
    <w:rsid w:val="00BD5796"/>
    <w:rsid w:val="00BD5850"/>
    <w:rsid w:val="00BD599D"/>
    <w:rsid w:val="00BD59D2"/>
    <w:rsid w:val="00BD5A9A"/>
    <w:rsid w:val="00BD613C"/>
    <w:rsid w:val="00BD68B0"/>
    <w:rsid w:val="00BD6965"/>
    <w:rsid w:val="00BD6E3E"/>
    <w:rsid w:val="00BD707C"/>
    <w:rsid w:val="00BD7094"/>
    <w:rsid w:val="00BD7327"/>
    <w:rsid w:val="00BD743D"/>
    <w:rsid w:val="00BD7544"/>
    <w:rsid w:val="00BD79D8"/>
    <w:rsid w:val="00BD7E33"/>
    <w:rsid w:val="00BD7E48"/>
    <w:rsid w:val="00BE0221"/>
    <w:rsid w:val="00BE050A"/>
    <w:rsid w:val="00BE054D"/>
    <w:rsid w:val="00BE058D"/>
    <w:rsid w:val="00BE081D"/>
    <w:rsid w:val="00BE08C2"/>
    <w:rsid w:val="00BE0A71"/>
    <w:rsid w:val="00BE0AAF"/>
    <w:rsid w:val="00BE0BB1"/>
    <w:rsid w:val="00BE0D1B"/>
    <w:rsid w:val="00BE11D5"/>
    <w:rsid w:val="00BE127C"/>
    <w:rsid w:val="00BE12B9"/>
    <w:rsid w:val="00BE14A1"/>
    <w:rsid w:val="00BE14F9"/>
    <w:rsid w:val="00BE1C1B"/>
    <w:rsid w:val="00BE205E"/>
    <w:rsid w:val="00BE20CF"/>
    <w:rsid w:val="00BE20FD"/>
    <w:rsid w:val="00BE2115"/>
    <w:rsid w:val="00BE2242"/>
    <w:rsid w:val="00BE22B4"/>
    <w:rsid w:val="00BE234A"/>
    <w:rsid w:val="00BE2579"/>
    <w:rsid w:val="00BE2C77"/>
    <w:rsid w:val="00BE2DD8"/>
    <w:rsid w:val="00BE3075"/>
    <w:rsid w:val="00BE32AA"/>
    <w:rsid w:val="00BE37E8"/>
    <w:rsid w:val="00BE3BB0"/>
    <w:rsid w:val="00BE3D34"/>
    <w:rsid w:val="00BE415A"/>
    <w:rsid w:val="00BE43C9"/>
    <w:rsid w:val="00BE45BF"/>
    <w:rsid w:val="00BE45FA"/>
    <w:rsid w:val="00BE4745"/>
    <w:rsid w:val="00BE4936"/>
    <w:rsid w:val="00BE4BA8"/>
    <w:rsid w:val="00BE5026"/>
    <w:rsid w:val="00BE5940"/>
    <w:rsid w:val="00BE5AA0"/>
    <w:rsid w:val="00BE5BB1"/>
    <w:rsid w:val="00BE5CA7"/>
    <w:rsid w:val="00BE5D55"/>
    <w:rsid w:val="00BE5E76"/>
    <w:rsid w:val="00BE5F14"/>
    <w:rsid w:val="00BE5F68"/>
    <w:rsid w:val="00BE65F8"/>
    <w:rsid w:val="00BE6616"/>
    <w:rsid w:val="00BE6773"/>
    <w:rsid w:val="00BE681A"/>
    <w:rsid w:val="00BE6AEE"/>
    <w:rsid w:val="00BE6D41"/>
    <w:rsid w:val="00BE6DF0"/>
    <w:rsid w:val="00BE7098"/>
    <w:rsid w:val="00BE7501"/>
    <w:rsid w:val="00BE77EC"/>
    <w:rsid w:val="00BE79AB"/>
    <w:rsid w:val="00BF0168"/>
    <w:rsid w:val="00BF02CB"/>
    <w:rsid w:val="00BF08CD"/>
    <w:rsid w:val="00BF0C58"/>
    <w:rsid w:val="00BF0E92"/>
    <w:rsid w:val="00BF0F39"/>
    <w:rsid w:val="00BF1098"/>
    <w:rsid w:val="00BF136D"/>
    <w:rsid w:val="00BF1382"/>
    <w:rsid w:val="00BF1454"/>
    <w:rsid w:val="00BF1662"/>
    <w:rsid w:val="00BF1896"/>
    <w:rsid w:val="00BF1E84"/>
    <w:rsid w:val="00BF1F82"/>
    <w:rsid w:val="00BF1F88"/>
    <w:rsid w:val="00BF2003"/>
    <w:rsid w:val="00BF213E"/>
    <w:rsid w:val="00BF2325"/>
    <w:rsid w:val="00BF24B4"/>
    <w:rsid w:val="00BF2911"/>
    <w:rsid w:val="00BF29A4"/>
    <w:rsid w:val="00BF2C2F"/>
    <w:rsid w:val="00BF2EBD"/>
    <w:rsid w:val="00BF322D"/>
    <w:rsid w:val="00BF350A"/>
    <w:rsid w:val="00BF3A6A"/>
    <w:rsid w:val="00BF3A9A"/>
    <w:rsid w:val="00BF3BB6"/>
    <w:rsid w:val="00BF3BD4"/>
    <w:rsid w:val="00BF3E5E"/>
    <w:rsid w:val="00BF3EB1"/>
    <w:rsid w:val="00BF3F56"/>
    <w:rsid w:val="00BF42FC"/>
    <w:rsid w:val="00BF4346"/>
    <w:rsid w:val="00BF43C2"/>
    <w:rsid w:val="00BF442F"/>
    <w:rsid w:val="00BF4834"/>
    <w:rsid w:val="00BF48E5"/>
    <w:rsid w:val="00BF4B8F"/>
    <w:rsid w:val="00BF4BD8"/>
    <w:rsid w:val="00BF4CA8"/>
    <w:rsid w:val="00BF4D29"/>
    <w:rsid w:val="00BF4F0D"/>
    <w:rsid w:val="00BF5547"/>
    <w:rsid w:val="00BF5BD0"/>
    <w:rsid w:val="00BF64F4"/>
    <w:rsid w:val="00BF662D"/>
    <w:rsid w:val="00BF67E8"/>
    <w:rsid w:val="00BF6967"/>
    <w:rsid w:val="00BF6B44"/>
    <w:rsid w:val="00BF6BCB"/>
    <w:rsid w:val="00BF6E16"/>
    <w:rsid w:val="00BF6FB4"/>
    <w:rsid w:val="00BF70C0"/>
    <w:rsid w:val="00BF71FD"/>
    <w:rsid w:val="00BF7731"/>
    <w:rsid w:val="00BF77DB"/>
    <w:rsid w:val="00BF7961"/>
    <w:rsid w:val="00BF7A9E"/>
    <w:rsid w:val="00C0028D"/>
    <w:rsid w:val="00C0038D"/>
    <w:rsid w:val="00C003D2"/>
    <w:rsid w:val="00C00E90"/>
    <w:rsid w:val="00C01008"/>
    <w:rsid w:val="00C01186"/>
    <w:rsid w:val="00C013C4"/>
    <w:rsid w:val="00C01403"/>
    <w:rsid w:val="00C014EF"/>
    <w:rsid w:val="00C0168E"/>
    <w:rsid w:val="00C0221C"/>
    <w:rsid w:val="00C023C0"/>
    <w:rsid w:val="00C02500"/>
    <w:rsid w:val="00C02873"/>
    <w:rsid w:val="00C02A9F"/>
    <w:rsid w:val="00C02C40"/>
    <w:rsid w:val="00C02DFE"/>
    <w:rsid w:val="00C02E57"/>
    <w:rsid w:val="00C02E86"/>
    <w:rsid w:val="00C030FA"/>
    <w:rsid w:val="00C03395"/>
    <w:rsid w:val="00C0364D"/>
    <w:rsid w:val="00C03985"/>
    <w:rsid w:val="00C03AF4"/>
    <w:rsid w:val="00C03E50"/>
    <w:rsid w:val="00C03E5B"/>
    <w:rsid w:val="00C041EF"/>
    <w:rsid w:val="00C0426D"/>
    <w:rsid w:val="00C045C4"/>
    <w:rsid w:val="00C04738"/>
    <w:rsid w:val="00C04861"/>
    <w:rsid w:val="00C04967"/>
    <w:rsid w:val="00C04CF2"/>
    <w:rsid w:val="00C04F37"/>
    <w:rsid w:val="00C05221"/>
    <w:rsid w:val="00C0538F"/>
    <w:rsid w:val="00C054B3"/>
    <w:rsid w:val="00C05661"/>
    <w:rsid w:val="00C0573E"/>
    <w:rsid w:val="00C05745"/>
    <w:rsid w:val="00C05D9B"/>
    <w:rsid w:val="00C05DE6"/>
    <w:rsid w:val="00C062E2"/>
    <w:rsid w:val="00C06472"/>
    <w:rsid w:val="00C06565"/>
    <w:rsid w:val="00C0683A"/>
    <w:rsid w:val="00C06856"/>
    <w:rsid w:val="00C06A6A"/>
    <w:rsid w:val="00C06B76"/>
    <w:rsid w:val="00C06CC4"/>
    <w:rsid w:val="00C06D41"/>
    <w:rsid w:val="00C06F91"/>
    <w:rsid w:val="00C070CF"/>
    <w:rsid w:val="00C07659"/>
    <w:rsid w:val="00C07894"/>
    <w:rsid w:val="00C078F1"/>
    <w:rsid w:val="00C079E9"/>
    <w:rsid w:val="00C07A75"/>
    <w:rsid w:val="00C07AE2"/>
    <w:rsid w:val="00C07C40"/>
    <w:rsid w:val="00C07DC2"/>
    <w:rsid w:val="00C10006"/>
    <w:rsid w:val="00C10022"/>
    <w:rsid w:val="00C101E6"/>
    <w:rsid w:val="00C10290"/>
    <w:rsid w:val="00C103B5"/>
    <w:rsid w:val="00C1084B"/>
    <w:rsid w:val="00C109B3"/>
    <w:rsid w:val="00C10C2C"/>
    <w:rsid w:val="00C10C49"/>
    <w:rsid w:val="00C10EAF"/>
    <w:rsid w:val="00C10EFB"/>
    <w:rsid w:val="00C111FC"/>
    <w:rsid w:val="00C11247"/>
    <w:rsid w:val="00C11395"/>
    <w:rsid w:val="00C113ED"/>
    <w:rsid w:val="00C11750"/>
    <w:rsid w:val="00C11C77"/>
    <w:rsid w:val="00C11D3F"/>
    <w:rsid w:val="00C11E8A"/>
    <w:rsid w:val="00C11F78"/>
    <w:rsid w:val="00C12036"/>
    <w:rsid w:val="00C120D8"/>
    <w:rsid w:val="00C12209"/>
    <w:rsid w:val="00C1223B"/>
    <w:rsid w:val="00C12576"/>
    <w:rsid w:val="00C129AB"/>
    <w:rsid w:val="00C13090"/>
    <w:rsid w:val="00C130CB"/>
    <w:rsid w:val="00C130FC"/>
    <w:rsid w:val="00C13169"/>
    <w:rsid w:val="00C131FF"/>
    <w:rsid w:val="00C134E1"/>
    <w:rsid w:val="00C136A5"/>
    <w:rsid w:val="00C1383C"/>
    <w:rsid w:val="00C13867"/>
    <w:rsid w:val="00C13A39"/>
    <w:rsid w:val="00C13B78"/>
    <w:rsid w:val="00C13E29"/>
    <w:rsid w:val="00C13E79"/>
    <w:rsid w:val="00C13EF7"/>
    <w:rsid w:val="00C1401D"/>
    <w:rsid w:val="00C1402D"/>
    <w:rsid w:val="00C14385"/>
    <w:rsid w:val="00C14777"/>
    <w:rsid w:val="00C14A4D"/>
    <w:rsid w:val="00C14A64"/>
    <w:rsid w:val="00C14A85"/>
    <w:rsid w:val="00C14AEC"/>
    <w:rsid w:val="00C14BE4"/>
    <w:rsid w:val="00C14DD6"/>
    <w:rsid w:val="00C14FEE"/>
    <w:rsid w:val="00C1502A"/>
    <w:rsid w:val="00C1549E"/>
    <w:rsid w:val="00C15563"/>
    <w:rsid w:val="00C15BD1"/>
    <w:rsid w:val="00C15D88"/>
    <w:rsid w:val="00C15DC5"/>
    <w:rsid w:val="00C15F89"/>
    <w:rsid w:val="00C1610C"/>
    <w:rsid w:val="00C164EF"/>
    <w:rsid w:val="00C168F2"/>
    <w:rsid w:val="00C16A0B"/>
    <w:rsid w:val="00C16E5D"/>
    <w:rsid w:val="00C16F25"/>
    <w:rsid w:val="00C1707B"/>
    <w:rsid w:val="00C17501"/>
    <w:rsid w:val="00C17798"/>
    <w:rsid w:val="00C177F0"/>
    <w:rsid w:val="00C177FB"/>
    <w:rsid w:val="00C17E3A"/>
    <w:rsid w:val="00C17E5B"/>
    <w:rsid w:val="00C17E7B"/>
    <w:rsid w:val="00C17F21"/>
    <w:rsid w:val="00C2082C"/>
    <w:rsid w:val="00C20875"/>
    <w:rsid w:val="00C20B06"/>
    <w:rsid w:val="00C20D6D"/>
    <w:rsid w:val="00C20F48"/>
    <w:rsid w:val="00C21406"/>
    <w:rsid w:val="00C21678"/>
    <w:rsid w:val="00C216E2"/>
    <w:rsid w:val="00C217A2"/>
    <w:rsid w:val="00C21BED"/>
    <w:rsid w:val="00C21D20"/>
    <w:rsid w:val="00C21E68"/>
    <w:rsid w:val="00C22052"/>
    <w:rsid w:val="00C221A5"/>
    <w:rsid w:val="00C224BD"/>
    <w:rsid w:val="00C22763"/>
    <w:rsid w:val="00C22960"/>
    <w:rsid w:val="00C22961"/>
    <w:rsid w:val="00C22BC9"/>
    <w:rsid w:val="00C22C71"/>
    <w:rsid w:val="00C23406"/>
    <w:rsid w:val="00C23418"/>
    <w:rsid w:val="00C23629"/>
    <w:rsid w:val="00C2367D"/>
    <w:rsid w:val="00C23876"/>
    <w:rsid w:val="00C23B36"/>
    <w:rsid w:val="00C23F1F"/>
    <w:rsid w:val="00C2421B"/>
    <w:rsid w:val="00C24251"/>
    <w:rsid w:val="00C24656"/>
    <w:rsid w:val="00C24736"/>
    <w:rsid w:val="00C24A0C"/>
    <w:rsid w:val="00C24A53"/>
    <w:rsid w:val="00C24CCB"/>
    <w:rsid w:val="00C2516D"/>
    <w:rsid w:val="00C25868"/>
    <w:rsid w:val="00C25B82"/>
    <w:rsid w:val="00C25C33"/>
    <w:rsid w:val="00C2601D"/>
    <w:rsid w:val="00C262EA"/>
    <w:rsid w:val="00C26392"/>
    <w:rsid w:val="00C264A5"/>
    <w:rsid w:val="00C26517"/>
    <w:rsid w:val="00C2689A"/>
    <w:rsid w:val="00C268AA"/>
    <w:rsid w:val="00C26B29"/>
    <w:rsid w:val="00C26B50"/>
    <w:rsid w:val="00C26BBA"/>
    <w:rsid w:val="00C26D64"/>
    <w:rsid w:val="00C26F7C"/>
    <w:rsid w:val="00C273F1"/>
    <w:rsid w:val="00C27973"/>
    <w:rsid w:val="00C27A41"/>
    <w:rsid w:val="00C27D0A"/>
    <w:rsid w:val="00C30240"/>
    <w:rsid w:val="00C3029C"/>
    <w:rsid w:val="00C3047F"/>
    <w:rsid w:val="00C3091F"/>
    <w:rsid w:val="00C30961"/>
    <w:rsid w:val="00C30AA5"/>
    <w:rsid w:val="00C30BAB"/>
    <w:rsid w:val="00C30F9B"/>
    <w:rsid w:val="00C31218"/>
    <w:rsid w:val="00C31225"/>
    <w:rsid w:val="00C314A2"/>
    <w:rsid w:val="00C315E5"/>
    <w:rsid w:val="00C315F9"/>
    <w:rsid w:val="00C31615"/>
    <w:rsid w:val="00C31980"/>
    <w:rsid w:val="00C322E5"/>
    <w:rsid w:val="00C326BE"/>
    <w:rsid w:val="00C326DE"/>
    <w:rsid w:val="00C32BD3"/>
    <w:rsid w:val="00C32CC9"/>
    <w:rsid w:val="00C32CFE"/>
    <w:rsid w:val="00C3323D"/>
    <w:rsid w:val="00C3346A"/>
    <w:rsid w:val="00C335CE"/>
    <w:rsid w:val="00C33AD3"/>
    <w:rsid w:val="00C33B27"/>
    <w:rsid w:val="00C33BEB"/>
    <w:rsid w:val="00C33C97"/>
    <w:rsid w:val="00C33E74"/>
    <w:rsid w:val="00C33F4D"/>
    <w:rsid w:val="00C33FAB"/>
    <w:rsid w:val="00C3441F"/>
    <w:rsid w:val="00C344ED"/>
    <w:rsid w:val="00C345DC"/>
    <w:rsid w:val="00C34955"/>
    <w:rsid w:val="00C34960"/>
    <w:rsid w:val="00C34A36"/>
    <w:rsid w:val="00C34BE5"/>
    <w:rsid w:val="00C34FC9"/>
    <w:rsid w:val="00C35073"/>
    <w:rsid w:val="00C35295"/>
    <w:rsid w:val="00C35719"/>
    <w:rsid w:val="00C35BD0"/>
    <w:rsid w:val="00C35C3B"/>
    <w:rsid w:val="00C35FDD"/>
    <w:rsid w:val="00C36078"/>
    <w:rsid w:val="00C3628B"/>
    <w:rsid w:val="00C362EE"/>
    <w:rsid w:val="00C36A48"/>
    <w:rsid w:val="00C36A81"/>
    <w:rsid w:val="00C36A85"/>
    <w:rsid w:val="00C36BDC"/>
    <w:rsid w:val="00C36CA7"/>
    <w:rsid w:val="00C36DF3"/>
    <w:rsid w:val="00C36DF8"/>
    <w:rsid w:val="00C36E36"/>
    <w:rsid w:val="00C3782B"/>
    <w:rsid w:val="00C37B75"/>
    <w:rsid w:val="00C37E0B"/>
    <w:rsid w:val="00C40010"/>
    <w:rsid w:val="00C40379"/>
    <w:rsid w:val="00C406D2"/>
    <w:rsid w:val="00C408F0"/>
    <w:rsid w:val="00C4096C"/>
    <w:rsid w:val="00C40A68"/>
    <w:rsid w:val="00C40AE2"/>
    <w:rsid w:val="00C40EC1"/>
    <w:rsid w:val="00C41309"/>
    <w:rsid w:val="00C4139D"/>
    <w:rsid w:val="00C414FB"/>
    <w:rsid w:val="00C41698"/>
    <w:rsid w:val="00C41859"/>
    <w:rsid w:val="00C4198D"/>
    <w:rsid w:val="00C41A69"/>
    <w:rsid w:val="00C41F47"/>
    <w:rsid w:val="00C424D5"/>
    <w:rsid w:val="00C429B9"/>
    <w:rsid w:val="00C42C78"/>
    <w:rsid w:val="00C42E1B"/>
    <w:rsid w:val="00C42F54"/>
    <w:rsid w:val="00C43176"/>
    <w:rsid w:val="00C43236"/>
    <w:rsid w:val="00C43453"/>
    <w:rsid w:val="00C43537"/>
    <w:rsid w:val="00C435B4"/>
    <w:rsid w:val="00C4365D"/>
    <w:rsid w:val="00C43C3A"/>
    <w:rsid w:val="00C43C7A"/>
    <w:rsid w:val="00C43F4D"/>
    <w:rsid w:val="00C442E6"/>
    <w:rsid w:val="00C443F7"/>
    <w:rsid w:val="00C445DD"/>
    <w:rsid w:val="00C44C16"/>
    <w:rsid w:val="00C44D3F"/>
    <w:rsid w:val="00C44DD0"/>
    <w:rsid w:val="00C44E31"/>
    <w:rsid w:val="00C44EC7"/>
    <w:rsid w:val="00C452D4"/>
    <w:rsid w:val="00C452DC"/>
    <w:rsid w:val="00C45547"/>
    <w:rsid w:val="00C4581D"/>
    <w:rsid w:val="00C45A42"/>
    <w:rsid w:val="00C45AA5"/>
    <w:rsid w:val="00C45C00"/>
    <w:rsid w:val="00C45C0C"/>
    <w:rsid w:val="00C45CE3"/>
    <w:rsid w:val="00C45FC4"/>
    <w:rsid w:val="00C46057"/>
    <w:rsid w:val="00C460AB"/>
    <w:rsid w:val="00C461E9"/>
    <w:rsid w:val="00C4623F"/>
    <w:rsid w:val="00C46E9C"/>
    <w:rsid w:val="00C47083"/>
    <w:rsid w:val="00C470AC"/>
    <w:rsid w:val="00C47495"/>
    <w:rsid w:val="00C47678"/>
    <w:rsid w:val="00C47689"/>
    <w:rsid w:val="00C47CB1"/>
    <w:rsid w:val="00C47E56"/>
    <w:rsid w:val="00C50153"/>
    <w:rsid w:val="00C505AF"/>
    <w:rsid w:val="00C5066B"/>
    <w:rsid w:val="00C50911"/>
    <w:rsid w:val="00C50995"/>
    <w:rsid w:val="00C5120B"/>
    <w:rsid w:val="00C51A8E"/>
    <w:rsid w:val="00C51B08"/>
    <w:rsid w:val="00C51CDD"/>
    <w:rsid w:val="00C51DD1"/>
    <w:rsid w:val="00C51FBC"/>
    <w:rsid w:val="00C5201E"/>
    <w:rsid w:val="00C52073"/>
    <w:rsid w:val="00C52184"/>
    <w:rsid w:val="00C52259"/>
    <w:rsid w:val="00C52293"/>
    <w:rsid w:val="00C52453"/>
    <w:rsid w:val="00C526A2"/>
    <w:rsid w:val="00C526CC"/>
    <w:rsid w:val="00C528C0"/>
    <w:rsid w:val="00C52A22"/>
    <w:rsid w:val="00C52D25"/>
    <w:rsid w:val="00C5306B"/>
    <w:rsid w:val="00C533D7"/>
    <w:rsid w:val="00C53597"/>
    <w:rsid w:val="00C53B31"/>
    <w:rsid w:val="00C53CC9"/>
    <w:rsid w:val="00C53D6F"/>
    <w:rsid w:val="00C53F93"/>
    <w:rsid w:val="00C54006"/>
    <w:rsid w:val="00C543FF"/>
    <w:rsid w:val="00C5459A"/>
    <w:rsid w:val="00C54A12"/>
    <w:rsid w:val="00C54A6A"/>
    <w:rsid w:val="00C54D6D"/>
    <w:rsid w:val="00C54E95"/>
    <w:rsid w:val="00C550F8"/>
    <w:rsid w:val="00C551C6"/>
    <w:rsid w:val="00C55603"/>
    <w:rsid w:val="00C557E0"/>
    <w:rsid w:val="00C5584E"/>
    <w:rsid w:val="00C55B55"/>
    <w:rsid w:val="00C55C8D"/>
    <w:rsid w:val="00C55D5D"/>
    <w:rsid w:val="00C56057"/>
    <w:rsid w:val="00C5611E"/>
    <w:rsid w:val="00C5632B"/>
    <w:rsid w:val="00C5634D"/>
    <w:rsid w:val="00C56621"/>
    <w:rsid w:val="00C5673E"/>
    <w:rsid w:val="00C568D9"/>
    <w:rsid w:val="00C568FE"/>
    <w:rsid w:val="00C56A78"/>
    <w:rsid w:val="00C56C13"/>
    <w:rsid w:val="00C56CA7"/>
    <w:rsid w:val="00C56E88"/>
    <w:rsid w:val="00C56F3D"/>
    <w:rsid w:val="00C572AE"/>
    <w:rsid w:val="00C57314"/>
    <w:rsid w:val="00C57351"/>
    <w:rsid w:val="00C5767D"/>
    <w:rsid w:val="00C57686"/>
    <w:rsid w:val="00C5796D"/>
    <w:rsid w:val="00C57AF5"/>
    <w:rsid w:val="00C57C3C"/>
    <w:rsid w:val="00C60355"/>
    <w:rsid w:val="00C6052D"/>
    <w:rsid w:val="00C60632"/>
    <w:rsid w:val="00C6079E"/>
    <w:rsid w:val="00C60990"/>
    <w:rsid w:val="00C60BDB"/>
    <w:rsid w:val="00C60CD9"/>
    <w:rsid w:val="00C60D53"/>
    <w:rsid w:val="00C61077"/>
    <w:rsid w:val="00C6115E"/>
    <w:rsid w:val="00C611C7"/>
    <w:rsid w:val="00C6160B"/>
    <w:rsid w:val="00C617AE"/>
    <w:rsid w:val="00C617BD"/>
    <w:rsid w:val="00C61C1F"/>
    <w:rsid w:val="00C61EF4"/>
    <w:rsid w:val="00C621F7"/>
    <w:rsid w:val="00C6220E"/>
    <w:rsid w:val="00C6236D"/>
    <w:rsid w:val="00C6262F"/>
    <w:rsid w:val="00C626BA"/>
    <w:rsid w:val="00C6276E"/>
    <w:rsid w:val="00C62937"/>
    <w:rsid w:val="00C629F0"/>
    <w:rsid w:val="00C62BAC"/>
    <w:rsid w:val="00C62CFB"/>
    <w:rsid w:val="00C634B6"/>
    <w:rsid w:val="00C63A3C"/>
    <w:rsid w:val="00C63AD1"/>
    <w:rsid w:val="00C63BA6"/>
    <w:rsid w:val="00C63BCA"/>
    <w:rsid w:val="00C63D30"/>
    <w:rsid w:val="00C63E2F"/>
    <w:rsid w:val="00C63E65"/>
    <w:rsid w:val="00C641EF"/>
    <w:rsid w:val="00C6440B"/>
    <w:rsid w:val="00C64476"/>
    <w:rsid w:val="00C647A2"/>
    <w:rsid w:val="00C64961"/>
    <w:rsid w:val="00C649DD"/>
    <w:rsid w:val="00C64A9F"/>
    <w:rsid w:val="00C64AB6"/>
    <w:rsid w:val="00C6504D"/>
    <w:rsid w:val="00C652CE"/>
    <w:rsid w:val="00C65370"/>
    <w:rsid w:val="00C65457"/>
    <w:rsid w:val="00C65518"/>
    <w:rsid w:val="00C65772"/>
    <w:rsid w:val="00C65A52"/>
    <w:rsid w:val="00C65DAC"/>
    <w:rsid w:val="00C65E29"/>
    <w:rsid w:val="00C65EB1"/>
    <w:rsid w:val="00C66183"/>
    <w:rsid w:val="00C661D6"/>
    <w:rsid w:val="00C663CF"/>
    <w:rsid w:val="00C665A8"/>
    <w:rsid w:val="00C6660A"/>
    <w:rsid w:val="00C666E2"/>
    <w:rsid w:val="00C66EEC"/>
    <w:rsid w:val="00C66F4C"/>
    <w:rsid w:val="00C66F72"/>
    <w:rsid w:val="00C66F85"/>
    <w:rsid w:val="00C6712C"/>
    <w:rsid w:val="00C67165"/>
    <w:rsid w:val="00C67183"/>
    <w:rsid w:val="00C67192"/>
    <w:rsid w:val="00C671E9"/>
    <w:rsid w:val="00C67464"/>
    <w:rsid w:val="00C6766F"/>
    <w:rsid w:val="00C67BFE"/>
    <w:rsid w:val="00C7040C"/>
    <w:rsid w:val="00C7048A"/>
    <w:rsid w:val="00C7079B"/>
    <w:rsid w:val="00C709B8"/>
    <w:rsid w:val="00C70AF4"/>
    <w:rsid w:val="00C70B88"/>
    <w:rsid w:val="00C70E8C"/>
    <w:rsid w:val="00C70EFC"/>
    <w:rsid w:val="00C71067"/>
    <w:rsid w:val="00C71076"/>
    <w:rsid w:val="00C71347"/>
    <w:rsid w:val="00C713D3"/>
    <w:rsid w:val="00C71417"/>
    <w:rsid w:val="00C717B5"/>
    <w:rsid w:val="00C71991"/>
    <w:rsid w:val="00C719F2"/>
    <w:rsid w:val="00C71A57"/>
    <w:rsid w:val="00C71AA3"/>
    <w:rsid w:val="00C71CFA"/>
    <w:rsid w:val="00C71D90"/>
    <w:rsid w:val="00C71ED4"/>
    <w:rsid w:val="00C72041"/>
    <w:rsid w:val="00C720CD"/>
    <w:rsid w:val="00C7245B"/>
    <w:rsid w:val="00C724BA"/>
    <w:rsid w:val="00C72782"/>
    <w:rsid w:val="00C7278B"/>
    <w:rsid w:val="00C72ACC"/>
    <w:rsid w:val="00C72BA3"/>
    <w:rsid w:val="00C72DF8"/>
    <w:rsid w:val="00C72E27"/>
    <w:rsid w:val="00C72F72"/>
    <w:rsid w:val="00C72FB0"/>
    <w:rsid w:val="00C730FA"/>
    <w:rsid w:val="00C7322D"/>
    <w:rsid w:val="00C73357"/>
    <w:rsid w:val="00C73670"/>
    <w:rsid w:val="00C737E4"/>
    <w:rsid w:val="00C73B33"/>
    <w:rsid w:val="00C73CFE"/>
    <w:rsid w:val="00C73D47"/>
    <w:rsid w:val="00C73E55"/>
    <w:rsid w:val="00C73FC5"/>
    <w:rsid w:val="00C74005"/>
    <w:rsid w:val="00C74239"/>
    <w:rsid w:val="00C743F4"/>
    <w:rsid w:val="00C7474E"/>
    <w:rsid w:val="00C74A66"/>
    <w:rsid w:val="00C74FE0"/>
    <w:rsid w:val="00C750DC"/>
    <w:rsid w:val="00C75156"/>
    <w:rsid w:val="00C754B8"/>
    <w:rsid w:val="00C754C2"/>
    <w:rsid w:val="00C75629"/>
    <w:rsid w:val="00C7580B"/>
    <w:rsid w:val="00C75B1A"/>
    <w:rsid w:val="00C75C37"/>
    <w:rsid w:val="00C75CD5"/>
    <w:rsid w:val="00C75FEE"/>
    <w:rsid w:val="00C7615D"/>
    <w:rsid w:val="00C7622B"/>
    <w:rsid w:val="00C7656A"/>
    <w:rsid w:val="00C768F7"/>
    <w:rsid w:val="00C76991"/>
    <w:rsid w:val="00C76D11"/>
    <w:rsid w:val="00C76E52"/>
    <w:rsid w:val="00C77341"/>
    <w:rsid w:val="00C7741B"/>
    <w:rsid w:val="00C775D1"/>
    <w:rsid w:val="00C7776C"/>
    <w:rsid w:val="00C77AFB"/>
    <w:rsid w:val="00C77B2B"/>
    <w:rsid w:val="00C77CBD"/>
    <w:rsid w:val="00C77F5C"/>
    <w:rsid w:val="00C8002D"/>
    <w:rsid w:val="00C80772"/>
    <w:rsid w:val="00C807EE"/>
    <w:rsid w:val="00C80A3A"/>
    <w:rsid w:val="00C80A64"/>
    <w:rsid w:val="00C80BA4"/>
    <w:rsid w:val="00C80BFA"/>
    <w:rsid w:val="00C80C8F"/>
    <w:rsid w:val="00C811EA"/>
    <w:rsid w:val="00C81507"/>
    <w:rsid w:val="00C815ED"/>
    <w:rsid w:val="00C8162A"/>
    <w:rsid w:val="00C81735"/>
    <w:rsid w:val="00C81751"/>
    <w:rsid w:val="00C81853"/>
    <w:rsid w:val="00C81D11"/>
    <w:rsid w:val="00C81DCF"/>
    <w:rsid w:val="00C81DE1"/>
    <w:rsid w:val="00C81E2F"/>
    <w:rsid w:val="00C81FDC"/>
    <w:rsid w:val="00C8206F"/>
    <w:rsid w:val="00C8257B"/>
    <w:rsid w:val="00C826AF"/>
    <w:rsid w:val="00C8276D"/>
    <w:rsid w:val="00C82CCC"/>
    <w:rsid w:val="00C82EF7"/>
    <w:rsid w:val="00C83016"/>
    <w:rsid w:val="00C83076"/>
    <w:rsid w:val="00C8315B"/>
    <w:rsid w:val="00C831C1"/>
    <w:rsid w:val="00C835D0"/>
    <w:rsid w:val="00C8385B"/>
    <w:rsid w:val="00C83B70"/>
    <w:rsid w:val="00C83D1B"/>
    <w:rsid w:val="00C840E1"/>
    <w:rsid w:val="00C8412C"/>
    <w:rsid w:val="00C841A4"/>
    <w:rsid w:val="00C84B5B"/>
    <w:rsid w:val="00C85060"/>
    <w:rsid w:val="00C850F9"/>
    <w:rsid w:val="00C851C9"/>
    <w:rsid w:val="00C854CA"/>
    <w:rsid w:val="00C85C5C"/>
    <w:rsid w:val="00C85E8B"/>
    <w:rsid w:val="00C85F88"/>
    <w:rsid w:val="00C8600E"/>
    <w:rsid w:val="00C861DD"/>
    <w:rsid w:val="00C8625E"/>
    <w:rsid w:val="00C86297"/>
    <w:rsid w:val="00C86500"/>
    <w:rsid w:val="00C86D11"/>
    <w:rsid w:val="00C86E0A"/>
    <w:rsid w:val="00C87047"/>
    <w:rsid w:val="00C873D8"/>
    <w:rsid w:val="00C874E7"/>
    <w:rsid w:val="00C87582"/>
    <w:rsid w:val="00C87678"/>
    <w:rsid w:val="00C87A7E"/>
    <w:rsid w:val="00C87BCE"/>
    <w:rsid w:val="00C87CD9"/>
    <w:rsid w:val="00C87D31"/>
    <w:rsid w:val="00C87D59"/>
    <w:rsid w:val="00C90155"/>
    <w:rsid w:val="00C90181"/>
    <w:rsid w:val="00C905D3"/>
    <w:rsid w:val="00C90877"/>
    <w:rsid w:val="00C9087E"/>
    <w:rsid w:val="00C9095D"/>
    <w:rsid w:val="00C90C44"/>
    <w:rsid w:val="00C90CBB"/>
    <w:rsid w:val="00C90CFF"/>
    <w:rsid w:val="00C90F85"/>
    <w:rsid w:val="00C9136E"/>
    <w:rsid w:val="00C913C6"/>
    <w:rsid w:val="00C914E2"/>
    <w:rsid w:val="00C916E0"/>
    <w:rsid w:val="00C91978"/>
    <w:rsid w:val="00C91B20"/>
    <w:rsid w:val="00C91D69"/>
    <w:rsid w:val="00C91EB5"/>
    <w:rsid w:val="00C9200F"/>
    <w:rsid w:val="00C92052"/>
    <w:rsid w:val="00C9239C"/>
    <w:rsid w:val="00C923D8"/>
    <w:rsid w:val="00C924BF"/>
    <w:rsid w:val="00C9259A"/>
    <w:rsid w:val="00C9286B"/>
    <w:rsid w:val="00C93449"/>
    <w:rsid w:val="00C93628"/>
    <w:rsid w:val="00C937E3"/>
    <w:rsid w:val="00C93E49"/>
    <w:rsid w:val="00C9402B"/>
    <w:rsid w:val="00C946D7"/>
    <w:rsid w:val="00C94AFA"/>
    <w:rsid w:val="00C94BCA"/>
    <w:rsid w:val="00C94BD1"/>
    <w:rsid w:val="00C94C9A"/>
    <w:rsid w:val="00C94CAA"/>
    <w:rsid w:val="00C94D8D"/>
    <w:rsid w:val="00C950D9"/>
    <w:rsid w:val="00C95288"/>
    <w:rsid w:val="00C95324"/>
    <w:rsid w:val="00C95539"/>
    <w:rsid w:val="00C95567"/>
    <w:rsid w:val="00C95732"/>
    <w:rsid w:val="00C959CA"/>
    <w:rsid w:val="00C959DE"/>
    <w:rsid w:val="00C95A53"/>
    <w:rsid w:val="00C95C0E"/>
    <w:rsid w:val="00C95E87"/>
    <w:rsid w:val="00C95E8F"/>
    <w:rsid w:val="00C962A2"/>
    <w:rsid w:val="00C96375"/>
    <w:rsid w:val="00C9649F"/>
    <w:rsid w:val="00C96581"/>
    <w:rsid w:val="00C96973"/>
    <w:rsid w:val="00C96B5A"/>
    <w:rsid w:val="00C96BEF"/>
    <w:rsid w:val="00C96D22"/>
    <w:rsid w:val="00C96F8B"/>
    <w:rsid w:val="00C9707F"/>
    <w:rsid w:val="00C97551"/>
    <w:rsid w:val="00C9775A"/>
    <w:rsid w:val="00C97844"/>
    <w:rsid w:val="00C979DE"/>
    <w:rsid w:val="00C97C75"/>
    <w:rsid w:val="00CA0579"/>
    <w:rsid w:val="00CA0B73"/>
    <w:rsid w:val="00CA0BFD"/>
    <w:rsid w:val="00CA0C11"/>
    <w:rsid w:val="00CA0D36"/>
    <w:rsid w:val="00CA0E21"/>
    <w:rsid w:val="00CA0F45"/>
    <w:rsid w:val="00CA0F84"/>
    <w:rsid w:val="00CA110F"/>
    <w:rsid w:val="00CA12A0"/>
    <w:rsid w:val="00CA15D1"/>
    <w:rsid w:val="00CA183B"/>
    <w:rsid w:val="00CA188F"/>
    <w:rsid w:val="00CA18B7"/>
    <w:rsid w:val="00CA1AE1"/>
    <w:rsid w:val="00CA1BD5"/>
    <w:rsid w:val="00CA1C54"/>
    <w:rsid w:val="00CA1C8C"/>
    <w:rsid w:val="00CA1E2E"/>
    <w:rsid w:val="00CA1F9A"/>
    <w:rsid w:val="00CA201E"/>
    <w:rsid w:val="00CA216B"/>
    <w:rsid w:val="00CA2195"/>
    <w:rsid w:val="00CA21CC"/>
    <w:rsid w:val="00CA2349"/>
    <w:rsid w:val="00CA2871"/>
    <w:rsid w:val="00CA2B71"/>
    <w:rsid w:val="00CA2D56"/>
    <w:rsid w:val="00CA2DD5"/>
    <w:rsid w:val="00CA2F72"/>
    <w:rsid w:val="00CA30A0"/>
    <w:rsid w:val="00CA3113"/>
    <w:rsid w:val="00CA33EE"/>
    <w:rsid w:val="00CA368A"/>
    <w:rsid w:val="00CA3872"/>
    <w:rsid w:val="00CA391D"/>
    <w:rsid w:val="00CA396B"/>
    <w:rsid w:val="00CA3C11"/>
    <w:rsid w:val="00CA3CE4"/>
    <w:rsid w:val="00CA4052"/>
    <w:rsid w:val="00CA40F5"/>
    <w:rsid w:val="00CA41C3"/>
    <w:rsid w:val="00CA41E9"/>
    <w:rsid w:val="00CA4219"/>
    <w:rsid w:val="00CA4262"/>
    <w:rsid w:val="00CA4583"/>
    <w:rsid w:val="00CA45AA"/>
    <w:rsid w:val="00CA45FB"/>
    <w:rsid w:val="00CA4A94"/>
    <w:rsid w:val="00CA4D2B"/>
    <w:rsid w:val="00CA4E70"/>
    <w:rsid w:val="00CA5132"/>
    <w:rsid w:val="00CA52D9"/>
    <w:rsid w:val="00CA53AE"/>
    <w:rsid w:val="00CA5469"/>
    <w:rsid w:val="00CA5932"/>
    <w:rsid w:val="00CA5994"/>
    <w:rsid w:val="00CA5AF7"/>
    <w:rsid w:val="00CA5C2C"/>
    <w:rsid w:val="00CA5D82"/>
    <w:rsid w:val="00CA5E8F"/>
    <w:rsid w:val="00CA613F"/>
    <w:rsid w:val="00CA65F6"/>
    <w:rsid w:val="00CA66B0"/>
    <w:rsid w:val="00CA67A5"/>
    <w:rsid w:val="00CA68F8"/>
    <w:rsid w:val="00CA6B35"/>
    <w:rsid w:val="00CA6E2B"/>
    <w:rsid w:val="00CA6E36"/>
    <w:rsid w:val="00CA70FA"/>
    <w:rsid w:val="00CA736B"/>
    <w:rsid w:val="00CA770B"/>
    <w:rsid w:val="00CA7788"/>
    <w:rsid w:val="00CA77B4"/>
    <w:rsid w:val="00CA7FC0"/>
    <w:rsid w:val="00CB01A0"/>
    <w:rsid w:val="00CB0255"/>
    <w:rsid w:val="00CB07C0"/>
    <w:rsid w:val="00CB08B5"/>
    <w:rsid w:val="00CB0BE7"/>
    <w:rsid w:val="00CB0D34"/>
    <w:rsid w:val="00CB0EB2"/>
    <w:rsid w:val="00CB1129"/>
    <w:rsid w:val="00CB1169"/>
    <w:rsid w:val="00CB145C"/>
    <w:rsid w:val="00CB1551"/>
    <w:rsid w:val="00CB1581"/>
    <w:rsid w:val="00CB1843"/>
    <w:rsid w:val="00CB189D"/>
    <w:rsid w:val="00CB1C95"/>
    <w:rsid w:val="00CB1D37"/>
    <w:rsid w:val="00CB1D9E"/>
    <w:rsid w:val="00CB1EAF"/>
    <w:rsid w:val="00CB1F26"/>
    <w:rsid w:val="00CB1F86"/>
    <w:rsid w:val="00CB251D"/>
    <w:rsid w:val="00CB2543"/>
    <w:rsid w:val="00CB26D0"/>
    <w:rsid w:val="00CB26F7"/>
    <w:rsid w:val="00CB2C7B"/>
    <w:rsid w:val="00CB2DFB"/>
    <w:rsid w:val="00CB2DFE"/>
    <w:rsid w:val="00CB2F28"/>
    <w:rsid w:val="00CB3180"/>
    <w:rsid w:val="00CB350C"/>
    <w:rsid w:val="00CB38B4"/>
    <w:rsid w:val="00CB3A2F"/>
    <w:rsid w:val="00CB3ADC"/>
    <w:rsid w:val="00CB409F"/>
    <w:rsid w:val="00CB40CE"/>
    <w:rsid w:val="00CB4101"/>
    <w:rsid w:val="00CB411D"/>
    <w:rsid w:val="00CB4162"/>
    <w:rsid w:val="00CB42E5"/>
    <w:rsid w:val="00CB448E"/>
    <w:rsid w:val="00CB4548"/>
    <w:rsid w:val="00CB46FC"/>
    <w:rsid w:val="00CB48D4"/>
    <w:rsid w:val="00CB49A7"/>
    <w:rsid w:val="00CB4F38"/>
    <w:rsid w:val="00CB50FC"/>
    <w:rsid w:val="00CB5155"/>
    <w:rsid w:val="00CB55A8"/>
    <w:rsid w:val="00CB58F6"/>
    <w:rsid w:val="00CB59BD"/>
    <w:rsid w:val="00CB5A49"/>
    <w:rsid w:val="00CB5D09"/>
    <w:rsid w:val="00CB5F92"/>
    <w:rsid w:val="00CB5FC0"/>
    <w:rsid w:val="00CB6104"/>
    <w:rsid w:val="00CB61DC"/>
    <w:rsid w:val="00CB636E"/>
    <w:rsid w:val="00CB63F1"/>
    <w:rsid w:val="00CB6732"/>
    <w:rsid w:val="00CB692A"/>
    <w:rsid w:val="00CB6A5E"/>
    <w:rsid w:val="00CB6B8A"/>
    <w:rsid w:val="00CB6C6F"/>
    <w:rsid w:val="00CB717D"/>
    <w:rsid w:val="00CB7205"/>
    <w:rsid w:val="00CB7644"/>
    <w:rsid w:val="00CB7669"/>
    <w:rsid w:val="00CB7766"/>
    <w:rsid w:val="00CB798D"/>
    <w:rsid w:val="00CB79DB"/>
    <w:rsid w:val="00CB7A57"/>
    <w:rsid w:val="00CB7AE4"/>
    <w:rsid w:val="00CB7BCC"/>
    <w:rsid w:val="00CB7C3D"/>
    <w:rsid w:val="00CB7D25"/>
    <w:rsid w:val="00CB7EFD"/>
    <w:rsid w:val="00CB7F4D"/>
    <w:rsid w:val="00CB7FA3"/>
    <w:rsid w:val="00CC0252"/>
    <w:rsid w:val="00CC0385"/>
    <w:rsid w:val="00CC057E"/>
    <w:rsid w:val="00CC0714"/>
    <w:rsid w:val="00CC081F"/>
    <w:rsid w:val="00CC0AA5"/>
    <w:rsid w:val="00CC0B00"/>
    <w:rsid w:val="00CC0B21"/>
    <w:rsid w:val="00CC0DE8"/>
    <w:rsid w:val="00CC10C0"/>
    <w:rsid w:val="00CC11FB"/>
    <w:rsid w:val="00CC13A7"/>
    <w:rsid w:val="00CC1540"/>
    <w:rsid w:val="00CC155E"/>
    <w:rsid w:val="00CC162B"/>
    <w:rsid w:val="00CC16DC"/>
    <w:rsid w:val="00CC177C"/>
    <w:rsid w:val="00CC1883"/>
    <w:rsid w:val="00CC195F"/>
    <w:rsid w:val="00CC1A34"/>
    <w:rsid w:val="00CC1CC8"/>
    <w:rsid w:val="00CC1CD4"/>
    <w:rsid w:val="00CC1F77"/>
    <w:rsid w:val="00CC20AE"/>
    <w:rsid w:val="00CC2182"/>
    <w:rsid w:val="00CC21A1"/>
    <w:rsid w:val="00CC2490"/>
    <w:rsid w:val="00CC24F6"/>
    <w:rsid w:val="00CC2667"/>
    <w:rsid w:val="00CC2702"/>
    <w:rsid w:val="00CC2ABC"/>
    <w:rsid w:val="00CC2D0A"/>
    <w:rsid w:val="00CC2F16"/>
    <w:rsid w:val="00CC2F1C"/>
    <w:rsid w:val="00CC312F"/>
    <w:rsid w:val="00CC3297"/>
    <w:rsid w:val="00CC3386"/>
    <w:rsid w:val="00CC3409"/>
    <w:rsid w:val="00CC34ED"/>
    <w:rsid w:val="00CC355F"/>
    <w:rsid w:val="00CC37A2"/>
    <w:rsid w:val="00CC39AC"/>
    <w:rsid w:val="00CC39AD"/>
    <w:rsid w:val="00CC3B2C"/>
    <w:rsid w:val="00CC3CB7"/>
    <w:rsid w:val="00CC3E95"/>
    <w:rsid w:val="00CC3EC6"/>
    <w:rsid w:val="00CC4079"/>
    <w:rsid w:val="00CC4275"/>
    <w:rsid w:val="00CC43E5"/>
    <w:rsid w:val="00CC45AE"/>
    <w:rsid w:val="00CC4D57"/>
    <w:rsid w:val="00CC5B00"/>
    <w:rsid w:val="00CC5CB0"/>
    <w:rsid w:val="00CC5CDF"/>
    <w:rsid w:val="00CC5D1F"/>
    <w:rsid w:val="00CC5D58"/>
    <w:rsid w:val="00CC5D6C"/>
    <w:rsid w:val="00CC5FEE"/>
    <w:rsid w:val="00CC6AF6"/>
    <w:rsid w:val="00CC6CF7"/>
    <w:rsid w:val="00CC6E58"/>
    <w:rsid w:val="00CC6EDF"/>
    <w:rsid w:val="00CC6F69"/>
    <w:rsid w:val="00CC6FAA"/>
    <w:rsid w:val="00CC75BF"/>
    <w:rsid w:val="00CD021D"/>
    <w:rsid w:val="00CD08F4"/>
    <w:rsid w:val="00CD0C04"/>
    <w:rsid w:val="00CD0D2E"/>
    <w:rsid w:val="00CD0D68"/>
    <w:rsid w:val="00CD0DDD"/>
    <w:rsid w:val="00CD0E0B"/>
    <w:rsid w:val="00CD0EE5"/>
    <w:rsid w:val="00CD10FF"/>
    <w:rsid w:val="00CD136C"/>
    <w:rsid w:val="00CD142F"/>
    <w:rsid w:val="00CD1796"/>
    <w:rsid w:val="00CD1808"/>
    <w:rsid w:val="00CD1853"/>
    <w:rsid w:val="00CD190B"/>
    <w:rsid w:val="00CD1CAF"/>
    <w:rsid w:val="00CD1EF1"/>
    <w:rsid w:val="00CD21D8"/>
    <w:rsid w:val="00CD225A"/>
    <w:rsid w:val="00CD26A5"/>
    <w:rsid w:val="00CD273C"/>
    <w:rsid w:val="00CD2F2D"/>
    <w:rsid w:val="00CD30BC"/>
    <w:rsid w:val="00CD362B"/>
    <w:rsid w:val="00CD3A08"/>
    <w:rsid w:val="00CD3AC8"/>
    <w:rsid w:val="00CD3EE4"/>
    <w:rsid w:val="00CD4788"/>
    <w:rsid w:val="00CD47F7"/>
    <w:rsid w:val="00CD4BBB"/>
    <w:rsid w:val="00CD4D6A"/>
    <w:rsid w:val="00CD4E82"/>
    <w:rsid w:val="00CD4EC7"/>
    <w:rsid w:val="00CD4FCE"/>
    <w:rsid w:val="00CD4FE3"/>
    <w:rsid w:val="00CD51E0"/>
    <w:rsid w:val="00CD59EE"/>
    <w:rsid w:val="00CD5D89"/>
    <w:rsid w:val="00CD6045"/>
    <w:rsid w:val="00CD60B6"/>
    <w:rsid w:val="00CD6616"/>
    <w:rsid w:val="00CD6E5C"/>
    <w:rsid w:val="00CD6FC7"/>
    <w:rsid w:val="00CD7163"/>
    <w:rsid w:val="00CD730A"/>
    <w:rsid w:val="00CD7461"/>
    <w:rsid w:val="00CD762D"/>
    <w:rsid w:val="00CD7725"/>
    <w:rsid w:val="00CD7A0C"/>
    <w:rsid w:val="00CD7C85"/>
    <w:rsid w:val="00CD7E3A"/>
    <w:rsid w:val="00CD7F95"/>
    <w:rsid w:val="00CE076B"/>
    <w:rsid w:val="00CE0B0F"/>
    <w:rsid w:val="00CE0C3A"/>
    <w:rsid w:val="00CE0CFD"/>
    <w:rsid w:val="00CE0D3E"/>
    <w:rsid w:val="00CE0E41"/>
    <w:rsid w:val="00CE0F17"/>
    <w:rsid w:val="00CE1749"/>
    <w:rsid w:val="00CE1BB4"/>
    <w:rsid w:val="00CE1BCB"/>
    <w:rsid w:val="00CE1DCD"/>
    <w:rsid w:val="00CE1F02"/>
    <w:rsid w:val="00CE2038"/>
    <w:rsid w:val="00CE2136"/>
    <w:rsid w:val="00CE2280"/>
    <w:rsid w:val="00CE2341"/>
    <w:rsid w:val="00CE243B"/>
    <w:rsid w:val="00CE2861"/>
    <w:rsid w:val="00CE287C"/>
    <w:rsid w:val="00CE29CA"/>
    <w:rsid w:val="00CE2B79"/>
    <w:rsid w:val="00CE2BFA"/>
    <w:rsid w:val="00CE2EAC"/>
    <w:rsid w:val="00CE304D"/>
    <w:rsid w:val="00CE3115"/>
    <w:rsid w:val="00CE34C9"/>
    <w:rsid w:val="00CE3685"/>
    <w:rsid w:val="00CE381A"/>
    <w:rsid w:val="00CE385B"/>
    <w:rsid w:val="00CE38EF"/>
    <w:rsid w:val="00CE3BDB"/>
    <w:rsid w:val="00CE3E48"/>
    <w:rsid w:val="00CE3EE0"/>
    <w:rsid w:val="00CE3F96"/>
    <w:rsid w:val="00CE4743"/>
    <w:rsid w:val="00CE589D"/>
    <w:rsid w:val="00CE5B52"/>
    <w:rsid w:val="00CE5E1C"/>
    <w:rsid w:val="00CE5E81"/>
    <w:rsid w:val="00CE60A1"/>
    <w:rsid w:val="00CE6202"/>
    <w:rsid w:val="00CE62DA"/>
    <w:rsid w:val="00CE62E2"/>
    <w:rsid w:val="00CE635E"/>
    <w:rsid w:val="00CE646A"/>
    <w:rsid w:val="00CE6547"/>
    <w:rsid w:val="00CE66ED"/>
    <w:rsid w:val="00CE6DCE"/>
    <w:rsid w:val="00CE6E5D"/>
    <w:rsid w:val="00CE7012"/>
    <w:rsid w:val="00CE7471"/>
    <w:rsid w:val="00CE7563"/>
    <w:rsid w:val="00CE7643"/>
    <w:rsid w:val="00CE7667"/>
    <w:rsid w:val="00CE7CC0"/>
    <w:rsid w:val="00CE7CC1"/>
    <w:rsid w:val="00CE7E18"/>
    <w:rsid w:val="00CF0285"/>
    <w:rsid w:val="00CF03C5"/>
    <w:rsid w:val="00CF0B71"/>
    <w:rsid w:val="00CF0B83"/>
    <w:rsid w:val="00CF0E60"/>
    <w:rsid w:val="00CF0EB8"/>
    <w:rsid w:val="00CF13A9"/>
    <w:rsid w:val="00CF1483"/>
    <w:rsid w:val="00CF14C3"/>
    <w:rsid w:val="00CF15BB"/>
    <w:rsid w:val="00CF261D"/>
    <w:rsid w:val="00CF2681"/>
    <w:rsid w:val="00CF283B"/>
    <w:rsid w:val="00CF2945"/>
    <w:rsid w:val="00CF297C"/>
    <w:rsid w:val="00CF32E9"/>
    <w:rsid w:val="00CF35BB"/>
    <w:rsid w:val="00CF364D"/>
    <w:rsid w:val="00CF37FF"/>
    <w:rsid w:val="00CF3975"/>
    <w:rsid w:val="00CF3B56"/>
    <w:rsid w:val="00CF41B3"/>
    <w:rsid w:val="00CF4338"/>
    <w:rsid w:val="00CF472F"/>
    <w:rsid w:val="00CF489A"/>
    <w:rsid w:val="00CF4A23"/>
    <w:rsid w:val="00CF4A58"/>
    <w:rsid w:val="00CF4DA3"/>
    <w:rsid w:val="00CF4F9A"/>
    <w:rsid w:val="00CF5024"/>
    <w:rsid w:val="00CF52D5"/>
    <w:rsid w:val="00CF5315"/>
    <w:rsid w:val="00CF5529"/>
    <w:rsid w:val="00CF567C"/>
    <w:rsid w:val="00CF5760"/>
    <w:rsid w:val="00CF576A"/>
    <w:rsid w:val="00CF57AE"/>
    <w:rsid w:val="00CF58D8"/>
    <w:rsid w:val="00CF5FF7"/>
    <w:rsid w:val="00CF60C8"/>
    <w:rsid w:val="00CF620A"/>
    <w:rsid w:val="00CF699F"/>
    <w:rsid w:val="00CF6A97"/>
    <w:rsid w:val="00CF6EAB"/>
    <w:rsid w:val="00CF7261"/>
    <w:rsid w:val="00CF7346"/>
    <w:rsid w:val="00CF7440"/>
    <w:rsid w:val="00CF74DE"/>
    <w:rsid w:val="00CF774E"/>
    <w:rsid w:val="00CF7B78"/>
    <w:rsid w:val="00CF7BE2"/>
    <w:rsid w:val="00CF7F59"/>
    <w:rsid w:val="00D004F6"/>
    <w:rsid w:val="00D00673"/>
    <w:rsid w:val="00D006B9"/>
    <w:rsid w:val="00D00822"/>
    <w:rsid w:val="00D008EE"/>
    <w:rsid w:val="00D0096A"/>
    <w:rsid w:val="00D00DEF"/>
    <w:rsid w:val="00D0126E"/>
    <w:rsid w:val="00D015F7"/>
    <w:rsid w:val="00D01719"/>
    <w:rsid w:val="00D01765"/>
    <w:rsid w:val="00D019D3"/>
    <w:rsid w:val="00D01C19"/>
    <w:rsid w:val="00D01E41"/>
    <w:rsid w:val="00D02077"/>
    <w:rsid w:val="00D0213F"/>
    <w:rsid w:val="00D02195"/>
    <w:rsid w:val="00D021D9"/>
    <w:rsid w:val="00D023A6"/>
    <w:rsid w:val="00D0245C"/>
    <w:rsid w:val="00D0293A"/>
    <w:rsid w:val="00D030BE"/>
    <w:rsid w:val="00D03173"/>
    <w:rsid w:val="00D032F6"/>
    <w:rsid w:val="00D03385"/>
    <w:rsid w:val="00D03644"/>
    <w:rsid w:val="00D038AD"/>
    <w:rsid w:val="00D038B1"/>
    <w:rsid w:val="00D03BF6"/>
    <w:rsid w:val="00D03D70"/>
    <w:rsid w:val="00D0402B"/>
    <w:rsid w:val="00D04065"/>
    <w:rsid w:val="00D0419E"/>
    <w:rsid w:val="00D043E6"/>
    <w:rsid w:val="00D043FD"/>
    <w:rsid w:val="00D044CF"/>
    <w:rsid w:val="00D04634"/>
    <w:rsid w:val="00D0467F"/>
    <w:rsid w:val="00D04CB9"/>
    <w:rsid w:val="00D051FB"/>
    <w:rsid w:val="00D0532F"/>
    <w:rsid w:val="00D0536F"/>
    <w:rsid w:val="00D0538D"/>
    <w:rsid w:val="00D05702"/>
    <w:rsid w:val="00D057D9"/>
    <w:rsid w:val="00D06140"/>
    <w:rsid w:val="00D06372"/>
    <w:rsid w:val="00D06824"/>
    <w:rsid w:val="00D06B98"/>
    <w:rsid w:val="00D06FF3"/>
    <w:rsid w:val="00D0718C"/>
    <w:rsid w:val="00D074CF"/>
    <w:rsid w:val="00D074DF"/>
    <w:rsid w:val="00D07BF4"/>
    <w:rsid w:val="00D07C79"/>
    <w:rsid w:val="00D1039E"/>
    <w:rsid w:val="00D104D2"/>
    <w:rsid w:val="00D10665"/>
    <w:rsid w:val="00D106A0"/>
    <w:rsid w:val="00D108EF"/>
    <w:rsid w:val="00D10B9C"/>
    <w:rsid w:val="00D10C44"/>
    <w:rsid w:val="00D10C55"/>
    <w:rsid w:val="00D1115E"/>
    <w:rsid w:val="00D1131A"/>
    <w:rsid w:val="00D11626"/>
    <w:rsid w:val="00D11744"/>
    <w:rsid w:val="00D11936"/>
    <w:rsid w:val="00D11A7F"/>
    <w:rsid w:val="00D11AD6"/>
    <w:rsid w:val="00D11B58"/>
    <w:rsid w:val="00D11CEF"/>
    <w:rsid w:val="00D11E4C"/>
    <w:rsid w:val="00D11F11"/>
    <w:rsid w:val="00D1239B"/>
    <w:rsid w:val="00D123E4"/>
    <w:rsid w:val="00D124F8"/>
    <w:rsid w:val="00D1271D"/>
    <w:rsid w:val="00D12E54"/>
    <w:rsid w:val="00D12FE5"/>
    <w:rsid w:val="00D132E7"/>
    <w:rsid w:val="00D133D0"/>
    <w:rsid w:val="00D133FC"/>
    <w:rsid w:val="00D1364B"/>
    <w:rsid w:val="00D139DB"/>
    <w:rsid w:val="00D13B35"/>
    <w:rsid w:val="00D13D2A"/>
    <w:rsid w:val="00D13E31"/>
    <w:rsid w:val="00D140B2"/>
    <w:rsid w:val="00D144EE"/>
    <w:rsid w:val="00D14637"/>
    <w:rsid w:val="00D146CC"/>
    <w:rsid w:val="00D148FF"/>
    <w:rsid w:val="00D155B2"/>
    <w:rsid w:val="00D15631"/>
    <w:rsid w:val="00D15647"/>
    <w:rsid w:val="00D15764"/>
    <w:rsid w:val="00D1597E"/>
    <w:rsid w:val="00D159F3"/>
    <w:rsid w:val="00D15A04"/>
    <w:rsid w:val="00D15A55"/>
    <w:rsid w:val="00D15DE9"/>
    <w:rsid w:val="00D15E10"/>
    <w:rsid w:val="00D16278"/>
    <w:rsid w:val="00D165E6"/>
    <w:rsid w:val="00D16843"/>
    <w:rsid w:val="00D1690D"/>
    <w:rsid w:val="00D16C68"/>
    <w:rsid w:val="00D17131"/>
    <w:rsid w:val="00D171D1"/>
    <w:rsid w:val="00D17282"/>
    <w:rsid w:val="00D173A4"/>
    <w:rsid w:val="00D173ED"/>
    <w:rsid w:val="00D1770C"/>
    <w:rsid w:val="00D17960"/>
    <w:rsid w:val="00D17B06"/>
    <w:rsid w:val="00D17BB9"/>
    <w:rsid w:val="00D17E50"/>
    <w:rsid w:val="00D20504"/>
    <w:rsid w:val="00D20516"/>
    <w:rsid w:val="00D20579"/>
    <w:rsid w:val="00D20CA3"/>
    <w:rsid w:val="00D20EAE"/>
    <w:rsid w:val="00D20F81"/>
    <w:rsid w:val="00D210C3"/>
    <w:rsid w:val="00D213FC"/>
    <w:rsid w:val="00D21422"/>
    <w:rsid w:val="00D2154C"/>
    <w:rsid w:val="00D2164A"/>
    <w:rsid w:val="00D21E23"/>
    <w:rsid w:val="00D21EE4"/>
    <w:rsid w:val="00D21F5C"/>
    <w:rsid w:val="00D21F8F"/>
    <w:rsid w:val="00D222F3"/>
    <w:rsid w:val="00D2239D"/>
    <w:rsid w:val="00D2248C"/>
    <w:rsid w:val="00D2257E"/>
    <w:rsid w:val="00D2296D"/>
    <w:rsid w:val="00D22A05"/>
    <w:rsid w:val="00D22D82"/>
    <w:rsid w:val="00D22E9C"/>
    <w:rsid w:val="00D22EEF"/>
    <w:rsid w:val="00D23218"/>
    <w:rsid w:val="00D23221"/>
    <w:rsid w:val="00D232BA"/>
    <w:rsid w:val="00D2347A"/>
    <w:rsid w:val="00D238D2"/>
    <w:rsid w:val="00D2397C"/>
    <w:rsid w:val="00D239A6"/>
    <w:rsid w:val="00D23B46"/>
    <w:rsid w:val="00D2416D"/>
    <w:rsid w:val="00D24511"/>
    <w:rsid w:val="00D24724"/>
    <w:rsid w:val="00D2493F"/>
    <w:rsid w:val="00D24A97"/>
    <w:rsid w:val="00D24E77"/>
    <w:rsid w:val="00D24F00"/>
    <w:rsid w:val="00D24FA4"/>
    <w:rsid w:val="00D2500E"/>
    <w:rsid w:val="00D2549E"/>
    <w:rsid w:val="00D254F1"/>
    <w:rsid w:val="00D255FB"/>
    <w:rsid w:val="00D25764"/>
    <w:rsid w:val="00D25A72"/>
    <w:rsid w:val="00D25AE4"/>
    <w:rsid w:val="00D25D81"/>
    <w:rsid w:val="00D26110"/>
    <w:rsid w:val="00D26522"/>
    <w:rsid w:val="00D26541"/>
    <w:rsid w:val="00D26634"/>
    <w:rsid w:val="00D26CAC"/>
    <w:rsid w:val="00D26E48"/>
    <w:rsid w:val="00D26EC8"/>
    <w:rsid w:val="00D27010"/>
    <w:rsid w:val="00D27439"/>
    <w:rsid w:val="00D276BF"/>
    <w:rsid w:val="00D27886"/>
    <w:rsid w:val="00D27E87"/>
    <w:rsid w:val="00D27F33"/>
    <w:rsid w:val="00D27FA4"/>
    <w:rsid w:val="00D30BA7"/>
    <w:rsid w:val="00D30BD9"/>
    <w:rsid w:val="00D317AA"/>
    <w:rsid w:val="00D31C02"/>
    <w:rsid w:val="00D31C22"/>
    <w:rsid w:val="00D321BB"/>
    <w:rsid w:val="00D32266"/>
    <w:rsid w:val="00D3235C"/>
    <w:rsid w:val="00D32752"/>
    <w:rsid w:val="00D32819"/>
    <w:rsid w:val="00D3288C"/>
    <w:rsid w:val="00D32A5D"/>
    <w:rsid w:val="00D33213"/>
    <w:rsid w:val="00D336C5"/>
    <w:rsid w:val="00D339D2"/>
    <w:rsid w:val="00D3431C"/>
    <w:rsid w:val="00D34385"/>
    <w:rsid w:val="00D34450"/>
    <w:rsid w:val="00D34853"/>
    <w:rsid w:val="00D34C9C"/>
    <w:rsid w:val="00D34D40"/>
    <w:rsid w:val="00D34F40"/>
    <w:rsid w:val="00D350AE"/>
    <w:rsid w:val="00D350FF"/>
    <w:rsid w:val="00D3523C"/>
    <w:rsid w:val="00D35257"/>
    <w:rsid w:val="00D35424"/>
    <w:rsid w:val="00D3548B"/>
    <w:rsid w:val="00D355E3"/>
    <w:rsid w:val="00D35733"/>
    <w:rsid w:val="00D35939"/>
    <w:rsid w:val="00D359FA"/>
    <w:rsid w:val="00D35C41"/>
    <w:rsid w:val="00D35C79"/>
    <w:rsid w:val="00D35D2C"/>
    <w:rsid w:val="00D36352"/>
    <w:rsid w:val="00D365CE"/>
    <w:rsid w:val="00D366EB"/>
    <w:rsid w:val="00D36879"/>
    <w:rsid w:val="00D3699E"/>
    <w:rsid w:val="00D36A95"/>
    <w:rsid w:val="00D36C41"/>
    <w:rsid w:val="00D36F64"/>
    <w:rsid w:val="00D36F76"/>
    <w:rsid w:val="00D37209"/>
    <w:rsid w:val="00D372CA"/>
    <w:rsid w:val="00D3732C"/>
    <w:rsid w:val="00D376CA"/>
    <w:rsid w:val="00D376CD"/>
    <w:rsid w:val="00D37822"/>
    <w:rsid w:val="00D3783F"/>
    <w:rsid w:val="00D37A43"/>
    <w:rsid w:val="00D37A6B"/>
    <w:rsid w:val="00D37B3C"/>
    <w:rsid w:val="00D37C79"/>
    <w:rsid w:val="00D37EE8"/>
    <w:rsid w:val="00D37F4A"/>
    <w:rsid w:val="00D37FF4"/>
    <w:rsid w:val="00D4043E"/>
    <w:rsid w:val="00D40935"/>
    <w:rsid w:val="00D40B0E"/>
    <w:rsid w:val="00D410D2"/>
    <w:rsid w:val="00D411A4"/>
    <w:rsid w:val="00D41952"/>
    <w:rsid w:val="00D41C7B"/>
    <w:rsid w:val="00D41D0C"/>
    <w:rsid w:val="00D41DD3"/>
    <w:rsid w:val="00D42073"/>
    <w:rsid w:val="00D42136"/>
    <w:rsid w:val="00D421C6"/>
    <w:rsid w:val="00D42E05"/>
    <w:rsid w:val="00D434D4"/>
    <w:rsid w:val="00D43531"/>
    <w:rsid w:val="00D435AF"/>
    <w:rsid w:val="00D43967"/>
    <w:rsid w:val="00D43C50"/>
    <w:rsid w:val="00D43CB8"/>
    <w:rsid w:val="00D44250"/>
    <w:rsid w:val="00D442C1"/>
    <w:rsid w:val="00D4455A"/>
    <w:rsid w:val="00D44834"/>
    <w:rsid w:val="00D44A1C"/>
    <w:rsid w:val="00D44E2B"/>
    <w:rsid w:val="00D45151"/>
    <w:rsid w:val="00D4571C"/>
    <w:rsid w:val="00D4580F"/>
    <w:rsid w:val="00D45B53"/>
    <w:rsid w:val="00D45BDA"/>
    <w:rsid w:val="00D45C5F"/>
    <w:rsid w:val="00D45CF0"/>
    <w:rsid w:val="00D4625C"/>
    <w:rsid w:val="00D4685C"/>
    <w:rsid w:val="00D46F94"/>
    <w:rsid w:val="00D475C8"/>
    <w:rsid w:val="00D475F5"/>
    <w:rsid w:val="00D4762B"/>
    <w:rsid w:val="00D4780F"/>
    <w:rsid w:val="00D4795C"/>
    <w:rsid w:val="00D47C62"/>
    <w:rsid w:val="00D47CBC"/>
    <w:rsid w:val="00D47DC2"/>
    <w:rsid w:val="00D47ED7"/>
    <w:rsid w:val="00D5019A"/>
    <w:rsid w:val="00D502AA"/>
    <w:rsid w:val="00D508D0"/>
    <w:rsid w:val="00D50E5D"/>
    <w:rsid w:val="00D50E85"/>
    <w:rsid w:val="00D50EF9"/>
    <w:rsid w:val="00D50F94"/>
    <w:rsid w:val="00D50FD1"/>
    <w:rsid w:val="00D51029"/>
    <w:rsid w:val="00D512AD"/>
    <w:rsid w:val="00D51368"/>
    <w:rsid w:val="00D5141C"/>
    <w:rsid w:val="00D51456"/>
    <w:rsid w:val="00D51590"/>
    <w:rsid w:val="00D51785"/>
    <w:rsid w:val="00D51914"/>
    <w:rsid w:val="00D519FB"/>
    <w:rsid w:val="00D51AAF"/>
    <w:rsid w:val="00D51D5A"/>
    <w:rsid w:val="00D51EF0"/>
    <w:rsid w:val="00D520DE"/>
    <w:rsid w:val="00D522D0"/>
    <w:rsid w:val="00D52347"/>
    <w:rsid w:val="00D524B9"/>
    <w:rsid w:val="00D524F3"/>
    <w:rsid w:val="00D52588"/>
    <w:rsid w:val="00D525E7"/>
    <w:rsid w:val="00D528B2"/>
    <w:rsid w:val="00D528D7"/>
    <w:rsid w:val="00D52BE6"/>
    <w:rsid w:val="00D52D94"/>
    <w:rsid w:val="00D52DB7"/>
    <w:rsid w:val="00D52E28"/>
    <w:rsid w:val="00D52F94"/>
    <w:rsid w:val="00D530A9"/>
    <w:rsid w:val="00D53498"/>
    <w:rsid w:val="00D53539"/>
    <w:rsid w:val="00D5388C"/>
    <w:rsid w:val="00D53EF2"/>
    <w:rsid w:val="00D540B8"/>
    <w:rsid w:val="00D542C5"/>
    <w:rsid w:val="00D54555"/>
    <w:rsid w:val="00D54ED3"/>
    <w:rsid w:val="00D551A6"/>
    <w:rsid w:val="00D552DF"/>
    <w:rsid w:val="00D553E7"/>
    <w:rsid w:val="00D553E9"/>
    <w:rsid w:val="00D55568"/>
    <w:rsid w:val="00D55BBD"/>
    <w:rsid w:val="00D55CAB"/>
    <w:rsid w:val="00D55E81"/>
    <w:rsid w:val="00D5636E"/>
    <w:rsid w:val="00D5648F"/>
    <w:rsid w:val="00D564E0"/>
    <w:rsid w:val="00D56569"/>
    <w:rsid w:val="00D5663D"/>
    <w:rsid w:val="00D5670D"/>
    <w:rsid w:val="00D56796"/>
    <w:rsid w:val="00D567DF"/>
    <w:rsid w:val="00D56875"/>
    <w:rsid w:val="00D56ACD"/>
    <w:rsid w:val="00D56BF4"/>
    <w:rsid w:val="00D56F61"/>
    <w:rsid w:val="00D57046"/>
    <w:rsid w:val="00D57116"/>
    <w:rsid w:val="00D578B4"/>
    <w:rsid w:val="00D57943"/>
    <w:rsid w:val="00D57B38"/>
    <w:rsid w:val="00D57E55"/>
    <w:rsid w:val="00D57F1B"/>
    <w:rsid w:val="00D57F81"/>
    <w:rsid w:val="00D60323"/>
    <w:rsid w:val="00D60367"/>
    <w:rsid w:val="00D604DE"/>
    <w:rsid w:val="00D609A3"/>
    <w:rsid w:val="00D60B9A"/>
    <w:rsid w:val="00D60D0A"/>
    <w:rsid w:val="00D60EC6"/>
    <w:rsid w:val="00D611D0"/>
    <w:rsid w:val="00D613E0"/>
    <w:rsid w:val="00D6186E"/>
    <w:rsid w:val="00D618F1"/>
    <w:rsid w:val="00D619F2"/>
    <w:rsid w:val="00D61A72"/>
    <w:rsid w:val="00D61B4D"/>
    <w:rsid w:val="00D61CD8"/>
    <w:rsid w:val="00D61F5D"/>
    <w:rsid w:val="00D61FCF"/>
    <w:rsid w:val="00D62086"/>
    <w:rsid w:val="00D62150"/>
    <w:rsid w:val="00D62220"/>
    <w:rsid w:val="00D62320"/>
    <w:rsid w:val="00D62347"/>
    <w:rsid w:val="00D623DB"/>
    <w:rsid w:val="00D62722"/>
    <w:rsid w:val="00D62AB9"/>
    <w:rsid w:val="00D62BCC"/>
    <w:rsid w:val="00D62C9A"/>
    <w:rsid w:val="00D62CD0"/>
    <w:rsid w:val="00D62D8C"/>
    <w:rsid w:val="00D62E12"/>
    <w:rsid w:val="00D62F39"/>
    <w:rsid w:val="00D632EA"/>
    <w:rsid w:val="00D6331E"/>
    <w:rsid w:val="00D63598"/>
    <w:rsid w:val="00D63975"/>
    <w:rsid w:val="00D63AC4"/>
    <w:rsid w:val="00D640A4"/>
    <w:rsid w:val="00D64229"/>
    <w:rsid w:val="00D64738"/>
    <w:rsid w:val="00D64914"/>
    <w:rsid w:val="00D64C49"/>
    <w:rsid w:val="00D64D76"/>
    <w:rsid w:val="00D64F78"/>
    <w:rsid w:val="00D65086"/>
    <w:rsid w:val="00D65511"/>
    <w:rsid w:val="00D65AA8"/>
    <w:rsid w:val="00D65BBD"/>
    <w:rsid w:val="00D65C7E"/>
    <w:rsid w:val="00D65D1E"/>
    <w:rsid w:val="00D661C4"/>
    <w:rsid w:val="00D664CB"/>
    <w:rsid w:val="00D664D6"/>
    <w:rsid w:val="00D6673B"/>
    <w:rsid w:val="00D6673C"/>
    <w:rsid w:val="00D66924"/>
    <w:rsid w:val="00D6699B"/>
    <w:rsid w:val="00D6727B"/>
    <w:rsid w:val="00D67364"/>
    <w:rsid w:val="00D6752D"/>
    <w:rsid w:val="00D6771F"/>
    <w:rsid w:val="00D6775E"/>
    <w:rsid w:val="00D67922"/>
    <w:rsid w:val="00D6797F"/>
    <w:rsid w:val="00D67CD7"/>
    <w:rsid w:val="00D67D57"/>
    <w:rsid w:val="00D70577"/>
    <w:rsid w:val="00D706B0"/>
    <w:rsid w:val="00D707B5"/>
    <w:rsid w:val="00D708CA"/>
    <w:rsid w:val="00D70A2C"/>
    <w:rsid w:val="00D70C6C"/>
    <w:rsid w:val="00D70DF0"/>
    <w:rsid w:val="00D70ED5"/>
    <w:rsid w:val="00D70EEC"/>
    <w:rsid w:val="00D71330"/>
    <w:rsid w:val="00D7162F"/>
    <w:rsid w:val="00D717A7"/>
    <w:rsid w:val="00D71DF6"/>
    <w:rsid w:val="00D71F84"/>
    <w:rsid w:val="00D7201A"/>
    <w:rsid w:val="00D721EF"/>
    <w:rsid w:val="00D7236E"/>
    <w:rsid w:val="00D72651"/>
    <w:rsid w:val="00D727AF"/>
    <w:rsid w:val="00D72E23"/>
    <w:rsid w:val="00D72F2E"/>
    <w:rsid w:val="00D72FB1"/>
    <w:rsid w:val="00D72FB9"/>
    <w:rsid w:val="00D73102"/>
    <w:rsid w:val="00D731BE"/>
    <w:rsid w:val="00D73327"/>
    <w:rsid w:val="00D7400A"/>
    <w:rsid w:val="00D7402B"/>
    <w:rsid w:val="00D7423F"/>
    <w:rsid w:val="00D74AFF"/>
    <w:rsid w:val="00D74B8E"/>
    <w:rsid w:val="00D74C05"/>
    <w:rsid w:val="00D74C71"/>
    <w:rsid w:val="00D74DA3"/>
    <w:rsid w:val="00D74F96"/>
    <w:rsid w:val="00D75234"/>
    <w:rsid w:val="00D755A2"/>
    <w:rsid w:val="00D75744"/>
    <w:rsid w:val="00D75A00"/>
    <w:rsid w:val="00D75B6D"/>
    <w:rsid w:val="00D75C77"/>
    <w:rsid w:val="00D76271"/>
    <w:rsid w:val="00D76B12"/>
    <w:rsid w:val="00D76B2A"/>
    <w:rsid w:val="00D76DF5"/>
    <w:rsid w:val="00D76EE5"/>
    <w:rsid w:val="00D76F47"/>
    <w:rsid w:val="00D76FC3"/>
    <w:rsid w:val="00D77062"/>
    <w:rsid w:val="00D773C8"/>
    <w:rsid w:val="00D77401"/>
    <w:rsid w:val="00D7771F"/>
    <w:rsid w:val="00D77868"/>
    <w:rsid w:val="00D77C7B"/>
    <w:rsid w:val="00D77CB9"/>
    <w:rsid w:val="00D77D5C"/>
    <w:rsid w:val="00D80101"/>
    <w:rsid w:val="00D80190"/>
    <w:rsid w:val="00D80664"/>
    <w:rsid w:val="00D80890"/>
    <w:rsid w:val="00D80929"/>
    <w:rsid w:val="00D80ACD"/>
    <w:rsid w:val="00D80ADD"/>
    <w:rsid w:val="00D80D42"/>
    <w:rsid w:val="00D80F2B"/>
    <w:rsid w:val="00D81401"/>
    <w:rsid w:val="00D81666"/>
    <w:rsid w:val="00D81734"/>
    <w:rsid w:val="00D81AE0"/>
    <w:rsid w:val="00D81AEC"/>
    <w:rsid w:val="00D81B85"/>
    <w:rsid w:val="00D81C73"/>
    <w:rsid w:val="00D81CA3"/>
    <w:rsid w:val="00D81CFC"/>
    <w:rsid w:val="00D8201F"/>
    <w:rsid w:val="00D82090"/>
    <w:rsid w:val="00D820E5"/>
    <w:rsid w:val="00D8256C"/>
    <w:rsid w:val="00D82805"/>
    <w:rsid w:val="00D82A5F"/>
    <w:rsid w:val="00D82CE6"/>
    <w:rsid w:val="00D82D07"/>
    <w:rsid w:val="00D83291"/>
    <w:rsid w:val="00D832A3"/>
    <w:rsid w:val="00D83739"/>
    <w:rsid w:val="00D837CF"/>
    <w:rsid w:val="00D83AFE"/>
    <w:rsid w:val="00D83BB3"/>
    <w:rsid w:val="00D83FDB"/>
    <w:rsid w:val="00D84028"/>
    <w:rsid w:val="00D8435F"/>
    <w:rsid w:val="00D8449D"/>
    <w:rsid w:val="00D84505"/>
    <w:rsid w:val="00D845F8"/>
    <w:rsid w:val="00D84A29"/>
    <w:rsid w:val="00D84A38"/>
    <w:rsid w:val="00D84A5B"/>
    <w:rsid w:val="00D84BC2"/>
    <w:rsid w:val="00D84BFF"/>
    <w:rsid w:val="00D84CC3"/>
    <w:rsid w:val="00D85476"/>
    <w:rsid w:val="00D85515"/>
    <w:rsid w:val="00D85740"/>
    <w:rsid w:val="00D85B98"/>
    <w:rsid w:val="00D85BF4"/>
    <w:rsid w:val="00D85DA3"/>
    <w:rsid w:val="00D86230"/>
    <w:rsid w:val="00D8649F"/>
    <w:rsid w:val="00D867D7"/>
    <w:rsid w:val="00D869C9"/>
    <w:rsid w:val="00D86A7C"/>
    <w:rsid w:val="00D86D50"/>
    <w:rsid w:val="00D86EE8"/>
    <w:rsid w:val="00D86F88"/>
    <w:rsid w:val="00D87040"/>
    <w:rsid w:val="00D8760F"/>
    <w:rsid w:val="00D87779"/>
    <w:rsid w:val="00D877EC"/>
    <w:rsid w:val="00D87A06"/>
    <w:rsid w:val="00D87E0C"/>
    <w:rsid w:val="00D87EAC"/>
    <w:rsid w:val="00D90020"/>
    <w:rsid w:val="00D90177"/>
    <w:rsid w:val="00D9029A"/>
    <w:rsid w:val="00D90419"/>
    <w:rsid w:val="00D90500"/>
    <w:rsid w:val="00D908B3"/>
    <w:rsid w:val="00D90A94"/>
    <w:rsid w:val="00D90B43"/>
    <w:rsid w:val="00D90B95"/>
    <w:rsid w:val="00D90E68"/>
    <w:rsid w:val="00D91060"/>
    <w:rsid w:val="00D91507"/>
    <w:rsid w:val="00D91A40"/>
    <w:rsid w:val="00D91C26"/>
    <w:rsid w:val="00D91DE4"/>
    <w:rsid w:val="00D92087"/>
    <w:rsid w:val="00D92146"/>
    <w:rsid w:val="00D92320"/>
    <w:rsid w:val="00D92373"/>
    <w:rsid w:val="00D9243D"/>
    <w:rsid w:val="00D92775"/>
    <w:rsid w:val="00D92825"/>
    <w:rsid w:val="00D92D21"/>
    <w:rsid w:val="00D92F20"/>
    <w:rsid w:val="00D935AB"/>
    <w:rsid w:val="00D935FF"/>
    <w:rsid w:val="00D93640"/>
    <w:rsid w:val="00D9369D"/>
    <w:rsid w:val="00D93C2A"/>
    <w:rsid w:val="00D940E7"/>
    <w:rsid w:val="00D941CB"/>
    <w:rsid w:val="00D943D0"/>
    <w:rsid w:val="00D947D0"/>
    <w:rsid w:val="00D94AF2"/>
    <w:rsid w:val="00D94B9E"/>
    <w:rsid w:val="00D94F95"/>
    <w:rsid w:val="00D950AA"/>
    <w:rsid w:val="00D95398"/>
    <w:rsid w:val="00D95771"/>
    <w:rsid w:val="00D95C84"/>
    <w:rsid w:val="00D95EA1"/>
    <w:rsid w:val="00D95EEC"/>
    <w:rsid w:val="00D95F8C"/>
    <w:rsid w:val="00D961BA"/>
    <w:rsid w:val="00D96214"/>
    <w:rsid w:val="00D9621C"/>
    <w:rsid w:val="00D9627C"/>
    <w:rsid w:val="00D965AC"/>
    <w:rsid w:val="00D968B2"/>
    <w:rsid w:val="00D96DF0"/>
    <w:rsid w:val="00D96F5D"/>
    <w:rsid w:val="00D97013"/>
    <w:rsid w:val="00D97351"/>
    <w:rsid w:val="00D975C0"/>
    <w:rsid w:val="00D97B5C"/>
    <w:rsid w:val="00D97D95"/>
    <w:rsid w:val="00D97F85"/>
    <w:rsid w:val="00DA00B8"/>
    <w:rsid w:val="00DA051C"/>
    <w:rsid w:val="00DA057B"/>
    <w:rsid w:val="00DA06EE"/>
    <w:rsid w:val="00DA0721"/>
    <w:rsid w:val="00DA07AF"/>
    <w:rsid w:val="00DA084C"/>
    <w:rsid w:val="00DA0953"/>
    <w:rsid w:val="00DA0A8E"/>
    <w:rsid w:val="00DA0B19"/>
    <w:rsid w:val="00DA0B60"/>
    <w:rsid w:val="00DA0F1C"/>
    <w:rsid w:val="00DA0FE4"/>
    <w:rsid w:val="00DA1080"/>
    <w:rsid w:val="00DA1392"/>
    <w:rsid w:val="00DA13CA"/>
    <w:rsid w:val="00DA148F"/>
    <w:rsid w:val="00DA19C7"/>
    <w:rsid w:val="00DA1A6D"/>
    <w:rsid w:val="00DA1B08"/>
    <w:rsid w:val="00DA1D4A"/>
    <w:rsid w:val="00DA20E7"/>
    <w:rsid w:val="00DA2309"/>
    <w:rsid w:val="00DA2315"/>
    <w:rsid w:val="00DA2477"/>
    <w:rsid w:val="00DA25FB"/>
    <w:rsid w:val="00DA2648"/>
    <w:rsid w:val="00DA2719"/>
    <w:rsid w:val="00DA28A2"/>
    <w:rsid w:val="00DA296F"/>
    <w:rsid w:val="00DA29B1"/>
    <w:rsid w:val="00DA2D55"/>
    <w:rsid w:val="00DA2E5D"/>
    <w:rsid w:val="00DA327D"/>
    <w:rsid w:val="00DA336A"/>
    <w:rsid w:val="00DA4106"/>
    <w:rsid w:val="00DA4261"/>
    <w:rsid w:val="00DA435E"/>
    <w:rsid w:val="00DA4457"/>
    <w:rsid w:val="00DA47CA"/>
    <w:rsid w:val="00DA4BAB"/>
    <w:rsid w:val="00DA4D2A"/>
    <w:rsid w:val="00DA5203"/>
    <w:rsid w:val="00DA549C"/>
    <w:rsid w:val="00DA5942"/>
    <w:rsid w:val="00DA594A"/>
    <w:rsid w:val="00DA5BB7"/>
    <w:rsid w:val="00DA5BC4"/>
    <w:rsid w:val="00DA5E38"/>
    <w:rsid w:val="00DA6009"/>
    <w:rsid w:val="00DA65A3"/>
    <w:rsid w:val="00DA65F2"/>
    <w:rsid w:val="00DA661B"/>
    <w:rsid w:val="00DA665D"/>
    <w:rsid w:val="00DA675D"/>
    <w:rsid w:val="00DA69C6"/>
    <w:rsid w:val="00DA6B94"/>
    <w:rsid w:val="00DA6D5F"/>
    <w:rsid w:val="00DA7207"/>
    <w:rsid w:val="00DA7354"/>
    <w:rsid w:val="00DA7430"/>
    <w:rsid w:val="00DA7438"/>
    <w:rsid w:val="00DA77B1"/>
    <w:rsid w:val="00DA792C"/>
    <w:rsid w:val="00DA7991"/>
    <w:rsid w:val="00DA7BF9"/>
    <w:rsid w:val="00DA7DC8"/>
    <w:rsid w:val="00DA7E54"/>
    <w:rsid w:val="00DB0115"/>
    <w:rsid w:val="00DB046E"/>
    <w:rsid w:val="00DB0597"/>
    <w:rsid w:val="00DB063E"/>
    <w:rsid w:val="00DB07D4"/>
    <w:rsid w:val="00DB080C"/>
    <w:rsid w:val="00DB0879"/>
    <w:rsid w:val="00DB087D"/>
    <w:rsid w:val="00DB0917"/>
    <w:rsid w:val="00DB0B39"/>
    <w:rsid w:val="00DB1253"/>
    <w:rsid w:val="00DB127D"/>
    <w:rsid w:val="00DB12BA"/>
    <w:rsid w:val="00DB132F"/>
    <w:rsid w:val="00DB170F"/>
    <w:rsid w:val="00DB1721"/>
    <w:rsid w:val="00DB1940"/>
    <w:rsid w:val="00DB1A5E"/>
    <w:rsid w:val="00DB1D64"/>
    <w:rsid w:val="00DB1DB7"/>
    <w:rsid w:val="00DB1E59"/>
    <w:rsid w:val="00DB1FC3"/>
    <w:rsid w:val="00DB20FF"/>
    <w:rsid w:val="00DB2134"/>
    <w:rsid w:val="00DB2165"/>
    <w:rsid w:val="00DB227C"/>
    <w:rsid w:val="00DB26FF"/>
    <w:rsid w:val="00DB2841"/>
    <w:rsid w:val="00DB287D"/>
    <w:rsid w:val="00DB2977"/>
    <w:rsid w:val="00DB29F7"/>
    <w:rsid w:val="00DB2A76"/>
    <w:rsid w:val="00DB2B6B"/>
    <w:rsid w:val="00DB2B8A"/>
    <w:rsid w:val="00DB2EB4"/>
    <w:rsid w:val="00DB33FE"/>
    <w:rsid w:val="00DB342B"/>
    <w:rsid w:val="00DB35FE"/>
    <w:rsid w:val="00DB3767"/>
    <w:rsid w:val="00DB3918"/>
    <w:rsid w:val="00DB3ACB"/>
    <w:rsid w:val="00DB3CCB"/>
    <w:rsid w:val="00DB3FD2"/>
    <w:rsid w:val="00DB4178"/>
    <w:rsid w:val="00DB4225"/>
    <w:rsid w:val="00DB4382"/>
    <w:rsid w:val="00DB43B9"/>
    <w:rsid w:val="00DB44F2"/>
    <w:rsid w:val="00DB47BE"/>
    <w:rsid w:val="00DB48A4"/>
    <w:rsid w:val="00DB510F"/>
    <w:rsid w:val="00DB513C"/>
    <w:rsid w:val="00DB55D9"/>
    <w:rsid w:val="00DB56E6"/>
    <w:rsid w:val="00DB5AF1"/>
    <w:rsid w:val="00DB5B98"/>
    <w:rsid w:val="00DB5BDF"/>
    <w:rsid w:val="00DB5BFB"/>
    <w:rsid w:val="00DB5F1E"/>
    <w:rsid w:val="00DB6088"/>
    <w:rsid w:val="00DB63F7"/>
    <w:rsid w:val="00DB6422"/>
    <w:rsid w:val="00DB6692"/>
    <w:rsid w:val="00DB6810"/>
    <w:rsid w:val="00DB6A6C"/>
    <w:rsid w:val="00DB6CCE"/>
    <w:rsid w:val="00DB6E8E"/>
    <w:rsid w:val="00DB705D"/>
    <w:rsid w:val="00DB7DFC"/>
    <w:rsid w:val="00DB7E97"/>
    <w:rsid w:val="00DC0042"/>
    <w:rsid w:val="00DC02D0"/>
    <w:rsid w:val="00DC04EE"/>
    <w:rsid w:val="00DC07CE"/>
    <w:rsid w:val="00DC0E7B"/>
    <w:rsid w:val="00DC0F15"/>
    <w:rsid w:val="00DC101C"/>
    <w:rsid w:val="00DC1385"/>
    <w:rsid w:val="00DC1704"/>
    <w:rsid w:val="00DC1B02"/>
    <w:rsid w:val="00DC1C2F"/>
    <w:rsid w:val="00DC1C6E"/>
    <w:rsid w:val="00DC1F5C"/>
    <w:rsid w:val="00DC21DE"/>
    <w:rsid w:val="00DC235A"/>
    <w:rsid w:val="00DC2C93"/>
    <w:rsid w:val="00DC32A5"/>
    <w:rsid w:val="00DC3351"/>
    <w:rsid w:val="00DC3448"/>
    <w:rsid w:val="00DC3499"/>
    <w:rsid w:val="00DC3594"/>
    <w:rsid w:val="00DC3664"/>
    <w:rsid w:val="00DC3785"/>
    <w:rsid w:val="00DC3C47"/>
    <w:rsid w:val="00DC4169"/>
    <w:rsid w:val="00DC4256"/>
    <w:rsid w:val="00DC42BB"/>
    <w:rsid w:val="00DC4438"/>
    <w:rsid w:val="00DC4739"/>
    <w:rsid w:val="00DC4C23"/>
    <w:rsid w:val="00DC4CE1"/>
    <w:rsid w:val="00DC5037"/>
    <w:rsid w:val="00DC519B"/>
    <w:rsid w:val="00DC52DF"/>
    <w:rsid w:val="00DC5B20"/>
    <w:rsid w:val="00DC5FD2"/>
    <w:rsid w:val="00DC6256"/>
    <w:rsid w:val="00DC62A2"/>
    <w:rsid w:val="00DC62DE"/>
    <w:rsid w:val="00DC630A"/>
    <w:rsid w:val="00DC633A"/>
    <w:rsid w:val="00DC634C"/>
    <w:rsid w:val="00DC641D"/>
    <w:rsid w:val="00DC67A7"/>
    <w:rsid w:val="00DC6BF2"/>
    <w:rsid w:val="00DC6DE3"/>
    <w:rsid w:val="00DC70AE"/>
    <w:rsid w:val="00DC7550"/>
    <w:rsid w:val="00DC77A5"/>
    <w:rsid w:val="00DC7828"/>
    <w:rsid w:val="00DC79E7"/>
    <w:rsid w:val="00DC7CF1"/>
    <w:rsid w:val="00DC7F8E"/>
    <w:rsid w:val="00DD0114"/>
    <w:rsid w:val="00DD0274"/>
    <w:rsid w:val="00DD05DF"/>
    <w:rsid w:val="00DD05E9"/>
    <w:rsid w:val="00DD0670"/>
    <w:rsid w:val="00DD068C"/>
    <w:rsid w:val="00DD06DB"/>
    <w:rsid w:val="00DD0746"/>
    <w:rsid w:val="00DD078D"/>
    <w:rsid w:val="00DD0950"/>
    <w:rsid w:val="00DD0A2E"/>
    <w:rsid w:val="00DD0B95"/>
    <w:rsid w:val="00DD0BA1"/>
    <w:rsid w:val="00DD0D5A"/>
    <w:rsid w:val="00DD0E35"/>
    <w:rsid w:val="00DD0F0D"/>
    <w:rsid w:val="00DD0F35"/>
    <w:rsid w:val="00DD1144"/>
    <w:rsid w:val="00DD137D"/>
    <w:rsid w:val="00DD15DF"/>
    <w:rsid w:val="00DD1616"/>
    <w:rsid w:val="00DD16C6"/>
    <w:rsid w:val="00DD1726"/>
    <w:rsid w:val="00DD19DD"/>
    <w:rsid w:val="00DD1B91"/>
    <w:rsid w:val="00DD20EE"/>
    <w:rsid w:val="00DD217E"/>
    <w:rsid w:val="00DD21E1"/>
    <w:rsid w:val="00DD2525"/>
    <w:rsid w:val="00DD2898"/>
    <w:rsid w:val="00DD2A2E"/>
    <w:rsid w:val="00DD2D31"/>
    <w:rsid w:val="00DD2D4B"/>
    <w:rsid w:val="00DD3027"/>
    <w:rsid w:val="00DD3083"/>
    <w:rsid w:val="00DD3225"/>
    <w:rsid w:val="00DD32A9"/>
    <w:rsid w:val="00DD389C"/>
    <w:rsid w:val="00DD3AF1"/>
    <w:rsid w:val="00DD3EEC"/>
    <w:rsid w:val="00DD41E4"/>
    <w:rsid w:val="00DD4477"/>
    <w:rsid w:val="00DD457E"/>
    <w:rsid w:val="00DD4632"/>
    <w:rsid w:val="00DD46A9"/>
    <w:rsid w:val="00DD47CD"/>
    <w:rsid w:val="00DD4A4F"/>
    <w:rsid w:val="00DD4CC3"/>
    <w:rsid w:val="00DD50A0"/>
    <w:rsid w:val="00DD516C"/>
    <w:rsid w:val="00DD532B"/>
    <w:rsid w:val="00DD5424"/>
    <w:rsid w:val="00DD5956"/>
    <w:rsid w:val="00DD5B06"/>
    <w:rsid w:val="00DD5EEC"/>
    <w:rsid w:val="00DD5F08"/>
    <w:rsid w:val="00DD64E6"/>
    <w:rsid w:val="00DD65A4"/>
    <w:rsid w:val="00DD6615"/>
    <w:rsid w:val="00DD66F3"/>
    <w:rsid w:val="00DD681D"/>
    <w:rsid w:val="00DD6908"/>
    <w:rsid w:val="00DD6921"/>
    <w:rsid w:val="00DD6D30"/>
    <w:rsid w:val="00DD6E9A"/>
    <w:rsid w:val="00DD6F45"/>
    <w:rsid w:val="00DD7032"/>
    <w:rsid w:val="00DD7084"/>
    <w:rsid w:val="00DD73C0"/>
    <w:rsid w:val="00DD7922"/>
    <w:rsid w:val="00DE017D"/>
    <w:rsid w:val="00DE07E6"/>
    <w:rsid w:val="00DE082C"/>
    <w:rsid w:val="00DE085B"/>
    <w:rsid w:val="00DE0A20"/>
    <w:rsid w:val="00DE0C44"/>
    <w:rsid w:val="00DE0D94"/>
    <w:rsid w:val="00DE0E40"/>
    <w:rsid w:val="00DE11C3"/>
    <w:rsid w:val="00DE1221"/>
    <w:rsid w:val="00DE12A3"/>
    <w:rsid w:val="00DE143C"/>
    <w:rsid w:val="00DE17D3"/>
    <w:rsid w:val="00DE18AA"/>
    <w:rsid w:val="00DE1996"/>
    <w:rsid w:val="00DE1A3D"/>
    <w:rsid w:val="00DE1E43"/>
    <w:rsid w:val="00DE20E5"/>
    <w:rsid w:val="00DE2293"/>
    <w:rsid w:val="00DE22AE"/>
    <w:rsid w:val="00DE26A7"/>
    <w:rsid w:val="00DE2850"/>
    <w:rsid w:val="00DE2959"/>
    <w:rsid w:val="00DE2DB3"/>
    <w:rsid w:val="00DE2F37"/>
    <w:rsid w:val="00DE2F48"/>
    <w:rsid w:val="00DE303F"/>
    <w:rsid w:val="00DE3373"/>
    <w:rsid w:val="00DE34B5"/>
    <w:rsid w:val="00DE368E"/>
    <w:rsid w:val="00DE39E2"/>
    <w:rsid w:val="00DE3BA4"/>
    <w:rsid w:val="00DE3C42"/>
    <w:rsid w:val="00DE4066"/>
    <w:rsid w:val="00DE4251"/>
    <w:rsid w:val="00DE4451"/>
    <w:rsid w:val="00DE456C"/>
    <w:rsid w:val="00DE486C"/>
    <w:rsid w:val="00DE486E"/>
    <w:rsid w:val="00DE49C0"/>
    <w:rsid w:val="00DE49C7"/>
    <w:rsid w:val="00DE4CE6"/>
    <w:rsid w:val="00DE4CF2"/>
    <w:rsid w:val="00DE4F52"/>
    <w:rsid w:val="00DE4F68"/>
    <w:rsid w:val="00DE4FE9"/>
    <w:rsid w:val="00DE5261"/>
    <w:rsid w:val="00DE5599"/>
    <w:rsid w:val="00DE5694"/>
    <w:rsid w:val="00DE5DE3"/>
    <w:rsid w:val="00DE6179"/>
    <w:rsid w:val="00DE61C3"/>
    <w:rsid w:val="00DE620A"/>
    <w:rsid w:val="00DE62CC"/>
    <w:rsid w:val="00DE6393"/>
    <w:rsid w:val="00DE63EC"/>
    <w:rsid w:val="00DE6436"/>
    <w:rsid w:val="00DE65FD"/>
    <w:rsid w:val="00DE68DF"/>
    <w:rsid w:val="00DE6901"/>
    <w:rsid w:val="00DE6AC7"/>
    <w:rsid w:val="00DE6B0A"/>
    <w:rsid w:val="00DE6CA6"/>
    <w:rsid w:val="00DE6DC7"/>
    <w:rsid w:val="00DE7171"/>
    <w:rsid w:val="00DE71A0"/>
    <w:rsid w:val="00DE7595"/>
    <w:rsid w:val="00DE78AE"/>
    <w:rsid w:val="00DE7B11"/>
    <w:rsid w:val="00DE7C5C"/>
    <w:rsid w:val="00DE7DF4"/>
    <w:rsid w:val="00DE7E20"/>
    <w:rsid w:val="00DF005B"/>
    <w:rsid w:val="00DF01F2"/>
    <w:rsid w:val="00DF03D6"/>
    <w:rsid w:val="00DF06D0"/>
    <w:rsid w:val="00DF0B87"/>
    <w:rsid w:val="00DF0CD1"/>
    <w:rsid w:val="00DF0DE7"/>
    <w:rsid w:val="00DF1141"/>
    <w:rsid w:val="00DF13A4"/>
    <w:rsid w:val="00DF14E4"/>
    <w:rsid w:val="00DF1532"/>
    <w:rsid w:val="00DF1DBD"/>
    <w:rsid w:val="00DF1E68"/>
    <w:rsid w:val="00DF1F82"/>
    <w:rsid w:val="00DF2033"/>
    <w:rsid w:val="00DF2299"/>
    <w:rsid w:val="00DF23A7"/>
    <w:rsid w:val="00DF25A1"/>
    <w:rsid w:val="00DF25C1"/>
    <w:rsid w:val="00DF2658"/>
    <w:rsid w:val="00DF2A55"/>
    <w:rsid w:val="00DF2C06"/>
    <w:rsid w:val="00DF2CCF"/>
    <w:rsid w:val="00DF3581"/>
    <w:rsid w:val="00DF3DC7"/>
    <w:rsid w:val="00DF41ED"/>
    <w:rsid w:val="00DF43D5"/>
    <w:rsid w:val="00DF4491"/>
    <w:rsid w:val="00DF48D9"/>
    <w:rsid w:val="00DF4947"/>
    <w:rsid w:val="00DF494E"/>
    <w:rsid w:val="00DF4A4E"/>
    <w:rsid w:val="00DF4AA8"/>
    <w:rsid w:val="00DF4CC8"/>
    <w:rsid w:val="00DF502A"/>
    <w:rsid w:val="00DF50E1"/>
    <w:rsid w:val="00DF51EA"/>
    <w:rsid w:val="00DF522C"/>
    <w:rsid w:val="00DF53B2"/>
    <w:rsid w:val="00DF5569"/>
    <w:rsid w:val="00DF56D9"/>
    <w:rsid w:val="00DF5768"/>
    <w:rsid w:val="00DF5A7D"/>
    <w:rsid w:val="00DF5DEF"/>
    <w:rsid w:val="00DF5F47"/>
    <w:rsid w:val="00DF61D3"/>
    <w:rsid w:val="00DF62E9"/>
    <w:rsid w:val="00DF648A"/>
    <w:rsid w:val="00DF666C"/>
    <w:rsid w:val="00DF66C6"/>
    <w:rsid w:val="00DF6C58"/>
    <w:rsid w:val="00DF7020"/>
    <w:rsid w:val="00DF715C"/>
    <w:rsid w:val="00DF727D"/>
    <w:rsid w:val="00DF75E6"/>
    <w:rsid w:val="00DF7618"/>
    <w:rsid w:val="00DF7675"/>
    <w:rsid w:val="00DF76F8"/>
    <w:rsid w:val="00DF774A"/>
    <w:rsid w:val="00DF7756"/>
    <w:rsid w:val="00DF7A1A"/>
    <w:rsid w:val="00DF7BCA"/>
    <w:rsid w:val="00DF7D29"/>
    <w:rsid w:val="00DF7F9A"/>
    <w:rsid w:val="00DF7FBA"/>
    <w:rsid w:val="00E000FD"/>
    <w:rsid w:val="00E002B6"/>
    <w:rsid w:val="00E00453"/>
    <w:rsid w:val="00E00848"/>
    <w:rsid w:val="00E008F0"/>
    <w:rsid w:val="00E009EE"/>
    <w:rsid w:val="00E01025"/>
    <w:rsid w:val="00E0136E"/>
    <w:rsid w:val="00E0142B"/>
    <w:rsid w:val="00E0154E"/>
    <w:rsid w:val="00E016AA"/>
    <w:rsid w:val="00E01801"/>
    <w:rsid w:val="00E01D0A"/>
    <w:rsid w:val="00E01E2E"/>
    <w:rsid w:val="00E01E66"/>
    <w:rsid w:val="00E024B0"/>
    <w:rsid w:val="00E0252D"/>
    <w:rsid w:val="00E028A8"/>
    <w:rsid w:val="00E02B11"/>
    <w:rsid w:val="00E02B21"/>
    <w:rsid w:val="00E02BB3"/>
    <w:rsid w:val="00E02DA9"/>
    <w:rsid w:val="00E02E70"/>
    <w:rsid w:val="00E02F72"/>
    <w:rsid w:val="00E0342F"/>
    <w:rsid w:val="00E03480"/>
    <w:rsid w:val="00E03738"/>
    <w:rsid w:val="00E0377A"/>
    <w:rsid w:val="00E03B2F"/>
    <w:rsid w:val="00E03FE3"/>
    <w:rsid w:val="00E0459C"/>
    <w:rsid w:val="00E047DD"/>
    <w:rsid w:val="00E04A59"/>
    <w:rsid w:val="00E04B97"/>
    <w:rsid w:val="00E05014"/>
    <w:rsid w:val="00E05329"/>
    <w:rsid w:val="00E05418"/>
    <w:rsid w:val="00E059E7"/>
    <w:rsid w:val="00E05C75"/>
    <w:rsid w:val="00E05C83"/>
    <w:rsid w:val="00E061EA"/>
    <w:rsid w:val="00E06211"/>
    <w:rsid w:val="00E0622C"/>
    <w:rsid w:val="00E063C9"/>
    <w:rsid w:val="00E0652D"/>
    <w:rsid w:val="00E0681F"/>
    <w:rsid w:val="00E06999"/>
    <w:rsid w:val="00E06BD7"/>
    <w:rsid w:val="00E06C95"/>
    <w:rsid w:val="00E06DD2"/>
    <w:rsid w:val="00E06F8B"/>
    <w:rsid w:val="00E073C6"/>
    <w:rsid w:val="00E077A8"/>
    <w:rsid w:val="00E0789D"/>
    <w:rsid w:val="00E07F79"/>
    <w:rsid w:val="00E07FFA"/>
    <w:rsid w:val="00E100AB"/>
    <w:rsid w:val="00E101BD"/>
    <w:rsid w:val="00E10275"/>
    <w:rsid w:val="00E10362"/>
    <w:rsid w:val="00E103F8"/>
    <w:rsid w:val="00E106EC"/>
    <w:rsid w:val="00E10848"/>
    <w:rsid w:val="00E10D18"/>
    <w:rsid w:val="00E10EB0"/>
    <w:rsid w:val="00E10FD7"/>
    <w:rsid w:val="00E1143D"/>
    <w:rsid w:val="00E11BBC"/>
    <w:rsid w:val="00E11C17"/>
    <w:rsid w:val="00E11C1C"/>
    <w:rsid w:val="00E1212D"/>
    <w:rsid w:val="00E1241F"/>
    <w:rsid w:val="00E124BF"/>
    <w:rsid w:val="00E12665"/>
    <w:rsid w:val="00E12936"/>
    <w:rsid w:val="00E12DF5"/>
    <w:rsid w:val="00E12E06"/>
    <w:rsid w:val="00E12ED6"/>
    <w:rsid w:val="00E12F5A"/>
    <w:rsid w:val="00E12FBD"/>
    <w:rsid w:val="00E13049"/>
    <w:rsid w:val="00E130E0"/>
    <w:rsid w:val="00E13201"/>
    <w:rsid w:val="00E133B1"/>
    <w:rsid w:val="00E134BF"/>
    <w:rsid w:val="00E1359D"/>
    <w:rsid w:val="00E13A3E"/>
    <w:rsid w:val="00E13CD5"/>
    <w:rsid w:val="00E13D4B"/>
    <w:rsid w:val="00E14033"/>
    <w:rsid w:val="00E140A9"/>
    <w:rsid w:val="00E142B0"/>
    <w:rsid w:val="00E14326"/>
    <w:rsid w:val="00E1442C"/>
    <w:rsid w:val="00E14498"/>
    <w:rsid w:val="00E144E9"/>
    <w:rsid w:val="00E14548"/>
    <w:rsid w:val="00E1483C"/>
    <w:rsid w:val="00E14E85"/>
    <w:rsid w:val="00E14FA6"/>
    <w:rsid w:val="00E15114"/>
    <w:rsid w:val="00E153D2"/>
    <w:rsid w:val="00E15485"/>
    <w:rsid w:val="00E157D6"/>
    <w:rsid w:val="00E15909"/>
    <w:rsid w:val="00E15938"/>
    <w:rsid w:val="00E159D3"/>
    <w:rsid w:val="00E15B8E"/>
    <w:rsid w:val="00E165B5"/>
    <w:rsid w:val="00E165C2"/>
    <w:rsid w:val="00E16750"/>
    <w:rsid w:val="00E1679C"/>
    <w:rsid w:val="00E1688A"/>
    <w:rsid w:val="00E1699A"/>
    <w:rsid w:val="00E16B34"/>
    <w:rsid w:val="00E16DAF"/>
    <w:rsid w:val="00E16EDE"/>
    <w:rsid w:val="00E170A5"/>
    <w:rsid w:val="00E170B0"/>
    <w:rsid w:val="00E170FD"/>
    <w:rsid w:val="00E17247"/>
    <w:rsid w:val="00E17320"/>
    <w:rsid w:val="00E17480"/>
    <w:rsid w:val="00E17530"/>
    <w:rsid w:val="00E178E3"/>
    <w:rsid w:val="00E1792B"/>
    <w:rsid w:val="00E179FB"/>
    <w:rsid w:val="00E17BEB"/>
    <w:rsid w:val="00E17DD3"/>
    <w:rsid w:val="00E203BF"/>
    <w:rsid w:val="00E20442"/>
    <w:rsid w:val="00E205B3"/>
    <w:rsid w:val="00E208E4"/>
    <w:rsid w:val="00E20C12"/>
    <w:rsid w:val="00E21337"/>
    <w:rsid w:val="00E216BE"/>
    <w:rsid w:val="00E21861"/>
    <w:rsid w:val="00E21A2C"/>
    <w:rsid w:val="00E21D25"/>
    <w:rsid w:val="00E21DA7"/>
    <w:rsid w:val="00E21E73"/>
    <w:rsid w:val="00E22024"/>
    <w:rsid w:val="00E223FE"/>
    <w:rsid w:val="00E22514"/>
    <w:rsid w:val="00E22A5C"/>
    <w:rsid w:val="00E2309B"/>
    <w:rsid w:val="00E23131"/>
    <w:rsid w:val="00E23198"/>
    <w:rsid w:val="00E232C0"/>
    <w:rsid w:val="00E23AE9"/>
    <w:rsid w:val="00E23E16"/>
    <w:rsid w:val="00E23F06"/>
    <w:rsid w:val="00E23F33"/>
    <w:rsid w:val="00E24169"/>
    <w:rsid w:val="00E241A0"/>
    <w:rsid w:val="00E24228"/>
    <w:rsid w:val="00E24328"/>
    <w:rsid w:val="00E2443F"/>
    <w:rsid w:val="00E24570"/>
    <w:rsid w:val="00E24977"/>
    <w:rsid w:val="00E24BC1"/>
    <w:rsid w:val="00E24D9D"/>
    <w:rsid w:val="00E24DBF"/>
    <w:rsid w:val="00E24E26"/>
    <w:rsid w:val="00E24EFE"/>
    <w:rsid w:val="00E24F7F"/>
    <w:rsid w:val="00E252F6"/>
    <w:rsid w:val="00E25560"/>
    <w:rsid w:val="00E2559E"/>
    <w:rsid w:val="00E2560E"/>
    <w:rsid w:val="00E256F2"/>
    <w:rsid w:val="00E2580D"/>
    <w:rsid w:val="00E259E1"/>
    <w:rsid w:val="00E25AA0"/>
    <w:rsid w:val="00E26308"/>
    <w:rsid w:val="00E263C2"/>
    <w:rsid w:val="00E265F4"/>
    <w:rsid w:val="00E26FD8"/>
    <w:rsid w:val="00E270CA"/>
    <w:rsid w:val="00E271BB"/>
    <w:rsid w:val="00E273F1"/>
    <w:rsid w:val="00E274C3"/>
    <w:rsid w:val="00E2779E"/>
    <w:rsid w:val="00E279DC"/>
    <w:rsid w:val="00E27A0A"/>
    <w:rsid w:val="00E27A95"/>
    <w:rsid w:val="00E27B58"/>
    <w:rsid w:val="00E27E74"/>
    <w:rsid w:val="00E30068"/>
    <w:rsid w:val="00E30179"/>
    <w:rsid w:val="00E3056C"/>
    <w:rsid w:val="00E30A19"/>
    <w:rsid w:val="00E30AF1"/>
    <w:rsid w:val="00E30BD6"/>
    <w:rsid w:val="00E30CAF"/>
    <w:rsid w:val="00E30E0E"/>
    <w:rsid w:val="00E316A2"/>
    <w:rsid w:val="00E319BE"/>
    <w:rsid w:val="00E31AC8"/>
    <w:rsid w:val="00E31B5A"/>
    <w:rsid w:val="00E31BC2"/>
    <w:rsid w:val="00E32464"/>
    <w:rsid w:val="00E32585"/>
    <w:rsid w:val="00E327E4"/>
    <w:rsid w:val="00E3290E"/>
    <w:rsid w:val="00E32ABE"/>
    <w:rsid w:val="00E32B7B"/>
    <w:rsid w:val="00E32EBD"/>
    <w:rsid w:val="00E330FF"/>
    <w:rsid w:val="00E336D1"/>
    <w:rsid w:val="00E33985"/>
    <w:rsid w:val="00E33A95"/>
    <w:rsid w:val="00E33B62"/>
    <w:rsid w:val="00E33BFE"/>
    <w:rsid w:val="00E33D5F"/>
    <w:rsid w:val="00E33D77"/>
    <w:rsid w:val="00E33DA6"/>
    <w:rsid w:val="00E3430E"/>
    <w:rsid w:val="00E346EE"/>
    <w:rsid w:val="00E34E37"/>
    <w:rsid w:val="00E34F55"/>
    <w:rsid w:val="00E35132"/>
    <w:rsid w:val="00E357EA"/>
    <w:rsid w:val="00E35E43"/>
    <w:rsid w:val="00E3614C"/>
    <w:rsid w:val="00E36229"/>
    <w:rsid w:val="00E36322"/>
    <w:rsid w:val="00E36470"/>
    <w:rsid w:val="00E36582"/>
    <w:rsid w:val="00E365FE"/>
    <w:rsid w:val="00E367EC"/>
    <w:rsid w:val="00E36A55"/>
    <w:rsid w:val="00E37068"/>
    <w:rsid w:val="00E3710C"/>
    <w:rsid w:val="00E3725C"/>
    <w:rsid w:val="00E373E4"/>
    <w:rsid w:val="00E377E1"/>
    <w:rsid w:val="00E37890"/>
    <w:rsid w:val="00E400D8"/>
    <w:rsid w:val="00E4028E"/>
    <w:rsid w:val="00E4033A"/>
    <w:rsid w:val="00E40345"/>
    <w:rsid w:val="00E40397"/>
    <w:rsid w:val="00E40AE8"/>
    <w:rsid w:val="00E40C2F"/>
    <w:rsid w:val="00E40E2C"/>
    <w:rsid w:val="00E40F7A"/>
    <w:rsid w:val="00E415B0"/>
    <w:rsid w:val="00E4163D"/>
    <w:rsid w:val="00E41C43"/>
    <w:rsid w:val="00E41DEF"/>
    <w:rsid w:val="00E4205F"/>
    <w:rsid w:val="00E42109"/>
    <w:rsid w:val="00E424C9"/>
    <w:rsid w:val="00E425A1"/>
    <w:rsid w:val="00E425A8"/>
    <w:rsid w:val="00E42650"/>
    <w:rsid w:val="00E42815"/>
    <w:rsid w:val="00E429A9"/>
    <w:rsid w:val="00E42A7A"/>
    <w:rsid w:val="00E42CD9"/>
    <w:rsid w:val="00E42D65"/>
    <w:rsid w:val="00E42DAA"/>
    <w:rsid w:val="00E42F4C"/>
    <w:rsid w:val="00E42F8A"/>
    <w:rsid w:val="00E42FA2"/>
    <w:rsid w:val="00E43204"/>
    <w:rsid w:val="00E4328A"/>
    <w:rsid w:val="00E432C9"/>
    <w:rsid w:val="00E433A2"/>
    <w:rsid w:val="00E43471"/>
    <w:rsid w:val="00E4354B"/>
    <w:rsid w:val="00E439DE"/>
    <w:rsid w:val="00E43A67"/>
    <w:rsid w:val="00E43CAB"/>
    <w:rsid w:val="00E43DC5"/>
    <w:rsid w:val="00E43EA1"/>
    <w:rsid w:val="00E43FD2"/>
    <w:rsid w:val="00E441F9"/>
    <w:rsid w:val="00E44355"/>
    <w:rsid w:val="00E44436"/>
    <w:rsid w:val="00E444D5"/>
    <w:rsid w:val="00E44612"/>
    <w:rsid w:val="00E44793"/>
    <w:rsid w:val="00E44A68"/>
    <w:rsid w:val="00E44AB6"/>
    <w:rsid w:val="00E44BAA"/>
    <w:rsid w:val="00E44CAC"/>
    <w:rsid w:val="00E44D7B"/>
    <w:rsid w:val="00E44DD7"/>
    <w:rsid w:val="00E45140"/>
    <w:rsid w:val="00E45274"/>
    <w:rsid w:val="00E452E8"/>
    <w:rsid w:val="00E45C4F"/>
    <w:rsid w:val="00E45CBA"/>
    <w:rsid w:val="00E45D5C"/>
    <w:rsid w:val="00E45E63"/>
    <w:rsid w:val="00E46167"/>
    <w:rsid w:val="00E461A4"/>
    <w:rsid w:val="00E4637E"/>
    <w:rsid w:val="00E4644C"/>
    <w:rsid w:val="00E46480"/>
    <w:rsid w:val="00E4657B"/>
    <w:rsid w:val="00E467E5"/>
    <w:rsid w:val="00E468B9"/>
    <w:rsid w:val="00E46967"/>
    <w:rsid w:val="00E46B24"/>
    <w:rsid w:val="00E46D9E"/>
    <w:rsid w:val="00E46E3A"/>
    <w:rsid w:val="00E471F1"/>
    <w:rsid w:val="00E4749D"/>
    <w:rsid w:val="00E477C5"/>
    <w:rsid w:val="00E47DD2"/>
    <w:rsid w:val="00E47F73"/>
    <w:rsid w:val="00E500D5"/>
    <w:rsid w:val="00E50113"/>
    <w:rsid w:val="00E501F9"/>
    <w:rsid w:val="00E508B2"/>
    <w:rsid w:val="00E50B35"/>
    <w:rsid w:val="00E50BB8"/>
    <w:rsid w:val="00E50C1F"/>
    <w:rsid w:val="00E50F6A"/>
    <w:rsid w:val="00E51159"/>
    <w:rsid w:val="00E51247"/>
    <w:rsid w:val="00E51344"/>
    <w:rsid w:val="00E513B5"/>
    <w:rsid w:val="00E513F2"/>
    <w:rsid w:val="00E51503"/>
    <w:rsid w:val="00E517AC"/>
    <w:rsid w:val="00E51921"/>
    <w:rsid w:val="00E51A1D"/>
    <w:rsid w:val="00E51C54"/>
    <w:rsid w:val="00E51DC4"/>
    <w:rsid w:val="00E51E18"/>
    <w:rsid w:val="00E522AF"/>
    <w:rsid w:val="00E52398"/>
    <w:rsid w:val="00E5254D"/>
    <w:rsid w:val="00E5256F"/>
    <w:rsid w:val="00E52C97"/>
    <w:rsid w:val="00E52F18"/>
    <w:rsid w:val="00E5310F"/>
    <w:rsid w:val="00E53172"/>
    <w:rsid w:val="00E53445"/>
    <w:rsid w:val="00E53452"/>
    <w:rsid w:val="00E53746"/>
    <w:rsid w:val="00E53A63"/>
    <w:rsid w:val="00E53A91"/>
    <w:rsid w:val="00E53B6E"/>
    <w:rsid w:val="00E5408F"/>
    <w:rsid w:val="00E541C2"/>
    <w:rsid w:val="00E542B4"/>
    <w:rsid w:val="00E543E8"/>
    <w:rsid w:val="00E54422"/>
    <w:rsid w:val="00E54452"/>
    <w:rsid w:val="00E54456"/>
    <w:rsid w:val="00E54679"/>
    <w:rsid w:val="00E5475C"/>
    <w:rsid w:val="00E54769"/>
    <w:rsid w:val="00E5483E"/>
    <w:rsid w:val="00E54B12"/>
    <w:rsid w:val="00E54B52"/>
    <w:rsid w:val="00E55124"/>
    <w:rsid w:val="00E552A5"/>
    <w:rsid w:val="00E55420"/>
    <w:rsid w:val="00E555AC"/>
    <w:rsid w:val="00E559B9"/>
    <w:rsid w:val="00E55A2E"/>
    <w:rsid w:val="00E55BA8"/>
    <w:rsid w:val="00E55D4E"/>
    <w:rsid w:val="00E55DC0"/>
    <w:rsid w:val="00E55F94"/>
    <w:rsid w:val="00E56040"/>
    <w:rsid w:val="00E56087"/>
    <w:rsid w:val="00E5627E"/>
    <w:rsid w:val="00E56499"/>
    <w:rsid w:val="00E564C3"/>
    <w:rsid w:val="00E564DE"/>
    <w:rsid w:val="00E5661A"/>
    <w:rsid w:val="00E5662B"/>
    <w:rsid w:val="00E567A9"/>
    <w:rsid w:val="00E5697C"/>
    <w:rsid w:val="00E56A18"/>
    <w:rsid w:val="00E56B13"/>
    <w:rsid w:val="00E56BB0"/>
    <w:rsid w:val="00E56D32"/>
    <w:rsid w:val="00E56F7A"/>
    <w:rsid w:val="00E571C0"/>
    <w:rsid w:val="00E577CB"/>
    <w:rsid w:val="00E578A6"/>
    <w:rsid w:val="00E579B0"/>
    <w:rsid w:val="00E57C33"/>
    <w:rsid w:val="00E57D36"/>
    <w:rsid w:val="00E57DB3"/>
    <w:rsid w:val="00E57EEA"/>
    <w:rsid w:val="00E60000"/>
    <w:rsid w:val="00E6003B"/>
    <w:rsid w:val="00E6007B"/>
    <w:rsid w:val="00E60263"/>
    <w:rsid w:val="00E60837"/>
    <w:rsid w:val="00E60C07"/>
    <w:rsid w:val="00E60FE7"/>
    <w:rsid w:val="00E61077"/>
    <w:rsid w:val="00E610F7"/>
    <w:rsid w:val="00E61158"/>
    <w:rsid w:val="00E61633"/>
    <w:rsid w:val="00E6235F"/>
    <w:rsid w:val="00E62528"/>
    <w:rsid w:val="00E6252E"/>
    <w:rsid w:val="00E625E6"/>
    <w:rsid w:val="00E6264C"/>
    <w:rsid w:val="00E62AA5"/>
    <w:rsid w:val="00E62B91"/>
    <w:rsid w:val="00E62D8A"/>
    <w:rsid w:val="00E62E8E"/>
    <w:rsid w:val="00E62F54"/>
    <w:rsid w:val="00E62FD5"/>
    <w:rsid w:val="00E63059"/>
    <w:rsid w:val="00E631DF"/>
    <w:rsid w:val="00E631EC"/>
    <w:rsid w:val="00E632A5"/>
    <w:rsid w:val="00E6337A"/>
    <w:rsid w:val="00E633D4"/>
    <w:rsid w:val="00E63722"/>
    <w:rsid w:val="00E63768"/>
    <w:rsid w:val="00E637AA"/>
    <w:rsid w:val="00E6395D"/>
    <w:rsid w:val="00E6396C"/>
    <w:rsid w:val="00E63AAD"/>
    <w:rsid w:val="00E63D6F"/>
    <w:rsid w:val="00E63E8E"/>
    <w:rsid w:val="00E63E91"/>
    <w:rsid w:val="00E63F26"/>
    <w:rsid w:val="00E63F7F"/>
    <w:rsid w:val="00E6436C"/>
    <w:rsid w:val="00E643DE"/>
    <w:rsid w:val="00E64764"/>
    <w:rsid w:val="00E64872"/>
    <w:rsid w:val="00E64996"/>
    <w:rsid w:val="00E64997"/>
    <w:rsid w:val="00E64B9D"/>
    <w:rsid w:val="00E64EB8"/>
    <w:rsid w:val="00E64FF7"/>
    <w:rsid w:val="00E64FFB"/>
    <w:rsid w:val="00E65137"/>
    <w:rsid w:val="00E655A8"/>
    <w:rsid w:val="00E65733"/>
    <w:rsid w:val="00E65A8A"/>
    <w:rsid w:val="00E65B6D"/>
    <w:rsid w:val="00E65C3C"/>
    <w:rsid w:val="00E65CEE"/>
    <w:rsid w:val="00E65D7A"/>
    <w:rsid w:val="00E65D85"/>
    <w:rsid w:val="00E65EEE"/>
    <w:rsid w:val="00E6621D"/>
    <w:rsid w:val="00E662AD"/>
    <w:rsid w:val="00E6666F"/>
    <w:rsid w:val="00E66671"/>
    <w:rsid w:val="00E669D3"/>
    <w:rsid w:val="00E66CDA"/>
    <w:rsid w:val="00E66EA2"/>
    <w:rsid w:val="00E66F05"/>
    <w:rsid w:val="00E66F83"/>
    <w:rsid w:val="00E67006"/>
    <w:rsid w:val="00E6722D"/>
    <w:rsid w:val="00E678E7"/>
    <w:rsid w:val="00E700D4"/>
    <w:rsid w:val="00E7027B"/>
    <w:rsid w:val="00E70329"/>
    <w:rsid w:val="00E70410"/>
    <w:rsid w:val="00E70511"/>
    <w:rsid w:val="00E705DE"/>
    <w:rsid w:val="00E70661"/>
    <w:rsid w:val="00E70984"/>
    <w:rsid w:val="00E70991"/>
    <w:rsid w:val="00E70A5D"/>
    <w:rsid w:val="00E70B14"/>
    <w:rsid w:val="00E70FF3"/>
    <w:rsid w:val="00E711A3"/>
    <w:rsid w:val="00E71213"/>
    <w:rsid w:val="00E7143F"/>
    <w:rsid w:val="00E714C9"/>
    <w:rsid w:val="00E7156B"/>
    <w:rsid w:val="00E717EC"/>
    <w:rsid w:val="00E71A99"/>
    <w:rsid w:val="00E71AD2"/>
    <w:rsid w:val="00E723FB"/>
    <w:rsid w:val="00E7245A"/>
    <w:rsid w:val="00E72562"/>
    <w:rsid w:val="00E72806"/>
    <w:rsid w:val="00E72B26"/>
    <w:rsid w:val="00E72BA8"/>
    <w:rsid w:val="00E72C15"/>
    <w:rsid w:val="00E72CC7"/>
    <w:rsid w:val="00E72EA1"/>
    <w:rsid w:val="00E72FC9"/>
    <w:rsid w:val="00E73229"/>
    <w:rsid w:val="00E733AF"/>
    <w:rsid w:val="00E7346E"/>
    <w:rsid w:val="00E735A7"/>
    <w:rsid w:val="00E73704"/>
    <w:rsid w:val="00E73762"/>
    <w:rsid w:val="00E73F06"/>
    <w:rsid w:val="00E7412F"/>
    <w:rsid w:val="00E7456A"/>
    <w:rsid w:val="00E745D8"/>
    <w:rsid w:val="00E7465E"/>
    <w:rsid w:val="00E747D6"/>
    <w:rsid w:val="00E74A7C"/>
    <w:rsid w:val="00E74E1D"/>
    <w:rsid w:val="00E74F42"/>
    <w:rsid w:val="00E7512B"/>
    <w:rsid w:val="00E756C4"/>
    <w:rsid w:val="00E75775"/>
    <w:rsid w:val="00E757E2"/>
    <w:rsid w:val="00E75A04"/>
    <w:rsid w:val="00E75D8E"/>
    <w:rsid w:val="00E75E26"/>
    <w:rsid w:val="00E75E9C"/>
    <w:rsid w:val="00E75F39"/>
    <w:rsid w:val="00E762C9"/>
    <w:rsid w:val="00E76393"/>
    <w:rsid w:val="00E76747"/>
    <w:rsid w:val="00E77297"/>
    <w:rsid w:val="00E772D8"/>
    <w:rsid w:val="00E772EC"/>
    <w:rsid w:val="00E7765D"/>
    <w:rsid w:val="00E77DC9"/>
    <w:rsid w:val="00E8010F"/>
    <w:rsid w:val="00E80123"/>
    <w:rsid w:val="00E8027E"/>
    <w:rsid w:val="00E80733"/>
    <w:rsid w:val="00E80887"/>
    <w:rsid w:val="00E80932"/>
    <w:rsid w:val="00E80A3B"/>
    <w:rsid w:val="00E80F51"/>
    <w:rsid w:val="00E8101D"/>
    <w:rsid w:val="00E810B2"/>
    <w:rsid w:val="00E810E1"/>
    <w:rsid w:val="00E81892"/>
    <w:rsid w:val="00E81B14"/>
    <w:rsid w:val="00E81BEB"/>
    <w:rsid w:val="00E81E9A"/>
    <w:rsid w:val="00E81EA8"/>
    <w:rsid w:val="00E81F7A"/>
    <w:rsid w:val="00E81FC3"/>
    <w:rsid w:val="00E81FDC"/>
    <w:rsid w:val="00E8203B"/>
    <w:rsid w:val="00E824A0"/>
    <w:rsid w:val="00E82570"/>
    <w:rsid w:val="00E826B5"/>
    <w:rsid w:val="00E82D11"/>
    <w:rsid w:val="00E82DFB"/>
    <w:rsid w:val="00E83196"/>
    <w:rsid w:val="00E833B4"/>
    <w:rsid w:val="00E833B8"/>
    <w:rsid w:val="00E8349C"/>
    <w:rsid w:val="00E834D0"/>
    <w:rsid w:val="00E83577"/>
    <w:rsid w:val="00E8386A"/>
    <w:rsid w:val="00E8394D"/>
    <w:rsid w:val="00E8399F"/>
    <w:rsid w:val="00E83A66"/>
    <w:rsid w:val="00E83C61"/>
    <w:rsid w:val="00E83D06"/>
    <w:rsid w:val="00E83D33"/>
    <w:rsid w:val="00E840A8"/>
    <w:rsid w:val="00E841F5"/>
    <w:rsid w:val="00E844CD"/>
    <w:rsid w:val="00E844EC"/>
    <w:rsid w:val="00E84901"/>
    <w:rsid w:val="00E84B2A"/>
    <w:rsid w:val="00E84C34"/>
    <w:rsid w:val="00E84CCD"/>
    <w:rsid w:val="00E84DCB"/>
    <w:rsid w:val="00E84DE9"/>
    <w:rsid w:val="00E84DF8"/>
    <w:rsid w:val="00E8524F"/>
    <w:rsid w:val="00E856A2"/>
    <w:rsid w:val="00E856BD"/>
    <w:rsid w:val="00E85702"/>
    <w:rsid w:val="00E8579C"/>
    <w:rsid w:val="00E8594B"/>
    <w:rsid w:val="00E86281"/>
    <w:rsid w:val="00E863AD"/>
    <w:rsid w:val="00E869E2"/>
    <w:rsid w:val="00E86BCF"/>
    <w:rsid w:val="00E86ED1"/>
    <w:rsid w:val="00E87182"/>
    <w:rsid w:val="00E871DB"/>
    <w:rsid w:val="00E876D8"/>
    <w:rsid w:val="00E878A6"/>
    <w:rsid w:val="00E878C3"/>
    <w:rsid w:val="00E87AB7"/>
    <w:rsid w:val="00E87AE4"/>
    <w:rsid w:val="00E87C05"/>
    <w:rsid w:val="00E87CAD"/>
    <w:rsid w:val="00E87CD8"/>
    <w:rsid w:val="00E87F77"/>
    <w:rsid w:val="00E905DA"/>
    <w:rsid w:val="00E907D7"/>
    <w:rsid w:val="00E9080D"/>
    <w:rsid w:val="00E90889"/>
    <w:rsid w:val="00E90DB5"/>
    <w:rsid w:val="00E90E74"/>
    <w:rsid w:val="00E912B8"/>
    <w:rsid w:val="00E91476"/>
    <w:rsid w:val="00E91B47"/>
    <w:rsid w:val="00E92424"/>
    <w:rsid w:val="00E9263B"/>
    <w:rsid w:val="00E926B7"/>
    <w:rsid w:val="00E92A71"/>
    <w:rsid w:val="00E92A9D"/>
    <w:rsid w:val="00E92B1A"/>
    <w:rsid w:val="00E93443"/>
    <w:rsid w:val="00E93665"/>
    <w:rsid w:val="00E93AB7"/>
    <w:rsid w:val="00E93B12"/>
    <w:rsid w:val="00E93B30"/>
    <w:rsid w:val="00E93D4E"/>
    <w:rsid w:val="00E93E85"/>
    <w:rsid w:val="00E93FD0"/>
    <w:rsid w:val="00E94567"/>
    <w:rsid w:val="00E947EC"/>
    <w:rsid w:val="00E949B7"/>
    <w:rsid w:val="00E94B3B"/>
    <w:rsid w:val="00E94C25"/>
    <w:rsid w:val="00E94CA8"/>
    <w:rsid w:val="00E94D3A"/>
    <w:rsid w:val="00E951A4"/>
    <w:rsid w:val="00E95382"/>
    <w:rsid w:val="00E95775"/>
    <w:rsid w:val="00E9585C"/>
    <w:rsid w:val="00E95913"/>
    <w:rsid w:val="00E95A60"/>
    <w:rsid w:val="00E95C34"/>
    <w:rsid w:val="00E96068"/>
    <w:rsid w:val="00E96212"/>
    <w:rsid w:val="00E9641C"/>
    <w:rsid w:val="00E964E8"/>
    <w:rsid w:val="00E96634"/>
    <w:rsid w:val="00E9684D"/>
    <w:rsid w:val="00E96899"/>
    <w:rsid w:val="00E96A2D"/>
    <w:rsid w:val="00E96AB7"/>
    <w:rsid w:val="00E96B56"/>
    <w:rsid w:val="00E96E59"/>
    <w:rsid w:val="00E96F08"/>
    <w:rsid w:val="00E96FBF"/>
    <w:rsid w:val="00E97064"/>
    <w:rsid w:val="00E970CB"/>
    <w:rsid w:val="00E972B9"/>
    <w:rsid w:val="00E973E9"/>
    <w:rsid w:val="00E9765F"/>
    <w:rsid w:val="00E9777E"/>
    <w:rsid w:val="00E978CA"/>
    <w:rsid w:val="00E979FD"/>
    <w:rsid w:val="00E97A99"/>
    <w:rsid w:val="00E97AB2"/>
    <w:rsid w:val="00E97DB1"/>
    <w:rsid w:val="00EA02C4"/>
    <w:rsid w:val="00EA057E"/>
    <w:rsid w:val="00EA081B"/>
    <w:rsid w:val="00EA0871"/>
    <w:rsid w:val="00EA0992"/>
    <w:rsid w:val="00EA0B37"/>
    <w:rsid w:val="00EA0C18"/>
    <w:rsid w:val="00EA0CB5"/>
    <w:rsid w:val="00EA128A"/>
    <w:rsid w:val="00EA1336"/>
    <w:rsid w:val="00EA14A5"/>
    <w:rsid w:val="00EA1529"/>
    <w:rsid w:val="00EA1D3F"/>
    <w:rsid w:val="00EA1F95"/>
    <w:rsid w:val="00EA22E3"/>
    <w:rsid w:val="00EA241E"/>
    <w:rsid w:val="00EA2431"/>
    <w:rsid w:val="00EA2604"/>
    <w:rsid w:val="00EA2661"/>
    <w:rsid w:val="00EA291F"/>
    <w:rsid w:val="00EA3254"/>
    <w:rsid w:val="00EA329B"/>
    <w:rsid w:val="00EA329F"/>
    <w:rsid w:val="00EA34A3"/>
    <w:rsid w:val="00EA34B6"/>
    <w:rsid w:val="00EA3BAD"/>
    <w:rsid w:val="00EA3CB6"/>
    <w:rsid w:val="00EA3D4F"/>
    <w:rsid w:val="00EA3EF4"/>
    <w:rsid w:val="00EA41B0"/>
    <w:rsid w:val="00EA4351"/>
    <w:rsid w:val="00EA46BE"/>
    <w:rsid w:val="00EA4A63"/>
    <w:rsid w:val="00EA4C47"/>
    <w:rsid w:val="00EA4DFF"/>
    <w:rsid w:val="00EA53CC"/>
    <w:rsid w:val="00EA553F"/>
    <w:rsid w:val="00EA5EFF"/>
    <w:rsid w:val="00EA6063"/>
    <w:rsid w:val="00EA6333"/>
    <w:rsid w:val="00EA64E8"/>
    <w:rsid w:val="00EA67A6"/>
    <w:rsid w:val="00EA681D"/>
    <w:rsid w:val="00EA69C2"/>
    <w:rsid w:val="00EA6A86"/>
    <w:rsid w:val="00EA6D70"/>
    <w:rsid w:val="00EA6EDC"/>
    <w:rsid w:val="00EA7025"/>
    <w:rsid w:val="00EA754A"/>
    <w:rsid w:val="00EA7F5B"/>
    <w:rsid w:val="00EA7F60"/>
    <w:rsid w:val="00EA7FDB"/>
    <w:rsid w:val="00EB008B"/>
    <w:rsid w:val="00EB00F3"/>
    <w:rsid w:val="00EB030C"/>
    <w:rsid w:val="00EB030E"/>
    <w:rsid w:val="00EB05D1"/>
    <w:rsid w:val="00EB0609"/>
    <w:rsid w:val="00EB0A7A"/>
    <w:rsid w:val="00EB0E86"/>
    <w:rsid w:val="00EB1122"/>
    <w:rsid w:val="00EB160F"/>
    <w:rsid w:val="00EB162C"/>
    <w:rsid w:val="00EB1A64"/>
    <w:rsid w:val="00EB2219"/>
    <w:rsid w:val="00EB2485"/>
    <w:rsid w:val="00EB2587"/>
    <w:rsid w:val="00EB2773"/>
    <w:rsid w:val="00EB27D7"/>
    <w:rsid w:val="00EB29CF"/>
    <w:rsid w:val="00EB2E1D"/>
    <w:rsid w:val="00EB3301"/>
    <w:rsid w:val="00EB335B"/>
    <w:rsid w:val="00EB3391"/>
    <w:rsid w:val="00EB340C"/>
    <w:rsid w:val="00EB3410"/>
    <w:rsid w:val="00EB3617"/>
    <w:rsid w:val="00EB37E4"/>
    <w:rsid w:val="00EB38BD"/>
    <w:rsid w:val="00EB3B27"/>
    <w:rsid w:val="00EB3B33"/>
    <w:rsid w:val="00EB3E5D"/>
    <w:rsid w:val="00EB4095"/>
    <w:rsid w:val="00EB40ED"/>
    <w:rsid w:val="00EB4253"/>
    <w:rsid w:val="00EB4718"/>
    <w:rsid w:val="00EB4998"/>
    <w:rsid w:val="00EB49F8"/>
    <w:rsid w:val="00EB4C80"/>
    <w:rsid w:val="00EB53BC"/>
    <w:rsid w:val="00EB54C0"/>
    <w:rsid w:val="00EB5636"/>
    <w:rsid w:val="00EB5697"/>
    <w:rsid w:val="00EB572C"/>
    <w:rsid w:val="00EB5CE6"/>
    <w:rsid w:val="00EB5CF4"/>
    <w:rsid w:val="00EB632A"/>
    <w:rsid w:val="00EB6636"/>
    <w:rsid w:val="00EB67E9"/>
    <w:rsid w:val="00EB6A91"/>
    <w:rsid w:val="00EB6A93"/>
    <w:rsid w:val="00EB6B34"/>
    <w:rsid w:val="00EB6B93"/>
    <w:rsid w:val="00EB6B9D"/>
    <w:rsid w:val="00EB6CEC"/>
    <w:rsid w:val="00EB6E96"/>
    <w:rsid w:val="00EB6EFD"/>
    <w:rsid w:val="00EB700B"/>
    <w:rsid w:val="00EB70E4"/>
    <w:rsid w:val="00EB7459"/>
    <w:rsid w:val="00EB75CA"/>
    <w:rsid w:val="00EB76D1"/>
    <w:rsid w:val="00EB7721"/>
    <w:rsid w:val="00EB7729"/>
    <w:rsid w:val="00EB79C4"/>
    <w:rsid w:val="00EB7BCB"/>
    <w:rsid w:val="00EB7E2B"/>
    <w:rsid w:val="00EC001F"/>
    <w:rsid w:val="00EC003D"/>
    <w:rsid w:val="00EC01BA"/>
    <w:rsid w:val="00EC0332"/>
    <w:rsid w:val="00EC0653"/>
    <w:rsid w:val="00EC07A3"/>
    <w:rsid w:val="00EC08E7"/>
    <w:rsid w:val="00EC0A3D"/>
    <w:rsid w:val="00EC1243"/>
    <w:rsid w:val="00EC129F"/>
    <w:rsid w:val="00EC1747"/>
    <w:rsid w:val="00EC1879"/>
    <w:rsid w:val="00EC19AB"/>
    <w:rsid w:val="00EC1B0D"/>
    <w:rsid w:val="00EC1D26"/>
    <w:rsid w:val="00EC1E43"/>
    <w:rsid w:val="00EC1E51"/>
    <w:rsid w:val="00EC21DF"/>
    <w:rsid w:val="00EC22F0"/>
    <w:rsid w:val="00EC249B"/>
    <w:rsid w:val="00EC28D8"/>
    <w:rsid w:val="00EC29AD"/>
    <w:rsid w:val="00EC2A43"/>
    <w:rsid w:val="00EC2A7E"/>
    <w:rsid w:val="00EC2B26"/>
    <w:rsid w:val="00EC2C41"/>
    <w:rsid w:val="00EC2E70"/>
    <w:rsid w:val="00EC2F91"/>
    <w:rsid w:val="00EC311B"/>
    <w:rsid w:val="00EC3387"/>
    <w:rsid w:val="00EC3DD9"/>
    <w:rsid w:val="00EC3F0D"/>
    <w:rsid w:val="00EC3FFD"/>
    <w:rsid w:val="00EC403A"/>
    <w:rsid w:val="00EC4155"/>
    <w:rsid w:val="00EC44A4"/>
    <w:rsid w:val="00EC4650"/>
    <w:rsid w:val="00EC48D7"/>
    <w:rsid w:val="00EC498C"/>
    <w:rsid w:val="00EC4F52"/>
    <w:rsid w:val="00EC52F6"/>
    <w:rsid w:val="00EC5B09"/>
    <w:rsid w:val="00EC5C29"/>
    <w:rsid w:val="00EC5C96"/>
    <w:rsid w:val="00EC63A6"/>
    <w:rsid w:val="00EC68F4"/>
    <w:rsid w:val="00EC690A"/>
    <w:rsid w:val="00EC6D52"/>
    <w:rsid w:val="00EC6D78"/>
    <w:rsid w:val="00EC714D"/>
    <w:rsid w:val="00EC7248"/>
    <w:rsid w:val="00EC746C"/>
    <w:rsid w:val="00EC7653"/>
    <w:rsid w:val="00EC76AE"/>
    <w:rsid w:val="00EC799B"/>
    <w:rsid w:val="00EC79B9"/>
    <w:rsid w:val="00EC7E96"/>
    <w:rsid w:val="00EC7FB6"/>
    <w:rsid w:val="00ED0017"/>
    <w:rsid w:val="00ED028E"/>
    <w:rsid w:val="00ED042B"/>
    <w:rsid w:val="00ED051F"/>
    <w:rsid w:val="00ED0933"/>
    <w:rsid w:val="00ED0944"/>
    <w:rsid w:val="00ED09C9"/>
    <w:rsid w:val="00ED1052"/>
    <w:rsid w:val="00ED11C2"/>
    <w:rsid w:val="00ED11CB"/>
    <w:rsid w:val="00ED1814"/>
    <w:rsid w:val="00ED1E77"/>
    <w:rsid w:val="00ED1FC9"/>
    <w:rsid w:val="00ED2539"/>
    <w:rsid w:val="00ED2545"/>
    <w:rsid w:val="00ED269F"/>
    <w:rsid w:val="00ED2812"/>
    <w:rsid w:val="00ED28B6"/>
    <w:rsid w:val="00ED2B98"/>
    <w:rsid w:val="00ED2D2F"/>
    <w:rsid w:val="00ED2E32"/>
    <w:rsid w:val="00ED2E34"/>
    <w:rsid w:val="00ED3248"/>
    <w:rsid w:val="00ED35B6"/>
    <w:rsid w:val="00ED36DF"/>
    <w:rsid w:val="00ED3A65"/>
    <w:rsid w:val="00ED3C17"/>
    <w:rsid w:val="00ED3C73"/>
    <w:rsid w:val="00ED3D6D"/>
    <w:rsid w:val="00ED3D78"/>
    <w:rsid w:val="00ED3DC6"/>
    <w:rsid w:val="00ED3F7E"/>
    <w:rsid w:val="00ED4144"/>
    <w:rsid w:val="00ED4431"/>
    <w:rsid w:val="00ED476D"/>
    <w:rsid w:val="00ED4A25"/>
    <w:rsid w:val="00ED4D14"/>
    <w:rsid w:val="00ED4D52"/>
    <w:rsid w:val="00ED4D79"/>
    <w:rsid w:val="00ED5203"/>
    <w:rsid w:val="00ED54CA"/>
    <w:rsid w:val="00ED55B9"/>
    <w:rsid w:val="00ED584E"/>
    <w:rsid w:val="00ED5AAC"/>
    <w:rsid w:val="00ED5FE5"/>
    <w:rsid w:val="00ED6183"/>
    <w:rsid w:val="00ED65BF"/>
    <w:rsid w:val="00ED67E3"/>
    <w:rsid w:val="00ED68A4"/>
    <w:rsid w:val="00ED69F4"/>
    <w:rsid w:val="00ED6A13"/>
    <w:rsid w:val="00ED6DC7"/>
    <w:rsid w:val="00ED6E23"/>
    <w:rsid w:val="00ED6EF5"/>
    <w:rsid w:val="00ED75F7"/>
    <w:rsid w:val="00ED7990"/>
    <w:rsid w:val="00ED7C64"/>
    <w:rsid w:val="00ED7CF5"/>
    <w:rsid w:val="00ED7E49"/>
    <w:rsid w:val="00ED7F12"/>
    <w:rsid w:val="00ED7FAC"/>
    <w:rsid w:val="00EE00CA"/>
    <w:rsid w:val="00EE00CF"/>
    <w:rsid w:val="00EE01CE"/>
    <w:rsid w:val="00EE0334"/>
    <w:rsid w:val="00EE0412"/>
    <w:rsid w:val="00EE045E"/>
    <w:rsid w:val="00EE0687"/>
    <w:rsid w:val="00EE0841"/>
    <w:rsid w:val="00EE08A4"/>
    <w:rsid w:val="00EE0AA4"/>
    <w:rsid w:val="00EE0C76"/>
    <w:rsid w:val="00EE0D6C"/>
    <w:rsid w:val="00EE0DED"/>
    <w:rsid w:val="00EE0E38"/>
    <w:rsid w:val="00EE1129"/>
    <w:rsid w:val="00EE123E"/>
    <w:rsid w:val="00EE1475"/>
    <w:rsid w:val="00EE1573"/>
    <w:rsid w:val="00EE15AA"/>
    <w:rsid w:val="00EE15E9"/>
    <w:rsid w:val="00EE16AC"/>
    <w:rsid w:val="00EE19A1"/>
    <w:rsid w:val="00EE1E83"/>
    <w:rsid w:val="00EE222F"/>
    <w:rsid w:val="00EE2338"/>
    <w:rsid w:val="00EE244A"/>
    <w:rsid w:val="00EE2B69"/>
    <w:rsid w:val="00EE2BDF"/>
    <w:rsid w:val="00EE342A"/>
    <w:rsid w:val="00EE345E"/>
    <w:rsid w:val="00EE353B"/>
    <w:rsid w:val="00EE3563"/>
    <w:rsid w:val="00EE3752"/>
    <w:rsid w:val="00EE37B3"/>
    <w:rsid w:val="00EE3967"/>
    <w:rsid w:val="00EE3997"/>
    <w:rsid w:val="00EE3D24"/>
    <w:rsid w:val="00EE3D5C"/>
    <w:rsid w:val="00EE3E2F"/>
    <w:rsid w:val="00EE404C"/>
    <w:rsid w:val="00EE4179"/>
    <w:rsid w:val="00EE43E8"/>
    <w:rsid w:val="00EE4597"/>
    <w:rsid w:val="00EE4710"/>
    <w:rsid w:val="00EE48FD"/>
    <w:rsid w:val="00EE49AF"/>
    <w:rsid w:val="00EE4ACA"/>
    <w:rsid w:val="00EE4C41"/>
    <w:rsid w:val="00EE4C99"/>
    <w:rsid w:val="00EE4EE3"/>
    <w:rsid w:val="00EE4F52"/>
    <w:rsid w:val="00EE51E4"/>
    <w:rsid w:val="00EE571F"/>
    <w:rsid w:val="00EE58F6"/>
    <w:rsid w:val="00EE5971"/>
    <w:rsid w:val="00EE5A3E"/>
    <w:rsid w:val="00EE5CB9"/>
    <w:rsid w:val="00EE5CBF"/>
    <w:rsid w:val="00EE63AC"/>
    <w:rsid w:val="00EE6D75"/>
    <w:rsid w:val="00EE6DBB"/>
    <w:rsid w:val="00EE6DD9"/>
    <w:rsid w:val="00EE75EB"/>
    <w:rsid w:val="00EE760C"/>
    <w:rsid w:val="00EE7803"/>
    <w:rsid w:val="00EE7C7E"/>
    <w:rsid w:val="00EE7CD5"/>
    <w:rsid w:val="00EE7D26"/>
    <w:rsid w:val="00EE7D5A"/>
    <w:rsid w:val="00EE7F30"/>
    <w:rsid w:val="00EF01EF"/>
    <w:rsid w:val="00EF057C"/>
    <w:rsid w:val="00EF0653"/>
    <w:rsid w:val="00EF0848"/>
    <w:rsid w:val="00EF11DF"/>
    <w:rsid w:val="00EF120A"/>
    <w:rsid w:val="00EF184A"/>
    <w:rsid w:val="00EF1DCC"/>
    <w:rsid w:val="00EF1E51"/>
    <w:rsid w:val="00EF1F74"/>
    <w:rsid w:val="00EF20AD"/>
    <w:rsid w:val="00EF2128"/>
    <w:rsid w:val="00EF22A5"/>
    <w:rsid w:val="00EF233F"/>
    <w:rsid w:val="00EF25BB"/>
    <w:rsid w:val="00EF29A1"/>
    <w:rsid w:val="00EF2A69"/>
    <w:rsid w:val="00EF2BD0"/>
    <w:rsid w:val="00EF2F6D"/>
    <w:rsid w:val="00EF3163"/>
    <w:rsid w:val="00EF33AA"/>
    <w:rsid w:val="00EF3446"/>
    <w:rsid w:val="00EF34CB"/>
    <w:rsid w:val="00EF3510"/>
    <w:rsid w:val="00EF353B"/>
    <w:rsid w:val="00EF3857"/>
    <w:rsid w:val="00EF3AD0"/>
    <w:rsid w:val="00EF3B7B"/>
    <w:rsid w:val="00EF3BB9"/>
    <w:rsid w:val="00EF3BE3"/>
    <w:rsid w:val="00EF3F8B"/>
    <w:rsid w:val="00EF4141"/>
    <w:rsid w:val="00EF4479"/>
    <w:rsid w:val="00EF4506"/>
    <w:rsid w:val="00EF4898"/>
    <w:rsid w:val="00EF4A94"/>
    <w:rsid w:val="00EF4C8B"/>
    <w:rsid w:val="00EF4DC5"/>
    <w:rsid w:val="00EF4DE2"/>
    <w:rsid w:val="00EF4FD4"/>
    <w:rsid w:val="00EF51B2"/>
    <w:rsid w:val="00EF561C"/>
    <w:rsid w:val="00EF5627"/>
    <w:rsid w:val="00EF5857"/>
    <w:rsid w:val="00EF5A37"/>
    <w:rsid w:val="00EF5A40"/>
    <w:rsid w:val="00EF5D63"/>
    <w:rsid w:val="00EF5E33"/>
    <w:rsid w:val="00EF6057"/>
    <w:rsid w:val="00EF6503"/>
    <w:rsid w:val="00EF6587"/>
    <w:rsid w:val="00EF663F"/>
    <w:rsid w:val="00EF665E"/>
    <w:rsid w:val="00EF66C0"/>
    <w:rsid w:val="00EF682B"/>
    <w:rsid w:val="00EF6A40"/>
    <w:rsid w:val="00EF6B07"/>
    <w:rsid w:val="00EF6CC5"/>
    <w:rsid w:val="00EF6E20"/>
    <w:rsid w:val="00EF6E77"/>
    <w:rsid w:val="00EF6FC2"/>
    <w:rsid w:val="00EF720F"/>
    <w:rsid w:val="00EF7432"/>
    <w:rsid w:val="00EF74A4"/>
    <w:rsid w:val="00EF79B5"/>
    <w:rsid w:val="00EF79C3"/>
    <w:rsid w:val="00EF7E89"/>
    <w:rsid w:val="00EF7F37"/>
    <w:rsid w:val="00F002EF"/>
    <w:rsid w:val="00F0038A"/>
    <w:rsid w:val="00F0043B"/>
    <w:rsid w:val="00F00539"/>
    <w:rsid w:val="00F008D9"/>
    <w:rsid w:val="00F00928"/>
    <w:rsid w:val="00F00B90"/>
    <w:rsid w:val="00F00D1D"/>
    <w:rsid w:val="00F00FD2"/>
    <w:rsid w:val="00F01219"/>
    <w:rsid w:val="00F01373"/>
    <w:rsid w:val="00F01415"/>
    <w:rsid w:val="00F01475"/>
    <w:rsid w:val="00F01479"/>
    <w:rsid w:val="00F017B4"/>
    <w:rsid w:val="00F018B1"/>
    <w:rsid w:val="00F01A5C"/>
    <w:rsid w:val="00F01AF5"/>
    <w:rsid w:val="00F01BAE"/>
    <w:rsid w:val="00F01C3B"/>
    <w:rsid w:val="00F01D87"/>
    <w:rsid w:val="00F02061"/>
    <w:rsid w:val="00F020C2"/>
    <w:rsid w:val="00F02214"/>
    <w:rsid w:val="00F024E9"/>
    <w:rsid w:val="00F025C6"/>
    <w:rsid w:val="00F02855"/>
    <w:rsid w:val="00F02B41"/>
    <w:rsid w:val="00F02C25"/>
    <w:rsid w:val="00F02C36"/>
    <w:rsid w:val="00F02E1B"/>
    <w:rsid w:val="00F02E3B"/>
    <w:rsid w:val="00F0308C"/>
    <w:rsid w:val="00F0383E"/>
    <w:rsid w:val="00F0393E"/>
    <w:rsid w:val="00F039AE"/>
    <w:rsid w:val="00F03B60"/>
    <w:rsid w:val="00F03CEE"/>
    <w:rsid w:val="00F03F87"/>
    <w:rsid w:val="00F04143"/>
    <w:rsid w:val="00F04150"/>
    <w:rsid w:val="00F0448A"/>
    <w:rsid w:val="00F04B50"/>
    <w:rsid w:val="00F04D49"/>
    <w:rsid w:val="00F04E73"/>
    <w:rsid w:val="00F04F84"/>
    <w:rsid w:val="00F0503E"/>
    <w:rsid w:val="00F051A8"/>
    <w:rsid w:val="00F05268"/>
    <w:rsid w:val="00F05445"/>
    <w:rsid w:val="00F0551F"/>
    <w:rsid w:val="00F059A5"/>
    <w:rsid w:val="00F05C44"/>
    <w:rsid w:val="00F05E93"/>
    <w:rsid w:val="00F060C4"/>
    <w:rsid w:val="00F063CD"/>
    <w:rsid w:val="00F06490"/>
    <w:rsid w:val="00F06552"/>
    <w:rsid w:val="00F066EA"/>
    <w:rsid w:val="00F06A26"/>
    <w:rsid w:val="00F06A70"/>
    <w:rsid w:val="00F06BB1"/>
    <w:rsid w:val="00F06C2E"/>
    <w:rsid w:val="00F06E82"/>
    <w:rsid w:val="00F0721D"/>
    <w:rsid w:val="00F072E0"/>
    <w:rsid w:val="00F0749C"/>
    <w:rsid w:val="00F0779C"/>
    <w:rsid w:val="00F07931"/>
    <w:rsid w:val="00F07949"/>
    <w:rsid w:val="00F07CEC"/>
    <w:rsid w:val="00F07D0F"/>
    <w:rsid w:val="00F101CC"/>
    <w:rsid w:val="00F102B5"/>
    <w:rsid w:val="00F10880"/>
    <w:rsid w:val="00F10907"/>
    <w:rsid w:val="00F10B9B"/>
    <w:rsid w:val="00F10EA2"/>
    <w:rsid w:val="00F11206"/>
    <w:rsid w:val="00F113B7"/>
    <w:rsid w:val="00F113E8"/>
    <w:rsid w:val="00F1164D"/>
    <w:rsid w:val="00F1181F"/>
    <w:rsid w:val="00F11BC4"/>
    <w:rsid w:val="00F11BDF"/>
    <w:rsid w:val="00F11EB2"/>
    <w:rsid w:val="00F126EB"/>
    <w:rsid w:val="00F12984"/>
    <w:rsid w:val="00F12EEE"/>
    <w:rsid w:val="00F130A5"/>
    <w:rsid w:val="00F130E7"/>
    <w:rsid w:val="00F1310A"/>
    <w:rsid w:val="00F1310E"/>
    <w:rsid w:val="00F1342E"/>
    <w:rsid w:val="00F134BC"/>
    <w:rsid w:val="00F1356E"/>
    <w:rsid w:val="00F13680"/>
    <w:rsid w:val="00F13A29"/>
    <w:rsid w:val="00F141C5"/>
    <w:rsid w:val="00F1423F"/>
    <w:rsid w:val="00F14339"/>
    <w:rsid w:val="00F14375"/>
    <w:rsid w:val="00F14685"/>
    <w:rsid w:val="00F146AC"/>
    <w:rsid w:val="00F14786"/>
    <w:rsid w:val="00F149F5"/>
    <w:rsid w:val="00F14A84"/>
    <w:rsid w:val="00F14B13"/>
    <w:rsid w:val="00F14EDD"/>
    <w:rsid w:val="00F1503F"/>
    <w:rsid w:val="00F151E0"/>
    <w:rsid w:val="00F15298"/>
    <w:rsid w:val="00F153C3"/>
    <w:rsid w:val="00F1555D"/>
    <w:rsid w:val="00F158EC"/>
    <w:rsid w:val="00F1592E"/>
    <w:rsid w:val="00F1596D"/>
    <w:rsid w:val="00F1599D"/>
    <w:rsid w:val="00F15C03"/>
    <w:rsid w:val="00F15D0B"/>
    <w:rsid w:val="00F15F92"/>
    <w:rsid w:val="00F164DF"/>
    <w:rsid w:val="00F1656E"/>
    <w:rsid w:val="00F165A1"/>
    <w:rsid w:val="00F166C9"/>
    <w:rsid w:val="00F168FA"/>
    <w:rsid w:val="00F169AB"/>
    <w:rsid w:val="00F16C61"/>
    <w:rsid w:val="00F16CF8"/>
    <w:rsid w:val="00F170AA"/>
    <w:rsid w:val="00F173E1"/>
    <w:rsid w:val="00F176C7"/>
    <w:rsid w:val="00F1774A"/>
    <w:rsid w:val="00F17A34"/>
    <w:rsid w:val="00F17B3C"/>
    <w:rsid w:val="00F17BDC"/>
    <w:rsid w:val="00F17C6A"/>
    <w:rsid w:val="00F17E9B"/>
    <w:rsid w:val="00F2012F"/>
    <w:rsid w:val="00F20169"/>
    <w:rsid w:val="00F206E8"/>
    <w:rsid w:val="00F2081A"/>
    <w:rsid w:val="00F20821"/>
    <w:rsid w:val="00F211C3"/>
    <w:rsid w:val="00F212A0"/>
    <w:rsid w:val="00F2151C"/>
    <w:rsid w:val="00F216BE"/>
    <w:rsid w:val="00F216D7"/>
    <w:rsid w:val="00F21A09"/>
    <w:rsid w:val="00F21E38"/>
    <w:rsid w:val="00F21F69"/>
    <w:rsid w:val="00F22203"/>
    <w:rsid w:val="00F222DA"/>
    <w:rsid w:val="00F22807"/>
    <w:rsid w:val="00F228B6"/>
    <w:rsid w:val="00F22A5A"/>
    <w:rsid w:val="00F22A87"/>
    <w:rsid w:val="00F22B7E"/>
    <w:rsid w:val="00F22C9B"/>
    <w:rsid w:val="00F22D5F"/>
    <w:rsid w:val="00F22EE4"/>
    <w:rsid w:val="00F2313C"/>
    <w:rsid w:val="00F2314B"/>
    <w:rsid w:val="00F23155"/>
    <w:rsid w:val="00F2332E"/>
    <w:rsid w:val="00F233A3"/>
    <w:rsid w:val="00F233ED"/>
    <w:rsid w:val="00F2371F"/>
    <w:rsid w:val="00F23970"/>
    <w:rsid w:val="00F23F2A"/>
    <w:rsid w:val="00F242D6"/>
    <w:rsid w:val="00F2433F"/>
    <w:rsid w:val="00F2449D"/>
    <w:rsid w:val="00F24733"/>
    <w:rsid w:val="00F247FC"/>
    <w:rsid w:val="00F24902"/>
    <w:rsid w:val="00F24B1B"/>
    <w:rsid w:val="00F24E8A"/>
    <w:rsid w:val="00F24F80"/>
    <w:rsid w:val="00F24F8C"/>
    <w:rsid w:val="00F25092"/>
    <w:rsid w:val="00F2522A"/>
    <w:rsid w:val="00F253EF"/>
    <w:rsid w:val="00F25636"/>
    <w:rsid w:val="00F2568A"/>
    <w:rsid w:val="00F25BF3"/>
    <w:rsid w:val="00F25DCD"/>
    <w:rsid w:val="00F25E90"/>
    <w:rsid w:val="00F260E8"/>
    <w:rsid w:val="00F260EA"/>
    <w:rsid w:val="00F262ED"/>
    <w:rsid w:val="00F264A1"/>
    <w:rsid w:val="00F26565"/>
    <w:rsid w:val="00F26614"/>
    <w:rsid w:val="00F26617"/>
    <w:rsid w:val="00F2677D"/>
    <w:rsid w:val="00F269C7"/>
    <w:rsid w:val="00F26B21"/>
    <w:rsid w:val="00F26B4F"/>
    <w:rsid w:val="00F26CBF"/>
    <w:rsid w:val="00F26E7D"/>
    <w:rsid w:val="00F26F52"/>
    <w:rsid w:val="00F273D0"/>
    <w:rsid w:val="00F2791C"/>
    <w:rsid w:val="00F27A50"/>
    <w:rsid w:val="00F27AC8"/>
    <w:rsid w:val="00F27C08"/>
    <w:rsid w:val="00F27D89"/>
    <w:rsid w:val="00F3000F"/>
    <w:rsid w:val="00F30067"/>
    <w:rsid w:val="00F30086"/>
    <w:rsid w:val="00F301F6"/>
    <w:rsid w:val="00F3023F"/>
    <w:rsid w:val="00F30500"/>
    <w:rsid w:val="00F30AAF"/>
    <w:rsid w:val="00F30B96"/>
    <w:rsid w:val="00F30C11"/>
    <w:rsid w:val="00F31071"/>
    <w:rsid w:val="00F310DB"/>
    <w:rsid w:val="00F312DB"/>
    <w:rsid w:val="00F314CC"/>
    <w:rsid w:val="00F3198F"/>
    <w:rsid w:val="00F31ABA"/>
    <w:rsid w:val="00F31C2B"/>
    <w:rsid w:val="00F31D9E"/>
    <w:rsid w:val="00F31E86"/>
    <w:rsid w:val="00F320A2"/>
    <w:rsid w:val="00F320A6"/>
    <w:rsid w:val="00F321E9"/>
    <w:rsid w:val="00F32307"/>
    <w:rsid w:val="00F3238C"/>
    <w:rsid w:val="00F328A1"/>
    <w:rsid w:val="00F329AA"/>
    <w:rsid w:val="00F32ABE"/>
    <w:rsid w:val="00F32E3F"/>
    <w:rsid w:val="00F32F3F"/>
    <w:rsid w:val="00F32FD7"/>
    <w:rsid w:val="00F331E3"/>
    <w:rsid w:val="00F332CC"/>
    <w:rsid w:val="00F333A5"/>
    <w:rsid w:val="00F3365B"/>
    <w:rsid w:val="00F33745"/>
    <w:rsid w:val="00F33840"/>
    <w:rsid w:val="00F33924"/>
    <w:rsid w:val="00F33B30"/>
    <w:rsid w:val="00F33B7D"/>
    <w:rsid w:val="00F33BFC"/>
    <w:rsid w:val="00F33CFE"/>
    <w:rsid w:val="00F34040"/>
    <w:rsid w:val="00F34136"/>
    <w:rsid w:val="00F3428D"/>
    <w:rsid w:val="00F34294"/>
    <w:rsid w:val="00F3494C"/>
    <w:rsid w:val="00F34C15"/>
    <w:rsid w:val="00F34EFE"/>
    <w:rsid w:val="00F352EE"/>
    <w:rsid w:val="00F35394"/>
    <w:rsid w:val="00F357AF"/>
    <w:rsid w:val="00F3589B"/>
    <w:rsid w:val="00F35B0C"/>
    <w:rsid w:val="00F35B42"/>
    <w:rsid w:val="00F35F3E"/>
    <w:rsid w:val="00F35F7C"/>
    <w:rsid w:val="00F36006"/>
    <w:rsid w:val="00F360C5"/>
    <w:rsid w:val="00F3649F"/>
    <w:rsid w:val="00F364F3"/>
    <w:rsid w:val="00F366A8"/>
    <w:rsid w:val="00F36AD9"/>
    <w:rsid w:val="00F36B35"/>
    <w:rsid w:val="00F36B45"/>
    <w:rsid w:val="00F36E13"/>
    <w:rsid w:val="00F36EFB"/>
    <w:rsid w:val="00F3724B"/>
    <w:rsid w:val="00F3736B"/>
    <w:rsid w:val="00F37456"/>
    <w:rsid w:val="00F374D9"/>
    <w:rsid w:val="00F37640"/>
    <w:rsid w:val="00F377E7"/>
    <w:rsid w:val="00F40086"/>
    <w:rsid w:val="00F403AF"/>
    <w:rsid w:val="00F40439"/>
    <w:rsid w:val="00F40470"/>
    <w:rsid w:val="00F40689"/>
    <w:rsid w:val="00F40BCC"/>
    <w:rsid w:val="00F41244"/>
    <w:rsid w:val="00F4128D"/>
    <w:rsid w:val="00F41A1A"/>
    <w:rsid w:val="00F41B5D"/>
    <w:rsid w:val="00F41B7C"/>
    <w:rsid w:val="00F424BA"/>
    <w:rsid w:val="00F426F4"/>
    <w:rsid w:val="00F4297B"/>
    <w:rsid w:val="00F42CAF"/>
    <w:rsid w:val="00F42F6E"/>
    <w:rsid w:val="00F42FD4"/>
    <w:rsid w:val="00F432FA"/>
    <w:rsid w:val="00F4346D"/>
    <w:rsid w:val="00F4353A"/>
    <w:rsid w:val="00F43561"/>
    <w:rsid w:val="00F43610"/>
    <w:rsid w:val="00F43DF9"/>
    <w:rsid w:val="00F44114"/>
    <w:rsid w:val="00F441B9"/>
    <w:rsid w:val="00F447FA"/>
    <w:rsid w:val="00F44BF5"/>
    <w:rsid w:val="00F44F30"/>
    <w:rsid w:val="00F45012"/>
    <w:rsid w:val="00F45032"/>
    <w:rsid w:val="00F451CD"/>
    <w:rsid w:val="00F4523D"/>
    <w:rsid w:val="00F45266"/>
    <w:rsid w:val="00F454EC"/>
    <w:rsid w:val="00F45BA0"/>
    <w:rsid w:val="00F45BA7"/>
    <w:rsid w:val="00F45D28"/>
    <w:rsid w:val="00F45D5A"/>
    <w:rsid w:val="00F45D6B"/>
    <w:rsid w:val="00F45E8C"/>
    <w:rsid w:val="00F45F57"/>
    <w:rsid w:val="00F46117"/>
    <w:rsid w:val="00F46B1A"/>
    <w:rsid w:val="00F46DF9"/>
    <w:rsid w:val="00F46F7F"/>
    <w:rsid w:val="00F46FE0"/>
    <w:rsid w:val="00F46FF1"/>
    <w:rsid w:val="00F47006"/>
    <w:rsid w:val="00F471CF"/>
    <w:rsid w:val="00F4733E"/>
    <w:rsid w:val="00F4749B"/>
    <w:rsid w:val="00F47696"/>
    <w:rsid w:val="00F47800"/>
    <w:rsid w:val="00F479AA"/>
    <w:rsid w:val="00F47A1C"/>
    <w:rsid w:val="00F47E40"/>
    <w:rsid w:val="00F47F18"/>
    <w:rsid w:val="00F504D0"/>
    <w:rsid w:val="00F5065D"/>
    <w:rsid w:val="00F5088C"/>
    <w:rsid w:val="00F50D87"/>
    <w:rsid w:val="00F50FCE"/>
    <w:rsid w:val="00F513E3"/>
    <w:rsid w:val="00F51531"/>
    <w:rsid w:val="00F518A2"/>
    <w:rsid w:val="00F51AC4"/>
    <w:rsid w:val="00F51B95"/>
    <w:rsid w:val="00F51CA2"/>
    <w:rsid w:val="00F51D32"/>
    <w:rsid w:val="00F51DB9"/>
    <w:rsid w:val="00F52514"/>
    <w:rsid w:val="00F52704"/>
    <w:rsid w:val="00F52A5A"/>
    <w:rsid w:val="00F52BA9"/>
    <w:rsid w:val="00F52E89"/>
    <w:rsid w:val="00F532DC"/>
    <w:rsid w:val="00F53344"/>
    <w:rsid w:val="00F53350"/>
    <w:rsid w:val="00F5347E"/>
    <w:rsid w:val="00F53518"/>
    <w:rsid w:val="00F53612"/>
    <w:rsid w:val="00F53753"/>
    <w:rsid w:val="00F53948"/>
    <w:rsid w:val="00F53B5D"/>
    <w:rsid w:val="00F53D95"/>
    <w:rsid w:val="00F5408B"/>
    <w:rsid w:val="00F54165"/>
    <w:rsid w:val="00F5429C"/>
    <w:rsid w:val="00F54337"/>
    <w:rsid w:val="00F54881"/>
    <w:rsid w:val="00F54937"/>
    <w:rsid w:val="00F549B4"/>
    <w:rsid w:val="00F54A38"/>
    <w:rsid w:val="00F54D6B"/>
    <w:rsid w:val="00F54E06"/>
    <w:rsid w:val="00F54E44"/>
    <w:rsid w:val="00F5507F"/>
    <w:rsid w:val="00F550B8"/>
    <w:rsid w:val="00F553A9"/>
    <w:rsid w:val="00F554A9"/>
    <w:rsid w:val="00F556DD"/>
    <w:rsid w:val="00F55735"/>
    <w:rsid w:val="00F55B30"/>
    <w:rsid w:val="00F55B47"/>
    <w:rsid w:val="00F55D4D"/>
    <w:rsid w:val="00F55E98"/>
    <w:rsid w:val="00F56023"/>
    <w:rsid w:val="00F560CD"/>
    <w:rsid w:val="00F56257"/>
    <w:rsid w:val="00F56580"/>
    <w:rsid w:val="00F565A0"/>
    <w:rsid w:val="00F566AA"/>
    <w:rsid w:val="00F5681F"/>
    <w:rsid w:val="00F5682D"/>
    <w:rsid w:val="00F56FCA"/>
    <w:rsid w:val="00F570BC"/>
    <w:rsid w:val="00F57B67"/>
    <w:rsid w:val="00F601FA"/>
    <w:rsid w:val="00F60267"/>
    <w:rsid w:val="00F6044B"/>
    <w:rsid w:val="00F6062F"/>
    <w:rsid w:val="00F606B4"/>
    <w:rsid w:val="00F606B9"/>
    <w:rsid w:val="00F606E8"/>
    <w:rsid w:val="00F60801"/>
    <w:rsid w:val="00F60818"/>
    <w:rsid w:val="00F60977"/>
    <w:rsid w:val="00F60980"/>
    <w:rsid w:val="00F60F41"/>
    <w:rsid w:val="00F6113A"/>
    <w:rsid w:val="00F6140E"/>
    <w:rsid w:val="00F61639"/>
    <w:rsid w:val="00F61768"/>
    <w:rsid w:val="00F61BF7"/>
    <w:rsid w:val="00F62098"/>
    <w:rsid w:val="00F62629"/>
    <w:rsid w:val="00F6298A"/>
    <w:rsid w:val="00F62A0F"/>
    <w:rsid w:val="00F62EE3"/>
    <w:rsid w:val="00F62EED"/>
    <w:rsid w:val="00F62F74"/>
    <w:rsid w:val="00F630C8"/>
    <w:rsid w:val="00F630D1"/>
    <w:rsid w:val="00F6324B"/>
    <w:rsid w:val="00F632F8"/>
    <w:rsid w:val="00F634F0"/>
    <w:rsid w:val="00F634F2"/>
    <w:rsid w:val="00F638D2"/>
    <w:rsid w:val="00F63929"/>
    <w:rsid w:val="00F639E8"/>
    <w:rsid w:val="00F63A8E"/>
    <w:rsid w:val="00F63B93"/>
    <w:rsid w:val="00F63D06"/>
    <w:rsid w:val="00F63E24"/>
    <w:rsid w:val="00F63E68"/>
    <w:rsid w:val="00F63EA6"/>
    <w:rsid w:val="00F63EE1"/>
    <w:rsid w:val="00F6409B"/>
    <w:rsid w:val="00F640B9"/>
    <w:rsid w:val="00F64134"/>
    <w:rsid w:val="00F64144"/>
    <w:rsid w:val="00F64179"/>
    <w:rsid w:val="00F64339"/>
    <w:rsid w:val="00F646BD"/>
    <w:rsid w:val="00F64771"/>
    <w:rsid w:val="00F647BC"/>
    <w:rsid w:val="00F64A03"/>
    <w:rsid w:val="00F64A3B"/>
    <w:rsid w:val="00F64BC4"/>
    <w:rsid w:val="00F64C9C"/>
    <w:rsid w:val="00F64E7E"/>
    <w:rsid w:val="00F65059"/>
    <w:rsid w:val="00F655B8"/>
    <w:rsid w:val="00F6562D"/>
    <w:rsid w:val="00F65CCE"/>
    <w:rsid w:val="00F65F4A"/>
    <w:rsid w:val="00F66272"/>
    <w:rsid w:val="00F6658C"/>
    <w:rsid w:val="00F665CC"/>
    <w:rsid w:val="00F66717"/>
    <w:rsid w:val="00F6682F"/>
    <w:rsid w:val="00F66A0B"/>
    <w:rsid w:val="00F66BCD"/>
    <w:rsid w:val="00F66D72"/>
    <w:rsid w:val="00F66DB4"/>
    <w:rsid w:val="00F66DCA"/>
    <w:rsid w:val="00F66F55"/>
    <w:rsid w:val="00F66F6E"/>
    <w:rsid w:val="00F673F1"/>
    <w:rsid w:val="00F67813"/>
    <w:rsid w:val="00F67A70"/>
    <w:rsid w:val="00F67DBE"/>
    <w:rsid w:val="00F67E74"/>
    <w:rsid w:val="00F67F33"/>
    <w:rsid w:val="00F67F8B"/>
    <w:rsid w:val="00F703D8"/>
    <w:rsid w:val="00F70720"/>
    <w:rsid w:val="00F70907"/>
    <w:rsid w:val="00F70C4F"/>
    <w:rsid w:val="00F710F6"/>
    <w:rsid w:val="00F712DA"/>
    <w:rsid w:val="00F71784"/>
    <w:rsid w:val="00F71820"/>
    <w:rsid w:val="00F71A30"/>
    <w:rsid w:val="00F71BF0"/>
    <w:rsid w:val="00F71D3F"/>
    <w:rsid w:val="00F71E0B"/>
    <w:rsid w:val="00F71E3C"/>
    <w:rsid w:val="00F721C2"/>
    <w:rsid w:val="00F7235A"/>
    <w:rsid w:val="00F7247D"/>
    <w:rsid w:val="00F7258A"/>
    <w:rsid w:val="00F72B32"/>
    <w:rsid w:val="00F72CD2"/>
    <w:rsid w:val="00F72DAD"/>
    <w:rsid w:val="00F72DE0"/>
    <w:rsid w:val="00F72EC5"/>
    <w:rsid w:val="00F73696"/>
    <w:rsid w:val="00F736BB"/>
    <w:rsid w:val="00F7371D"/>
    <w:rsid w:val="00F737A8"/>
    <w:rsid w:val="00F74156"/>
    <w:rsid w:val="00F742AD"/>
    <w:rsid w:val="00F7488A"/>
    <w:rsid w:val="00F74CBB"/>
    <w:rsid w:val="00F74F46"/>
    <w:rsid w:val="00F75463"/>
    <w:rsid w:val="00F755C2"/>
    <w:rsid w:val="00F7571D"/>
    <w:rsid w:val="00F757AE"/>
    <w:rsid w:val="00F7585A"/>
    <w:rsid w:val="00F75B3E"/>
    <w:rsid w:val="00F75C1C"/>
    <w:rsid w:val="00F75C66"/>
    <w:rsid w:val="00F76185"/>
    <w:rsid w:val="00F762A9"/>
    <w:rsid w:val="00F76401"/>
    <w:rsid w:val="00F76535"/>
    <w:rsid w:val="00F767F4"/>
    <w:rsid w:val="00F76931"/>
    <w:rsid w:val="00F76FAA"/>
    <w:rsid w:val="00F775D5"/>
    <w:rsid w:val="00F777CB"/>
    <w:rsid w:val="00F778DA"/>
    <w:rsid w:val="00F778E9"/>
    <w:rsid w:val="00F779FA"/>
    <w:rsid w:val="00F77CD1"/>
    <w:rsid w:val="00F77F95"/>
    <w:rsid w:val="00F801A5"/>
    <w:rsid w:val="00F80221"/>
    <w:rsid w:val="00F80233"/>
    <w:rsid w:val="00F802E1"/>
    <w:rsid w:val="00F803B9"/>
    <w:rsid w:val="00F8079E"/>
    <w:rsid w:val="00F80819"/>
    <w:rsid w:val="00F80949"/>
    <w:rsid w:val="00F80A91"/>
    <w:rsid w:val="00F80C65"/>
    <w:rsid w:val="00F80EA2"/>
    <w:rsid w:val="00F80F3B"/>
    <w:rsid w:val="00F81571"/>
    <w:rsid w:val="00F81852"/>
    <w:rsid w:val="00F81A67"/>
    <w:rsid w:val="00F81C5C"/>
    <w:rsid w:val="00F81CBF"/>
    <w:rsid w:val="00F82065"/>
    <w:rsid w:val="00F822F2"/>
    <w:rsid w:val="00F82742"/>
    <w:rsid w:val="00F828BF"/>
    <w:rsid w:val="00F82904"/>
    <w:rsid w:val="00F82925"/>
    <w:rsid w:val="00F82931"/>
    <w:rsid w:val="00F829C6"/>
    <w:rsid w:val="00F82ED9"/>
    <w:rsid w:val="00F82FC1"/>
    <w:rsid w:val="00F83296"/>
    <w:rsid w:val="00F83468"/>
    <w:rsid w:val="00F83485"/>
    <w:rsid w:val="00F835A3"/>
    <w:rsid w:val="00F8365F"/>
    <w:rsid w:val="00F838CB"/>
    <w:rsid w:val="00F839AD"/>
    <w:rsid w:val="00F8404A"/>
    <w:rsid w:val="00F841CC"/>
    <w:rsid w:val="00F84503"/>
    <w:rsid w:val="00F846A2"/>
    <w:rsid w:val="00F84BC0"/>
    <w:rsid w:val="00F84CD0"/>
    <w:rsid w:val="00F85220"/>
    <w:rsid w:val="00F85236"/>
    <w:rsid w:val="00F85323"/>
    <w:rsid w:val="00F85489"/>
    <w:rsid w:val="00F85AC7"/>
    <w:rsid w:val="00F85D88"/>
    <w:rsid w:val="00F863E7"/>
    <w:rsid w:val="00F86579"/>
    <w:rsid w:val="00F865E1"/>
    <w:rsid w:val="00F86773"/>
    <w:rsid w:val="00F86C3B"/>
    <w:rsid w:val="00F86E69"/>
    <w:rsid w:val="00F87317"/>
    <w:rsid w:val="00F8738E"/>
    <w:rsid w:val="00F873B3"/>
    <w:rsid w:val="00F876D0"/>
    <w:rsid w:val="00F876D4"/>
    <w:rsid w:val="00F879D0"/>
    <w:rsid w:val="00F87A5B"/>
    <w:rsid w:val="00F87A7D"/>
    <w:rsid w:val="00F87B4E"/>
    <w:rsid w:val="00F87F35"/>
    <w:rsid w:val="00F87F55"/>
    <w:rsid w:val="00F9004C"/>
    <w:rsid w:val="00F9014A"/>
    <w:rsid w:val="00F90431"/>
    <w:rsid w:val="00F905D7"/>
    <w:rsid w:val="00F9081B"/>
    <w:rsid w:val="00F90AC4"/>
    <w:rsid w:val="00F90B26"/>
    <w:rsid w:val="00F90C58"/>
    <w:rsid w:val="00F90D9D"/>
    <w:rsid w:val="00F90DC6"/>
    <w:rsid w:val="00F90E99"/>
    <w:rsid w:val="00F90EA6"/>
    <w:rsid w:val="00F90EC3"/>
    <w:rsid w:val="00F91004"/>
    <w:rsid w:val="00F91393"/>
    <w:rsid w:val="00F914C7"/>
    <w:rsid w:val="00F91AEB"/>
    <w:rsid w:val="00F91B92"/>
    <w:rsid w:val="00F91C09"/>
    <w:rsid w:val="00F91CA3"/>
    <w:rsid w:val="00F91CD0"/>
    <w:rsid w:val="00F91D17"/>
    <w:rsid w:val="00F927CA"/>
    <w:rsid w:val="00F9289E"/>
    <w:rsid w:val="00F92B99"/>
    <w:rsid w:val="00F9300D"/>
    <w:rsid w:val="00F93046"/>
    <w:rsid w:val="00F9370B"/>
    <w:rsid w:val="00F937E6"/>
    <w:rsid w:val="00F93932"/>
    <w:rsid w:val="00F93F2D"/>
    <w:rsid w:val="00F93F8B"/>
    <w:rsid w:val="00F94177"/>
    <w:rsid w:val="00F9451D"/>
    <w:rsid w:val="00F9490F"/>
    <w:rsid w:val="00F949A4"/>
    <w:rsid w:val="00F94C6F"/>
    <w:rsid w:val="00F94F0A"/>
    <w:rsid w:val="00F9540F"/>
    <w:rsid w:val="00F95643"/>
    <w:rsid w:val="00F963BD"/>
    <w:rsid w:val="00F96605"/>
    <w:rsid w:val="00F96765"/>
    <w:rsid w:val="00F96852"/>
    <w:rsid w:val="00F96BB5"/>
    <w:rsid w:val="00F96DCF"/>
    <w:rsid w:val="00F96DF0"/>
    <w:rsid w:val="00F96E7A"/>
    <w:rsid w:val="00F96EA0"/>
    <w:rsid w:val="00F97334"/>
    <w:rsid w:val="00F97419"/>
    <w:rsid w:val="00F9768C"/>
    <w:rsid w:val="00F97700"/>
    <w:rsid w:val="00F97776"/>
    <w:rsid w:val="00F977CA"/>
    <w:rsid w:val="00F97AEC"/>
    <w:rsid w:val="00F97B32"/>
    <w:rsid w:val="00FA00D4"/>
    <w:rsid w:val="00FA0149"/>
    <w:rsid w:val="00FA02FE"/>
    <w:rsid w:val="00FA0444"/>
    <w:rsid w:val="00FA0694"/>
    <w:rsid w:val="00FA07ED"/>
    <w:rsid w:val="00FA0B81"/>
    <w:rsid w:val="00FA0CC5"/>
    <w:rsid w:val="00FA0FFC"/>
    <w:rsid w:val="00FA1383"/>
    <w:rsid w:val="00FA14C6"/>
    <w:rsid w:val="00FA18E4"/>
    <w:rsid w:val="00FA194B"/>
    <w:rsid w:val="00FA1A71"/>
    <w:rsid w:val="00FA1AF9"/>
    <w:rsid w:val="00FA1BD4"/>
    <w:rsid w:val="00FA1D78"/>
    <w:rsid w:val="00FA203F"/>
    <w:rsid w:val="00FA2366"/>
    <w:rsid w:val="00FA24E5"/>
    <w:rsid w:val="00FA2551"/>
    <w:rsid w:val="00FA2593"/>
    <w:rsid w:val="00FA274E"/>
    <w:rsid w:val="00FA2A9C"/>
    <w:rsid w:val="00FA2BCB"/>
    <w:rsid w:val="00FA2CDD"/>
    <w:rsid w:val="00FA2F1A"/>
    <w:rsid w:val="00FA2F91"/>
    <w:rsid w:val="00FA30FD"/>
    <w:rsid w:val="00FA3141"/>
    <w:rsid w:val="00FA3174"/>
    <w:rsid w:val="00FA3465"/>
    <w:rsid w:val="00FA3B2B"/>
    <w:rsid w:val="00FA3B4A"/>
    <w:rsid w:val="00FA3BCA"/>
    <w:rsid w:val="00FA3E32"/>
    <w:rsid w:val="00FA4616"/>
    <w:rsid w:val="00FA4757"/>
    <w:rsid w:val="00FA4861"/>
    <w:rsid w:val="00FA4902"/>
    <w:rsid w:val="00FA4BF2"/>
    <w:rsid w:val="00FA4DEE"/>
    <w:rsid w:val="00FA5171"/>
    <w:rsid w:val="00FA5253"/>
    <w:rsid w:val="00FA53ED"/>
    <w:rsid w:val="00FA560C"/>
    <w:rsid w:val="00FA5669"/>
    <w:rsid w:val="00FA57AC"/>
    <w:rsid w:val="00FA5A1C"/>
    <w:rsid w:val="00FA5B33"/>
    <w:rsid w:val="00FA5BD3"/>
    <w:rsid w:val="00FA5C40"/>
    <w:rsid w:val="00FA5D60"/>
    <w:rsid w:val="00FA5D6A"/>
    <w:rsid w:val="00FA629F"/>
    <w:rsid w:val="00FA6380"/>
    <w:rsid w:val="00FA6388"/>
    <w:rsid w:val="00FA6687"/>
    <w:rsid w:val="00FA66DB"/>
    <w:rsid w:val="00FA6AB8"/>
    <w:rsid w:val="00FA6C90"/>
    <w:rsid w:val="00FA6EF4"/>
    <w:rsid w:val="00FA6F0C"/>
    <w:rsid w:val="00FA7124"/>
    <w:rsid w:val="00FA75E2"/>
    <w:rsid w:val="00FA78D9"/>
    <w:rsid w:val="00FA791E"/>
    <w:rsid w:val="00FA7CEE"/>
    <w:rsid w:val="00FB0067"/>
    <w:rsid w:val="00FB030F"/>
    <w:rsid w:val="00FB03E1"/>
    <w:rsid w:val="00FB04B1"/>
    <w:rsid w:val="00FB04D0"/>
    <w:rsid w:val="00FB0AFF"/>
    <w:rsid w:val="00FB0DE9"/>
    <w:rsid w:val="00FB0F66"/>
    <w:rsid w:val="00FB1D9B"/>
    <w:rsid w:val="00FB1E20"/>
    <w:rsid w:val="00FB1FC2"/>
    <w:rsid w:val="00FB2135"/>
    <w:rsid w:val="00FB233E"/>
    <w:rsid w:val="00FB23AF"/>
    <w:rsid w:val="00FB24E6"/>
    <w:rsid w:val="00FB24EE"/>
    <w:rsid w:val="00FB2691"/>
    <w:rsid w:val="00FB2766"/>
    <w:rsid w:val="00FB3078"/>
    <w:rsid w:val="00FB3838"/>
    <w:rsid w:val="00FB398C"/>
    <w:rsid w:val="00FB3B6A"/>
    <w:rsid w:val="00FB4062"/>
    <w:rsid w:val="00FB42CC"/>
    <w:rsid w:val="00FB451C"/>
    <w:rsid w:val="00FB455C"/>
    <w:rsid w:val="00FB45FF"/>
    <w:rsid w:val="00FB46EE"/>
    <w:rsid w:val="00FB4882"/>
    <w:rsid w:val="00FB4B1D"/>
    <w:rsid w:val="00FB50AC"/>
    <w:rsid w:val="00FB5377"/>
    <w:rsid w:val="00FB53A6"/>
    <w:rsid w:val="00FB548D"/>
    <w:rsid w:val="00FB549F"/>
    <w:rsid w:val="00FB5501"/>
    <w:rsid w:val="00FB5627"/>
    <w:rsid w:val="00FB5883"/>
    <w:rsid w:val="00FB5B1C"/>
    <w:rsid w:val="00FB5CC8"/>
    <w:rsid w:val="00FB5D71"/>
    <w:rsid w:val="00FB5DDE"/>
    <w:rsid w:val="00FB5DF3"/>
    <w:rsid w:val="00FB5E3B"/>
    <w:rsid w:val="00FB5F33"/>
    <w:rsid w:val="00FB60A5"/>
    <w:rsid w:val="00FB653F"/>
    <w:rsid w:val="00FB65C4"/>
    <w:rsid w:val="00FB6997"/>
    <w:rsid w:val="00FB6B09"/>
    <w:rsid w:val="00FB71F0"/>
    <w:rsid w:val="00FB77A6"/>
    <w:rsid w:val="00FB798A"/>
    <w:rsid w:val="00FB79A7"/>
    <w:rsid w:val="00FB79DA"/>
    <w:rsid w:val="00FB7A3B"/>
    <w:rsid w:val="00FB7C29"/>
    <w:rsid w:val="00FB7C6A"/>
    <w:rsid w:val="00FB7CDB"/>
    <w:rsid w:val="00FC0077"/>
    <w:rsid w:val="00FC036D"/>
    <w:rsid w:val="00FC0590"/>
    <w:rsid w:val="00FC0629"/>
    <w:rsid w:val="00FC06B3"/>
    <w:rsid w:val="00FC06BB"/>
    <w:rsid w:val="00FC0860"/>
    <w:rsid w:val="00FC0B95"/>
    <w:rsid w:val="00FC0BD4"/>
    <w:rsid w:val="00FC0D4B"/>
    <w:rsid w:val="00FC0D9D"/>
    <w:rsid w:val="00FC1153"/>
    <w:rsid w:val="00FC12BA"/>
    <w:rsid w:val="00FC13E3"/>
    <w:rsid w:val="00FC155D"/>
    <w:rsid w:val="00FC16BB"/>
    <w:rsid w:val="00FC172D"/>
    <w:rsid w:val="00FC1835"/>
    <w:rsid w:val="00FC194C"/>
    <w:rsid w:val="00FC198B"/>
    <w:rsid w:val="00FC1BDF"/>
    <w:rsid w:val="00FC1C7A"/>
    <w:rsid w:val="00FC1D4D"/>
    <w:rsid w:val="00FC1E41"/>
    <w:rsid w:val="00FC1F2B"/>
    <w:rsid w:val="00FC2054"/>
    <w:rsid w:val="00FC2116"/>
    <w:rsid w:val="00FC2283"/>
    <w:rsid w:val="00FC22FF"/>
    <w:rsid w:val="00FC2389"/>
    <w:rsid w:val="00FC24B2"/>
    <w:rsid w:val="00FC2746"/>
    <w:rsid w:val="00FC2874"/>
    <w:rsid w:val="00FC2B44"/>
    <w:rsid w:val="00FC3039"/>
    <w:rsid w:val="00FC30C1"/>
    <w:rsid w:val="00FC3137"/>
    <w:rsid w:val="00FC357D"/>
    <w:rsid w:val="00FC39D2"/>
    <w:rsid w:val="00FC3EB6"/>
    <w:rsid w:val="00FC3F3B"/>
    <w:rsid w:val="00FC41F3"/>
    <w:rsid w:val="00FC42E3"/>
    <w:rsid w:val="00FC4494"/>
    <w:rsid w:val="00FC44A8"/>
    <w:rsid w:val="00FC4545"/>
    <w:rsid w:val="00FC467C"/>
    <w:rsid w:val="00FC4BC0"/>
    <w:rsid w:val="00FC4BDC"/>
    <w:rsid w:val="00FC4C1D"/>
    <w:rsid w:val="00FC4D88"/>
    <w:rsid w:val="00FC4EC5"/>
    <w:rsid w:val="00FC52AC"/>
    <w:rsid w:val="00FC5482"/>
    <w:rsid w:val="00FC59A0"/>
    <w:rsid w:val="00FC5AF0"/>
    <w:rsid w:val="00FC5D87"/>
    <w:rsid w:val="00FC6351"/>
    <w:rsid w:val="00FC6411"/>
    <w:rsid w:val="00FC6B80"/>
    <w:rsid w:val="00FC6B90"/>
    <w:rsid w:val="00FC6B9B"/>
    <w:rsid w:val="00FC6ED4"/>
    <w:rsid w:val="00FC7043"/>
    <w:rsid w:val="00FC727F"/>
    <w:rsid w:val="00FC72A0"/>
    <w:rsid w:val="00FC73B0"/>
    <w:rsid w:val="00FC7458"/>
    <w:rsid w:val="00FC746F"/>
    <w:rsid w:val="00FC74D4"/>
    <w:rsid w:val="00FC7733"/>
    <w:rsid w:val="00FC7C3A"/>
    <w:rsid w:val="00FD0017"/>
    <w:rsid w:val="00FD0189"/>
    <w:rsid w:val="00FD0196"/>
    <w:rsid w:val="00FD04D3"/>
    <w:rsid w:val="00FD0763"/>
    <w:rsid w:val="00FD0814"/>
    <w:rsid w:val="00FD0994"/>
    <w:rsid w:val="00FD09F4"/>
    <w:rsid w:val="00FD0A09"/>
    <w:rsid w:val="00FD1289"/>
    <w:rsid w:val="00FD13B3"/>
    <w:rsid w:val="00FD1496"/>
    <w:rsid w:val="00FD158D"/>
    <w:rsid w:val="00FD1A50"/>
    <w:rsid w:val="00FD1A63"/>
    <w:rsid w:val="00FD1AE2"/>
    <w:rsid w:val="00FD1BC1"/>
    <w:rsid w:val="00FD1D04"/>
    <w:rsid w:val="00FD1D1D"/>
    <w:rsid w:val="00FD1E1F"/>
    <w:rsid w:val="00FD1E99"/>
    <w:rsid w:val="00FD1F08"/>
    <w:rsid w:val="00FD1FFA"/>
    <w:rsid w:val="00FD2005"/>
    <w:rsid w:val="00FD20E4"/>
    <w:rsid w:val="00FD21D3"/>
    <w:rsid w:val="00FD241A"/>
    <w:rsid w:val="00FD2512"/>
    <w:rsid w:val="00FD252E"/>
    <w:rsid w:val="00FD270C"/>
    <w:rsid w:val="00FD2A98"/>
    <w:rsid w:val="00FD2B48"/>
    <w:rsid w:val="00FD2C8B"/>
    <w:rsid w:val="00FD2C92"/>
    <w:rsid w:val="00FD2D04"/>
    <w:rsid w:val="00FD32FE"/>
    <w:rsid w:val="00FD336E"/>
    <w:rsid w:val="00FD34ED"/>
    <w:rsid w:val="00FD360D"/>
    <w:rsid w:val="00FD3619"/>
    <w:rsid w:val="00FD3965"/>
    <w:rsid w:val="00FD3B49"/>
    <w:rsid w:val="00FD3D62"/>
    <w:rsid w:val="00FD3F60"/>
    <w:rsid w:val="00FD42B5"/>
    <w:rsid w:val="00FD444E"/>
    <w:rsid w:val="00FD47DC"/>
    <w:rsid w:val="00FD4825"/>
    <w:rsid w:val="00FD4D3C"/>
    <w:rsid w:val="00FD4ED8"/>
    <w:rsid w:val="00FD4FC9"/>
    <w:rsid w:val="00FD5122"/>
    <w:rsid w:val="00FD5211"/>
    <w:rsid w:val="00FD52B4"/>
    <w:rsid w:val="00FD5665"/>
    <w:rsid w:val="00FD5C1C"/>
    <w:rsid w:val="00FD5D48"/>
    <w:rsid w:val="00FD5EA3"/>
    <w:rsid w:val="00FD666D"/>
    <w:rsid w:val="00FD6679"/>
    <w:rsid w:val="00FD6773"/>
    <w:rsid w:val="00FD6876"/>
    <w:rsid w:val="00FD6982"/>
    <w:rsid w:val="00FD6BD6"/>
    <w:rsid w:val="00FD70E4"/>
    <w:rsid w:val="00FD7A41"/>
    <w:rsid w:val="00FD7BCD"/>
    <w:rsid w:val="00FD7C75"/>
    <w:rsid w:val="00FD7CB7"/>
    <w:rsid w:val="00FD7CDA"/>
    <w:rsid w:val="00FE00A7"/>
    <w:rsid w:val="00FE01CE"/>
    <w:rsid w:val="00FE08E4"/>
    <w:rsid w:val="00FE0C95"/>
    <w:rsid w:val="00FE0FF4"/>
    <w:rsid w:val="00FE1581"/>
    <w:rsid w:val="00FE159C"/>
    <w:rsid w:val="00FE18FF"/>
    <w:rsid w:val="00FE195A"/>
    <w:rsid w:val="00FE1A87"/>
    <w:rsid w:val="00FE1B18"/>
    <w:rsid w:val="00FE1BCA"/>
    <w:rsid w:val="00FE1C64"/>
    <w:rsid w:val="00FE1D29"/>
    <w:rsid w:val="00FE2103"/>
    <w:rsid w:val="00FE22EA"/>
    <w:rsid w:val="00FE233C"/>
    <w:rsid w:val="00FE2425"/>
    <w:rsid w:val="00FE27C9"/>
    <w:rsid w:val="00FE3110"/>
    <w:rsid w:val="00FE31FE"/>
    <w:rsid w:val="00FE351A"/>
    <w:rsid w:val="00FE3882"/>
    <w:rsid w:val="00FE38A3"/>
    <w:rsid w:val="00FE3C6B"/>
    <w:rsid w:val="00FE3EBD"/>
    <w:rsid w:val="00FE4287"/>
    <w:rsid w:val="00FE43A4"/>
    <w:rsid w:val="00FE4527"/>
    <w:rsid w:val="00FE455E"/>
    <w:rsid w:val="00FE4597"/>
    <w:rsid w:val="00FE4736"/>
    <w:rsid w:val="00FE4A3D"/>
    <w:rsid w:val="00FE4B14"/>
    <w:rsid w:val="00FE4D58"/>
    <w:rsid w:val="00FE4DB7"/>
    <w:rsid w:val="00FE4E94"/>
    <w:rsid w:val="00FE50D1"/>
    <w:rsid w:val="00FE5373"/>
    <w:rsid w:val="00FE551A"/>
    <w:rsid w:val="00FE552A"/>
    <w:rsid w:val="00FE55CF"/>
    <w:rsid w:val="00FE5913"/>
    <w:rsid w:val="00FE5B33"/>
    <w:rsid w:val="00FE5B49"/>
    <w:rsid w:val="00FE5BEB"/>
    <w:rsid w:val="00FE5C81"/>
    <w:rsid w:val="00FE5CBA"/>
    <w:rsid w:val="00FE61DA"/>
    <w:rsid w:val="00FE6319"/>
    <w:rsid w:val="00FE6631"/>
    <w:rsid w:val="00FE66A4"/>
    <w:rsid w:val="00FE66BE"/>
    <w:rsid w:val="00FE66EB"/>
    <w:rsid w:val="00FE69E9"/>
    <w:rsid w:val="00FE7364"/>
    <w:rsid w:val="00FE7553"/>
    <w:rsid w:val="00FE76B1"/>
    <w:rsid w:val="00FE7BBF"/>
    <w:rsid w:val="00FE7C36"/>
    <w:rsid w:val="00FE7E0B"/>
    <w:rsid w:val="00FE7F22"/>
    <w:rsid w:val="00FF00C6"/>
    <w:rsid w:val="00FF040D"/>
    <w:rsid w:val="00FF0783"/>
    <w:rsid w:val="00FF0C31"/>
    <w:rsid w:val="00FF0CE9"/>
    <w:rsid w:val="00FF0F63"/>
    <w:rsid w:val="00FF105D"/>
    <w:rsid w:val="00FF1226"/>
    <w:rsid w:val="00FF1245"/>
    <w:rsid w:val="00FF1391"/>
    <w:rsid w:val="00FF15EA"/>
    <w:rsid w:val="00FF1636"/>
    <w:rsid w:val="00FF1DC8"/>
    <w:rsid w:val="00FF2045"/>
    <w:rsid w:val="00FF211D"/>
    <w:rsid w:val="00FF2221"/>
    <w:rsid w:val="00FF2475"/>
    <w:rsid w:val="00FF2476"/>
    <w:rsid w:val="00FF258C"/>
    <w:rsid w:val="00FF2A9B"/>
    <w:rsid w:val="00FF2B60"/>
    <w:rsid w:val="00FF2C74"/>
    <w:rsid w:val="00FF3396"/>
    <w:rsid w:val="00FF350E"/>
    <w:rsid w:val="00FF377C"/>
    <w:rsid w:val="00FF3780"/>
    <w:rsid w:val="00FF3D10"/>
    <w:rsid w:val="00FF3FA4"/>
    <w:rsid w:val="00FF44AA"/>
    <w:rsid w:val="00FF46ED"/>
    <w:rsid w:val="00FF47F1"/>
    <w:rsid w:val="00FF4869"/>
    <w:rsid w:val="00FF4C12"/>
    <w:rsid w:val="00FF4F55"/>
    <w:rsid w:val="00FF4F81"/>
    <w:rsid w:val="00FF548F"/>
    <w:rsid w:val="00FF57DD"/>
    <w:rsid w:val="00FF5B6F"/>
    <w:rsid w:val="00FF5C4E"/>
    <w:rsid w:val="00FF5D45"/>
    <w:rsid w:val="00FF5DBE"/>
    <w:rsid w:val="00FF5EA5"/>
    <w:rsid w:val="00FF6000"/>
    <w:rsid w:val="00FF614C"/>
    <w:rsid w:val="00FF641A"/>
    <w:rsid w:val="00FF6658"/>
    <w:rsid w:val="00FF66B3"/>
    <w:rsid w:val="00FF6919"/>
    <w:rsid w:val="00FF6980"/>
    <w:rsid w:val="00FF6A0F"/>
    <w:rsid w:val="00FF6C41"/>
    <w:rsid w:val="00FF6E07"/>
    <w:rsid w:val="00FF7335"/>
    <w:rsid w:val="00FF7379"/>
    <w:rsid w:val="00FF7566"/>
    <w:rsid w:val="00FF7A01"/>
    <w:rsid w:val="00FF7A38"/>
    <w:rsid w:val="00FF7B88"/>
    <w:rsid w:val="00FF7D5F"/>
    <w:rsid w:val="00FF7DC8"/>
    <w:rsid w:val="1AF90F32"/>
    <w:rsid w:val="76C81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FB800"/>
  <w15:chartTrackingRefBased/>
  <w15:docId w15:val="{C0B0C43E-7771-4277-96CC-41DEAAE9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semiHidden="1"/>
    <w:lsdException w:name="Subtitle" w:qFormat="1"/>
    <w:lsdException w:name="Body Text Indent 3" w:uiPriority="99"/>
    <w:lsdException w:name="Hyperlink" w:uiPriority="99"/>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Arial" w:hAnsi="Arial"/>
      <w:b/>
      <w:szCs w:val="20"/>
    </w:rPr>
  </w:style>
  <w:style w:type="paragraph" w:styleId="2">
    <w:name w:val="heading 2"/>
    <w:basedOn w:val="a"/>
    <w:next w:val="a"/>
    <w:qFormat/>
    <w:pPr>
      <w:keepNext/>
      <w:jc w:val="right"/>
      <w:outlineLvl w:val="1"/>
    </w:pPr>
    <w:rPr>
      <w:rFonts w:ascii="Arial" w:hAnsi="Arial"/>
      <w:b/>
      <w:sz w:val="28"/>
      <w:szCs w:val="20"/>
    </w:rPr>
  </w:style>
  <w:style w:type="paragraph" w:styleId="3">
    <w:name w:val="heading 3"/>
    <w:basedOn w:val="a"/>
    <w:next w:val="a"/>
    <w:qFormat/>
    <w:pPr>
      <w:keepNext/>
      <w:jc w:val="right"/>
      <w:outlineLvl w:val="2"/>
    </w:pPr>
    <w:rPr>
      <w:rFonts w:ascii="Arial" w:hAnsi="Arial"/>
      <w:i/>
      <w:sz w:val="28"/>
      <w:szCs w:val="20"/>
    </w:rPr>
  </w:style>
  <w:style w:type="paragraph" w:styleId="4">
    <w:name w:val="heading 4"/>
    <w:basedOn w:val="a"/>
    <w:next w:val="a"/>
    <w:qFormat/>
    <w:pPr>
      <w:keepNext/>
      <w:jc w:val="both"/>
      <w:outlineLvl w:val="3"/>
    </w:pPr>
    <w:rPr>
      <w:rFonts w:ascii="Arial" w:hAnsi="Arial"/>
      <w:i/>
      <w:sz w:val="28"/>
      <w:szCs w:val="20"/>
    </w:rPr>
  </w:style>
  <w:style w:type="paragraph" w:styleId="5">
    <w:name w:val="heading 5"/>
    <w:basedOn w:val="a"/>
    <w:next w:val="a"/>
    <w:qFormat/>
    <w:pPr>
      <w:keepNext/>
      <w:jc w:val="center"/>
      <w:outlineLvl w:val="4"/>
    </w:pPr>
    <w:rPr>
      <w:rFonts w:ascii="Arial" w:hAnsi="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Strong"/>
    <w:uiPriority w:val="99"/>
    <w:qFormat/>
    <w:rPr>
      <w:b/>
      <w:bCs/>
    </w:rPr>
  </w:style>
  <w:style w:type="character" w:styleId="a5">
    <w:name w:val="footnote reference"/>
    <w:rPr>
      <w:vertAlign w:val="superscript"/>
    </w:rPr>
  </w:style>
  <w:style w:type="character" w:styleId="a6">
    <w:name w:val="page number"/>
    <w:basedOn w:val="a0"/>
  </w:style>
  <w:style w:type="character" w:styleId="a7">
    <w:name w:val="endnote reference"/>
    <w:rPr>
      <w:vertAlign w:val="superscript"/>
    </w:rPr>
  </w:style>
  <w:style w:type="character" w:customStyle="1" w:styleId="a8">
    <w:name w:val="Текст сноски Знак"/>
    <w:basedOn w:val="a0"/>
    <w:link w:val="a9"/>
  </w:style>
  <w:style w:type="character" w:customStyle="1" w:styleId="text-small">
    <w:name w:val="text-small"/>
    <w:basedOn w:val="a0"/>
  </w:style>
  <w:style w:type="character" w:customStyle="1" w:styleId="margintext-small">
    <w:name w:val="margin text-small"/>
    <w:basedOn w:val="a0"/>
  </w:style>
  <w:style w:type="character" w:customStyle="1" w:styleId="40">
    <w:name w:val="Знак Знак4"/>
    <w:locked/>
    <w:rPr>
      <w:sz w:val="26"/>
      <w:lang w:val="ru-RU" w:eastAsia="ru-RU" w:bidi="ar-SA"/>
    </w:rPr>
  </w:style>
  <w:style w:type="character" w:customStyle="1" w:styleId="20">
    <w:name w:val="Основной текст с отступом 2 Знак"/>
    <w:link w:val="21"/>
    <w:rPr>
      <w:sz w:val="24"/>
      <w:szCs w:val="24"/>
      <w:lang w:val="ru-RU" w:eastAsia="ru-RU" w:bidi="ar-SA"/>
    </w:rPr>
  </w:style>
  <w:style w:type="character" w:customStyle="1" w:styleId="aa">
    <w:name w:val="Текст Знак Знак"/>
    <w:aliases w:val="Текст Знак1 Знак Знак1,Текст Знак Знак Знак Знак1,Знак Знак Знак Знак Знак1,Знак Знак,Текст Знак1 Знак1,Знак Знак Знак Знак1,Текст Знак2 Знак,Текст Знак1 Знак Знак Знак,Текст Знак Знак Знак Знак Знак,Зна Знак,Знак Знак1,Знак Знак Знак"/>
    <w:locked/>
    <w:rPr>
      <w:rFonts w:ascii="Courier New" w:hAnsi="Courier New" w:cs="Courier New"/>
      <w:lang w:val="ru-RU" w:eastAsia="ru-RU" w:bidi="ar-SA"/>
    </w:rPr>
  </w:style>
  <w:style w:type="character" w:customStyle="1" w:styleId="22">
    <w:name w:val="Знак2 Знак Знак Знак Знак"/>
    <w:rPr>
      <w:rFonts w:ascii="Verdana" w:hAnsi="Verdana" w:cs="Verdana"/>
      <w:lang w:val="en-US" w:eastAsia="en-US" w:bidi="ar-SA"/>
    </w:rPr>
  </w:style>
  <w:style w:type="character" w:customStyle="1" w:styleId="ab">
    <w:name w:val="Текст концевой сноски Знак"/>
    <w:basedOn w:val="a0"/>
    <w:link w:val="ac"/>
  </w:style>
  <w:style w:type="character" w:customStyle="1" w:styleId="ad">
    <w:name w:val="Нижний колонтитул Знак"/>
    <w:link w:val="ae"/>
    <w:rPr>
      <w:sz w:val="24"/>
      <w:szCs w:val="24"/>
      <w:lang w:val="ru-RU" w:eastAsia="ru-RU" w:bidi="ar-SA"/>
    </w:rPr>
  </w:style>
  <w:style w:type="character" w:customStyle="1" w:styleId="FontStyle32">
    <w:name w:val="Font Style32"/>
    <w:rPr>
      <w:rFonts w:ascii="Times New Roman" w:hAnsi="Times New Roman" w:cs="Times New Roman"/>
      <w:sz w:val="22"/>
      <w:szCs w:val="22"/>
    </w:rPr>
  </w:style>
  <w:style w:type="character" w:customStyle="1" w:styleId="af">
    <w:name w:val="Обычный отступ Знак"/>
    <w:link w:val="af0"/>
    <w:rPr>
      <w:sz w:val="24"/>
      <w:szCs w:val="24"/>
      <w:lang w:val="ru-RU" w:eastAsia="ru-RU" w:bidi="ar-SA"/>
    </w:rPr>
  </w:style>
  <w:style w:type="character" w:customStyle="1" w:styleId="23">
    <w:name w:val="Знак2 Знак Знак Знак Знак Знак Знак Знак Знак Знак Знак"/>
    <w:link w:val="24"/>
    <w:rPr>
      <w:rFonts w:ascii="Verdana" w:hAnsi="Verdana" w:cs="Verdana"/>
      <w:lang w:val="en-US" w:eastAsia="en-US" w:bidi="ar-SA"/>
    </w:rPr>
  </w:style>
  <w:style w:type="character" w:customStyle="1" w:styleId="af1">
    <w:name w:val="Текст Знак"/>
    <w:aliases w:val="Текст Знак1 Знак,Текст Знак Знак1 Знак,Текст Знак2 Знак Знак1 Знак,Текст Знак1 Знак Знак Знак1 Знак,Текст Знак Знак Знак Знак Знак1 Знак, Знак Знак Знак Знак Знак Знак Знак,Текст Знак Знак1 Знак Знак Знак, Знак Знак Знак1 Знак Знак Знак"/>
    <w:link w:val="af2"/>
    <w:rPr>
      <w:rFonts w:ascii="Courier New" w:hAnsi="Courier New" w:cs="Courier New"/>
      <w:lang w:val="ru-RU" w:eastAsia="ru-RU" w:bidi="ar-SA"/>
    </w:rPr>
  </w:style>
  <w:style w:type="character" w:customStyle="1" w:styleId="apple-style-span">
    <w:name w:val="apple-style-span"/>
    <w:basedOn w:val="a0"/>
  </w:style>
  <w:style w:type="character" w:customStyle="1" w:styleId="apple-tab-span">
    <w:name w:val="apple-tab-span"/>
    <w:basedOn w:val="a0"/>
  </w:style>
  <w:style w:type="character" w:customStyle="1" w:styleId="st">
    <w:name w:val="st"/>
    <w:basedOn w:val="a0"/>
  </w:style>
  <w:style w:type="character" w:customStyle="1" w:styleId="af3">
    <w:name w:val="Схема документа Знак"/>
    <w:link w:val="af4"/>
    <w:rPr>
      <w:rFonts w:ascii="Tahoma" w:hAnsi="Tahoma" w:cs="Tahoma"/>
      <w:sz w:val="16"/>
      <w:szCs w:val="16"/>
    </w:rPr>
  </w:style>
  <w:style w:type="character" w:customStyle="1" w:styleId="af5">
    <w:name w:val="Основной текст Знак"/>
    <w:link w:val="af6"/>
    <w:locked/>
    <w:rPr>
      <w:sz w:val="26"/>
      <w:lang w:val="ru-RU" w:eastAsia="ru-RU" w:bidi="ar-SA"/>
    </w:rPr>
  </w:style>
  <w:style w:type="character" w:customStyle="1" w:styleId="af7">
    <w:name w:val="Основной текст_"/>
    <w:link w:val="41"/>
    <w:locked/>
    <w:rPr>
      <w:sz w:val="26"/>
      <w:lang w:val="ru-RU" w:eastAsia="ru-RU" w:bidi="ar-SA"/>
    </w:rPr>
  </w:style>
  <w:style w:type="character" w:customStyle="1" w:styleId="af8">
    <w:name w:val="Без интервала Знак"/>
    <w:link w:val="af9"/>
    <w:uiPriority w:val="99"/>
    <w:locked/>
    <w:rPr>
      <w:lang w:val="ru-RU" w:eastAsia="ru-RU" w:bidi="ar-SA"/>
    </w:rPr>
  </w:style>
  <w:style w:type="character" w:customStyle="1" w:styleId="30">
    <w:name w:val="Основной текст с отступом 3 Знак"/>
    <w:link w:val="31"/>
    <w:uiPriority w:val="99"/>
    <w:rPr>
      <w:sz w:val="16"/>
      <w:szCs w:val="16"/>
    </w:rPr>
  </w:style>
  <w:style w:type="character" w:customStyle="1" w:styleId="HTML">
    <w:name w:val="Стандартный HTML Знак"/>
    <w:link w:val="HTML0"/>
    <w:rPr>
      <w:rFonts w:ascii="Courier New" w:hAnsi="Courier New"/>
    </w:rPr>
  </w:style>
  <w:style w:type="paragraph" w:styleId="af0">
    <w:name w:val="Normal Indent"/>
    <w:basedOn w:val="a"/>
    <w:link w:val="af"/>
    <w:pPr>
      <w:ind w:left="708"/>
    </w:pPr>
  </w:style>
  <w:style w:type="paragraph" w:styleId="32">
    <w:name w:val="Body Text 3"/>
    <w:basedOn w:val="a"/>
    <w:pPr>
      <w:spacing w:after="120"/>
    </w:pPr>
    <w:rPr>
      <w:sz w:val="16"/>
      <w:szCs w:val="16"/>
    </w:rPr>
  </w:style>
  <w:style w:type="paragraph" w:styleId="a9">
    <w:name w:val="footnote text"/>
    <w:basedOn w:val="a"/>
    <w:link w:val="a8"/>
    <w:rPr>
      <w:sz w:val="20"/>
      <w:szCs w:val="20"/>
    </w:rPr>
  </w:style>
  <w:style w:type="paragraph" w:styleId="af4">
    <w:name w:val="Document Map"/>
    <w:basedOn w:val="a"/>
    <w:link w:val="af3"/>
    <w:rPr>
      <w:rFonts w:ascii="Tahoma" w:hAnsi="Tahoma"/>
      <w:sz w:val="16"/>
      <w:szCs w:val="16"/>
      <w:lang w:val="x-none" w:eastAsia="x-none"/>
    </w:rPr>
  </w:style>
  <w:style w:type="paragraph" w:styleId="25">
    <w:name w:val="Body Text 2"/>
    <w:basedOn w:val="a"/>
    <w:pPr>
      <w:jc w:val="both"/>
    </w:pPr>
    <w:rPr>
      <w:rFonts w:ascii="Arial" w:hAnsi="Arial"/>
      <w:b/>
      <w:szCs w:val="20"/>
    </w:rPr>
  </w:style>
  <w:style w:type="paragraph" w:styleId="26">
    <w:name w:val="List 2"/>
    <w:basedOn w:val="a"/>
    <w:pPr>
      <w:ind w:left="566" w:hanging="283"/>
    </w:pPr>
    <w:rPr>
      <w:sz w:val="20"/>
      <w:szCs w:val="20"/>
    </w:rPr>
  </w:style>
  <w:style w:type="paragraph" w:styleId="afa">
    <w:name w:val="Title"/>
    <w:aliases w:val="Название"/>
    <w:basedOn w:val="a"/>
    <w:qFormat/>
    <w:pPr>
      <w:spacing w:before="240" w:after="60"/>
      <w:jc w:val="center"/>
      <w:outlineLvl w:val="0"/>
    </w:pPr>
    <w:rPr>
      <w:rFonts w:ascii="Arial" w:hAnsi="Arial" w:cs="Arial"/>
      <w:b/>
      <w:bCs/>
      <w:kern w:val="28"/>
      <w:sz w:val="32"/>
      <w:szCs w:val="32"/>
    </w:rPr>
  </w:style>
  <w:style w:type="paragraph" w:styleId="afb">
    <w:name w:val="Balloon Text"/>
    <w:basedOn w:val="a"/>
    <w:semiHidden/>
    <w:rPr>
      <w:rFonts w:ascii="Tahoma" w:hAnsi="Tahoma" w:cs="Tahoma"/>
      <w:sz w:val="16"/>
      <w:szCs w:val="16"/>
    </w:rPr>
  </w:style>
  <w:style w:type="paragraph" w:styleId="afc">
    <w:name w:val="Subtitle"/>
    <w:basedOn w:val="a"/>
    <w:qFormat/>
    <w:pPr>
      <w:spacing w:after="60"/>
      <w:jc w:val="center"/>
      <w:outlineLvl w:val="1"/>
    </w:pPr>
    <w:rPr>
      <w:rFonts w:ascii="Arial" w:hAnsi="Arial" w:cs="Arial"/>
    </w:rPr>
  </w:style>
  <w:style w:type="paragraph" w:styleId="af2">
    <w:name w:val="Plain Text"/>
    <w:aliases w:val="Текст Знак1,Текст Знак Знак1,Текст Знак2 Знак Знак1,Текст Знак1 Знак Знак Знак1,Текст Знак Знак Знак Знак Знак1, Знак Знак Знак Знак Знак Знак,Текст Знак Знак1 Знак Знак, Знак Знак Знак1 Знак Знак,Текст Знак Знак Знак,Текст Знак2 Знак Знак Знак,Зн"/>
    <w:basedOn w:val="a"/>
    <w:link w:val="af1"/>
    <w:rPr>
      <w:rFonts w:ascii="Courier New" w:hAnsi="Courier New" w:cs="Courier New"/>
      <w:sz w:val="20"/>
      <w:szCs w:val="20"/>
    </w:rPr>
  </w:style>
  <w:style w:type="paragraph" w:styleId="afd">
    <w:name w:val="Body Text Indent"/>
    <w:basedOn w:val="a"/>
    <w:pPr>
      <w:spacing w:after="120"/>
      <w:ind w:left="283"/>
    </w:pPr>
  </w:style>
  <w:style w:type="paragraph" w:styleId="af6">
    <w:name w:val="Body Text"/>
    <w:basedOn w:val="a"/>
    <w:link w:val="af5"/>
    <w:pPr>
      <w:jc w:val="both"/>
    </w:pPr>
    <w:rPr>
      <w:sz w:val="26"/>
      <w:szCs w:val="20"/>
    </w:rPr>
  </w:style>
  <w:style w:type="paragraph" w:styleId="27">
    <w:name w:val="Body Text First Indent 2"/>
    <w:basedOn w:val="afd"/>
    <w:pPr>
      <w:ind w:firstLine="210"/>
    </w:pPr>
    <w:rPr>
      <w:sz w:val="20"/>
      <w:szCs w:val="20"/>
    </w:rPr>
  </w:style>
  <w:style w:type="paragraph" w:styleId="afe">
    <w:name w:val="Body Text First Indent"/>
    <w:basedOn w:val="af6"/>
    <w:pPr>
      <w:spacing w:after="120"/>
      <w:ind w:firstLine="210"/>
      <w:jc w:val="left"/>
    </w:pPr>
    <w:rPr>
      <w:sz w:val="20"/>
    </w:rPr>
  </w:style>
  <w:style w:type="paragraph" w:styleId="ac">
    <w:name w:val="endnote text"/>
    <w:basedOn w:val="a"/>
    <w:link w:val="ab"/>
    <w:rPr>
      <w:sz w:val="20"/>
      <w:szCs w:val="20"/>
    </w:rPr>
  </w:style>
  <w:style w:type="paragraph" w:styleId="31">
    <w:name w:val="Body Text Indent 3"/>
    <w:basedOn w:val="a"/>
    <w:link w:val="30"/>
    <w:uiPriority w:val="99"/>
    <w:pPr>
      <w:spacing w:after="120"/>
      <w:ind w:left="283"/>
    </w:pPr>
    <w:rPr>
      <w:sz w:val="16"/>
      <w:szCs w:val="16"/>
      <w:lang w:val="x-none" w:eastAsia="x-none"/>
    </w:rPr>
  </w:style>
  <w:style w:type="paragraph" w:styleId="HTML0">
    <w:name w:val="HTML Preformatted"/>
    <w:basedOn w:val="a"/>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ff">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ff0"/>
    <w:uiPriority w:val="99"/>
    <w:pPr>
      <w:spacing w:before="100" w:beforeAutospacing="1" w:after="100" w:afterAutospacing="1"/>
    </w:pPr>
    <w:rPr>
      <w:lang w:val="x-none" w:eastAsia="x-none"/>
    </w:rPr>
  </w:style>
  <w:style w:type="paragraph" w:styleId="aff1">
    <w:name w:val="List Bullet"/>
    <w:basedOn w:val="a"/>
    <w:pPr>
      <w:tabs>
        <w:tab w:val="left" w:pos="360"/>
      </w:tabs>
      <w:ind w:left="360" w:hanging="360"/>
    </w:pPr>
    <w:rPr>
      <w:sz w:val="20"/>
      <w:szCs w:val="20"/>
    </w:rPr>
  </w:style>
  <w:style w:type="paragraph" w:styleId="21">
    <w:name w:val="Body Text Indent 2"/>
    <w:basedOn w:val="a"/>
    <w:link w:val="20"/>
    <w:pPr>
      <w:spacing w:after="120" w:line="480" w:lineRule="auto"/>
      <w:ind w:left="283"/>
    </w:pPr>
  </w:style>
  <w:style w:type="paragraph" w:styleId="aff2">
    <w:name w:val="caption"/>
    <w:basedOn w:val="a"/>
    <w:next w:val="a"/>
    <w:qFormat/>
    <w:rPr>
      <w:b/>
      <w:bCs/>
      <w:sz w:val="20"/>
      <w:szCs w:val="20"/>
    </w:rPr>
  </w:style>
  <w:style w:type="paragraph" w:styleId="ae">
    <w:name w:val="footer"/>
    <w:basedOn w:val="a"/>
    <w:link w:val="ad"/>
    <w:pPr>
      <w:tabs>
        <w:tab w:val="center" w:pos="4677"/>
        <w:tab w:val="right" w:pos="9355"/>
      </w:tabs>
    </w:pPr>
  </w:style>
  <w:style w:type="paragraph" w:styleId="aff3">
    <w:name w:val="header"/>
    <w:basedOn w:val="a"/>
    <w:link w:val="aff4"/>
    <w:uiPriority w:val="99"/>
    <w:pPr>
      <w:tabs>
        <w:tab w:val="center" w:pos="4153"/>
        <w:tab w:val="right" w:pos="8306"/>
      </w:tabs>
    </w:pPr>
    <w:rPr>
      <w:sz w:val="20"/>
      <w:szCs w:val="20"/>
    </w:rPr>
  </w:style>
  <w:style w:type="paragraph" w:customStyle="1" w:styleId="10">
    <w:name w:val="Без интервала1"/>
    <w:rPr>
      <w:rFonts w:ascii="Calibri" w:hAnsi="Calibri"/>
      <w:sz w:val="22"/>
      <w:szCs w:val="22"/>
      <w:lang w:eastAsia="en-US"/>
    </w:rPr>
  </w:style>
  <w:style w:type="paragraph" w:customStyle="1" w:styleId="28">
    <w:name w:val="Знак2 Знак Знак Знак"/>
    <w:basedOn w:val="a"/>
    <w:rPr>
      <w:rFonts w:ascii="Verdana" w:hAnsi="Verdana" w:cs="Verdana"/>
      <w:sz w:val="20"/>
      <w:szCs w:val="20"/>
      <w:lang w:val="en-US" w:eastAsia="en-US"/>
    </w:rPr>
  </w:style>
  <w:style w:type="paragraph" w:styleId="aff5">
    <w:name w:val="List Paragraph"/>
    <w:basedOn w:val="a"/>
    <w:link w:val="aff6"/>
    <w:uiPriority w:val="34"/>
    <w:qFormat/>
    <w:pPr>
      <w:spacing w:after="200" w:line="276" w:lineRule="auto"/>
      <w:ind w:left="720"/>
      <w:contextualSpacing/>
    </w:pPr>
    <w:rPr>
      <w:rFonts w:ascii="Calibri" w:eastAsia="Calibri" w:hAnsi="Calibri"/>
      <w:sz w:val="22"/>
      <w:szCs w:val="22"/>
      <w:lang w:eastAsia="en-US"/>
    </w:rPr>
  </w:style>
  <w:style w:type="paragraph" w:styleId="af9">
    <w:name w:val="No Spacing"/>
    <w:link w:val="af8"/>
    <w:uiPriority w:val="99"/>
    <w:qFormat/>
  </w:style>
  <w:style w:type="paragraph" w:customStyle="1" w:styleId="29">
    <w:name w:val="Знак2 Знак Знак Знак Знак Знак Знак"/>
    <w:basedOn w:val="a"/>
    <w:rPr>
      <w:rFonts w:ascii="Verdana" w:hAnsi="Verdana" w:cs="Verdana"/>
      <w:sz w:val="20"/>
      <w:szCs w:val="20"/>
      <w:lang w:val="en-US" w:eastAsia="en-US"/>
    </w:rPr>
  </w:style>
  <w:style w:type="paragraph" w:customStyle="1" w:styleId="aff7">
    <w:name w:val="Знак Знак Знак Знак Знак Знак Знак"/>
    <w:basedOn w:val="a"/>
    <w:pPr>
      <w:jc w:val="both"/>
    </w:pPr>
    <w:rPr>
      <w:rFonts w:cs="Verdana"/>
      <w:szCs w:val="20"/>
      <w:lang w:val="en-US" w:eastAsia="en-US"/>
    </w:rPr>
  </w:style>
  <w:style w:type="paragraph" w:customStyle="1" w:styleId="11">
    <w:name w:val="Знак Знак1 Знак"/>
    <w:basedOn w:val="a"/>
    <w:rPr>
      <w:rFonts w:ascii="Verdana" w:hAnsi="Verdana" w:cs="Verdana"/>
      <w:sz w:val="20"/>
      <w:szCs w:val="20"/>
      <w:lang w:val="en-US" w:eastAsia="en-US"/>
    </w:rPr>
  </w:style>
  <w:style w:type="paragraph" w:customStyle="1" w:styleId="12">
    <w:name w:val="Знак Знак1 Знак Знак Знак Знак Знак Знак Знак"/>
    <w:basedOn w:val="a"/>
    <w:rPr>
      <w:rFonts w:ascii="Verdana" w:hAnsi="Verdana" w:cs="Verdana"/>
      <w:sz w:val="20"/>
      <w:szCs w:val="20"/>
      <w:lang w:val="en-US" w:eastAsia="en-US"/>
    </w:rPr>
  </w:style>
  <w:style w:type="paragraph" w:customStyle="1" w:styleId="24">
    <w:name w:val="Знак2 Знак Знак Знак Знак Знак Знак Знак Знак Знак"/>
    <w:basedOn w:val="a"/>
    <w:link w:val="23"/>
    <w:rPr>
      <w:rFonts w:ascii="Verdana" w:hAnsi="Verdana" w:cs="Verdana"/>
      <w:sz w:val="20"/>
      <w:szCs w:val="20"/>
      <w:lang w:val="en-US" w:eastAsia="en-US"/>
    </w:rPr>
  </w:style>
  <w:style w:type="paragraph" w:customStyle="1" w:styleId="aff8">
    <w:name w:val="Знак"/>
    <w:basedOn w:val="a"/>
    <w:rPr>
      <w:rFonts w:ascii="Verdana" w:hAnsi="Verdana" w:cs="Verdana"/>
      <w:sz w:val="20"/>
      <w:szCs w:val="20"/>
      <w:lang w:val="en-US" w:eastAsia="en-US"/>
    </w:rPr>
  </w:style>
  <w:style w:type="paragraph" w:customStyle="1" w:styleId="2a">
    <w:name w:val="Знак2 Знак Знак Знак Знак Знак Знак Знак Знак Знак"/>
    <w:basedOn w:val="a"/>
    <w:rPr>
      <w:rFonts w:ascii="Verdana" w:hAnsi="Verdana" w:cs="Verdana"/>
      <w:sz w:val="20"/>
      <w:szCs w:val="20"/>
      <w:lang w:val="en-US" w:eastAsia="en-US"/>
    </w:rPr>
  </w:style>
  <w:style w:type="paragraph" w:customStyle="1" w:styleId="13">
    <w:name w:val="Знак1"/>
    <w:basedOn w:val="a"/>
    <w:rPr>
      <w:rFonts w:ascii="Verdana" w:hAnsi="Verdana" w:cs="Verdana"/>
      <w:sz w:val="20"/>
      <w:szCs w:val="20"/>
      <w:lang w:val="en-US" w:eastAsia="en-US"/>
    </w:rPr>
  </w:style>
  <w:style w:type="paragraph" w:customStyle="1" w:styleId="14">
    <w:name w:val="Знак1 Знак Знак Знак"/>
    <w:basedOn w:val="a"/>
    <w:rPr>
      <w:rFonts w:ascii="Verdana" w:hAnsi="Verdana" w:cs="Verdana"/>
      <w:sz w:val="20"/>
      <w:szCs w:val="20"/>
      <w:lang w:val="en-US" w:eastAsia="en-US"/>
    </w:rPr>
  </w:style>
  <w:style w:type="paragraph" w:customStyle="1" w:styleId="2b">
    <w:name w:val="Знак2 Знак Знак Знак"/>
    <w:basedOn w:val="a"/>
    <w:rPr>
      <w:rFonts w:ascii="Verdana" w:hAnsi="Verdana" w:cs="Verdana"/>
      <w:sz w:val="20"/>
      <w:szCs w:val="20"/>
      <w:lang w:val="en-US" w:eastAsia="en-US"/>
    </w:rPr>
  </w:style>
  <w:style w:type="paragraph" w:customStyle="1" w:styleId="42">
    <w:name w:val="Знак4"/>
    <w:basedOn w:val="a"/>
    <w:rPr>
      <w:rFonts w:ascii="Verdana" w:hAnsi="Verdana" w:cs="Verdana"/>
      <w:sz w:val="20"/>
      <w:szCs w:val="20"/>
      <w:lang w:val="en-US" w:eastAsia="en-US"/>
    </w:rPr>
  </w:style>
  <w:style w:type="paragraph" w:customStyle="1" w:styleId="43">
    <w:name w:val="Знак4 Знак Знак Знак Знак Знак Знак"/>
    <w:basedOn w:val="a"/>
    <w:rPr>
      <w:rFonts w:ascii="Verdana" w:hAnsi="Verdana" w:cs="Verdana"/>
      <w:sz w:val="20"/>
      <w:szCs w:val="20"/>
      <w:lang w:val="en-US" w:eastAsia="en-US"/>
    </w:rPr>
  </w:style>
  <w:style w:type="paragraph" w:customStyle="1" w:styleId="120">
    <w:name w:val="Обычный + 12 пт"/>
    <w:basedOn w:val="a"/>
    <w:pPr>
      <w:spacing w:line="276" w:lineRule="auto"/>
      <w:ind w:firstLine="709"/>
      <w:jc w:val="both"/>
    </w:pPr>
    <w:rPr>
      <w:bCs/>
      <w:color w:val="000000"/>
    </w:rPr>
  </w:style>
  <w:style w:type="table" w:styleId="aff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0">
    <w:name w:val="Table Grid 5"/>
    <w:basedOn w:val="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character" w:customStyle="1" w:styleId="margin">
    <w:name w:val="margin"/>
    <w:uiPriority w:val="99"/>
    <w:rsid w:val="00B21464"/>
    <w:rPr>
      <w:rFonts w:ascii="Times New Roman" w:hAnsi="Times New Roman" w:cs="Times New Roman" w:hint="default"/>
    </w:rPr>
  </w:style>
  <w:style w:type="paragraph" w:customStyle="1" w:styleId="15">
    <w:name w:val="1"/>
    <w:basedOn w:val="a"/>
    <w:next w:val="afa"/>
    <w:qFormat/>
    <w:rsid w:val="001F30ED"/>
    <w:pPr>
      <w:spacing w:before="240" w:after="60"/>
      <w:jc w:val="center"/>
      <w:outlineLvl w:val="0"/>
    </w:pPr>
    <w:rPr>
      <w:rFonts w:ascii="Arial" w:hAnsi="Arial" w:cs="Arial"/>
      <w:b/>
      <w:bCs/>
      <w:kern w:val="28"/>
      <w:sz w:val="32"/>
      <w:szCs w:val="32"/>
    </w:rPr>
  </w:style>
  <w:style w:type="character" w:customStyle="1" w:styleId="aff4">
    <w:name w:val="Верхний колонтитул Знак"/>
    <w:link w:val="aff3"/>
    <w:uiPriority w:val="99"/>
    <w:rsid w:val="00B77079"/>
  </w:style>
  <w:style w:type="character" w:customStyle="1" w:styleId="16">
    <w:name w:val="Основной текст Знак1"/>
    <w:uiPriority w:val="99"/>
    <w:rsid w:val="004A338F"/>
    <w:rPr>
      <w:sz w:val="24"/>
    </w:rPr>
  </w:style>
  <w:style w:type="paragraph" w:customStyle="1" w:styleId="head">
    <w:name w:val="head"/>
    <w:basedOn w:val="a"/>
    <w:rsid w:val="00BE6616"/>
    <w:pPr>
      <w:spacing w:before="100" w:beforeAutospacing="1" w:after="100" w:afterAutospacing="1"/>
      <w:jc w:val="center"/>
    </w:pPr>
    <w:rPr>
      <w:sz w:val="28"/>
      <w:szCs w:val="20"/>
    </w:rPr>
  </w:style>
  <w:style w:type="character" w:styleId="affa">
    <w:name w:val="annotation reference"/>
    <w:rsid w:val="0092756A"/>
    <w:rPr>
      <w:sz w:val="16"/>
      <w:szCs w:val="16"/>
    </w:rPr>
  </w:style>
  <w:style w:type="paragraph" w:styleId="affb">
    <w:name w:val="annotation text"/>
    <w:basedOn w:val="a"/>
    <w:link w:val="affc"/>
    <w:rsid w:val="0092756A"/>
    <w:rPr>
      <w:sz w:val="20"/>
      <w:szCs w:val="20"/>
    </w:rPr>
  </w:style>
  <w:style w:type="character" w:customStyle="1" w:styleId="affc">
    <w:name w:val="Текст примечания Знак"/>
    <w:basedOn w:val="a0"/>
    <w:link w:val="affb"/>
    <w:rsid w:val="0092756A"/>
  </w:style>
  <w:style w:type="paragraph" w:styleId="affd">
    <w:name w:val="annotation subject"/>
    <w:basedOn w:val="affb"/>
    <w:next w:val="affb"/>
    <w:link w:val="affe"/>
    <w:rsid w:val="0092756A"/>
    <w:rPr>
      <w:b/>
      <w:bCs/>
      <w:lang w:val="x-none" w:eastAsia="x-none"/>
    </w:rPr>
  </w:style>
  <w:style w:type="character" w:customStyle="1" w:styleId="affe">
    <w:name w:val="Тема примечания Знак"/>
    <w:link w:val="affd"/>
    <w:rsid w:val="0092756A"/>
    <w:rPr>
      <w:b/>
      <w:bCs/>
    </w:rPr>
  </w:style>
  <w:style w:type="paragraph" w:customStyle="1" w:styleId="41">
    <w:name w:val="Основной текст4"/>
    <w:basedOn w:val="a"/>
    <w:link w:val="af7"/>
    <w:rsid w:val="007E36DE"/>
    <w:pPr>
      <w:widowControl w:val="0"/>
      <w:shd w:val="clear" w:color="auto" w:fill="FFFFFF"/>
      <w:spacing w:after="720" w:line="0" w:lineRule="atLeast"/>
      <w:jc w:val="right"/>
    </w:pPr>
    <w:rPr>
      <w:sz w:val="26"/>
      <w:szCs w:val="20"/>
    </w:rPr>
  </w:style>
  <w:style w:type="character" w:customStyle="1" w:styleId="33">
    <w:name w:val="Основной текст3"/>
    <w:rsid w:val="007E36DE"/>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eastAsia="ru-RU" w:bidi="ar-SA"/>
    </w:rPr>
  </w:style>
  <w:style w:type="character" w:customStyle="1" w:styleId="aff0">
    <w:name w:val="Обычный (Интернет)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ff"/>
    <w:uiPriority w:val="99"/>
    <w:locked/>
    <w:rsid w:val="00107BCE"/>
    <w:rPr>
      <w:sz w:val="24"/>
      <w:szCs w:val="24"/>
    </w:rPr>
  </w:style>
  <w:style w:type="paragraph" w:customStyle="1" w:styleId="2c">
    <w:name w:val="2"/>
    <w:basedOn w:val="a"/>
    <w:rsid w:val="00E23AE9"/>
    <w:rPr>
      <w:rFonts w:ascii="Verdana" w:hAnsi="Verdana" w:cs="Verdana"/>
      <w:sz w:val="20"/>
      <w:szCs w:val="20"/>
      <w:lang w:val="en-US" w:eastAsia="en-US"/>
    </w:rPr>
  </w:style>
  <w:style w:type="character" w:styleId="afff">
    <w:name w:val="Hyperlink"/>
    <w:uiPriority w:val="99"/>
    <w:unhideWhenUsed/>
    <w:rsid w:val="00613FB3"/>
    <w:rPr>
      <w:color w:val="0000FF"/>
      <w:u w:val="single"/>
    </w:rPr>
  </w:style>
  <w:style w:type="character" w:customStyle="1" w:styleId="aff6">
    <w:name w:val="Абзац списка Знак"/>
    <w:link w:val="aff5"/>
    <w:uiPriority w:val="34"/>
    <w:locked/>
    <w:rsid w:val="00525346"/>
    <w:rPr>
      <w:rFonts w:ascii="Calibri" w:eastAsia="Calibri" w:hAnsi="Calibri"/>
      <w:sz w:val="22"/>
      <w:szCs w:val="22"/>
      <w:lang w:eastAsia="en-US"/>
    </w:rPr>
  </w:style>
  <w:style w:type="paragraph" w:styleId="afff0">
    <w:name w:val="Revision"/>
    <w:hidden/>
    <w:uiPriority w:val="99"/>
    <w:semiHidden/>
    <w:rsid w:val="00865E91"/>
    <w:rPr>
      <w:sz w:val="24"/>
      <w:szCs w:val="24"/>
    </w:rPr>
  </w:style>
  <w:style w:type="paragraph" w:customStyle="1" w:styleId="afff1">
    <w:name w:val="Внутренний адрес"/>
    <w:basedOn w:val="a"/>
    <w:rsid w:val="003E529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112">
      <w:bodyDiv w:val="1"/>
      <w:marLeft w:val="0"/>
      <w:marRight w:val="0"/>
      <w:marTop w:val="0"/>
      <w:marBottom w:val="0"/>
      <w:divBdr>
        <w:top w:val="none" w:sz="0" w:space="0" w:color="auto"/>
        <w:left w:val="none" w:sz="0" w:space="0" w:color="auto"/>
        <w:bottom w:val="none" w:sz="0" w:space="0" w:color="auto"/>
        <w:right w:val="none" w:sz="0" w:space="0" w:color="auto"/>
      </w:divBdr>
    </w:div>
    <w:div w:id="4988871">
      <w:bodyDiv w:val="1"/>
      <w:marLeft w:val="0"/>
      <w:marRight w:val="0"/>
      <w:marTop w:val="0"/>
      <w:marBottom w:val="0"/>
      <w:divBdr>
        <w:top w:val="none" w:sz="0" w:space="0" w:color="auto"/>
        <w:left w:val="none" w:sz="0" w:space="0" w:color="auto"/>
        <w:bottom w:val="none" w:sz="0" w:space="0" w:color="auto"/>
        <w:right w:val="none" w:sz="0" w:space="0" w:color="auto"/>
      </w:divBdr>
    </w:div>
    <w:div w:id="7215923">
      <w:bodyDiv w:val="1"/>
      <w:marLeft w:val="0"/>
      <w:marRight w:val="0"/>
      <w:marTop w:val="0"/>
      <w:marBottom w:val="0"/>
      <w:divBdr>
        <w:top w:val="none" w:sz="0" w:space="0" w:color="auto"/>
        <w:left w:val="none" w:sz="0" w:space="0" w:color="auto"/>
        <w:bottom w:val="none" w:sz="0" w:space="0" w:color="auto"/>
        <w:right w:val="none" w:sz="0" w:space="0" w:color="auto"/>
      </w:divBdr>
    </w:div>
    <w:div w:id="14423463">
      <w:bodyDiv w:val="1"/>
      <w:marLeft w:val="0"/>
      <w:marRight w:val="0"/>
      <w:marTop w:val="0"/>
      <w:marBottom w:val="0"/>
      <w:divBdr>
        <w:top w:val="none" w:sz="0" w:space="0" w:color="auto"/>
        <w:left w:val="none" w:sz="0" w:space="0" w:color="auto"/>
        <w:bottom w:val="none" w:sz="0" w:space="0" w:color="auto"/>
        <w:right w:val="none" w:sz="0" w:space="0" w:color="auto"/>
      </w:divBdr>
    </w:div>
    <w:div w:id="19091794">
      <w:bodyDiv w:val="1"/>
      <w:marLeft w:val="0"/>
      <w:marRight w:val="0"/>
      <w:marTop w:val="0"/>
      <w:marBottom w:val="0"/>
      <w:divBdr>
        <w:top w:val="none" w:sz="0" w:space="0" w:color="auto"/>
        <w:left w:val="none" w:sz="0" w:space="0" w:color="auto"/>
        <w:bottom w:val="none" w:sz="0" w:space="0" w:color="auto"/>
        <w:right w:val="none" w:sz="0" w:space="0" w:color="auto"/>
      </w:divBdr>
    </w:div>
    <w:div w:id="19475425">
      <w:bodyDiv w:val="1"/>
      <w:marLeft w:val="0"/>
      <w:marRight w:val="0"/>
      <w:marTop w:val="0"/>
      <w:marBottom w:val="0"/>
      <w:divBdr>
        <w:top w:val="none" w:sz="0" w:space="0" w:color="auto"/>
        <w:left w:val="none" w:sz="0" w:space="0" w:color="auto"/>
        <w:bottom w:val="none" w:sz="0" w:space="0" w:color="auto"/>
        <w:right w:val="none" w:sz="0" w:space="0" w:color="auto"/>
      </w:divBdr>
    </w:div>
    <w:div w:id="32387782">
      <w:bodyDiv w:val="1"/>
      <w:marLeft w:val="0"/>
      <w:marRight w:val="0"/>
      <w:marTop w:val="0"/>
      <w:marBottom w:val="0"/>
      <w:divBdr>
        <w:top w:val="none" w:sz="0" w:space="0" w:color="auto"/>
        <w:left w:val="none" w:sz="0" w:space="0" w:color="auto"/>
        <w:bottom w:val="none" w:sz="0" w:space="0" w:color="auto"/>
        <w:right w:val="none" w:sz="0" w:space="0" w:color="auto"/>
      </w:divBdr>
    </w:div>
    <w:div w:id="35280819">
      <w:bodyDiv w:val="1"/>
      <w:marLeft w:val="0"/>
      <w:marRight w:val="0"/>
      <w:marTop w:val="0"/>
      <w:marBottom w:val="0"/>
      <w:divBdr>
        <w:top w:val="none" w:sz="0" w:space="0" w:color="auto"/>
        <w:left w:val="none" w:sz="0" w:space="0" w:color="auto"/>
        <w:bottom w:val="none" w:sz="0" w:space="0" w:color="auto"/>
        <w:right w:val="none" w:sz="0" w:space="0" w:color="auto"/>
      </w:divBdr>
    </w:div>
    <w:div w:id="37899614">
      <w:bodyDiv w:val="1"/>
      <w:marLeft w:val="0"/>
      <w:marRight w:val="0"/>
      <w:marTop w:val="0"/>
      <w:marBottom w:val="0"/>
      <w:divBdr>
        <w:top w:val="none" w:sz="0" w:space="0" w:color="auto"/>
        <w:left w:val="none" w:sz="0" w:space="0" w:color="auto"/>
        <w:bottom w:val="none" w:sz="0" w:space="0" w:color="auto"/>
        <w:right w:val="none" w:sz="0" w:space="0" w:color="auto"/>
      </w:divBdr>
    </w:div>
    <w:div w:id="43796792">
      <w:bodyDiv w:val="1"/>
      <w:marLeft w:val="0"/>
      <w:marRight w:val="0"/>
      <w:marTop w:val="0"/>
      <w:marBottom w:val="0"/>
      <w:divBdr>
        <w:top w:val="none" w:sz="0" w:space="0" w:color="auto"/>
        <w:left w:val="none" w:sz="0" w:space="0" w:color="auto"/>
        <w:bottom w:val="none" w:sz="0" w:space="0" w:color="auto"/>
        <w:right w:val="none" w:sz="0" w:space="0" w:color="auto"/>
      </w:divBdr>
    </w:div>
    <w:div w:id="47534418">
      <w:bodyDiv w:val="1"/>
      <w:marLeft w:val="0"/>
      <w:marRight w:val="0"/>
      <w:marTop w:val="0"/>
      <w:marBottom w:val="0"/>
      <w:divBdr>
        <w:top w:val="none" w:sz="0" w:space="0" w:color="auto"/>
        <w:left w:val="none" w:sz="0" w:space="0" w:color="auto"/>
        <w:bottom w:val="none" w:sz="0" w:space="0" w:color="auto"/>
        <w:right w:val="none" w:sz="0" w:space="0" w:color="auto"/>
      </w:divBdr>
    </w:div>
    <w:div w:id="54934488">
      <w:bodyDiv w:val="1"/>
      <w:marLeft w:val="0"/>
      <w:marRight w:val="0"/>
      <w:marTop w:val="0"/>
      <w:marBottom w:val="0"/>
      <w:divBdr>
        <w:top w:val="none" w:sz="0" w:space="0" w:color="auto"/>
        <w:left w:val="none" w:sz="0" w:space="0" w:color="auto"/>
        <w:bottom w:val="none" w:sz="0" w:space="0" w:color="auto"/>
        <w:right w:val="none" w:sz="0" w:space="0" w:color="auto"/>
      </w:divBdr>
    </w:div>
    <w:div w:id="57637501">
      <w:bodyDiv w:val="1"/>
      <w:marLeft w:val="0"/>
      <w:marRight w:val="0"/>
      <w:marTop w:val="0"/>
      <w:marBottom w:val="0"/>
      <w:divBdr>
        <w:top w:val="none" w:sz="0" w:space="0" w:color="auto"/>
        <w:left w:val="none" w:sz="0" w:space="0" w:color="auto"/>
        <w:bottom w:val="none" w:sz="0" w:space="0" w:color="auto"/>
        <w:right w:val="none" w:sz="0" w:space="0" w:color="auto"/>
      </w:divBdr>
    </w:div>
    <w:div w:id="60254337">
      <w:bodyDiv w:val="1"/>
      <w:marLeft w:val="0"/>
      <w:marRight w:val="0"/>
      <w:marTop w:val="0"/>
      <w:marBottom w:val="0"/>
      <w:divBdr>
        <w:top w:val="none" w:sz="0" w:space="0" w:color="auto"/>
        <w:left w:val="none" w:sz="0" w:space="0" w:color="auto"/>
        <w:bottom w:val="none" w:sz="0" w:space="0" w:color="auto"/>
        <w:right w:val="none" w:sz="0" w:space="0" w:color="auto"/>
      </w:divBdr>
    </w:div>
    <w:div w:id="61879149">
      <w:bodyDiv w:val="1"/>
      <w:marLeft w:val="0"/>
      <w:marRight w:val="0"/>
      <w:marTop w:val="0"/>
      <w:marBottom w:val="0"/>
      <w:divBdr>
        <w:top w:val="none" w:sz="0" w:space="0" w:color="auto"/>
        <w:left w:val="none" w:sz="0" w:space="0" w:color="auto"/>
        <w:bottom w:val="none" w:sz="0" w:space="0" w:color="auto"/>
        <w:right w:val="none" w:sz="0" w:space="0" w:color="auto"/>
      </w:divBdr>
    </w:div>
    <w:div w:id="64377765">
      <w:bodyDiv w:val="1"/>
      <w:marLeft w:val="0"/>
      <w:marRight w:val="0"/>
      <w:marTop w:val="0"/>
      <w:marBottom w:val="0"/>
      <w:divBdr>
        <w:top w:val="none" w:sz="0" w:space="0" w:color="auto"/>
        <w:left w:val="none" w:sz="0" w:space="0" w:color="auto"/>
        <w:bottom w:val="none" w:sz="0" w:space="0" w:color="auto"/>
        <w:right w:val="none" w:sz="0" w:space="0" w:color="auto"/>
      </w:divBdr>
    </w:div>
    <w:div w:id="67652841">
      <w:bodyDiv w:val="1"/>
      <w:marLeft w:val="0"/>
      <w:marRight w:val="0"/>
      <w:marTop w:val="0"/>
      <w:marBottom w:val="0"/>
      <w:divBdr>
        <w:top w:val="none" w:sz="0" w:space="0" w:color="auto"/>
        <w:left w:val="none" w:sz="0" w:space="0" w:color="auto"/>
        <w:bottom w:val="none" w:sz="0" w:space="0" w:color="auto"/>
        <w:right w:val="none" w:sz="0" w:space="0" w:color="auto"/>
      </w:divBdr>
    </w:div>
    <w:div w:id="71464037">
      <w:bodyDiv w:val="1"/>
      <w:marLeft w:val="0"/>
      <w:marRight w:val="0"/>
      <w:marTop w:val="0"/>
      <w:marBottom w:val="0"/>
      <w:divBdr>
        <w:top w:val="none" w:sz="0" w:space="0" w:color="auto"/>
        <w:left w:val="none" w:sz="0" w:space="0" w:color="auto"/>
        <w:bottom w:val="none" w:sz="0" w:space="0" w:color="auto"/>
        <w:right w:val="none" w:sz="0" w:space="0" w:color="auto"/>
      </w:divBdr>
    </w:div>
    <w:div w:id="73667263">
      <w:bodyDiv w:val="1"/>
      <w:marLeft w:val="0"/>
      <w:marRight w:val="0"/>
      <w:marTop w:val="0"/>
      <w:marBottom w:val="0"/>
      <w:divBdr>
        <w:top w:val="none" w:sz="0" w:space="0" w:color="auto"/>
        <w:left w:val="none" w:sz="0" w:space="0" w:color="auto"/>
        <w:bottom w:val="none" w:sz="0" w:space="0" w:color="auto"/>
        <w:right w:val="none" w:sz="0" w:space="0" w:color="auto"/>
      </w:divBdr>
    </w:div>
    <w:div w:id="74327863">
      <w:bodyDiv w:val="1"/>
      <w:marLeft w:val="0"/>
      <w:marRight w:val="0"/>
      <w:marTop w:val="0"/>
      <w:marBottom w:val="0"/>
      <w:divBdr>
        <w:top w:val="none" w:sz="0" w:space="0" w:color="auto"/>
        <w:left w:val="none" w:sz="0" w:space="0" w:color="auto"/>
        <w:bottom w:val="none" w:sz="0" w:space="0" w:color="auto"/>
        <w:right w:val="none" w:sz="0" w:space="0" w:color="auto"/>
      </w:divBdr>
    </w:div>
    <w:div w:id="76295787">
      <w:bodyDiv w:val="1"/>
      <w:marLeft w:val="0"/>
      <w:marRight w:val="0"/>
      <w:marTop w:val="0"/>
      <w:marBottom w:val="0"/>
      <w:divBdr>
        <w:top w:val="none" w:sz="0" w:space="0" w:color="auto"/>
        <w:left w:val="none" w:sz="0" w:space="0" w:color="auto"/>
        <w:bottom w:val="none" w:sz="0" w:space="0" w:color="auto"/>
        <w:right w:val="none" w:sz="0" w:space="0" w:color="auto"/>
      </w:divBdr>
    </w:div>
    <w:div w:id="81072760">
      <w:bodyDiv w:val="1"/>
      <w:marLeft w:val="0"/>
      <w:marRight w:val="0"/>
      <w:marTop w:val="0"/>
      <w:marBottom w:val="0"/>
      <w:divBdr>
        <w:top w:val="none" w:sz="0" w:space="0" w:color="auto"/>
        <w:left w:val="none" w:sz="0" w:space="0" w:color="auto"/>
        <w:bottom w:val="none" w:sz="0" w:space="0" w:color="auto"/>
        <w:right w:val="none" w:sz="0" w:space="0" w:color="auto"/>
      </w:divBdr>
    </w:div>
    <w:div w:id="82578448">
      <w:bodyDiv w:val="1"/>
      <w:marLeft w:val="0"/>
      <w:marRight w:val="0"/>
      <w:marTop w:val="0"/>
      <w:marBottom w:val="0"/>
      <w:divBdr>
        <w:top w:val="none" w:sz="0" w:space="0" w:color="auto"/>
        <w:left w:val="none" w:sz="0" w:space="0" w:color="auto"/>
        <w:bottom w:val="none" w:sz="0" w:space="0" w:color="auto"/>
        <w:right w:val="none" w:sz="0" w:space="0" w:color="auto"/>
      </w:divBdr>
    </w:div>
    <w:div w:id="83037227">
      <w:bodyDiv w:val="1"/>
      <w:marLeft w:val="0"/>
      <w:marRight w:val="0"/>
      <w:marTop w:val="0"/>
      <w:marBottom w:val="0"/>
      <w:divBdr>
        <w:top w:val="none" w:sz="0" w:space="0" w:color="auto"/>
        <w:left w:val="none" w:sz="0" w:space="0" w:color="auto"/>
        <w:bottom w:val="none" w:sz="0" w:space="0" w:color="auto"/>
        <w:right w:val="none" w:sz="0" w:space="0" w:color="auto"/>
      </w:divBdr>
    </w:div>
    <w:div w:id="85083111">
      <w:bodyDiv w:val="1"/>
      <w:marLeft w:val="0"/>
      <w:marRight w:val="0"/>
      <w:marTop w:val="0"/>
      <w:marBottom w:val="0"/>
      <w:divBdr>
        <w:top w:val="none" w:sz="0" w:space="0" w:color="auto"/>
        <w:left w:val="none" w:sz="0" w:space="0" w:color="auto"/>
        <w:bottom w:val="none" w:sz="0" w:space="0" w:color="auto"/>
        <w:right w:val="none" w:sz="0" w:space="0" w:color="auto"/>
      </w:divBdr>
    </w:div>
    <w:div w:id="85425819">
      <w:bodyDiv w:val="1"/>
      <w:marLeft w:val="0"/>
      <w:marRight w:val="0"/>
      <w:marTop w:val="0"/>
      <w:marBottom w:val="0"/>
      <w:divBdr>
        <w:top w:val="none" w:sz="0" w:space="0" w:color="auto"/>
        <w:left w:val="none" w:sz="0" w:space="0" w:color="auto"/>
        <w:bottom w:val="none" w:sz="0" w:space="0" w:color="auto"/>
        <w:right w:val="none" w:sz="0" w:space="0" w:color="auto"/>
      </w:divBdr>
    </w:div>
    <w:div w:id="87122045">
      <w:bodyDiv w:val="1"/>
      <w:marLeft w:val="0"/>
      <w:marRight w:val="0"/>
      <w:marTop w:val="0"/>
      <w:marBottom w:val="0"/>
      <w:divBdr>
        <w:top w:val="none" w:sz="0" w:space="0" w:color="auto"/>
        <w:left w:val="none" w:sz="0" w:space="0" w:color="auto"/>
        <w:bottom w:val="none" w:sz="0" w:space="0" w:color="auto"/>
        <w:right w:val="none" w:sz="0" w:space="0" w:color="auto"/>
      </w:divBdr>
    </w:div>
    <w:div w:id="88046397">
      <w:bodyDiv w:val="1"/>
      <w:marLeft w:val="0"/>
      <w:marRight w:val="0"/>
      <w:marTop w:val="0"/>
      <w:marBottom w:val="0"/>
      <w:divBdr>
        <w:top w:val="none" w:sz="0" w:space="0" w:color="auto"/>
        <w:left w:val="none" w:sz="0" w:space="0" w:color="auto"/>
        <w:bottom w:val="none" w:sz="0" w:space="0" w:color="auto"/>
        <w:right w:val="none" w:sz="0" w:space="0" w:color="auto"/>
      </w:divBdr>
    </w:div>
    <w:div w:id="88432199">
      <w:bodyDiv w:val="1"/>
      <w:marLeft w:val="0"/>
      <w:marRight w:val="0"/>
      <w:marTop w:val="0"/>
      <w:marBottom w:val="0"/>
      <w:divBdr>
        <w:top w:val="none" w:sz="0" w:space="0" w:color="auto"/>
        <w:left w:val="none" w:sz="0" w:space="0" w:color="auto"/>
        <w:bottom w:val="none" w:sz="0" w:space="0" w:color="auto"/>
        <w:right w:val="none" w:sz="0" w:space="0" w:color="auto"/>
      </w:divBdr>
    </w:div>
    <w:div w:id="89738454">
      <w:bodyDiv w:val="1"/>
      <w:marLeft w:val="0"/>
      <w:marRight w:val="0"/>
      <w:marTop w:val="0"/>
      <w:marBottom w:val="0"/>
      <w:divBdr>
        <w:top w:val="none" w:sz="0" w:space="0" w:color="auto"/>
        <w:left w:val="none" w:sz="0" w:space="0" w:color="auto"/>
        <w:bottom w:val="none" w:sz="0" w:space="0" w:color="auto"/>
        <w:right w:val="none" w:sz="0" w:space="0" w:color="auto"/>
      </w:divBdr>
    </w:div>
    <w:div w:id="90205192">
      <w:bodyDiv w:val="1"/>
      <w:marLeft w:val="0"/>
      <w:marRight w:val="0"/>
      <w:marTop w:val="0"/>
      <w:marBottom w:val="0"/>
      <w:divBdr>
        <w:top w:val="none" w:sz="0" w:space="0" w:color="auto"/>
        <w:left w:val="none" w:sz="0" w:space="0" w:color="auto"/>
        <w:bottom w:val="none" w:sz="0" w:space="0" w:color="auto"/>
        <w:right w:val="none" w:sz="0" w:space="0" w:color="auto"/>
      </w:divBdr>
    </w:div>
    <w:div w:id="92240438">
      <w:bodyDiv w:val="1"/>
      <w:marLeft w:val="0"/>
      <w:marRight w:val="0"/>
      <w:marTop w:val="0"/>
      <w:marBottom w:val="0"/>
      <w:divBdr>
        <w:top w:val="none" w:sz="0" w:space="0" w:color="auto"/>
        <w:left w:val="none" w:sz="0" w:space="0" w:color="auto"/>
        <w:bottom w:val="none" w:sz="0" w:space="0" w:color="auto"/>
        <w:right w:val="none" w:sz="0" w:space="0" w:color="auto"/>
      </w:divBdr>
    </w:div>
    <w:div w:id="96143253">
      <w:bodyDiv w:val="1"/>
      <w:marLeft w:val="0"/>
      <w:marRight w:val="0"/>
      <w:marTop w:val="0"/>
      <w:marBottom w:val="0"/>
      <w:divBdr>
        <w:top w:val="none" w:sz="0" w:space="0" w:color="auto"/>
        <w:left w:val="none" w:sz="0" w:space="0" w:color="auto"/>
        <w:bottom w:val="none" w:sz="0" w:space="0" w:color="auto"/>
        <w:right w:val="none" w:sz="0" w:space="0" w:color="auto"/>
      </w:divBdr>
    </w:div>
    <w:div w:id="99423593">
      <w:bodyDiv w:val="1"/>
      <w:marLeft w:val="0"/>
      <w:marRight w:val="0"/>
      <w:marTop w:val="0"/>
      <w:marBottom w:val="0"/>
      <w:divBdr>
        <w:top w:val="none" w:sz="0" w:space="0" w:color="auto"/>
        <w:left w:val="none" w:sz="0" w:space="0" w:color="auto"/>
        <w:bottom w:val="none" w:sz="0" w:space="0" w:color="auto"/>
        <w:right w:val="none" w:sz="0" w:space="0" w:color="auto"/>
      </w:divBdr>
    </w:div>
    <w:div w:id="99496896">
      <w:bodyDiv w:val="1"/>
      <w:marLeft w:val="0"/>
      <w:marRight w:val="0"/>
      <w:marTop w:val="0"/>
      <w:marBottom w:val="0"/>
      <w:divBdr>
        <w:top w:val="none" w:sz="0" w:space="0" w:color="auto"/>
        <w:left w:val="none" w:sz="0" w:space="0" w:color="auto"/>
        <w:bottom w:val="none" w:sz="0" w:space="0" w:color="auto"/>
        <w:right w:val="none" w:sz="0" w:space="0" w:color="auto"/>
      </w:divBdr>
    </w:div>
    <w:div w:id="100880781">
      <w:bodyDiv w:val="1"/>
      <w:marLeft w:val="0"/>
      <w:marRight w:val="0"/>
      <w:marTop w:val="0"/>
      <w:marBottom w:val="0"/>
      <w:divBdr>
        <w:top w:val="none" w:sz="0" w:space="0" w:color="auto"/>
        <w:left w:val="none" w:sz="0" w:space="0" w:color="auto"/>
        <w:bottom w:val="none" w:sz="0" w:space="0" w:color="auto"/>
        <w:right w:val="none" w:sz="0" w:space="0" w:color="auto"/>
      </w:divBdr>
    </w:div>
    <w:div w:id="101926818">
      <w:bodyDiv w:val="1"/>
      <w:marLeft w:val="0"/>
      <w:marRight w:val="0"/>
      <w:marTop w:val="0"/>
      <w:marBottom w:val="0"/>
      <w:divBdr>
        <w:top w:val="none" w:sz="0" w:space="0" w:color="auto"/>
        <w:left w:val="none" w:sz="0" w:space="0" w:color="auto"/>
        <w:bottom w:val="none" w:sz="0" w:space="0" w:color="auto"/>
        <w:right w:val="none" w:sz="0" w:space="0" w:color="auto"/>
      </w:divBdr>
    </w:div>
    <w:div w:id="102384122">
      <w:bodyDiv w:val="1"/>
      <w:marLeft w:val="0"/>
      <w:marRight w:val="0"/>
      <w:marTop w:val="0"/>
      <w:marBottom w:val="0"/>
      <w:divBdr>
        <w:top w:val="none" w:sz="0" w:space="0" w:color="auto"/>
        <w:left w:val="none" w:sz="0" w:space="0" w:color="auto"/>
        <w:bottom w:val="none" w:sz="0" w:space="0" w:color="auto"/>
        <w:right w:val="none" w:sz="0" w:space="0" w:color="auto"/>
      </w:divBdr>
    </w:div>
    <w:div w:id="105003316">
      <w:bodyDiv w:val="1"/>
      <w:marLeft w:val="0"/>
      <w:marRight w:val="0"/>
      <w:marTop w:val="0"/>
      <w:marBottom w:val="0"/>
      <w:divBdr>
        <w:top w:val="none" w:sz="0" w:space="0" w:color="auto"/>
        <w:left w:val="none" w:sz="0" w:space="0" w:color="auto"/>
        <w:bottom w:val="none" w:sz="0" w:space="0" w:color="auto"/>
        <w:right w:val="none" w:sz="0" w:space="0" w:color="auto"/>
      </w:divBdr>
    </w:div>
    <w:div w:id="108546048">
      <w:bodyDiv w:val="1"/>
      <w:marLeft w:val="0"/>
      <w:marRight w:val="0"/>
      <w:marTop w:val="0"/>
      <w:marBottom w:val="0"/>
      <w:divBdr>
        <w:top w:val="none" w:sz="0" w:space="0" w:color="auto"/>
        <w:left w:val="none" w:sz="0" w:space="0" w:color="auto"/>
        <w:bottom w:val="none" w:sz="0" w:space="0" w:color="auto"/>
        <w:right w:val="none" w:sz="0" w:space="0" w:color="auto"/>
      </w:divBdr>
    </w:div>
    <w:div w:id="109402753">
      <w:bodyDiv w:val="1"/>
      <w:marLeft w:val="0"/>
      <w:marRight w:val="0"/>
      <w:marTop w:val="0"/>
      <w:marBottom w:val="0"/>
      <w:divBdr>
        <w:top w:val="none" w:sz="0" w:space="0" w:color="auto"/>
        <w:left w:val="none" w:sz="0" w:space="0" w:color="auto"/>
        <w:bottom w:val="none" w:sz="0" w:space="0" w:color="auto"/>
        <w:right w:val="none" w:sz="0" w:space="0" w:color="auto"/>
      </w:divBdr>
    </w:div>
    <w:div w:id="109519487">
      <w:bodyDiv w:val="1"/>
      <w:marLeft w:val="0"/>
      <w:marRight w:val="0"/>
      <w:marTop w:val="0"/>
      <w:marBottom w:val="0"/>
      <w:divBdr>
        <w:top w:val="none" w:sz="0" w:space="0" w:color="auto"/>
        <w:left w:val="none" w:sz="0" w:space="0" w:color="auto"/>
        <w:bottom w:val="none" w:sz="0" w:space="0" w:color="auto"/>
        <w:right w:val="none" w:sz="0" w:space="0" w:color="auto"/>
      </w:divBdr>
    </w:div>
    <w:div w:id="109594065">
      <w:bodyDiv w:val="1"/>
      <w:marLeft w:val="0"/>
      <w:marRight w:val="0"/>
      <w:marTop w:val="0"/>
      <w:marBottom w:val="0"/>
      <w:divBdr>
        <w:top w:val="none" w:sz="0" w:space="0" w:color="auto"/>
        <w:left w:val="none" w:sz="0" w:space="0" w:color="auto"/>
        <w:bottom w:val="none" w:sz="0" w:space="0" w:color="auto"/>
        <w:right w:val="none" w:sz="0" w:space="0" w:color="auto"/>
      </w:divBdr>
    </w:div>
    <w:div w:id="110171864">
      <w:bodyDiv w:val="1"/>
      <w:marLeft w:val="0"/>
      <w:marRight w:val="0"/>
      <w:marTop w:val="0"/>
      <w:marBottom w:val="0"/>
      <w:divBdr>
        <w:top w:val="none" w:sz="0" w:space="0" w:color="auto"/>
        <w:left w:val="none" w:sz="0" w:space="0" w:color="auto"/>
        <w:bottom w:val="none" w:sz="0" w:space="0" w:color="auto"/>
        <w:right w:val="none" w:sz="0" w:space="0" w:color="auto"/>
      </w:divBdr>
    </w:div>
    <w:div w:id="111101080">
      <w:bodyDiv w:val="1"/>
      <w:marLeft w:val="0"/>
      <w:marRight w:val="0"/>
      <w:marTop w:val="0"/>
      <w:marBottom w:val="0"/>
      <w:divBdr>
        <w:top w:val="none" w:sz="0" w:space="0" w:color="auto"/>
        <w:left w:val="none" w:sz="0" w:space="0" w:color="auto"/>
        <w:bottom w:val="none" w:sz="0" w:space="0" w:color="auto"/>
        <w:right w:val="none" w:sz="0" w:space="0" w:color="auto"/>
      </w:divBdr>
    </w:div>
    <w:div w:id="113209585">
      <w:bodyDiv w:val="1"/>
      <w:marLeft w:val="0"/>
      <w:marRight w:val="0"/>
      <w:marTop w:val="0"/>
      <w:marBottom w:val="0"/>
      <w:divBdr>
        <w:top w:val="none" w:sz="0" w:space="0" w:color="auto"/>
        <w:left w:val="none" w:sz="0" w:space="0" w:color="auto"/>
        <w:bottom w:val="none" w:sz="0" w:space="0" w:color="auto"/>
        <w:right w:val="none" w:sz="0" w:space="0" w:color="auto"/>
      </w:divBdr>
    </w:div>
    <w:div w:id="117144568">
      <w:bodyDiv w:val="1"/>
      <w:marLeft w:val="0"/>
      <w:marRight w:val="0"/>
      <w:marTop w:val="0"/>
      <w:marBottom w:val="0"/>
      <w:divBdr>
        <w:top w:val="none" w:sz="0" w:space="0" w:color="auto"/>
        <w:left w:val="none" w:sz="0" w:space="0" w:color="auto"/>
        <w:bottom w:val="none" w:sz="0" w:space="0" w:color="auto"/>
        <w:right w:val="none" w:sz="0" w:space="0" w:color="auto"/>
      </w:divBdr>
    </w:div>
    <w:div w:id="123080863">
      <w:bodyDiv w:val="1"/>
      <w:marLeft w:val="0"/>
      <w:marRight w:val="0"/>
      <w:marTop w:val="0"/>
      <w:marBottom w:val="0"/>
      <w:divBdr>
        <w:top w:val="none" w:sz="0" w:space="0" w:color="auto"/>
        <w:left w:val="none" w:sz="0" w:space="0" w:color="auto"/>
        <w:bottom w:val="none" w:sz="0" w:space="0" w:color="auto"/>
        <w:right w:val="none" w:sz="0" w:space="0" w:color="auto"/>
      </w:divBdr>
    </w:div>
    <w:div w:id="123426551">
      <w:bodyDiv w:val="1"/>
      <w:marLeft w:val="0"/>
      <w:marRight w:val="0"/>
      <w:marTop w:val="0"/>
      <w:marBottom w:val="0"/>
      <w:divBdr>
        <w:top w:val="none" w:sz="0" w:space="0" w:color="auto"/>
        <w:left w:val="none" w:sz="0" w:space="0" w:color="auto"/>
        <w:bottom w:val="none" w:sz="0" w:space="0" w:color="auto"/>
        <w:right w:val="none" w:sz="0" w:space="0" w:color="auto"/>
      </w:divBdr>
    </w:div>
    <w:div w:id="123501637">
      <w:bodyDiv w:val="1"/>
      <w:marLeft w:val="0"/>
      <w:marRight w:val="0"/>
      <w:marTop w:val="0"/>
      <w:marBottom w:val="0"/>
      <w:divBdr>
        <w:top w:val="none" w:sz="0" w:space="0" w:color="auto"/>
        <w:left w:val="none" w:sz="0" w:space="0" w:color="auto"/>
        <w:bottom w:val="none" w:sz="0" w:space="0" w:color="auto"/>
        <w:right w:val="none" w:sz="0" w:space="0" w:color="auto"/>
      </w:divBdr>
    </w:div>
    <w:div w:id="124278601">
      <w:bodyDiv w:val="1"/>
      <w:marLeft w:val="0"/>
      <w:marRight w:val="0"/>
      <w:marTop w:val="0"/>
      <w:marBottom w:val="0"/>
      <w:divBdr>
        <w:top w:val="none" w:sz="0" w:space="0" w:color="auto"/>
        <w:left w:val="none" w:sz="0" w:space="0" w:color="auto"/>
        <w:bottom w:val="none" w:sz="0" w:space="0" w:color="auto"/>
        <w:right w:val="none" w:sz="0" w:space="0" w:color="auto"/>
      </w:divBdr>
    </w:div>
    <w:div w:id="130907827">
      <w:bodyDiv w:val="1"/>
      <w:marLeft w:val="0"/>
      <w:marRight w:val="0"/>
      <w:marTop w:val="0"/>
      <w:marBottom w:val="0"/>
      <w:divBdr>
        <w:top w:val="none" w:sz="0" w:space="0" w:color="auto"/>
        <w:left w:val="none" w:sz="0" w:space="0" w:color="auto"/>
        <w:bottom w:val="none" w:sz="0" w:space="0" w:color="auto"/>
        <w:right w:val="none" w:sz="0" w:space="0" w:color="auto"/>
      </w:divBdr>
    </w:div>
    <w:div w:id="132021186">
      <w:bodyDiv w:val="1"/>
      <w:marLeft w:val="0"/>
      <w:marRight w:val="0"/>
      <w:marTop w:val="0"/>
      <w:marBottom w:val="0"/>
      <w:divBdr>
        <w:top w:val="none" w:sz="0" w:space="0" w:color="auto"/>
        <w:left w:val="none" w:sz="0" w:space="0" w:color="auto"/>
        <w:bottom w:val="none" w:sz="0" w:space="0" w:color="auto"/>
        <w:right w:val="none" w:sz="0" w:space="0" w:color="auto"/>
      </w:divBdr>
    </w:div>
    <w:div w:id="138352117">
      <w:bodyDiv w:val="1"/>
      <w:marLeft w:val="0"/>
      <w:marRight w:val="0"/>
      <w:marTop w:val="0"/>
      <w:marBottom w:val="0"/>
      <w:divBdr>
        <w:top w:val="none" w:sz="0" w:space="0" w:color="auto"/>
        <w:left w:val="none" w:sz="0" w:space="0" w:color="auto"/>
        <w:bottom w:val="none" w:sz="0" w:space="0" w:color="auto"/>
        <w:right w:val="none" w:sz="0" w:space="0" w:color="auto"/>
      </w:divBdr>
    </w:div>
    <w:div w:id="144394943">
      <w:bodyDiv w:val="1"/>
      <w:marLeft w:val="0"/>
      <w:marRight w:val="0"/>
      <w:marTop w:val="0"/>
      <w:marBottom w:val="0"/>
      <w:divBdr>
        <w:top w:val="none" w:sz="0" w:space="0" w:color="auto"/>
        <w:left w:val="none" w:sz="0" w:space="0" w:color="auto"/>
        <w:bottom w:val="none" w:sz="0" w:space="0" w:color="auto"/>
        <w:right w:val="none" w:sz="0" w:space="0" w:color="auto"/>
      </w:divBdr>
    </w:div>
    <w:div w:id="145169680">
      <w:bodyDiv w:val="1"/>
      <w:marLeft w:val="0"/>
      <w:marRight w:val="0"/>
      <w:marTop w:val="0"/>
      <w:marBottom w:val="0"/>
      <w:divBdr>
        <w:top w:val="none" w:sz="0" w:space="0" w:color="auto"/>
        <w:left w:val="none" w:sz="0" w:space="0" w:color="auto"/>
        <w:bottom w:val="none" w:sz="0" w:space="0" w:color="auto"/>
        <w:right w:val="none" w:sz="0" w:space="0" w:color="auto"/>
      </w:divBdr>
    </w:div>
    <w:div w:id="146946567">
      <w:bodyDiv w:val="1"/>
      <w:marLeft w:val="0"/>
      <w:marRight w:val="0"/>
      <w:marTop w:val="0"/>
      <w:marBottom w:val="0"/>
      <w:divBdr>
        <w:top w:val="none" w:sz="0" w:space="0" w:color="auto"/>
        <w:left w:val="none" w:sz="0" w:space="0" w:color="auto"/>
        <w:bottom w:val="none" w:sz="0" w:space="0" w:color="auto"/>
        <w:right w:val="none" w:sz="0" w:space="0" w:color="auto"/>
      </w:divBdr>
    </w:div>
    <w:div w:id="150610281">
      <w:bodyDiv w:val="1"/>
      <w:marLeft w:val="0"/>
      <w:marRight w:val="0"/>
      <w:marTop w:val="0"/>
      <w:marBottom w:val="0"/>
      <w:divBdr>
        <w:top w:val="none" w:sz="0" w:space="0" w:color="auto"/>
        <w:left w:val="none" w:sz="0" w:space="0" w:color="auto"/>
        <w:bottom w:val="none" w:sz="0" w:space="0" w:color="auto"/>
        <w:right w:val="none" w:sz="0" w:space="0" w:color="auto"/>
      </w:divBdr>
    </w:div>
    <w:div w:id="158889767">
      <w:bodyDiv w:val="1"/>
      <w:marLeft w:val="0"/>
      <w:marRight w:val="0"/>
      <w:marTop w:val="0"/>
      <w:marBottom w:val="0"/>
      <w:divBdr>
        <w:top w:val="none" w:sz="0" w:space="0" w:color="auto"/>
        <w:left w:val="none" w:sz="0" w:space="0" w:color="auto"/>
        <w:bottom w:val="none" w:sz="0" w:space="0" w:color="auto"/>
        <w:right w:val="none" w:sz="0" w:space="0" w:color="auto"/>
      </w:divBdr>
    </w:div>
    <w:div w:id="161286937">
      <w:bodyDiv w:val="1"/>
      <w:marLeft w:val="0"/>
      <w:marRight w:val="0"/>
      <w:marTop w:val="0"/>
      <w:marBottom w:val="0"/>
      <w:divBdr>
        <w:top w:val="none" w:sz="0" w:space="0" w:color="auto"/>
        <w:left w:val="none" w:sz="0" w:space="0" w:color="auto"/>
        <w:bottom w:val="none" w:sz="0" w:space="0" w:color="auto"/>
        <w:right w:val="none" w:sz="0" w:space="0" w:color="auto"/>
      </w:divBdr>
    </w:div>
    <w:div w:id="163715723">
      <w:bodyDiv w:val="1"/>
      <w:marLeft w:val="0"/>
      <w:marRight w:val="0"/>
      <w:marTop w:val="0"/>
      <w:marBottom w:val="0"/>
      <w:divBdr>
        <w:top w:val="none" w:sz="0" w:space="0" w:color="auto"/>
        <w:left w:val="none" w:sz="0" w:space="0" w:color="auto"/>
        <w:bottom w:val="none" w:sz="0" w:space="0" w:color="auto"/>
        <w:right w:val="none" w:sz="0" w:space="0" w:color="auto"/>
      </w:divBdr>
    </w:div>
    <w:div w:id="166330907">
      <w:bodyDiv w:val="1"/>
      <w:marLeft w:val="0"/>
      <w:marRight w:val="0"/>
      <w:marTop w:val="0"/>
      <w:marBottom w:val="0"/>
      <w:divBdr>
        <w:top w:val="none" w:sz="0" w:space="0" w:color="auto"/>
        <w:left w:val="none" w:sz="0" w:space="0" w:color="auto"/>
        <w:bottom w:val="none" w:sz="0" w:space="0" w:color="auto"/>
        <w:right w:val="none" w:sz="0" w:space="0" w:color="auto"/>
      </w:divBdr>
    </w:div>
    <w:div w:id="169952868">
      <w:bodyDiv w:val="1"/>
      <w:marLeft w:val="0"/>
      <w:marRight w:val="0"/>
      <w:marTop w:val="0"/>
      <w:marBottom w:val="0"/>
      <w:divBdr>
        <w:top w:val="none" w:sz="0" w:space="0" w:color="auto"/>
        <w:left w:val="none" w:sz="0" w:space="0" w:color="auto"/>
        <w:bottom w:val="none" w:sz="0" w:space="0" w:color="auto"/>
        <w:right w:val="none" w:sz="0" w:space="0" w:color="auto"/>
      </w:divBdr>
    </w:div>
    <w:div w:id="175075039">
      <w:bodyDiv w:val="1"/>
      <w:marLeft w:val="0"/>
      <w:marRight w:val="0"/>
      <w:marTop w:val="0"/>
      <w:marBottom w:val="0"/>
      <w:divBdr>
        <w:top w:val="none" w:sz="0" w:space="0" w:color="auto"/>
        <w:left w:val="none" w:sz="0" w:space="0" w:color="auto"/>
        <w:bottom w:val="none" w:sz="0" w:space="0" w:color="auto"/>
        <w:right w:val="none" w:sz="0" w:space="0" w:color="auto"/>
      </w:divBdr>
    </w:div>
    <w:div w:id="176698300">
      <w:bodyDiv w:val="1"/>
      <w:marLeft w:val="0"/>
      <w:marRight w:val="0"/>
      <w:marTop w:val="0"/>
      <w:marBottom w:val="0"/>
      <w:divBdr>
        <w:top w:val="none" w:sz="0" w:space="0" w:color="auto"/>
        <w:left w:val="none" w:sz="0" w:space="0" w:color="auto"/>
        <w:bottom w:val="none" w:sz="0" w:space="0" w:color="auto"/>
        <w:right w:val="none" w:sz="0" w:space="0" w:color="auto"/>
      </w:divBdr>
    </w:div>
    <w:div w:id="180971790">
      <w:bodyDiv w:val="1"/>
      <w:marLeft w:val="0"/>
      <w:marRight w:val="0"/>
      <w:marTop w:val="0"/>
      <w:marBottom w:val="0"/>
      <w:divBdr>
        <w:top w:val="none" w:sz="0" w:space="0" w:color="auto"/>
        <w:left w:val="none" w:sz="0" w:space="0" w:color="auto"/>
        <w:bottom w:val="none" w:sz="0" w:space="0" w:color="auto"/>
        <w:right w:val="none" w:sz="0" w:space="0" w:color="auto"/>
      </w:divBdr>
    </w:div>
    <w:div w:id="191649382">
      <w:bodyDiv w:val="1"/>
      <w:marLeft w:val="0"/>
      <w:marRight w:val="0"/>
      <w:marTop w:val="0"/>
      <w:marBottom w:val="0"/>
      <w:divBdr>
        <w:top w:val="none" w:sz="0" w:space="0" w:color="auto"/>
        <w:left w:val="none" w:sz="0" w:space="0" w:color="auto"/>
        <w:bottom w:val="none" w:sz="0" w:space="0" w:color="auto"/>
        <w:right w:val="none" w:sz="0" w:space="0" w:color="auto"/>
      </w:divBdr>
    </w:div>
    <w:div w:id="192882952">
      <w:bodyDiv w:val="1"/>
      <w:marLeft w:val="0"/>
      <w:marRight w:val="0"/>
      <w:marTop w:val="0"/>
      <w:marBottom w:val="0"/>
      <w:divBdr>
        <w:top w:val="none" w:sz="0" w:space="0" w:color="auto"/>
        <w:left w:val="none" w:sz="0" w:space="0" w:color="auto"/>
        <w:bottom w:val="none" w:sz="0" w:space="0" w:color="auto"/>
        <w:right w:val="none" w:sz="0" w:space="0" w:color="auto"/>
      </w:divBdr>
    </w:div>
    <w:div w:id="196740887">
      <w:bodyDiv w:val="1"/>
      <w:marLeft w:val="0"/>
      <w:marRight w:val="0"/>
      <w:marTop w:val="0"/>
      <w:marBottom w:val="0"/>
      <w:divBdr>
        <w:top w:val="none" w:sz="0" w:space="0" w:color="auto"/>
        <w:left w:val="none" w:sz="0" w:space="0" w:color="auto"/>
        <w:bottom w:val="none" w:sz="0" w:space="0" w:color="auto"/>
        <w:right w:val="none" w:sz="0" w:space="0" w:color="auto"/>
      </w:divBdr>
    </w:div>
    <w:div w:id="200552278">
      <w:bodyDiv w:val="1"/>
      <w:marLeft w:val="0"/>
      <w:marRight w:val="0"/>
      <w:marTop w:val="0"/>
      <w:marBottom w:val="0"/>
      <w:divBdr>
        <w:top w:val="none" w:sz="0" w:space="0" w:color="auto"/>
        <w:left w:val="none" w:sz="0" w:space="0" w:color="auto"/>
        <w:bottom w:val="none" w:sz="0" w:space="0" w:color="auto"/>
        <w:right w:val="none" w:sz="0" w:space="0" w:color="auto"/>
      </w:divBdr>
    </w:div>
    <w:div w:id="204678386">
      <w:bodyDiv w:val="1"/>
      <w:marLeft w:val="0"/>
      <w:marRight w:val="0"/>
      <w:marTop w:val="0"/>
      <w:marBottom w:val="0"/>
      <w:divBdr>
        <w:top w:val="none" w:sz="0" w:space="0" w:color="auto"/>
        <w:left w:val="none" w:sz="0" w:space="0" w:color="auto"/>
        <w:bottom w:val="none" w:sz="0" w:space="0" w:color="auto"/>
        <w:right w:val="none" w:sz="0" w:space="0" w:color="auto"/>
      </w:divBdr>
    </w:div>
    <w:div w:id="205878571">
      <w:bodyDiv w:val="1"/>
      <w:marLeft w:val="0"/>
      <w:marRight w:val="0"/>
      <w:marTop w:val="0"/>
      <w:marBottom w:val="0"/>
      <w:divBdr>
        <w:top w:val="none" w:sz="0" w:space="0" w:color="auto"/>
        <w:left w:val="none" w:sz="0" w:space="0" w:color="auto"/>
        <w:bottom w:val="none" w:sz="0" w:space="0" w:color="auto"/>
        <w:right w:val="none" w:sz="0" w:space="0" w:color="auto"/>
      </w:divBdr>
    </w:div>
    <w:div w:id="207570493">
      <w:bodyDiv w:val="1"/>
      <w:marLeft w:val="0"/>
      <w:marRight w:val="0"/>
      <w:marTop w:val="0"/>
      <w:marBottom w:val="0"/>
      <w:divBdr>
        <w:top w:val="none" w:sz="0" w:space="0" w:color="auto"/>
        <w:left w:val="none" w:sz="0" w:space="0" w:color="auto"/>
        <w:bottom w:val="none" w:sz="0" w:space="0" w:color="auto"/>
        <w:right w:val="none" w:sz="0" w:space="0" w:color="auto"/>
      </w:divBdr>
    </w:div>
    <w:div w:id="209268304">
      <w:bodyDiv w:val="1"/>
      <w:marLeft w:val="0"/>
      <w:marRight w:val="0"/>
      <w:marTop w:val="0"/>
      <w:marBottom w:val="0"/>
      <w:divBdr>
        <w:top w:val="none" w:sz="0" w:space="0" w:color="auto"/>
        <w:left w:val="none" w:sz="0" w:space="0" w:color="auto"/>
        <w:bottom w:val="none" w:sz="0" w:space="0" w:color="auto"/>
        <w:right w:val="none" w:sz="0" w:space="0" w:color="auto"/>
      </w:divBdr>
      <w:divsChild>
        <w:div w:id="1040591064">
          <w:marLeft w:val="10"/>
          <w:marRight w:val="10"/>
          <w:marTop w:val="0"/>
          <w:marBottom w:val="0"/>
          <w:divBdr>
            <w:top w:val="none" w:sz="0" w:space="0" w:color="auto"/>
            <w:left w:val="none" w:sz="0" w:space="0" w:color="auto"/>
            <w:bottom w:val="none" w:sz="0" w:space="0" w:color="auto"/>
            <w:right w:val="none" w:sz="0" w:space="0" w:color="auto"/>
          </w:divBdr>
          <w:divsChild>
            <w:div w:id="416945635">
              <w:marLeft w:val="0"/>
              <w:marRight w:val="750"/>
              <w:marTop w:val="0"/>
              <w:marBottom w:val="0"/>
              <w:divBdr>
                <w:top w:val="none" w:sz="0" w:space="0" w:color="auto"/>
                <w:left w:val="none" w:sz="0" w:space="0" w:color="auto"/>
                <w:bottom w:val="none" w:sz="0" w:space="0" w:color="auto"/>
                <w:right w:val="none" w:sz="0" w:space="0" w:color="auto"/>
              </w:divBdr>
            </w:div>
            <w:div w:id="1743718788">
              <w:marLeft w:val="750"/>
              <w:marRight w:val="0"/>
              <w:marTop w:val="0"/>
              <w:marBottom w:val="0"/>
              <w:divBdr>
                <w:top w:val="none" w:sz="0" w:space="0" w:color="auto"/>
                <w:left w:val="none" w:sz="0" w:space="0" w:color="auto"/>
                <w:bottom w:val="none" w:sz="0" w:space="0" w:color="auto"/>
                <w:right w:val="none" w:sz="0" w:space="0" w:color="auto"/>
              </w:divBdr>
            </w:div>
          </w:divsChild>
        </w:div>
        <w:div w:id="2048528011">
          <w:marLeft w:val="0"/>
          <w:marRight w:val="0"/>
          <w:marTop w:val="0"/>
          <w:marBottom w:val="150"/>
          <w:divBdr>
            <w:top w:val="none" w:sz="0" w:space="0" w:color="auto"/>
            <w:left w:val="none" w:sz="0" w:space="0" w:color="auto"/>
            <w:bottom w:val="none" w:sz="0" w:space="0" w:color="auto"/>
            <w:right w:val="none" w:sz="0" w:space="0" w:color="auto"/>
          </w:divBdr>
        </w:div>
      </w:divsChild>
    </w:div>
    <w:div w:id="214436851">
      <w:bodyDiv w:val="1"/>
      <w:marLeft w:val="0"/>
      <w:marRight w:val="0"/>
      <w:marTop w:val="0"/>
      <w:marBottom w:val="0"/>
      <w:divBdr>
        <w:top w:val="none" w:sz="0" w:space="0" w:color="auto"/>
        <w:left w:val="none" w:sz="0" w:space="0" w:color="auto"/>
        <w:bottom w:val="none" w:sz="0" w:space="0" w:color="auto"/>
        <w:right w:val="none" w:sz="0" w:space="0" w:color="auto"/>
      </w:divBdr>
    </w:div>
    <w:div w:id="215240787">
      <w:bodyDiv w:val="1"/>
      <w:marLeft w:val="0"/>
      <w:marRight w:val="0"/>
      <w:marTop w:val="0"/>
      <w:marBottom w:val="0"/>
      <w:divBdr>
        <w:top w:val="none" w:sz="0" w:space="0" w:color="auto"/>
        <w:left w:val="none" w:sz="0" w:space="0" w:color="auto"/>
        <w:bottom w:val="none" w:sz="0" w:space="0" w:color="auto"/>
        <w:right w:val="none" w:sz="0" w:space="0" w:color="auto"/>
      </w:divBdr>
    </w:div>
    <w:div w:id="217977033">
      <w:bodyDiv w:val="1"/>
      <w:marLeft w:val="0"/>
      <w:marRight w:val="0"/>
      <w:marTop w:val="0"/>
      <w:marBottom w:val="0"/>
      <w:divBdr>
        <w:top w:val="none" w:sz="0" w:space="0" w:color="auto"/>
        <w:left w:val="none" w:sz="0" w:space="0" w:color="auto"/>
        <w:bottom w:val="none" w:sz="0" w:space="0" w:color="auto"/>
        <w:right w:val="none" w:sz="0" w:space="0" w:color="auto"/>
      </w:divBdr>
    </w:div>
    <w:div w:id="218439210">
      <w:bodyDiv w:val="1"/>
      <w:marLeft w:val="0"/>
      <w:marRight w:val="0"/>
      <w:marTop w:val="0"/>
      <w:marBottom w:val="0"/>
      <w:divBdr>
        <w:top w:val="none" w:sz="0" w:space="0" w:color="auto"/>
        <w:left w:val="none" w:sz="0" w:space="0" w:color="auto"/>
        <w:bottom w:val="none" w:sz="0" w:space="0" w:color="auto"/>
        <w:right w:val="none" w:sz="0" w:space="0" w:color="auto"/>
      </w:divBdr>
    </w:div>
    <w:div w:id="220754484">
      <w:bodyDiv w:val="1"/>
      <w:marLeft w:val="0"/>
      <w:marRight w:val="0"/>
      <w:marTop w:val="0"/>
      <w:marBottom w:val="0"/>
      <w:divBdr>
        <w:top w:val="none" w:sz="0" w:space="0" w:color="auto"/>
        <w:left w:val="none" w:sz="0" w:space="0" w:color="auto"/>
        <w:bottom w:val="none" w:sz="0" w:space="0" w:color="auto"/>
        <w:right w:val="none" w:sz="0" w:space="0" w:color="auto"/>
      </w:divBdr>
    </w:div>
    <w:div w:id="222644349">
      <w:bodyDiv w:val="1"/>
      <w:marLeft w:val="0"/>
      <w:marRight w:val="0"/>
      <w:marTop w:val="0"/>
      <w:marBottom w:val="0"/>
      <w:divBdr>
        <w:top w:val="none" w:sz="0" w:space="0" w:color="auto"/>
        <w:left w:val="none" w:sz="0" w:space="0" w:color="auto"/>
        <w:bottom w:val="none" w:sz="0" w:space="0" w:color="auto"/>
        <w:right w:val="none" w:sz="0" w:space="0" w:color="auto"/>
      </w:divBdr>
    </w:div>
    <w:div w:id="223101154">
      <w:bodyDiv w:val="1"/>
      <w:marLeft w:val="0"/>
      <w:marRight w:val="0"/>
      <w:marTop w:val="0"/>
      <w:marBottom w:val="0"/>
      <w:divBdr>
        <w:top w:val="none" w:sz="0" w:space="0" w:color="auto"/>
        <w:left w:val="none" w:sz="0" w:space="0" w:color="auto"/>
        <w:bottom w:val="none" w:sz="0" w:space="0" w:color="auto"/>
        <w:right w:val="none" w:sz="0" w:space="0" w:color="auto"/>
      </w:divBdr>
    </w:div>
    <w:div w:id="223295210">
      <w:bodyDiv w:val="1"/>
      <w:marLeft w:val="0"/>
      <w:marRight w:val="0"/>
      <w:marTop w:val="0"/>
      <w:marBottom w:val="0"/>
      <w:divBdr>
        <w:top w:val="none" w:sz="0" w:space="0" w:color="auto"/>
        <w:left w:val="none" w:sz="0" w:space="0" w:color="auto"/>
        <w:bottom w:val="none" w:sz="0" w:space="0" w:color="auto"/>
        <w:right w:val="none" w:sz="0" w:space="0" w:color="auto"/>
      </w:divBdr>
    </w:div>
    <w:div w:id="225721049">
      <w:bodyDiv w:val="1"/>
      <w:marLeft w:val="0"/>
      <w:marRight w:val="0"/>
      <w:marTop w:val="0"/>
      <w:marBottom w:val="0"/>
      <w:divBdr>
        <w:top w:val="none" w:sz="0" w:space="0" w:color="auto"/>
        <w:left w:val="none" w:sz="0" w:space="0" w:color="auto"/>
        <w:bottom w:val="none" w:sz="0" w:space="0" w:color="auto"/>
        <w:right w:val="none" w:sz="0" w:space="0" w:color="auto"/>
      </w:divBdr>
    </w:div>
    <w:div w:id="228425161">
      <w:bodyDiv w:val="1"/>
      <w:marLeft w:val="0"/>
      <w:marRight w:val="0"/>
      <w:marTop w:val="0"/>
      <w:marBottom w:val="0"/>
      <w:divBdr>
        <w:top w:val="none" w:sz="0" w:space="0" w:color="auto"/>
        <w:left w:val="none" w:sz="0" w:space="0" w:color="auto"/>
        <w:bottom w:val="none" w:sz="0" w:space="0" w:color="auto"/>
        <w:right w:val="none" w:sz="0" w:space="0" w:color="auto"/>
      </w:divBdr>
    </w:div>
    <w:div w:id="228729853">
      <w:bodyDiv w:val="1"/>
      <w:marLeft w:val="0"/>
      <w:marRight w:val="0"/>
      <w:marTop w:val="0"/>
      <w:marBottom w:val="0"/>
      <w:divBdr>
        <w:top w:val="none" w:sz="0" w:space="0" w:color="auto"/>
        <w:left w:val="none" w:sz="0" w:space="0" w:color="auto"/>
        <w:bottom w:val="none" w:sz="0" w:space="0" w:color="auto"/>
        <w:right w:val="none" w:sz="0" w:space="0" w:color="auto"/>
      </w:divBdr>
    </w:div>
    <w:div w:id="235937902">
      <w:bodyDiv w:val="1"/>
      <w:marLeft w:val="0"/>
      <w:marRight w:val="0"/>
      <w:marTop w:val="0"/>
      <w:marBottom w:val="0"/>
      <w:divBdr>
        <w:top w:val="none" w:sz="0" w:space="0" w:color="auto"/>
        <w:left w:val="none" w:sz="0" w:space="0" w:color="auto"/>
        <w:bottom w:val="none" w:sz="0" w:space="0" w:color="auto"/>
        <w:right w:val="none" w:sz="0" w:space="0" w:color="auto"/>
      </w:divBdr>
    </w:div>
    <w:div w:id="238175415">
      <w:bodyDiv w:val="1"/>
      <w:marLeft w:val="0"/>
      <w:marRight w:val="0"/>
      <w:marTop w:val="0"/>
      <w:marBottom w:val="0"/>
      <w:divBdr>
        <w:top w:val="none" w:sz="0" w:space="0" w:color="auto"/>
        <w:left w:val="none" w:sz="0" w:space="0" w:color="auto"/>
        <w:bottom w:val="none" w:sz="0" w:space="0" w:color="auto"/>
        <w:right w:val="none" w:sz="0" w:space="0" w:color="auto"/>
      </w:divBdr>
    </w:div>
    <w:div w:id="239366737">
      <w:bodyDiv w:val="1"/>
      <w:marLeft w:val="0"/>
      <w:marRight w:val="0"/>
      <w:marTop w:val="0"/>
      <w:marBottom w:val="0"/>
      <w:divBdr>
        <w:top w:val="none" w:sz="0" w:space="0" w:color="auto"/>
        <w:left w:val="none" w:sz="0" w:space="0" w:color="auto"/>
        <w:bottom w:val="none" w:sz="0" w:space="0" w:color="auto"/>
        <w:right w:val="none" w:sz="0" w:space="0" w:color="auto"/>
      </w:divBdr>
    </w:div>
    <w:div w:id="240994759">
      <w:bodyDiv w:val="1"/>
      <w:marLeft w:val="0"/>
      <w:marRight w:val="0"/>
      <w:marTop w:val="0"/>
      <w:marBottom w:val="0"/>
      <w:divBdr>
        <w:top w:val="none" w:sz="0" w:space="0" w:color="auto"/>
        <w:left w:val="none" w:sz="0" w:space="0" w:color="auto"/>
        <w:bottom w:val="none" w:sz="0" w:space="0" w:color="auto"/>
        <w:right w:val="none" w:sz="0" w:space="0" w:color="auto"/>
      </w:divBdr>
    </w:div>
    <w:div w:id="244802036">
      <w:bodyDiv w:val="1"/>
      <w:marLeft w:val="0"/>
      <w:marRight w:val="0"/>
      <w:marTop w:val="0"/>
      <w:marBottom w:val="0"/>
      <w:divBdr>
        <w:top w:val="none" w:sz="0" w:space="0" w:color="auto"/>
        <w:left w:val="none" w:sz="0" w:space="0" w:color="auto"/>
        <w:bottom w:val="none" w:sz="0" w:space="0" w:color="auto"/>
        <w:right w:val="none" w:sz="0" w:space="0" w:color="auto"/>
      </w:divBdr>
    </w:div>
    <w:div w:id="245187198">
      <w:bodyDiv w:val="1"/>
      <w:marLeft w:val="0"/>
      <w:marRight w:val="0"/>
      <w:marTop w:val="0"/>
      <w:marBottom w:val="0"/>
      <w:divBdr>
        <w:top w:val="none" w:sz="0" w:space="0" w:color="auto"/>
        <w:left w:val="none" w:sz="0" w:space="0" w:color="auto"/>
        <w:bottom w:val="none" w:sz="0" w:space="0" w:color="auto"/>
        <w:right w:val="none" w:sz="0" w:space="0" w:color="auto"/>
      </w:divBdr>
    </w:div>
    <w:div w:id="254825703">
      <w:bodyDiv w:val="1"/>
      <w:marLeft w:val="0"/>
      <w:marRight w:val="0"/>
      <w:marTop w:val="0"/>
      <w:marBottom w:val="0"/>
      <w:divBdr>
        <w:top w:val="none" w:sz="0" w:space="0" w:color="auto"/>
        <w:left w:val="none" w:sz="0" w:space="0" w:color="auto"/>
        <w:bottom w:val="none" w:sz="0" w:space="0" w:color="auto"/>
        <w:right w:val="none" w:sz="0" w:space="0" w:color="auto"/>
      </w:divBdr>
    </w:div>
    <w:div w:id="255747915">
      <w:bodyDiv w:val="1"/>
      <w:marLeft w:val="0"/>
      <w:marRight w:val="0"/>
      <w:marTop w:val="0"/>
      <w:marBottom w:val="0"/>
      <w:divBdr>
        <w:top w:val="none" w:sz="0" w:space="0" w:color="auto"/>
        <w:left w:val="none" w:sz="0" w:space="0" w:color="auto"/>
        <w:bottom w:val="none" w:sz="0" w:space="0" w:color="auto"/>
        <w:right w:val="none" w:sz="0" w:space="0" w:color="auto"/>
      </w:divBdr>
    </w:div>
    <w:div w:id="257062603">
      <w:bodyDiv w:val="1"/>
      <w:marLeft w:val="0"/>
      <w:marRight w:val="0"/>
      <w:marTop w:val="0"/>
      <w:marBottom w:val="0"/>
      <w:divBdr>
        <w:top w:val="none" w:sz="0" w:space="0" w:color="auto"/>
        <w:left w:val="none" w:sz="0" w:space="0" w:color="auto"/>
        <w:bottom w:val="none" w:sz="0" w:space="0" w:color="auto"/>
        <w:right w:val="none" w:sz="0" w:space="0" w:color="auto"/>
      </w:divBdr>
    </w:div>
    <w:div w:id="258371599">
      <w:bodyDiv w:val="1"/>
      <w:marLeft w:val="0"/>
      <w:marRight w:val="0"/>
      <w:marTop w:val="0"/>
      <w:marBottom w:val="0"/>
      <w:divBdr>
        <w:top w:val="none" w:sz="0" w:space="0" w:color="auto"/>
        <w:left w:val="none" w:sz="0" w:space="0" w:color="auto"/>
        <w:bottom w:val="none" w:sz="0" w:space="0" w:color="auto"/>
        <w:right w:val="none" w:sz="0" w:space="0" w:color="auto"/>
      </w:divBdr>
    </w:div>
    <w:div w:id="263463287">
      <w:bodyDiv w:val="1"/>
      <w:marLeft w:val="0"/>
      <w:marRight w:val="0"/>
      <w:marTop w:val="0"/>
      <w:marBottom w:val="0"/>
      <w:divBdr>
        <w:top w:val="none" w:sz="0" w:space="0" w:color="auto"/>
        <w:left w:val="none" w:sz="0" w:space="0" w:color="auto"/>
        <w:bottom w:val="none" w:sz="0" w:space="0" w:color="auto"/>
        <w:right w:val="none" w:sz="0" w:space="0" w:color="auto"/>
      </w:divBdr>
    </w:div>
    <w:div w:id="264729990">
      <w:bodyDiv w:val="1"/>
      <w:marLeft w:val="0"/>
      <w:marRight w:val="0"/>
      <w:marTop w:val="0"/>
      <w:marBottom w:val="0"/>
      <w:divBdr>
        <w:top w:val="none" w:sz="0" w:space="0" w:color="auto"/>
        <w:left w:val="none" w:sz="0" w:space="0" w:color="auto"/>
        <w:bottom w:val="none" w:sz="0" w:space="0" w:color="auto"/>
        <w:right w:val="none" w:sz="0" w:space="0" w:color="auto"/>
      </w:divBdr>
    </w:div>
    <w:div w:id="265694604">
      <w:bodyDiv w:val="1"/>
      <w:marLeft w:val="0"/>
      <w:marRight w:val="0"/>
      <w:marTop w:val="0"/>
      <w:marBottom w:val="0"/>
      <w:divBdr>
        <w:top w:val="none" w:sz="0" w:space="0" w:color="auto"/>
        <w:left w:val="none" w:sz="0" w:space="0" w:color="auto"/>
        <w:bottom w:val="none" w:sz="0" w:space="0" w:color="auto"/>
        <w:right w:val="none" w:sz="0" w:space="0" w:color="auto"/>
      </w:divBdr>
    </w:div>
    <w:div w:id="268583035">
      <w:bodyDiv w:val="1"/>
      <w:marLeft w:val="0"/>
      <w:marRight w:val="0"/>
      <w:marTop w:val="0"/>
      <w:marBottom w:val="0"/>
      <w:divBdr>
        <w:top w:val="none" w:sz="0" w:space="0" w:color="auto"/>
        <w:left w:val="none" w:sz="0" w:space="0" w:color="auto"/>
        <w:bottom w:val="none" w:sz="0" w:space="0" w:color="auto"/>
        <w:right w:val="none" w:sz="0" w:space="0" w:color="auto"/>
      </w:divBdr>
    </w:div>
    <w:div w:id="270475125">
      <w:bodyDiv w:val="1"/>
      <w:marLeft w:val="0"/>
      <w:marRight w:val="0"/>
      <w:marTop w:val="0"/>
      <w:marBottom w:val="0"/>
      <w:divBdr>
        <w:top w:val="none" w:sz="0" w:space="0" w:color="auto"/>
        <w:left w:val="none" w:sz="0" w:space="0" w:color="auto"/>
        <w:bottom w:val="none" w:sz="0" w:space="0" w:color="auto"/>
        <w:right w:val="none" w:sz="0" w:space="0" w:color="auto"/>
      </w:divBdr>
    </w:div>
    <w:div w:id="275255117">
      <w:bodyDiv w:val="1"/>
      <w:marLeft w:val="0"/>
      <w:marRight w:val="0"/>
      <w:marTop w:val="0"/>
      <w:marBottom w:val="0"/>
      <w:divBdr>
        <w:top w:val="none" w:sz="0" w:space="0" w:color="auto"/>
        <w:left w:val="none" w:sz="0" w:space="0" w:color="auto"/>
        <w:bottom w:val="none" w:sz="0" w:space="0" w:color="auto"/>
        <w:right w:val="none" w:sz="0" w:space="0" w:color="auto"/>
      </w:divBdr>
    </w:div>
    <w:div w:id="275841296">
      <w:bodyDiv w:val="1"/>
      <w:marLeft w:val="0"/>
      <w:marRight w:val="0"/>
      <w:marTop w:val="0"/>
      <w:marBottom w:val="0"/>
      <w:divBdr>
        <w:top w:val="none" w:sz="0" w:space="0" w:color="auto"/>
        <w:left w:val="none" w:sz="0" w:space="0" w:color="auto"/>
        <w:bottom w:val="none" w:sz="0" w:space="0" w:color="auto"/>
        <w:right w:val="none" w:sz="0" w:space="0" w:color="auto"/>
      </w:divBdr>
    </w:div>
    <w:div w:id="277954394">
      <w:bodyDiv w:val="1"/>
      <w:marLeft w:val="0"/>
      <w:marRight w:val="0"/>
      <w:marTop w:val="0"/>
      <w:marBottom w:val="0"/>
      <w:divBdr>
        <w:top w:val="none" w:sz="0" w:space="0" w:color="auto"/>
        <w:left w:val="none" w:sz="0" w:space="0" w:color="auto"/>
        <w:bottom w:val="none" w:sz="0" w:space="0" w:color="auto"/>
        <w:right w:val="none" w:sz="0" w:space="0" w:color="auto"/>
      </w:divBdr>
    </w:div>
    <w:div w:id="280380626">
      <w:bodyDiv w:val="1"/>
      <w:marLeft w:val="0"/>
      <w:marRight w:val="0"/>
      <w:marTop w:val="0"/>
      <w:marBottom w:val="0"/>
      <w:divBdr>
        <w:top w:val="none" w:sz="0" w:space="0" w:color="auto"/>
        <w:left w:val="none" w:sz="0" w:space="0" w:color="auto"/>
        <w:bottom w:val="none" w:sz="0" w:space="0" w:color="auto"/>
        <w:right w:val="none" w:sz="0" w:space="0" w:color="auto"/>
      </w:divBdr>
    </w:div>
    <w:div w:id="282809639">
      <w:bodyDiv w:val="1"/>
      <w:marLeft w:val="0"/>
      <w:marRight w:val="0"/>
      <w:marTop w:val="0"/>
      <w:marBottom w:val="0"/>
      <w:divBdr>
        <w:top w:val="none" w:sz="0" w:space="0" w:color="auto"/>
        <w:left w:val="none" w:sz="0" w:space="0" w:color="auto"/>
        <w:bottom w:val="none" w:sz="0" w:space="0" w:color="auto"/>
        <w:right w:val="none" w:sz="0" w:space="0" w:color="auto"/>
      </w:divBdr>
    </w:div>
    <w:div w:id="283079122">
      <w:bodyDiv w:val="1"/>
      <w:marLeft w:val="0"/>
      <w:marRight w:val="0"/>
      <w:marTop w:val="0"/>
      <w:marBottom w:val="0"/>
      <w:divBdr>
        <w:top w:val="none" w:sz="0" w:space="0" w:color="auto"/>
        <w:left w:val="none" w:sz="0" w:space="0" w:color="auto"/>
        <w:bottom w:val="none" w:sz="0" w:space="0" w:color="auto"/>
        <w:right w:val="none" w:sz="0" w:space="0" w:color="auto"/>
      </w:divBdr>
    </w:div>
    <w:div w:id="283662010">
      <w:bodyDiv w:val="1"/>
      <w:marLeft w:val="0"/>
      <w:marRight w:val="0"/>
      <w:marTop w:val="0"/>
      <w:marBottom w:val="0"/>
      <w:divBdr>
        <w:top w:val="none" w:sz="0" w:space="0" w:color="auto"/>
        <w:left w:val="none" w:sz="0" w:space="0" w:color="auto"/>
        <w:bottom w:val="none" w:sz="0" w:space="0" w:color="auto"/>
        <w:right w:val="none" w:sz="0" w:space="0" w:color="auto"/>
      </w:divBdr>
    </w:div>
    <w:div w:id="286667921">
      <w:bodyDiv w:val="1"/>
      <w:marLeft w:val="0"/>
      <w:marRight w:val="0"/>
      <w:marTop w:val="0"/>
      <w:marBottom w:val="0"/>
      <w:divBdr>
        <w:top w:val="none" w:sz="0" w:space="0" w:color="auto"/>
        <w:left w:val="none" w:sz="0" w:space="0" w:color="auto"/>
        <w:bottom w:val="none" w:sz="0" w:space="0" w:color="auto"/>
        <w:right w:val="none" w:sz="0" w:space="0" w:color="auto"/>
      </w:divBdr>
    </w:div>
    <w:div w:id="290215025">
      <w:bodyDiv w:val="1"/>
      <w:marLeft w:val="0"/>
      <w:marRight w:val="0"/>
      <w:marTop w:val="0"/>
      <w:marBottom w:val="0"/>
      <w:divBdr>
        <w:top w:val="none" w:sz="0" w:space="0" w:color="auto"/>
        <w:left w:val="none" w:sz="0" w:space="0" w:color="auto"/>
        <w:bottom w:val="none" w:sz="0" w:space="0" w:color="auto"/>
        <w:right w:val="none" w:sz="0" w:space="0" w:color="auto"/>
      </w:divBdr>
    </w:div>
    <w:div w:id="296187426">
      <w:bodyDiv w:val="1"/>
      <w:marLeft w:val="0"/>
      <w:marRight w:val="0"/>
      <w:marTop w:val="0"/>
      <w:marBottom w:val="0"/>
      <w:divBdr>
        <w:top w:val="none" w:sz="0" w:space="0" w:color="auto"/>
        <w:left w:val="none" w:sz="0" w:space="0" w:color="auto"/>
        <w:bottom w:val="none" w:sz="0" w:space="0" w:color="auto"/>
        <w:right w:val="none" w:sz="0" w:space="0" w:color="auto"/>
      </w:divBdr>
    </w:div>
    <w:div w:id="296690680">
      <w:bodyDiv w:val="1"/>
      <w:marLeft w:val="0"/>
      <w:marRight w:val="0"/>
      <w:marTop w:val="0"/>
      <w:marBottom w:val="0"/>
      <w:divBdr>
        <w:top w:val="none" w:sz="0" w:space="0" w:color="auto"/>
        <w:left w:val="none" w:sz="0" w:space="0" w:color="auto"/>
        <w:bottom w:val="none" w:sz="0" w:space="0" w:color="auto"/>
        <w:right w:val="none" w:sz="0" w:space="0" w:color="auto"/>
      </w:divBdr>
    </w:div>
    <w:div w:id="297225941">
      <w:bodyDiv w:val="1"/>
      <w:marLeft w:val="0"/>
      <w:marRight w:val="0"/>
      <w:marTop w:val="0"/>
      <w:marBottom w:val="0"/>
      <w:divBdr>
        <w:top w:val="none" w:sz="0" w:space="0" w:color="auto"/>
        <w:left w:val="none" w:sz="0" w:space="0" w:color="auto"/>
        <w:bottom w:val="none" w:sz="0" w:space="0" w:color="auto"/>
        <w:right w:val="none" w:sz="0" w:space="0" w:color="auto"/>
      </w:divBdr>
    </w:div>
    <w:div w:id="298923437">
      <w:bodyDiv w:val="1"/>
      <w:marLeft w:val="0"/>
      <w:marRight w:val="0"/>
      <w:marTop w:val="0"/>
      <w:marBottom w:val="0"/>
      <w:divBdr>
        <w:top w:val="none" w:sz="0" w:space="0" w:color="auto"/>
        <w:left w:val="none" w:sz="0" w:space="0" w:color="auto"/>
        <w:bottom w:val="none" w:sz="0" w:space="0" w:color="auto"/>
        <w:right w:val="none" w:sz="0" w:space="0" w:color="auto"/>
      </w:divBdr>
    </w:div>
    <w:div w:id="300118465">
      <w:bodyDiv w:val="1"/>
      <w:marLeft w:val="0"/>
      <w:marRight w:val="0"/>
      <w:marTop w:val="0"/>
      <w:marBottom w:val="0"/>
      <w:divBdr>
        <w:top w:val="none" w:sz="0" w:space="0" w:color="auto"/>
        <w:left w:val="none" w:sz="0" w:space="0" w:color="auto"/>
        <w:bottom w:val="none" w:sz="0" w:space="0" w:color="auto"/>
        <w:right w:val="none" w:sz="0" w:space="0" w:color="auto"/>
      </w:divBdr>
    </w:div>
    <w:div w:id="301079554">
      <w:bodyDiv w:val="1"/>
      <w:marLeft w:val="0"/>
      <w:marRight w:val="0"/>
      <w:marTop w:val="0"/>
      <w:marBottom w:val="0"/>
      <w:divBdr>
        <w:top w:val="none" w:sz="0" w:space="0" w:color="auto"/>
        <w:left w:val="none" w:sz="0" w:space="0" w:color="auto"/>
        <w:bottom w:val="none" w:sz="0" w:space="0" w:color="auto"/>
        <w:right w:val="none" w:sz="0" w:space="0" w:color="auto"/>
      </w:divBdr>
    </w:div>
    <w:div w:id="301081522">
      <w:bodyDiv w:val="1"/>
      <w:marLeft w:val="0"/>
      <w:marRight w:val="0"/>
      <w:marTop w:val="0"/>
      <w:marBottom w:val="0"/>
      <w:divBdr>
        <w:top w:val="none" w:sz="0" w:space="0" w:color="auto"/>
        <w:left w:val="none" w:sz="0" w:space="0" w:color="auto"/>
        <w:bottom w:val="none" w:sz="0" w:space="0" w:color="auto"/>
        <w:right w:val="none" w:sz="0" w:space="0" w:color="auto"/>
      </w:divBdr>
    </w:div>
    <w:div w:id="303319550">
      <w:bodyDiv w:val="1"/>
      <w:marLeft w:val="0"/>
      <w:marRight w:val="0"/>
      <w:marTop w:val="0"/>
      <w:marBottom w:val="0"/>
      <w:divBdr>
        <w:top w:val="none" w:sz="0" w:space="0" w:color="auto"/>
        <w:left w:val="none" w:sz="0" w:space="0" w:color="auto"/>
        <w:bottom w:val="none" w:sz="0" w:space="0" w:color="auto"/>
        <w:right w:val="none" w:sz="0" w:space="0" w:color="auto"/>
      </w:divBdr>
    </w:div>
    <w:div w:id="303779093">
      <w:bodyDiv w:val="1"/>
      <w:marLeft w:val="0"/>
      <w:marRight w:val="0"/>
      <w:marTop w:val="0"/>
      <w:marBottom w:val="0"/>
      <w:divBdr>
        <w:top w:val="none" w:sz="0" w:space="0" w:color="auto"/>
        <w:left w:val="none" w:sz="0" w:space="0" w:color="auto"/>
        <w:bottom w:val="none" w:sz="0" w:space="0" w:color="auto"/>
        <w:right w:val="none" w:sz="0" w:space="0" w:color="auto"/>
      </w:divBdr>
    </w:div>
    <w:div w:id="304970599">
      <w:bodyDiv w:val="1"/>
      <w:marLeft w:val="0"/>
      <w:marRight w:val="0"/>
      <w:marTop w:val="0"/>
      <w:marBottom w:val="0"/>
      <w:divBdr>
        <w:top w:val="none" w:sz="0" w:space="0" w:color="auto"/>
        <w:left w:val="none" w:sz="0" w:space="0" w:color="auto"/>
        <w:bottom w:val="none" w:sz="0" w:space="0" w:color="auto"/>
        <w:right w:val="none" w:sz="0" w:space="0" w:color="auto"/>
      </w:divBdr>
    </w:div>
    <w:div w:id="305823322">
      <w:bodyDiv w:val="1"/>
      <w:marLeft w:val="0"/>
      <w:marRight w:val="0"/>
      <w:marTop w:val="0"/>
      <w:marBottom w:val="0"/>
      <w:divBdr>
        <w:top w:val="none" w:sz="0" w:space="0" w:color="auto"/>
        <w:left w:val="none" w:sz="0" w:space="0" w:color="auto"/>
        <w:bottom w:val="none" w:sz="0" w:space="0" w:color="auto"/>
        <w:right w:val="none" w:sz="0" w:space="0" w:color="auto"/>
      </w:divBdr>
    </w:div>
    <w:div w:id="306668074">
      <w:bodyDiv w:val="1"/>
      <w:marLeft w:val="0"/>
      <w:marRight w:val="0"/>
      <w:marTop w:val="0"/>
      <w:marBottom w:val="0"/>
      <w:divBdr>
        <w:top w:val="none" w:sz="0" w:space="0" w:color="auto"/>
        <w:left w:val="none" w:sz="0" w:space="0" w:color="auto"/>
        <w:bottom w:val="none" w:sz="0" w:space="0" w:color="auto"/>
        <w:right w:val="none" w:sz="0" w:space="0" w:color="auto"/>
      </w:divBdr>
    </w:div>
    <w:div w:id="313528741">
      <w:bodyDiv w:val="1"/>
      <w:marLeft w:val="0"/>
      <w:marRight w:val="0"/>
      <w:marTop w:val="0"/>
      <w:marBottom w:val="0"/>
      <w:divBdr>
        <w:top w:val="none" w:sz="0" w:space="0" w:color="auto"/>
        <w:left w:val="none" w:sz="0" w:space="0" w:color="auto"/>
        <w:bottom w:val="none" w:sz="0" w:space="0" w:color="auto"/>
        <w:right w:val="none" w:sz="0" w:space="0" w:color="auto"/>
      </w:divBdr>
    </w:div>
    <w:div w:id="316225292">
      <w:bodyDiv w:val="1"/>
      <w:marLeft w:val="0"/>
      <w:marRight w:val="0"/>
      <w:marTop w:val="0"/>
      <w:marBottom w:val="0"/>
      <w:divBdr>
        <w:top w:val="none" w:sz="0" w:space="0" w:color="auto"/>
        <w:left w:val="none" w:sz="0" w:space="0" w:color="auto"/>
        <w:bottom w:val="none" w:sz="0" w:space="0" w:color="auto"/>
        <w:right w:val="none" w:sz="0" w:space="0" w:color="auto"/>
      </w:divBdr>
    </w:div>
    <w:div w:id="316569632">
      <w:bodyDiv w:val="1"/>
      <w:marLeft w:val="0"/>
      <w:marRight w:val="0"/>
      <w:marTop w:val="0"/>
      <w:marBottom w:val="0"/>
      <w:divBdr>
        <w:top w:val="none" w:sz="0" w:space="0" w:color="auto"/>
        <w:left w:val="none" w:sz="0" w:space="0" w:color="auto"/>
        <w:bottom w:val="none" w:sz="0" w:space="0" w:color="auto"/>
        <w:right w:val="none" w:sz="0" w:space="0" w:color="auto"/>
      </w:divBdr>
    </w:div>
    <w:div w:id="317612219">
      <w:bodyDiv w:val="1"/>
      <w:marLeft w:val="0"/>
      <w:marRight w:val="0"/>
      <w:marTop w:val="0"/>
      <w:marBottom w:val="0"/>
      <w:divBdr>
        <w:top w:val="none" w:sz="0" w:space="0" w:color="auto"/>
        <w:left w:val="none" w:sz="0" w:space="0" w:color="auto"/>
        <w:bottom w:val="none" w:sz="0" w:space="0" w:color="auto"/>
        <w:right w:val="none" w:sz="0" w:space="0" w:color="auto"/>
      </w:divBdr>
    </w:div>
    <w:div w:id="326901700">
      <w:bodyDiv w:val="1"/>
      <w:marLeft w:val="0"/>
      <w:marRight w:val="0"/>
      <w:marTop w:val="0"/>
      <w:marBottom w:val="0"/>
      <w:divBdr>
        <w:top w:val="none" w:sz="0" w:space="0" w:color="auto"/>
        <w:left w:val="none" w:sz="0" w:space="0" w:color="auto"/>
        <w:bottom w:val="none" w:sz="0" w:space="0" w:color="auto"/>
        <w:right w:val="none" w:sz="0" w:space="0" w:color="auto"/>
      </w:divBdr>
    </w:div>
    <w:div w:id="328295478">
      <w:bodyDiv w:val="1"/>
      <w:marLeft w:val="0"/>
      <w:marRight w:val="0"/>
      <w:marTop w:val="0"/>
      <w:marBottom w:val="0"/>
      <w:divBdr>
        <w:top w:val="none" w:sz="0" w:space="0" w:color="auto"/>
        <w:left w:val="none" w:sz="0" w:space="0" w:color="auto"/>
        <w:bottom w:val="none" w:sz="0" w:space="0" w:color="auto"/>
        <w:right w:val="none" w:sz="0" w:space="0" w:color="auto"/>
      </w:divBdr>
    </w:div>
    <w:div w:id="331185052">
      <w:bodyDiv w:val="1"/>
      <w:marLeft w:val="0"/>
      <w:marRight w:val="0"/>
      <w:marTop w:val="0"/>
      <w:marBottom w:val="0"/>
      <w:divBdr>
        <w:top w:val="none" w:sz="0" w:space="0" w:color="auto"/>
        <w:left w:val="none" w:sz="0" w:space="0" w:color="auto"/>
        <w:bottom w:val="none" w:sz="0" w:space="0" w:color="auto"/>
        <w:right w:val="none" w:sz="0" w:space="0" w:color="auto"/>
      </w:divBdr>
    </w:div>
    <w:div w:id="331185982">
      <w:bodyDiv w:val="1"/>
      <w:marLeft w:val="0"/>
      <w:marRight w:val="0"/>
      <w:marTop w:val="0"/>
      <w:marBottom w:val="0"/>
      <w:divBdr>
        <w:top w:val="none" w:sz="0" w:space="0" w:color="auto"/>
        <w:left w:val="none" w:sz="0" w:space="0" w:color="auto"/>
        <w:bottom w:val="none" w:sz="0" w:space="0" w:color="auto"/>
        <w:right w:val="none" w:sz="0" w:space="0" w:color="auto"/>
      </w:divBdr>
    </w:div>
    <w:div w:id="339359297">
      <w:bodyDiv w:val="1"/>
      <w:marLeft w:val="0"/>
      <w:marRight w:val="0"/>
      <w:marTop w:val="0"/>
      <w:marBottom w:val="0"/>
      <w:divBdr>
        <w:top w:val="none" w:sz="0" w:space="0" w:color="auto"/>
        <w:left w:val="none" w:sz="0" w:space="0" w:color="auto"/>
        <w:bottom w:val="none" w:sz="0" w:space="0" w:color="auto"/>
        <w:right w:val="none" w:sz="0" w:space="0" w:color="auto"/>
      </w:divBdr>
    </w:div>
    <w:div w:id="345330216">
      <w:bodyDiv w:val="1"/>
      <w:marLeft w:val="0"/>
      <w:marRight w:val="0"/>
      <w:marTop w:val="0"/>
      <w:marBottom w:val="0"/>
      <w:divBdr>
        <w:top w:val="none" w:sz="0" w:space="0" w:color="auto"/>
        <w:left w:val="none" w:sz="0" w:space="0" w:color="auto"/>
        <w:bottom w:val="none" w:sz="0" w:space="0" w:color="auto"/>
        <w:right w:val="none" w:sz="0" w:space="0" w:color="auto"/>
      </w:divBdr>
    </w:div>
    <w:div w:id="345789579">
      <w:bodyDiv w:val="1"/>
      <w:marLeft w:val="0"/>
      <w:marRight w:val="0"/>
      <w:marTop w:val="0"/>
      <w:marBottom w:val="0"/>
      <w:divBdr>
        <w:top w:val="none" w:sz="0" w:space="0" w:color="auto"/>
        <w:left w:val="none" w:sz="0" w:space="0" w:color="auto"/>
        <w:bottom w:val="none" w:sz="0" w:space="0" w:color="auto"/>
        <w:right w:val="none" w:sz="0" w:space="0" w:color="auto"/>
      </w:divBdr>
    </w:div>
    <w:div w:id="346446714">
      <w:bodyDiv w:val="1"/>
      <w:marLeft w:val="0"/>
      <w:marRight w:val="0"/>
      <w:marTop w:val="0"/>
      <w:marBottom w:val="0"/>
      <w:divBdr>
        <w:top w:val="none" w:sz="0" w:space="0" w:color="auto"/>
        <w:left w:val="none" w:sz="0" w:space="0" w:color="auto"/>
        <w:bottom w:val="none" w:sz="0" w:space="0" w:color="auto"/>
        <w:right w:val="none" w:sz="0" w:space="0" w:color="auto"/>
      </w:divBdr>
    </w:div>
    <w:div w:id="349257591">
      <w:bodyDiv w:val="1"/>
      <w:marLeft w:val="0"/>
      <w:marRight w:val="0"/>
      <w:marTop w:val="0"/>
      <w:marBottom w:val="0"/>
      <w:divBdr>
        <w:top w:val="none" w:sz="0" w:space="0" w:color="auto"/>
        <w:left w:val="none" w:sz="0" w:space="0" w:color="auto"/>
        <w:bottom w:val="none" w:sz="0" w:space="0" w:color="auto"/>
        <w:right w:val="none" w:sz="0" w:space="0" w:color="auto"/>
      </w:divBdr>
    </w:div>
    <w:div w:id="349795224">
      <w:bodyDiv w:val="1"/>
      <w:marLeft w:val="0"/>
      <w:marRight w:val="0"/>
      <w:marTop w:val="0"/>
      <w:marBottom w:val="0"/>
      <w:divBdr>
        <w:top w:val="none" w:sz="0" w:space="0" w:color="auto"/>
        <w:left w:val="none" w:sz="0" w:space="0" w:color="auto"/>
        <w:bottom w:val="none" w:sz="0" w:space="0" w:color="auto"/>
        <w:right w:val="none" w:sz="0" w:space="0" w:color="auto"/>
      </w:divBdr>
    </w:div>
    <w:div w:id="350569258">
      <w:bodyDiv w:val="1"/>
      <w:marLeft w:val="0"/>
      <w:marRight w:val="0"/>
      <w:marTop w:val="0"/>
      <w:marBottom w:val="0"/>
      <w:divBdr>
        <w:top w:val="none" w:sz="0" w:space="0" w:color="auto"/>
        <w:left w:val="none" w:sz="0" w:space="0" w:color="auto"/>
        <w:bottom w:val="none" w:sz="0" w:space="0" w:color="auto"/>
        <w:right w:val="none" w:sz="0" w:space="0" w:color="auto"/>
      </w:divBdr>
    </w:div>
    <w:div w:id="352151683">
      <w:bodyDiv w:val="1"/>
      <w:marLeft w:val="0"/>
      <w:marRight w:val="0"/>
      <w:marTop w:val="0"/>
      <w:marBottom w:val="0"/>
      <w:divBdr>
        <w:top w:val="none" w:sz="0" w:space="0" w:color="auto"/>
        <w:left w:val="none" w:sz="0" w:space="0" w:color="auto"/>
        <w:bottom w:val="none" w:sz="0" w:space="0" w:color="auto"/>
        <w:right w:val="none" w:sz="0" w:space="0" w:color="auto"/>
      </w:divBdr>
    </w:div>
    <w:div w:id="359665596">
      <w:bodyDiv w:val="1"/>
      <w:marLeft w:val="0"/>
      <w:marRight w:val="0"/>
      <w:marTop w:val="0"/>
      <w:marBottom w:val="0"/>
      <w:divBdr>
        <w:top w:val="none" w:sz="0" w:space="0" w:color="auto"/>
        <w:left w:val="none" w:sz="0" w:space="0" w:color="auto"/>
        <w:bottom w:val="none" w:sz="0" w:space="0" w:color="auto"/>
        <w:right w:val="none" w:sz="0" w:space="0" w:color="auto"/>
      </w:divBdr>
    </w:div>
    <w:div w:id="361781475">
      <w:bodyDiv w:val="1"/>
      <w:marLeft w:val="0"/>
      <w:marRight w:val="0"/>
      <w:marTop w:val="0"/>
      <w:marBottom w:val="0"/>
      <w:divBdr>
        <w:top w:val="none" w:sz="0" w:space="0" w:color="auto"/>
        <w:left w:val="none" w:sz="0" w:space="0" w:color="auto"/>
        <w:bottom w:val="none" w:sz="0" w:space="0" w:color="auto"/>
        <w:right w:val="none" w:sz="0" w:space="0" w:color="auto"/>
      </w:divBdr>
    </w:div>
    <w:div w:id="364907798">
      <w:bodyDiv w:val="1"/>
      <w:marLeft w:val="0"/>
      <w:marRight w:val="0"/>
      <w:marTop w:val="0"/>
      <w:marBottom w:val="0"/>
      <w:divBdr>
        <w:top w:val="none" w:sz="0" w:space="0" w:color="auto"/>
        <w:left w:val="none" w:sz="0" w:space="0" w:color="auto"/>
        <w:bottom w:val="none" w:sz="0" w:space="0" w:color="auto"/>
        <w:right w:val="none" w:sz="0" w:space="0" w:color="auto"/>
      </w:divBdr>
    </w:div>
    <w:div w:id="365101645">
      <w:bodyDiv w:val="1"/>
      <w:marLeft w:val="0"/>
      <w:marRight w:val="0"/>
      <w:marTop w:val="0"/>
      <w:marBottom w:val="0"/>
      <w:divBdr>
        <w:top w:val="none" w:sz="0" w:space="0" w:color="auto"/>
        <w:left w:val="none" w:sz="0" w:space="0" w:color="auto"/>
        <w:bottom w:val="none" w:sz="0" w:space="0" w:color="auto"/>
        <w:right w:val="none" w:sz="0" w:space="0" w:color="auto"/>
      </w:divBdr>
    </w:div>
    <w:div w:id="366568819">
      <w:bodyDiv w:val="1"/>
      <w:marLeft w:val="0"/>
      <w:marRight w:val="0"/>
      <w:marTop w:val="0"/>
      <w:marBottom w:val="0"/>
      <w:divBdr>
        <w:top w:val="none" w:sz="0" w:space="0" w:color="auto"/>
        <w:left w:val="none" w:sz="0" w:space="0" w:color="auto"/>
        <w:bottom w:val="none" w:sz="0" w:space="0" w:color="auto"/>
        <w:right w:val="none" w:sz="0" w:space="0" w:color="auto"/>
      </w:divBdr>
    </w:div>
    <w:div w:id="366872734">
      <w:bodyDiv w:val="1"/>
      <w:marLeft w:val="0"/>
      <w:marRight w:val="0"/>
      <w:marTop w:val="0"/>
      <w:marBottom w:val="0"/>
      <w:divBdr>
        <w:top w:val="none" w:sz="0" w:space="0" w:color="auto"/>
        <w:left w:val="none" w:sz="0" w:space="0" w:color="auto"/>
        <w:bottom w:val="none" w:sz="0" w:space="0" w:color="auto"/>
        <w:right w:val="none" w:sz="0" w:space="0" w:color="auto"/>
      </w:divBdr>
    </w:div>
    <w:div w:id="369494497">
      <w:bodyDiv w:val="1"/>
      <w:marLeft w:val="0"/>
      <w:marRight w:val="0"/>
      <w:marTop w:val="0"/>
      <w:marBottom w:val="0"/>
      <w:divBdr>
        <w:top w:val="none" w:sz="0" w:space="0" w:color="auto"/>
        <w:left w:val="none" w:sz="0" w:space="0" w:color="auto"/>
        <w:bottom w:val="none" w:sz="0" w:space="0" w:color="auto"/>
        <w:right w:val="none" w:sz="0" w:space="0" w:color="auto"/>
      </w:divBdr>
    </w:div>
    <w:div w:id="370229099">
      <w:bodyDiv w:val="1"/>
      <w:marLeft w:val="0"/>
      <w:marRight w:val="0"/>
      <w:marTop w:val="0"/>
      <w:marBottom w:val="0"/>
      <w:divBdr>
        <w:top w:val="none" w:sz="0" w:space="0" w:color="auto"/>
        <w:left w:val="none" w:sz="0" w:space="0" w:color="auto"/>
        <w:bottom w:val="none" w:sz="0" w:space="0" w:color="auto"/>
        <w:right w:val="none" w:sz="0" w:space="0" w:color="auto"/>
      </w:divBdr>
    </w:div>
    <w:div w:id="381245965">
      <w:bodyDiv w:val="1"/>
      <w:marLeft w:val="0"/>
      <w:marRight w:val="0"/>
      <w:marTop w:val="0"/>
      <w:marBottom w:val="0"/>
      <w:divBdr>
        <w:top w:val="none" w:sz="0" w:space="0" w:color="auto"/>
        <w:left w:val="none" w:sz="0" w:space="0" w:color="auto"/>
        <w:bottom w:val="none" w:sz="0" w:space="0" w:color="auto"/>
        <w:right w:val="none" w:sz="0" w:space="0" w:color="auto"/>
      </w:divBdr>
    </w:div>
    <w:div w:id="386757670">
      <w:bodyDiv w:val="1"/>
      <w:marLeft w:val="0"/>
      <w:marRight w:val="0"/>
      <w:marTop w:val="0"/>
      <w:marBottom w:val="0"/>
      <w:divBdr>
        <w:top w:val="none" w:sz="0" w:space="0" w:color="auto"/>
        <w:left w:val="none" w:sz="0" w:space="0" w:color="auto"/>
        <w:bottom w:val="none" w:sz="0" w:space="0" w:color="auto"/>
        <w:right w:val="none" w:sz="0" w:space="0" w:color="auto"/>
      </w:divBdr>
    </w:div>
    <w:div w:id="387846014">
      <w:bodyDiv w:val="1"/>
      <w:marLeft w:val="0"/>
      <w:marRight w:val="0"/>
      <w:marTop w:val="0"/>
      <w:marBottom w:val="0"/>
      <w:divBdr>
        <w:top w:val="none" w:sz="0" w:space="0" w:color="auto"/>
        <w:left w:val="none" w:sz="0" w:space="0" w:color="auto"/>
        <w:bottom w:val="none" w:sz="0" w:space="0" w:color="auto"/>
        <w:right w:val="none" w:sz="0" w:space="0" w:color="auto"/>
      </w:divBdr>
    </w:div>
    <w:div w:id="399790164">
      <w:bodyDiv w:val="1"/>
      <w:marLeft w:val="0"/>
      <w:marRight w:val="0"/>
      <w:marTop w:val="0"/>
      <w:marBottom w:val="0"/>
      <w:divBdr>
        <w:top w:val="none" w:sz="0" w:space="0" w:color="auto"/>
        <w:left w:val="none" w:sz="0" w:space="0" w:color="auto"/>
        <w:bottom w:val="none" w:sz="0" w:space="0" w:color="auto"/>
        <w:right w:val="none" w:sz="0" w:space="0" w:color="auto"/>
      </w:divBdr>
    </w:div>
    <w:div w:id="400638050">
      <w:bodyDiv w:val="1"/>
      <w:marLeft w:val="0"/>
      <w:marRight w:val="0"/>
      <w:marTop w:val="0"/>
      <w:marBottom w:val="0"/>
      <w:divBdr>
        <w:top w:val="none" w:sz="0" w:space="0" w:color="auto"/>
        <w:left w:val="none" w:sz="0" w:space="0" w:color="auto"/>
        <w:bottom w:val="none" w:sz="0" w:space="0" w:color="auto"/>
        <w:right w:val="none" w:sz="0" w:space="0" w:color="auto"/>
      </w:divBdr>
    </w:div>
    <w:div w:id="405689677">
      <w:bodyDiv w:val="1"/>
      <w:marLeft w:val="0"/>
      <w:marRight w:val="0"/>
      <w:marTop w:val="0"/>
      <w:marBottom w:val="0"/>
      <w:divBdr>
        <w:top w:val="none" w:sz="0" w:space="0" w:color="auto"/>
        <w:left w:val="none" w:sz="0" w:space="0" w:color="auto"/>
        <w:bottom w:val="none" w:sz="0" w:space="0" w:color="auto"/>
        <w:right w:val="none" w:sz="0" w:space="0" w:color="auto"/>
      </w:divBdr>
    </w:div>
    <w:div w:id="407000860">
      <w:bodyDiv w:val="1"/>
      <w:marLeft w:val="0"/>
      <w:marRight w:val="0"/>
      <w:marTop w:val="0"/>
      <w:marBottom w:val="0"/>
      <w:divBdr>
        <w:top w:val="none" w:sz="0" w:space="0" w:color="auto"/>
        <w:left w:val="none" w:sz="0" w:space="0" w:color="auto"/>
        <w:bottom w:val="none" w:sz="0" w:space="0" w:color="auto"/>
        <w:right w:val="none" w:sz="0" w:space="0" w:color="auto"/>
      </w:divBdr>
    </w:div>
    <w:div w:id="407188808">
      <w:bodyDiv w:val="1"/>
      <w:marLeft w:val="0"/>
      <w:marRight w:val="0"/>
      <w:marTop w:val="0"/>
      <w:marBottom w:val="0"/>
      <w:divBdr>
        <w:top w:val="none" w:sz="0" w:space="0" w:color="auto"/>
        <w:left w:val="none" w:sz="0" w:space="0" w:color="auto"/>
        <w:bottom w:val="none" w:sz="0" w:space="0" w:color="auto"/>
        <w:right w:val="none" w:sz="0" w:space="0" w:color="auto"/>
      </w:divBdr>
    </w:div>
    <w:div w:id="410857893">
      <w:bodyDiv w:val="1"/>
      <w:marLeft w:val="0"/>
      <w:marRight w:val="0"/>
      <w:marTop w:val="0"/>
      <w:marBottom w:val="0"/>
      <w:divBdr>
        <w:top w:val="none" w:sz="0" w:space="0" w:color="auto"/>
        <w:left w:val="none" w:sz="0" w:space="0" w:color="auto"/>
        <w:bottom w:val="none" w:sz="0" w:space="0" w:color="auto"/>
        <w:right w:val="none" w:sz="0" w:space="0" w:color="auto"/>
      </w:divBdr>
    </w:div>
    <w:div w:id="412356704">
      <w:bodyDiv w:val="1"/>
      <w:marLeft w:val="0"/>
      <w:marRight w:val="0"/>
      <w:marTop w:val="0"/>
      <w:marBottom w:val="0"/>
      <w:divBdr>
        <w:top w:val="none" w:sz="0" w:space="0" w:color="auto"/>
        <w:left w:val="none" w:sz="0" w:space="0" w:color="auto"/>
        <w:bottom w:val="none" w:sz="0" w:space="0" w:color="auto"/>
        <w:right w:val="none" w:sz="0" w:space="0" w:color="auto"/>
      </w:divBdr>
    </w:div>
    <w:div w:id="413935014">
      <w:bodyDiv w:val="1"/>
      <w:marLeft w:val="0"/>
      <w:marRight w:val="0"/>
      <w:marTop w:val="0"/>
      <w:marBottom w:val="0"/>
      <w:divBdr>
        <w:top w:val="none" w:sz="0" w:space="0" w:color="auto"/>
        <w:left w:val="none" w:sz="0" w:space="0" w:color="auto"/>
        <w:bottom w:val="none" w:sz="0" w:space="0" w:color="auto"/>
        <w:right w:val="none" w:sz="0" w:space="0" w:color="auto"/>
      </w:divBdr>
    </w:div>
    <w:div w:id="415521413">
      <w:bodyDiv w:val="1"/>
      <w:marLeft w:val="0"/>
      <w:marRight w:val="0"/>
      <w:marTop w:val="0"/>
      <w:marBottom w:val="0"/>
      <w:divBdr>
        <w:top w:val="none" w:sz="0" w:space="0" w:color="auto"/>
        <w:left w:val="none" w:sz="0" w:space="0" w:color="auto"/>
        <w:bottom w:val="none" w:sz="0" w:space="0" w:color="auto"/>
        <w:right w:val="none" w:sz="0" w:space="0" w:color="auto"/>
      </w:divBdr>
    </w:div>
    <w:div w:id="416487493">
      <w:bodyDiv w:val="1"/>
      <w:marLeft w:val="0"/>
      <w:marRight w:val="0"/>
      <w:marTop w:val="0"/>
      <w:marBottom w:val="0"/>
      <w:divBdr>
        <w:top w:val="none" w:sz="0" w:space="0" w:color="auto"/>
        <w:left w:val="none" w:sz="0" w:space="0" w:color="auto"/>
        <w:bottom w:val="none" w:sz="0" w:space="0" w:color="auto"/>
        <w:right w:val="none" w:sz="0" w:space="0" w:color="auto"/>
      </w:divBdr>
    </w:div>
    <w:div w:id="418454741">
      <w:bodyDiv w:val="1"/>
      <w:marLeft w:val="0"/>
      <w:marRight w:val="0"/>
      <w:marTop w:val="0"/>
      <w:marBottom w:val="0"/>
      <w:divBdr>
        <w:top w:val="none" w:sz="0" w:space="0" w:color="auto"/>
        <w:left w:val="none" w:sz="0" w:space="0" w:color="auto"/>
        <w:bottom w:val="none" w:sz="0" w:space="0" w:color="auto"/>
        <w:right w:val="none" w:sz="0" w:space="0" w:color="auto"/>
      </w:divBdr>
    </w:div>
    <w:div w:id="420837019">
      <w:bodyDiv w:val="1"/>
      <w:marLeft w:val="0"/>
      <w:marRight w:val="0"/>
      <w:marTop w:val="0"/>
      <w:marBottom w:val="0"/>
      <w:divBdr>
        <w:top w:val="none" w:sz="0" w:space="0" w:color="auto"/>
        <w:left w:val="none" w:sz="0" w:space="0" w:color="auto"/>
        <w:bottom w:val="none" w:sz="0" w:space="0" w:color="auto"/>
        <w:right w:val="none" w:sz="0" w:space="0" w:color="auto"/>
      </w:divBdr>
    </w:div>
    <w:div w:id="423307589">
      <w:bodyDiv w:val="1"/>
      <w:marLeft w:val="0"/>
      <w:marRight w:val="0"/>
      <w:marTop w:val="0"/>
      <w:marBottom w:val="0"/>
      <w:divBdr>
        <w:top w:val="none" w:sz="0" w:space="0" w:color="auto"/>
        <w:left w:val="none" w:sz="0" w:space="0" w:color="auto"/>
        <w:bottom w:val="none" w:sz="0" w:space="0" w:color="auto"/>
        <w:right w:val="none" w:sz="0" w:space="0" w:color="auto"/>
      </w:divBdr>
    </w:div>
    <w:div w:id="424110004">
      <w:bodyDiv w:val="1"/>
      <w:marLeft w:val="0"/>
      <w:marRight w:val="0"/>
      <w:marTop w:val="0"/>
      <w:marBottom w:val="0"/>
      <w:divBdr>
        <w:top w:val="none" w:sz="0" w:space="0" w:color="auto"/>
        <w:left w:val="none" w:sz="0" w:space="0" w:color="auto"/>
        <w:bottom w:val="none" w:sz="0" w:space="0" w:color="auto"/>
        <w:right w:val="none" w:sz="0" w:space="0" w:color="auto"/>
      </w:divBdr>
    </w:div>
    <w:div w:id="433062199">
      <w:bodyDiv w:val="1"/>
      <w:marLeft w:val="0"/>
      <w:marRight w:val="0"/>
      <w:marTop w:val="0"/>
      <w:marBottom w:val="0"/>
      <w:divBdr>
        <w:top w:val="none" w:sz="0" w:space="0" w:color="auto"/>
        <w:left w:val="none" w:sz="0" w:space="0" w:color="auto"/>
        <w:bottom w:val="none" w:sz="0" w:space="0" w:color="auto"/>
        <w:right w:val="none" w:sz="0" w:space="0" w:color="auto"/>
      </w:divBdr>
    </w:div>
    <w:div w:id="433594022">
      <w:bodyDiv w:val="1"/>
      <w:marLeft w:val="0"/>
      <w:marRight w:val="0"/>
      <w:marTop w:val="0"/>
      <w:marBottom w:val="0"/>
      <w:divBdr>
        <w:top w:val="none" w:sz="0" w:space="0" w:color="auto"/>
        <w:left w:val="none" w:sz="0" w:space="0" w:color="auto"/>
        <w:bottom w:val="none" w:sz="0" w:space="0" w:color="auto"/>
        <w:right w:val="none" w:sz="0" w:space="0" w:color="auto"/>
      </w:divBdr>
    </w:div>
    <w:div w:id="435901818">
      <w:bodyDiv w:val="1"/>
      <w:marLeft w:val="0"/>
      <w:marRight w:val="0"/>
      <w:marTop w:val="0"/>
      <w:marBottom w:val="0"/>
      <w:divBdr>
        <w:top w:val="none" w:sz="0" w:space="0" w:color="auto"/>
        <w:left w:val="none" w:sz="0" w:space="0" w:color="auto"/>
        <w:bottom w:val="none" w:sz="0" w:space="0" w:color="auto"/>
        <w:right w:val="none" w:sz="0" w:space="0" w:color="auto"/>
      </w:divBdr>
    </w:div>
    <w:div w:id="440297671">
      <w:bodyDiv w:val="1"/>
      <w:marLeft w:val="0"/>
      <w:marRight w:val="0"/>
      <w:marTop w:val="0"/>
      <w:marBottom w:val="0"/>
      <w:divBdr>
        <w:top w:val="none" w:sz="0" w:space="0" w:color="auto"/>
        <w:left w:val="none" w:sz="0" w:space="0" w:color="auto"/>
        <w:bottom w:val="none" w:sz="0" w:space="0" w:color="auto"/>
        <w:right w:val="none" w:sz="0" w:space="0" w:color="auto"/>
      </w:divBdr>
    </w:div>
    <w:div w:id="440413277">
      <w:bodyDiv w:val="1"/>
      <w:marLeft w:val="0"/>
      <w:marRight w:val="0"/>
      <w:marTop w:val="0"/>
      <w:marBottom w:val="0"/>
      <w:divBdr>
        <w:top w:val="none" w:sz="0" w:space="0" w:color="auto"/>
        <w:left w:val="none" w:sz="0" w:space="0" w:color="auto"/>
        <w:bottom w:val="none" w:sz="0" w:space="0" w:color="auto"/>
        <w:right w:val="none" w:sz="0" w:space="0" w:color="auto"/>
      </w:divBdr>
    </w:div>
    <w:div w:id="441537678">
      <w:bodyDiv w:val="1"/>
      <w:marLeft w:val="0"/>
      <w:marRight w:val="0"/>
      <w:marTop w:val="0"/>
      <w:marBottom w:val="0"/>
      <w:divBdr>
        <w:top w:val="none" w:sz="0" w:space="0" w:color="auto"/>
        <w:left w:val="none" w:sz="0" w:space="0" w:color="auto"/>
        <w:bottom w:val="none" w:sz="0" w:space="0" w:color="auto"/>
        <w:right w:val="none" w:sz="0" w:space="0" w:color="auto"/>
      </w:divBdr>
    </w:div>
    <w:div w:id="446393305">
      <w:bodyDiv w:val="1"/>
      <w:marLeft w:val="0"/>
      <w:marRight w:val="0"/>
      <w:marTop w:val="0"/>
      <w:marBottom w:val="0"/>
      <w:divBdr>
        <w:top w:val="none" w:sz="0" w:space="0" w:color="auto"/>
        <w:left w:val="none" w:sz="0" w:space="0" w:color="auto"/>
        <w:bottom w:val="none" w:sz="0" w:space="0" w:color="auto"/>
        <w:right w:val="none" w:sz="0" w:space="0" w:color="auto"/>
      </w:divBdr>
    </w:div>
    <w:div w:id="449521111">
      <w:bodyDiv w:val="1"/>
      <w:marLeft w:val="0"/>
      <w:marRight w:val="0"/>
      <w:marTop w:val="0"/>
      <w:marBottom w:val="0"/>
      <w:divBdr>
        <w:top w:val="none" w:sz="0" w:space="0" w:color="auto"/>
        <w:left w:val="none" w:sz="0" w:space="0" w:color="auto"/>
        <w:bottom w:val="none" w:sz="0" w:space="0" w:color="auto"/>
        <w:right w:val="none" w:sz="0" w:space="0" w:color="auto"/>
      </w:divBdr>
    </w:div>
    <w:div w:id="452751882">
      <w:bodyDiv w:val="1"/>
      <w:marLeft w:val="0"/>
      <w:marRight w:val="0"/>
      <w:marTop w:val="0"/>
      <w:marBottom w:val="0"/>
      <w:divBdr>
        <w:top w:val="none" w:sz="0" w:space="0" w:color="auto"/>
        <w:left w:val="none" w:sz="0" w:space="0" w:color="auto"/>
        <w:bottom w:val="none" w:sz="0" w:space="0" w:color="auto"/>
        <w:right w:val="none" w:sz="0" w:space="0" w:color="auto"/>
      </w:divBdr>
    </w:div>
    <w:div w:id="453405746">
      <w:bodyDiv w:val="1"/>
      <w:marLeft w:val="0"/>
      <w:marRight w:val="0"/>
      <w:marTop w:val="0"/>
      <w:marBottom w:val="0"/>
      <w:divBdr>
        <w:top w:val="none" w:sz="0" w:space="0" w:color="auto"/>
        <w:left w:val="none" w:sz="0" w:space="0" w:color="auto"/>
        <w:bottom w:val="none" w:sz="0" w:space="0" w:color="auto"/>
        <w:right w:val="none" w:sz="0" w:space="0" w:color="auto"/>
      </w:divBdr>
      <w:divsChild>
        <w:div w:id="1682312452">
          <w:marLeft w:val="0"/>
          <w:marRight w:val="0"/>
          <w:marTop w:val="0"/>
          <w:marBottom w:val="0"/>
          <w:divBdr>
            <w:top w:val="none" w:sz="0" w:space="0" w:color="auto"/>
            <w:left w:val="none" w:sz="0" w:space="0" w:color="auto"/>
            <w:bottom w:val="none" w:sz="0" w:space="0" w:color="auto"/>
            <w:right w:val="none" w:sz="0" w:space="0" w:color="auto"/>
          </w:divBdr>
          <w:divsChild>
            <w:div w:id="1616449580">
              <w:marLeft w:val="0"/>
              <w:marRight w:val="0"/>
              <w:marTop w:val="0"/>
              <w:marBottom w:val="0"/>
              <w:divBdr>
                <w:top w:val="none" w:sz="0" w:space="0" w:color="auto"/>
                <w:left w:val="none" w:sz="0" w:space="0" w:color="auto"/>
                <w:bottom w:val="none" w:sz="0" w:space="0" w:color="auto"/>
                <w:right w:val="none" w:sz="0" w:space="0" w:color="auto"/>
              </w:divBdr>
              <w:divsChild>
                <w:div w:id="4138212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64729776">
          <w:marLeft w:val="0"/>
          <w:marRight w:val="0"/>
          <w:marTop w:val="0"/>
          <w:marBottom w:val="0"/>
          <w:divBdr>
            <w:top w:val="none" w:sz="0" w:space="0" w:color="auto"/>
            <w:left w:val="none" w:sz="0" w:space="0" w:color="auto"/>
            <w:bottom w:val="none" w:sz="0" w:space="0" w:color="auto"/>
            <w:right w:val="none" w:sz="0" w:space="0" w:color="auto"/>
          </w:divBdr>
          <w:divsChild>
            <w:div w:id="2074547522">
              <w:marLeft w:val="0"/>
              <w:marRight w:val="0"/>
              <w:marTop w:val="0"/>
              <w:marBottom w:val="0"/>
              <w:divBdr>
                <w:top w:val="none" w:sz="0" w:space="0" w:color="auto"/>
                <w:left w:val="none" w:sz="0" w:space="0" w:color="auto"/>
                <w:bottom w:val="none" w:sz="0" w:space="0" w:color="auto"/>
                <w:right w:val="none" w:sz="0" w:space="0" w:color="auto"/>
              </w:divBdr>
              <w:divsChild>
                <w:div w:id="15071639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28495906">
          <w:marLeft w:val="0"/>
          <w:marRight w:val="0"/>
          <w:marTop w:val="0"/>
          <w:marBottom w:val="0"/>
          <w:divBdr>
            <w:top w:val="none" w:sz="0" w:space="0" w:color="auto"/>
            <w:left w:val="none" w:sz="0" w:space="0" w:color="auto"/>
            <w:bottom w:val="none" w:sz="0" w:space="0" w:color="auto"/>
            <w:right w:val="none" w:sz="0" w:space="0" w:color="auto"/>
          </w:divBdr>
          <w:divsChild>
            <w:div w:id="463694607">
              <w:marLeft w:val="0"/>
              <w:marRight w:val="0"/>
              <w:marTop w:val="0"/>
              <w:marBottom w:val="0"/>
              <w:divBdr>
                <w:top w:val="none" w:sz="0" w:space="0" w:color="auto"/>
                <w:left w:val="none" w:sz="0" w:space="0" w:color="auto"/>
                <w:bottom w:val="none" w:sz="0" w:space="0" w:color="auto"/>
                <w:right w:val="none" w:sz="0" w:space="0" w:color="auto"/>
              </w:divBdr>
              <w:divsChild>
                <w:div w:id="10592065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54838046">
      <w:bodyDiv w:val="1"/>
      <w:marLeft w:val="0"/>
      <w:marRight w:val="0"/>
      <w:marTop w:val="0"/>
      <w:marBottom w:val="0"/>
      <w:divBdr>
        <w:top w:val="none" w:sz="0" w:space="0" w:color="auto"/>
        <w:left w:val="none" w:sz="0" w:space="0" w:color="auto"/>
        <w:bottom w:val="none" w:sz="0" w:space="0" w:color="auto"/>
        <w:right w:val="none" w:sz="0" w:space="0" w:color="auto"/>
      </w:divBdr>
    </w:div>
    <w:div w:id="459104784">
      <w:bodyDiv w:val="1"/>
      <w:marLeft w:val="0"/>
      <w:marRight w:val="0"/>
      <w:marTop w:val="0"/>
      <w:marBottom w:val="0"/>
      <w:divBdr>
        <w:top w:val="none" w:sz="0" w:space="0" w:color="auto"/>
        <w:left w:val="none" w:sz="0" w:space="0" w:color="auto"/>
        <w:bottom w:val="none" w:sz="0" w:space="0" w:color="auto"/>
        <w:right w:val="none" w:sz="0" w:space="0" w:color="auto"/>
      </w:divBdr>
    </w:div>
    <w:div w:id="459109841">
      <w:bodyDiv w:val="1"/>
      <w:marLeft w:val="0"/>
      <w:marRight w:val="0"/>
      <w:marTop w:val="0"/>
      <w:marBottom w:val="0"/>
      <w:divBdr>
        <w:top w:val="none" w:sz="0" w:space="0" w:color="auto"/>
        <w:left w:val="none" w:sz="0" w:space="0" w:color="auto"/>
        <w:bottom w:val="none" w:sz="0" w:space="0" w:color="auto"/>
        <w:right w:val="none" w:sz="0" w:space="0" w:color="auto"/>
      </w:divBdr>
    </w:div>
    <w:div w:id="459491787">
      <w:bodyDiv w:val="1"/>
      <w:marLeft w:val="0"/>
      <w:marRight w:val="0"/>
      <w:marTop w:val="0"/>
      <w:marBottom w:val="0"/>
      <w:divBdr>
        <w:top w:val="none" w:sz="0" w:space="0" w:color="auto"/>
        <w:left w:val="none" w:sz="0" w:space="0" w:color="auto"/>
        <w:bottom w:val="none" w:sz="0" w:space="0" w:color="auto"/>
        <w:right w:val="none" w:sz="0" w:space="0" w:color="auto"/>
      </w:divBdr>
    </w:div>
    <w:div w:id="462192485">
      <w:bodyDiv w:val="1"/>
      <w:marLeft w:val="0"/>
      <w:marRight w:val="0"/>
      <w:marTop w:val="0"/>
      <w:marBottom w:val="0"/>
      <w:divBdr>
        <w:top w:val="none" w:sz="0" w:space="0" w:color="auto"/>
        <w:left w:val="none" w:sz="0" w:space="0" w:color="auto"/>
        <w:bottom w:val="none" w:sz="0" w:space="0" w:color="auto"/>
        <w:right w:val="none" w:sz="0" w:space="0" w:color="auto"/>
      </w:divBdr>
    </w:div>
    <w:div w:id="472675118">
      <w:bodyDiv w:val="1"/>
      <w:marLeft w:val="0"/>
      <w:marRight w:val="0"/>
      <w:marTop w:val="0"/>
      <w:marBottom w:val="0"/>
      <w:divBdr>
        <w:top w:val="none" w:sz="0" w:space="0" w:color="auto"/>
        <w:left w:val="none" w:sz="0" w:space="0" w:color="auto"/>
        <w:bottom w:val="none" w:sz="0" w:space="0" w:color="auto"/>
        <w:right w:val="none" w:sz="0" w:space="0" w:color="auto"/>
      </w:divBdr>
    </w:div>
    <w:div w:id="474219806">
      <w:bodyDiv w:val="1"/>
      <w:marLeft w:val="0"/>
      <w:marRight w:val="0"/>
      <w:marTop w:val="0"/>
      <w:marBottom w:val="0"/>
      <w:divBdr>
        <w:top w:val="none" w:sz="0" w:space="0" w:color="auto"/>
        <w:left w:val="none" w:sz="0" w:space="0" w:color="auto"/>
        <w:bottom w:val="none" w:sz="0" w:space="0" w:color="auto"/>
        <w:right w:val="none" w:sz="0" w:space="0" w:color="auto"/>
      </w:divBdr>
    </w:div>
    <w:div w:id="486896062">
      <w:bodyDiv w:val="1"/>
      <w:marLeft w:val="0"/>
      <w:marRight w:val="0"/>
      <w:marTop w:val="0"/>
      <w:marBottom w:val="0"/>
      <w:divBdr>
        <w:top w:val="none" w:sz="0" w:space="0" w:color="auto"/>
        <w:left w:val="none" w:sz="0" w:space="0" w:color="auto"/>
        <w:bottom w:val="none" w:sz="0" w:space="0" w:color="auto"/>
        <w:right w:val="none" w:sz="0" w:space="0" w:color="auto"/>
      </w:divBdr>
    </w:div>
    <w:div w:id="489369802">
      <w:bodyDiv w:val="1"/>
      <w:marLeft w:val="0"/>
      <w:marRight w:val="0"/>
      <w:marTop w:val="0"/>
      <w:marBottom w:val="0"/>
      <w:divBdr>
        <w:top w:val="none" w:sz="0" w:space="0" w:color="auto"/>
        <w:left w:val="none" w:sz="0" w:space="0" w:color="auto"/>
        <w:bottom w:val="none" w:sz="0" w:space="0" w:color="auto"/>
        <w:right w:val="none" w:sz="0" w:space="0" w:color="auto"/>
      </w:divBdr>
    </w:div>
    <w:div w:id="489519535">
      <w:bodyDiv w:val="1"/>
      <w:marLeft w:val="0"/>
      <w:marRight w:val="0"/>
      <w:marTop w:val="0"/>
      <w:marBottom w:val="0"/>
      <w:divBdr>
        <w:top w:val="none" w:sz="0" w:space="0" w:color="auto"/>
        <w:left w:val="none" w:sz="0" w:space="0" w:color="auto"/>
        <w:bottom w:val="none" w:sz="0" w:space="0" w:color="auto"/>
        <w:right w:val="none" w:sz="0" w:space="0" w:color="auto"/>
      </w:divBdr>
    </w:div>
    <w:div w:id="490171489">
      <w:bodyDiv w:val="1"/>
      <w:marLeft w:val="0"/>
      <w:marRight w:val="0"/>
      <w:marTop w:val="0"/>
      <w:marBottom w:val="0"/>
      <w:divBdr>
        <w:top w:val="none" w:sz="0" w:space="0" w:color="auto"/>
        <w:left w:val="none" w:sz="0" w:space="0" w:color="auto"/>
        <w:bottom w:val="none" w:sz="0" w:space="0" w:color="auto"/>
        <w:right w:val="none" w:sz="0" w:space="0" w:color="auto"/>
      </w:divBdr>
    </w:div>
    <w:div w:id="490490032">
      <w:bodyDiv w:val="1"/>
      <w:marLeft w:val="0"/>
      <w:marRight w:val="0"/>
      <w:marTop w:val="0"/>
      <w:marBottom w:val="0"/>
      <w:divBdr>
        <w:top w:val="none" w:sz="0" w:space="0" w:color="auto"/>
        <w:left w:val="none" w:sz="0" w:space="0" w:color="auto"/>
        <w:bottom w:val="none" w:sz="0" w:space="0" w:color="auto"/>
        <w:right w:val="none" w:sz="0" w:space="0" w:color="auto"/>
      </w:divBdr>
    </w:div>
    <w:div w:id="510223778">
      <w:bodyDiv w:val="1"/>
      <w:marLeft w:val="0"/>
      <w:marRight w:val="0"/>
      <w:marTop w:val="0"/>
      <w:marBottom w:val="0"/>
      <w:divBdr>
        <w:top w:val="none" w:sz="0" w:space="0" w:color="auto"/>
        <w:left w:val="none" w:sz="0" w:space="0" w:color="auto"/>
        <w:bottom w:val="none" w:sz="0" w:space="0" w:color="auto"/>
        <w:right w:val="none" w:sz="0" w:space="0" w:color="auto"/>
      </w:divBdr>
    </w:div>
    <w:div w:id="511260172">
      <w:bodyDiv w:val="1"/>
      <w:marLeft w:val="0"/>
      <w:marRight w:val="0"/>
      <w:marTop w:val="0"/>
      <w:marBottom w:val="0"/>
      <w:divBdr>
        <w:top w:val="none" w:sz="0" w:space="0" w:color="auto"/>
        <w:left w:val="none" w:sz="0" w:space="0" w:color="auto"/>
        <w:bottom w:val="none" w:sz="0" w:space="0" w:color="auto"/>
        <w:right w:val="none" w:sz="0" w:space="0" w:color="auto"/>
      </w:divBdr>
    </w:div>
    <w:div w:id="514852687">
      <w:bodyDiv w:val="1"/>
      <w:marLeft w:val="0"/>
      <w:marRight w:val="0"/>
      <w:marTop w:val="0"/>
      <w:marBottom w:val="0"/>
      <w:divBdr>
        <w:top w:val="none" w:sz="0" w:space="0" w:color="auto"/>
        <w:left w:val="none" w:sz="0" w:space="0" w:color="auto"/>
        <w:bottom w:val="none" w:sz="0" w:space="0" w:color="auto"/>
        <w:right w:val="none" w:sz="0" w:space="0" w:color="auto"/>
      </w:divBdr>
    </w:div>
    <w:div w:id="515122396">
      <w:bodyDiv w:val="1"/>
      <w:marLeft w:val="0"/>
      <w:marRight w:val="0"/>
      <w:marTop w:val="0"/>
      <w:marBottom w:val="0"/>
      <w:divBdr>
        <w:top w:val="none" w:sz="0" w:space="0" w:color="auto"/>
        <w:left w:val="none" w:sz="0" w:space="0" w:color="auto"/>
        <w:bottom w:val="none" w:sz="0" w:space="0" w:color="auto"/>
        <w:right w:val="none" w:sz="0" w:space="0" w:color="auto"/>
      </w:divBdr>
    </w:div>
    <w:div w:id="517934597">
      <w:bodyDiv w:val="1"/>
      <w:marLeft w:val="0"/>
      <w:marRight w:val="0"/>
      <w:marTop w:val="0"/>
      <w:marBottom w:val="0"/>
      <w:divBdr>
        <w:top w:val="none" w:sz="0" w:space="0" w:color="auto"/>
        <w:left w:val="none" w:sz="0" w:space="0" w:color="auto"/>
        <w:bottom w:val="none" w:sz="0" w:space="0" w:color="auto"/>
        <w:right w:val="none" w:sz="0" w:space="0" w:color="auto"/>
      </w:divBdr>
    </w:div>
    <w:div w:id="519199954">
      <w:bodyDiv w:val="1"/>
      <w:marLeft w:val="0"/>
      <w:marRight w:val="0"/>
      <w:marTop w:val="0"/>
      <w:marBottom w:val="0"/>
      <w:divBdr>
        <w:top w:val="none" w:sz="0" w:space="0" w:color="auto"/>
        <w:left w:val="none" w:sz="0" w:space="0" w:color="auto"/>
        <w:bottom w:val="none" w:sz="0" w:space="0" w:color="auto"/>
        <w:right w:val="none" w:sz="0" w:space="0" w:color="auto"/>
      </w:divBdr>
    </w:div>
    <w:div w:id="520895270">
      <w:bodyDiv w:val="1"/>
      <w:marLeft w:val="0"/>
      <w:marRight w:val="0"/>
      <w:marTop w:val="0"/>
      <w:marBottom w:val="0"/>
      <w:divBdr>
        <w:top w:val="none" w:sz="0" w:space="0" w:color="auto"/>
        <w:left w:val="none" w:sz="0" w:space="0" w:color="auto"/>
        <w:bottom w:val="none" w:sz="0" w:space="0" w:color="auto"/>
        <w:right w:val="none" w:sz="0" w:space="0" w:color="auto"/>
      </w:divBdr>
    </w:div>
    <w:div w:id="521011551">
      <w:bodyDiv w:val="1"/>
      <w:marLeft w:val="0"/>
      <w:marRight w:val="0"/>
      <w:marTop w:val="0"/>
      <w:marBottom w:val="0"/>
      <w:divBdr>
        <w:top w:val="none" w:sz="0" w:space="0" w:color="auto"/>
        <w:left w:val="none" w:sz="0" w:space="0" w:color="auto"/>
        <w:bottom w:val="none" w:sz="0" w:space="0" w:color="auto"/>
        <w:right w:val="none" w:sz="0" w:space="0" w:color="auto"/>
      </w:divBdr>
    </w:div>
    <w:div w:id="522977828">
      <w:bodyDiv w:val="1"/>
      <w:marLeft w:val="0"/>
      <w:marRight w:val="0"/>
      <w:marTop w:val="0"/>
      <w:marBottom w:val="0"/>
      <w:divBdr>
        <w:top w:val="none" w:sz="0" w:space="0" w:color="auto"/>
        <w:left w:val="none" w:sz="0" w:space="0" w:color="auto"/>
        <w:bottom w:val="none" w:sz="0" w:space="0" w:color="auto"/>
        <w:right w:val="none" w:sz="0" w:space="0" w:color="auto"/>
      </w:divBdr>
    </w:div>
    <w:div w:id="523131113">
      <w:bodyDiv w:val="1"/>
      <w:marLeft w:val="0"/>
      <w:marRight w:val="0"/>
      <w:marTop w:val="0"/>
      <w:marBottom w:val="0"/>
      <w:divBdr>
        <w:top w:val="none" w:sz="0" w:space="0" w:color="auto"/>
        <w:left w:val="none" w:sz="0" w:space="0" w:color="auto"/>
        <w:bottom w:val="none" w:sz="0" w:space="0" w:color="auto"/>
        <w:right w:val="none" w:sz="0" w:space="0" w:color="auto"/>
      </w:divBdr>
    </w:div>
    <w:div w:id="529072720">
      <w:bodyDiv w:val="1"/>
      <w:marLeft w:val="0"/>
      <w:marRight w:val="0"/>
      <w:marTop w:val="0"/>
      <w:marBottom w:val="0"/>
      <w:divBdr>
        <w:top w:val="none" w:sz="0" w:space="0" w:color="auto"/>
        <w:left w:val="none" w:sz="0" w:space="0" w:color="auto"/>
        <w:bottom w:val="none" w:sz="0" w:space="0" w:color="auto"/>
        <w:right w:val="none" w:sz="0" w:space="0" w:color="auto"/>
      </w:divBdr>
    </w:div>
    <w:div w:id="530849737">
      <w:bodyDiv w:val="1"/>
      <w:marLeft w:val="0"/>
      <w:marRight w:val="0"/>
      <w:marTop w:val="0"/>
      <w:marBottom w:val="0"/>
      <w:divBdr>
        <w:top w:val="none" w:sz="0" w:space="0" w:color="auto"/>
        <w:left w:val="none" w:sz="0" w:space="0" w:color="auto"/>
        <w:bottom w:val="none" w:sz="0" w:space="0" w:color="auto"/>
        <w:right w:val="none" w:sz="0" w:space="0" w:color="auto"/>
      </w:divBdr>
    </w:div>
    <w:div w:id="535195477">
      <w:bodyDiv w:val="1"/>
      <w:marLeft w:val="0"/>
      <w:marRight w:val="0"/>
      <w:marTop w:val="0"/>
      <w:marBottom w:val="0"/>
      <w:divBdr>
        <w:top w:val="none" w:sz="0" w:space="0" w:color="auto"/>
        <w:left w:val="none" w:sz="0" w:space="0" w:color="auto"/>
        <w:bottom w:val="none" w:sz="0" w:space="0" w:color="auto"/>
        <w:right w:val="none" w:sz="0" w:space="0" w:color="auto"/>
      </w:divBdr>
    </w:div>
    <w:div w:id="544610141">
      <w:bodyDiv w:val="1"/>
      <w:marLeft w:val="0"/>
      <w:marRight w:val="0"/>
      <w:marTop w:val="0"/>
      <w:marBottom w:val="0"/>
      <w:divBdr>
        <w:top w:val="none" w:sz="0" w:space="0" w:color="auto"/>
        <w:left w:val="none" w:sz="0" w:space="0" w:color="auto"/>
        <w:bottom w:val="none" w:sz="0" w:space="0" w:color="auto"/>
        <w:right w:val="none" w:sz="0" w:space="0" w:color="auto"/>
      </w:divBdr>
    </w:div>
    <w:div w:id="545147366">
      <w:bodyDiv w:val="1"/>
      <w:marLeft w:val="0"/>
      <w:marRight w:val="0"/>
      <w:marTop w:val="0"/>
      <w:marBottom w:val="0"/>
      <w:divBdr>
        <w:top w:val="none" w:sz="0" w:space="0" w:color="auto"/>
        <w:left w:val="none" w:sz="0" w:space="0" w:color="auto"/>
        <w:bottom w:val="none" w:sz="0" w:space="0" w:color="auto"/>
        <w:right w:val="none" w:sz="0" w:space="0" w:color="auto"/>
      </w:divBdr>
    </w:div>
    <w:div w:id="546262143">
      <w:bodyDiv w:val="1"/>
      <w:marLeft w:val="0"/>
      <w:marRight w:val="0"/>
      <w:marTop w:val="0"/>
      <w:marBottom w:val="0"/>
      <w:divBdr>
        <w:top w:val="none" w:sz="0" w:space="0" w:color="auto"/>
        <w:left w:val="none" w:sz="0" w:space="0" w:color="auto"/>
        <w:bottom w:val="none" w:sz="0" w:space="0" w:color="auto"/>
        <w:right w:val="none" w:sz="0" w:space="0" w:color="auto"/>
      </w:divBdr>
    </w:div>
    <w:div w:id="547306312">
      <w:bodyDiv w:val="1"/>
      <w:marLeft w:val="0"/>
      <w:marRight w:val="0"/>
      <w:marTop w:val="0"/>
      <w:marBottom w:val="0"/>
      <w:divBdr>
        <w:top w:val="none" w:sz="0" w:space="0" w:color="auto"/>
        <w:left w:val="none" w:sz="0" w:space="0" w:color="auto"/>
        <w:bottom w:val="none" w:sz="0" w:space="0" w:color="auto"/>
        <w:right w:val="none" w:sz="0" w:space="0" w:color="auto"/>
      </w:divBdr>
    </w:div>
    <w:div w:id="547452395">
      <w:bodyDiv w:val="1"/>
      <w:marLeft w:val="0"/>
      <w:marRight w:val="0"/>
      <w:marTop w:val="0"/>
      <w:marBottom w:val="0"/>
      <w:divBdr>
        <w:top w:val="none" w:sz="0" w:space="0" w:color="auto"/>
        <w:left w:val="none" w:sz="0" w:space="0" w:color="auto"/>
        <w:bottom w:val="none" w:sz="0" w:space="0" w:color="auto"/>
        <w:right w:val="none" w:sz="0" w:space="0" w:color="auto"/>
      </w:divBdr>
    </w:div>
    <w:div w:id="548616485">
      <w:bodyDiv w:val="1"/>
      <w:marLeft w:val="0"/>
      <w:marRight w:val="0"/>
      <w:marTop w:val="0"/>
      <w:marBottom w:val="0"/>
      <w:divBdr>
        <w:top w:val="none" w:sz="0" w:space="0" w:color="auto"/>
        <w:left w:val="none" w:sz="0" w:space="0" w:color="auto"/>
        <w:bottom w:val="none" w:sz="0" w:space="0" w:color="auto"/>
        <w:right w:val="none" w:sz="0" w:space="0" w:color="auto"/>
      </w:divBdr>
    </w:div>
    <w:div w:id="555119792">
      <w:bodyDiv w:val="1"/>
      <w:marLeft w:val="0"/>
      <w:marRight w:val="0"/>
      <w:marTop w:val="0"/>
      <w:marBottom w:val="0"/>
      <w:divBdr>
        <w:top w:val="none" w:sz="0" w:space="0" w:color="auto"/>
        <w:left w:val="none" w:sz="0" w:space="0" w:color="auto"/>
        <w:bottom w:val="none" w:sz="0" w:space="0" w:color="auto"/>
        <w:right w:val="none" w:sz="0" w:space="0" w:color="auto"/>
      </w:divBdr>
    </w:div>
    <w:div w:id="556622068">
      <w:bodyDiv w:val="1"/>
      <w:marLeft w:val="0"/>
      <w:marRight w:val="0"/>
      <w:marTop w:val="0"/>
      <w:marBottom w:val="0"/>
      <w:divBdr>
        <w:top w:val="none" w:sz="0" w:space="0" w:color="auto"/>
        <w:left w:val="none" w:sz="0" w:space="0" w:color="auto"/>
        <w:bottom w:val="none" w:sz="0" w:space="0" w:color="auto"/>
        <w:right w:val="none" w:sz="0" w:space="0" w:color="auto"/>
      </w:divBdr>
    </w:div>
    <w:div w:id="557206336">
      <w:bodyDiv w:val="1"/>
      <w:marLeft w:val="0"/>
      <w:marRight w:val="0"/>
      <w:marTop w:val="0"/>
      <w:marBottom w:val="0"/>
      <w:divBdr>
        <w:top w:val="none" w:sz="0" w:space="0" w:color="auto"/>
        <w:left w:val="none" w:sz="0" w:space="0" w:color="auto"/>
        <w:bottom w:val="none" w:sz="0" w:space="0" w:color="auto"/>
        <w:right w:val="none" w:sz="0" w:space="0" w:color="auto"/>
      </w:divBdr>
    </w:div>
    <w:div w:id="562646079">
      <w:bodyDiv w:val="1"/>
      <w:marLeft w:val="0"/>
      <w:marRight w:val="0"/>
      <w:marTop w:val="0"/>
      <w:marBottom w:val="0"/>
      <w:divBdr>
        <w:top w:val="none" w:sz="0" w:space="0" w:color="auto"/>
        <w:left w:val="none" w:sz="0" w:space="0" w:color="auto"/>
        <w:bottom w:val="none" w:sz="0" w:space="0" w:color="auto"/>
        <w:right w:val="none" w:sz="0" w:space="0" w:color="auto"/>
      </w:divBdr>
    </w:div>
    <w:div w:id="564295225">
      <w:bodyDiv w:val="1"/>
      <w:marLeft w:val="0"/>
      <w:marRight w:val="0"/>
      <w:marTop w:val="0"/>
      <w:marBottom w:val="0"/>
      <w:divBdr>
        <w:top w:val="none" w:sz="0" w:space="0" w:color="auto"/>
        <w:left w:val="none" w:sz="0" w:space="0" w:color="auto"/>
        <w:bottom w:val="none" w:sz="0" w:space="0" w:color="auto"/>
        <w:right w:val="none" w:sz="0" w:space="0" w:color="auto"/>
      </w:divBdr>
    </w:div>
    <w:div w:id="564486130">
      <w:bodyDiv w:val="1"/>
      <w:marLeft w:val="0"/>
      <w:marRight w:val="0"/>
      <w:marTop w:val="0"/>
      <w:marBottom w:val="0"/>
      <w:divBdr>
        <w:top w:val="none" w:sz="0" w:space="0" w:color="auto"/>
        <w:left w:val="none" w:sz="0" w:space="0" w:color="auto"/>
        <w:bottom w:val="none" w:sz="0" w:space="0" w:color="auto"/>
        <w:right w:val="none" w:sz="0" w:space="0" w:color="auto"/>
      </w:divBdr>
    </w:div>
    <w:div w:id="564994644">
      <w:bodyDiv w:val="1"/>
      <w:marLeft w:val="0"/>
      <w:marRight w:val="0"/>
      <w:marTop w:val="0"/>
      <w:marBottom w:val="0"/>
      <w:divBdr>
        <w:top w:val="none" w:sz="0" w:space="0" w:color="auto"/>
        <w:left w:val="none" w:sz="0" w:space="0" w:color="auto"/>
        <w:bottom w:val="none" w:sz="0" w:space="0" w:color="auto"/>
        <w:right w:val="none" w:sz="0" w:space="0" w:color="auto"/>
      </w:divBdr>
    </w:div>
    <w:div w:id="577253284">
      <w:bodyDiv w:val="1"/>
      <w:marLeft w:val="0"/>
      <w:marRight w:val="0"/>
      <w:marTop w:val="0"/>
      <w:marBottom w:val="0"/>
      <w:divBdr>
        <w:top w:val="none" w:sz="0" w:space="0" w:color="auto"/>
        <w:left w:val="none" w:sz="0" w:space="0" w:color="auto"/>
        <w:bottom w:val="none" w:sz="0" w:space="0" w:color="auto"/>
        <w:right w:val="none" w:sz="0" w:space="0" w:color="auto"/>
      </w:divBdr>
    </w:div>
    <w:div w:id="580337327">
      <w:bodyDiv w:val="1"/>
      <w:marLeft w:val="0"/>
      <w:marRight w:val="0"/>
      <w:marTop w:val="0"/>
      <w:marBottom w:val="0"/>
      <w:divBdr>
        <w:top w:val="none" w:sz="0" w:space="0" w:color="auto"/>
        <w:left w:val="none" w:sz="0" w:space="0" w:color="auto"/>
        <w:bottom w:val="none" w:sz="0" w:space="0" w:color="auto"/>
        <w:right w:val="none" w:sz="0" w:space="0" w:color="auto"/>
      </w:divBdr>
      <w:divsChild>
        <w:div w:id="1336179593">
          <w:marLeft w:val="0"/>
          <w:marRight w:val="0"/>
          <w:marTop w:val="0"/>
          <w:marBottom w:val="0"/>
          <w:divBdr>
            <w:top w:val="none" w:sz="0" w:space="0" w:color="auto"/>
            <w:left w:val="none" w:sz="0" w:space="0" w:color="auto"/>
            <w:bottom w:val="none" w:sz="0" w:space="0" w:color="auto"/>
            <w:right w:val="none" w:sz="0" w:space="0" w:color="auto"/>
          </w:divBdr>
          <w:divsChild>
            <w:div w:id="564948918">
              <w:marLeft w:val="0"/>
              <w:marRight w:val="0"/>
              <w:marTop w:val="0"/>
              <w:marBottom w:val="0"/>
              <w:divBdr>
                <w:top w:val="none" w:sz="0" w:space="0" w:color="auto"/>
                <w:left w:val="none" w:sz="0" w:space="0" w:color="auto"/>
                <w:bottom w:val="none" w:sz="0" w:space="0" w:color="auto"/>
                <w:right w:val="none" w:sz="0" w:space="0" w:color="auto"/>
              </w:divBdr>
              <w:divsChild>
                <w:div w:id="2785319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45811481">
          <w:marLeft w:val="0"/>
          <w:marRight w:val="0"/>
          <w:marTop w:val="0"/>
          <w:marBottom w:val="0"/>
          <w:divBdr>
            <w:top w:val="none" w:sz="0" w:space="0" w:color="auto"/>
            <w:left w:val="none" w:sz="0" w:space="0" w:color="auto"/>
            <w:bottom w:val="none" w:sz="0" w:space="0" w:color="auto"/>
            <w:right w:val="none" w:sz="0" w:space="0" w:color="auto"/>
          </w:divBdr>
          <w:divsChild>
            <w:div w:id="557086057">
              <w:marLeft w:val="0"/>
              <w:marRight w:val="0"/>
              <w:marTop w:val="0"/>
              <w:marBottom w:val="0"/>
              <w:divBdr>
                <w:top w:val="none" w:sz="0" w:space="0" w:color="auto"/>
                <w:left w:val="none" w:sz="0" w:space="0" w:color="auto"/>
                <w:bottom w:val="none" w:sz="0" w:space="0" w:color="auto"/>
                <w:right w:val="none" w:sz="0" w:space="0" w:color="auto"/>
              </w:divBdr>
              <w:divsChild>
                <w:div w:id="17895484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80600350">
      <w:bodyDiv w:val="1"/>
      <w:marLeft w:val="0"/>
      <w:marRight w:val="0"/>
      <w:marTop w:val="0"/>
      <w:marBottom w:val="0"/>
      <w:divBdr>
        <w:top w:val="none" w:sz="0" w:space="0" w:color="auto"/>
        <w:left w:val="none" w:sz="0" w:space="0" w:color="auto"/>
        <w:bottom w:val="none" w:sz="0" w:space="0" w:color="auto"/>
        <w:right w:val="none" w:sz="0" w:space="0" w:color="auto"/>
      </w:divBdr>
    </w:div>
    <w:div w:id="581791686">
      <w:bodyDiv w:val="1"/>
      <w:marLeft w:val="0"/>
      <w:marRight w:val="0"/>
      <w:marTop w:val="0"/>
      <w:marBottom w:val="0"/>
      <w:divBdr>
        <w:top w:val="none" w:sz="0" w:space="0" w:color="auto"/>
        <w:left w:val="none" w:sz="0" w:space="0" w:color="auto"/>
        <w:bottom w:val="none" w:sz="0" w:space="0" w:color="auto"/>
        <w:right w:val="none" w:sz="0" w:space="0" w:color="auto"/>
      </w:divBdr>
    </w:div>
    <w:div w:id="584850408">
      <w:bodyDiv w:val="1"/>
      <w:marLeft w:val="0"/>
      <w:marRight w:val="0"/>
      <w:marTop w:val="0"/>
      <w:marBottom w:val="0"/>
      <w:divBdr>
        <w:top w:val="none" w:sz="0" w:space="0" w:color="auto"/>
        <w:left w:val="none" w:sz="0" w:space="0" w:color="auto"/>
        <w:bottom w:val="none" w:sz="0" w:space="0" w:color="auto"/>
        <w:right w:val="none" w:sz="0" w:space="0" w:color="auto"/>
      </w:divBdr>
    </w:div>
    <w:div w:id="588077684">
      <w:bodyDiv w:val="1"/>
      <w:marLeft w:val="0"/>
      <w:marRight w:val="0"/>
      <w:marTop w:val="0"/>
      <w:marBottom w:val="0"/>
      <w:divBdr>
        <w:top w:val="none" w:sz="0" w:space="0" w:color="auto"/>
        <w:left w:val="none" w:sz="0" w:space="0" w:color="auto"/>
        <w:bottom w:val="none" w:sz="0" w:space="0" w:color="auto"/>
        <w:right w:val="none" w:sz="0" w:space="0" w:color="auto"/>
      </w:divBdr>
    </w:div>
    <w:div w:id="592008885">
      <w:bodyDiv w:val="1"/>
      <w:marLeft w:val="0"/>
      <w:marRight w:val="0"/>
      <w:marTop w:val="0"/>
      <w:marBottom w:val="0"/>
      <w:divBdr>
        <w:top w:val="none" w:sz="0" w:space="0" w:color="auto"/>
        <w:left w:val="none" w:sz="0" w:space="0" w:color="auto"/>
        <w:bottom w:val="none" w:sz="0" w:space="0" w:color="auto"/>
        <w:right w:val="none" w:sz="0" w:space="0" w:color="auto"/>
      </w:divBdr>
    </w:div>
    <w:div w:id="606305104">
      <w:bodyDiv w:val="1"/>
      <w:marLeft w:val="0"/>
      <w:marRight w:val="0"/>
      <w:marTop w:val="0"/>
      <w:marBottom w:val="0"/>
      <w:divBdr>
        <w:top w:val="none" w:sz="0" w:space="0" w:color="auto"/>
        <w:left w:val="none" w:sz="0" w:space="0" w:color="auto"/>
        <w:bottom w:val="none" w:sz="0" w:space="0" w:color="auto"/>
        <w:right w:val="none" w:sz="0" w:space="0" w:color="auto"/>
      </w:divBdr>
    </w:div>
    <w:div w:id="609750498">
      <w:bodyDiv w:val="1"/>
      <w:marLeft w:val="0"/>
      <w:marRight w:val="0"/>
      <w:marTop w:val="0"/>
      <w:marBottom w:val="0"/>
      <w:divBdr>
        <w:top w:val="none" w:sz="0" w:space="0" w:color="auto"/>
        <w:left w:val="none" w:sz="0" w:space="0" w:color="auto"/>
        <w:bottom w:val="none" w:sz="0" w:space="0" w:color="auto"/>
        <w:right w:val="none" w:sz="0" w:space="0" w:color="auto"/>
      </w:divBdr>
    </w:div>
    <w:div w:id="618610724">
      <w:bodyDiv w:val="1"/>
      <w:marLeft w:val="0"/>
      <w:marRight w:val="0"/>
      <w:marTop w:val="0"/>
      <w:marBottom w:val="0"/>
      <w:divBdr>
        <w:top w:val="none" w:sz="0" w:space="0" w:color="auto"/>
        <w:left w:val="none" w:sz="0" w:space="0" w:color="auto"/>
        <w:bottom w:val="none" w:sz="0" w:space="0" w:color="auto"/>
        <w:right w:val="none" w:sz="0" w:space="0" w:color="auto"/>
      </w:divBdr>
    </w:div>
    <w:div w:id="627705713">
      <w:bodyDiv w:val="1"/>
      <w:marLeft w:val="0"/>
      <w:marRight w:val="0"/>
      <w:marTop w:val="0"/>
      <w:marBottom w:val="0"/>
      <w:divBdr>
        <w:top w:val="none" w:sz="0" w:space="0" w:color="auto"/>
        <w:left w:val="none" w:sz="0" w:space="0" w:color="auto"/>
        <w:bottom w:val="none" w:sz="0" w:space="0" w:color="auto"/>
        <w:right w:val="none" w:sz="0" w:space="0" w:color="auto"/>
      </w:divBdr>
    </w:div>
    <w:div w:id="642730891">
      <w:bodyDiv w:val="1"/>
      <w:marLeft w:val="0"/>
      <w:marRight w:val="0"/>
      <w:marTop w:val="0"/>
      <w:marBottom w:val="0"/>
      <w:divBdr>
        <w:top w:val="none" w:sz="0" w:space="0" w:color="auto"/>
        <w:left w:val="none" w:sz="0" w:space="0" w:color="auto"/>
        <w:bottom w:val="none" w:sz="0" w:space="0" w:color="auto"/>
        <w:right w:val="none" w:sz="0" w:space="0" w:color="auto"/>
      </w:divBdr>
    </w:div>
    <w:div w:id="651637230">
      <w:bodyDiv w:val="1"/>
      <w:marLeft w:val="0"/>
      <w:marRight w:val="0"/>
      <w:marTop w:val="0"/>
      <w:marBottom w:val="0"/>
      <w:divBdr>
        <w:top w:val="none" w:sz="0" w:space="0" w:color="auto"/>
        <w:left w:val="none" w:sz="0" w:space="0" w:color="auto"/>
        <w:bottom w:val="none" w:sz="0" w:space="0" w:color="auto"/>
        <w:right w:val="none" w:sz="0" w:space="0" w:color="auto"/>
      </w:divBdr>
    </w:div>
    <w:div w:id="652636878">
      <w:bodyDiv w:val="1"/>
      <w:marLeft w:val="0"/>
      <w:marRight w:val="0"/>
      <w:marTop w:val="0"/>
      <w:marBottom w:val="0"/>
      <w:divBdr>
        <w:top w:val="none" w:sz="0" w:space="0" w:color="auto"/>
        <w:left w:val="none" w:sz="0" w:space="0" w:color="auto"/>
        <w:bottom w:val="none" w:sz="0" w:space="0" w:color="auto"/>
        <w:right w:val="none" w:sz="0" w:space="0" w:color="auto"/>
      </w:divBdr>
    </w:div>
    <w:div w:id="653753586">
      <w:bodyDiv w:val="1"/>
      <w:marLeft w:val="0"/>
      <w:marRight w:val="0"/>
      <w:marTop w:val="0"/>
      <w:marBottom w:val="0"/>
      <w:divBdr>
        <w:top w:val="none" w:sz="0" w:space="0" w:color="auto"/>
        <w:left w:val="none" w:sz="0" w:space="0" w:color="auto"/>
        <w:bottom w:val="none" w:sz="0" w:space="0" w:color="auto"/>
        <w:right w:val="none" w:sz="0" w:space="0" w:color="auto"/>
      </w:divBdr>
    </w:div>
    <w:div w:id="658341692">
      <w:bodyDiv w:val="1"/>
      <w:marLeft w:val="0"/>
      <w:marRight w:val="0"/>
      <w:marTop w:val="0"/>
      <w:marBottom w:val="0"/>
      <w:divBdr>
        <w:top w:val="none" w:sz="0" w:space="0" w:color="auto"/>
        <w:left w:val="none" w:sz="0" w:space="0" w:color="auto"/>
        <w:bottom w:val="none" w:sz="0" w:space="0" w:color="auto"/>
        <w:right w:val="none" w:sz="0" w:space="0" w:color="auto"/>
      </w:divBdr>
    </w:div>
    <w:div w:id="660431965">
      <w:bodyDiv w:val="1"/>
      <w:marLeft w:val="0"/>
      <w:marRight w:val="0"/>
      <w:marTop w:val="0"/>
      <w:marBottom w:val="0"/>
      <w:divBdr>
        <w:top w:val="none" w:sz="0" w:space="0" w:color="auto"/>
        <w:left w:val="none" w:sz="0" w:space="0" w:color="auto"/>
        <w:bottom w:val="none" w:sz="0" w:space="0" w:color="auto"/>
        <w:right w:val="none" w:sz="0" w:space="0" w:color="auto"/>
      </w:divBdr>
    </w:div>
    <w:div w:id="671881208">
      <w:bodyDiv w:val="1"/>
      <w:marLeft w:val="0"/>
      <w:marRight w:val="0"/>
      <w:marTop w:val="0"/>
      <w:marBottom w:val="0"/>
      <w:divBdr>
        <w:top w:val="none" w:sz="0" w:space="0" w:color="auto"/>
        <w:left w:val="none" w:sz="0" w:space="0" w:color="auto"/>
        <w:bottom w:val="none" w:sz="0" w:space="0" w:color="auto"/>
        <w:right w:val="none" w:sz="0" w:space="0" w:color="auto"/>
      </w:divBdr>
    </w:div>
    <w:div w:id="672609212">
      <w:bodyDiv w:val="1"/>
      <w:marLeft w:val="0"/>
      <w:marRight w:val="0"/>
      <w:marTop w:val="0"/>
      <w:marBottom w:val="0"/>
      <w:divBdr>
        <w:top w:val="none" w:sz="0" w:space="0" w:color="auto"/>
        <w:left w:val="none" w:sz="0" w:space="0" w:color="auto"/>
        <w:bottom w:val="none" w:sz="0" w:space="0" w:color="auto"/>
        <w:right w:val="none" w:sz="0" w:space="0" w:color="auto"/>
      </w:divBdr>
    </w:div>
    <w:div w:id="675577098">
      <w:bodyDiv w:val="1"/>
      <w:marLeft w:val="0"/>
      <w:marRight w:val="0"/>
      <w:marTop w:val="0"/>
      <w:marBottom w:val="0"/>
      <w:divBdr>
        <w:top w:val="none" w:sz="0" w:space="0" w:color="auto"/>
        <w:left w:val="none" w:sz="0" w:space="0" w:color="auto"/>
        <w:bottom w:val="none" w:sz="0" w:space="0" w:color="auto"/>
        <w:right w:val="none" w:sz="0" w:space="0" w:color="auto"/>
      </w:divBdr>
    </w:div>
    <w:div w:id="678508185">
      <w:bodyDiv w:val="1"/>
      <w:marLeft w:val="0"/>
      <w:marRight w:val="0"/>
      <w:marTop w:val="0"/>
      <w:marBottom w:val="0"/>
      <w:divBdr>
        <w:top w:val="none" w:sz="0" w:space="0" w:color="auto"/>
        <w:left w:val="none" w:sz="0" w:space="0" w:color="auto"/>
        <w:bottom w:val="none" w:sz="0" w:space="0" w:color="auto"/>
        <w:right w:val="none" w:sz="0" w:space="0" w:color="auto"/>
      </w:divBdr>
    </w:div>
    <w:div w:id="687217847">
      <w:bodyDiv w:val="1"/>
      <w:marLeft w:val="0"/>
      <w:marRight w:val="0"/>
      <w:marTop w:val="0"/>
      <w:marBottom w:val="0"/>
      <w:divBdr>
        <w:top w:val="none" w:sz="0" w:space="0" w:color="auto"/>
        <w:left w:val="none" w:sz="0" w:space="0" w:color="auto"/>
        <w:bottom w:val="none" w:sz="0" w:space="0" w:color="auto"/>
        <w:right w:val="none" w:sz="0" w:space="0" w:color="auto"/>
      </w:divBdr>
    </w:div>
    <w:div w:id="690454256">
      <w:bodyDiv w:val="1"/>
      <w:marLeft w:val="0"/>
      <w:marRight w:val="0"/>
      <w:marTop w:val="0"/>
      <w:marBottom w:val="0"/>
      <w:divBdr>
        <w:top w:val="none" w:sz="0" w:space="0" w:color="auto"/>
        <w:left w:val="none" w:sz="0" w:space="0" w:color="auto"/>
        <w:bottom w:val="none" w:sz="0" w:space="0" w:color="auto"/>
        <w:right w:val="none" w:sz="0" w:space="0" w:color="auto"/>
      </w:divBdr>
    </w:div>
    <w:div w:id="691691280">
      <w:bodyDiv w:val="1"/>
      <w:marLeft w:val="0"/>
      <w:marRight w:val="0"/>
      <w:marTop w:val="0"/>
      <w:marBottom w:val="0"/>
      <w:divBdr>
        <w:top w:val="none" w:sz="0" w:space="0" w:color="auto"/>
        <w:left w:val="none" w:sz="0" w:space="0" w:color="auto"/>
        <w:bottom w:val="none" w:sz="0" w:space="0" w:color="auto"/>
        <w:right w:val="none" w:sz="0" w:space="0" w:color="auto"/>
      </w:divBdr>
    </w:div>
    <w:div w:id="695618917">
      <w:bodyDiv w:val="1"/>
      <w:marLeft w:val="0"/>
      <w:marRight w:val="0"/>
      <w:marTop w:val="0"/>
      <w:marBottom w:val="0"/>
      <w:divBdr>
        <w:top w:val="none" w:sz="0" w:space="0" w:color="auto"/>
        <w:left w:val="none" w:sz="0" w:space="0" w:color="auto"/>
        <w:bottom w:val="none" w:sz="0" w:space="0" w:color="auto"/>
        <w:right w:val="none" w:sz="0" w:space="0" w:color="auto"/>
      </w:divBdr>
    </w:div>
    <w:div w:id="698236536">
      <w:bodyDiv w:val="1"/>
      <w:marLeft w:val="0"/>
      <w:marRight w:val="0"/>
      <w:marTop w:val="0"/>
      <w:marBottom w:val="0"/>
      <w:divBdr>
        <w:top w:val="none" w:sz="0" w:space="0" w:color="auto"/>
        <w:left w:val="none" w:sz="0" w:space="0" w:color="auto"/>
        <w:bottom w:val="none" w:sz="0" w:space="0" w:color="auto"/>
        <w:right w:val="none" w:sz="0" w:space="0" w:color="auto"/>
      </w:divBdr>
    </w:div>
    <w:div w:id="698553404">
      <w:bodyDiv w:val="1"/>
      <w:marLeft w:val="0"/>
      <w:marRight w:val="0"/>
      <w:marTop w:val="0"/>
      <w:marBottom w:val="0"/>
      <w:divBdr>
        <w:top w:val="none" w:sz="0" w:space="0" w:color="auto"/>
        <w:left w:val="none" w:sz="0" w:space="0" w:color="auto"/>
        <w:bottom w:val="none" w:sz="0" w:space="0" w:color="auto"/>
        <w:right w:val="none" w:sz="0" w:space="0" w:color="auto"/>
      </w:divBdr>
    </w:div>
    <w:div w:id="705832939">
      <w:bodyDiv w:val="1"/>
      <w:marLeft w:val="0"/>
      <w:marRight w:val="0"/>
      <w:marTop w:val="0"/>
      <w:marBottom w:val="0"/>
      <w:divBdr>
        <w:top w:val="none" w:sz="0" w:space="0" w:color="auto"/>
        <w:left w:val="none" w:sz="0" w:space="0" w:color="auto"/>
        <w:bottom w:val="none" w:sz="0" w:space="0" w:color="auto"/>
        <w:right w:val="none" w:sz="0" w:space="0" w:color="auto"/>
      </w:divBdr>
    </w:div>
    <w:div w:id="711343143">
      <w:bodyDiv w:val="1"/>
      <w:marLeft w:val="0"/>
      <w:marRight w:val="0"/>
      <w:marTop w:val="0"/>
      <w:marBottom w:val="0"/>
      <w:divBdr>
        <w:top w:val="none" w:sz="0" w:space="0" w:color="auto"/>
        <w:left w:val="none" w:sz="0" w:space="0" w:color="auto"/>
        <w:bottom w:val="none" w:sz="0" w:space="0" w:color="auto"/>
        <w:right w:val="none" w:sz="0" w:space="0" w:color="auto"/>
      </w:divBdr>
    </w:div>
    <w:div w:id="711468323">
      <w:bodyDiv w:val="1"/>
      <w:marLeft w:val="0"/>
      <w:marRight w:val="0"/>
      <w:marTop w:val="0"/>
      <w:marBottom w:val="0"/>
      <w:divBdr>
        <w:top w:val="none" w:sz="0" w:space="0" w:color="auto"/>
        <w:left w:val="none" w:sz="0" w:space="0" w:color="auto"/>
        <w:bottom w:val="none" w:sz="0" w:space="0" w:color="auto"/>
        <w:right w:val="none" w:sz="0" w:space="0" w:color="auto"/>
      </w:divBdr>
    </w:div>
    <w:div w:id="716196473">
      <w:bodyDiv w:val="1"/>
      <w:marLeft w:val="0"/>
      <w:marRight w:val="0"/>
      <w:marTop w:val="0"/>
      <w:marBottom w:val="0"/>
      <w:divBdr>
        <w:top w:val="none" w:sz="0" w:space="0" w:color="auto"/>
        <w:left w:val="none" w:sz="0" w:space="0" w:color="auto"/>
        <w:bottom w:val="none" w:sz="0" w:space="0" w:color="auto"/>
        <w:right w:val="none" w:sz="0" w:space="0" w:color="auto"/>
      </w:divBdr>
    </w:div>
    <w:div w:id="716441101">
      <w:bodyDiv w:val="1"/>
      <w:marLeft w:val="0"/>
      <w:marRight w:val="0"/>
      <w:marTop w:val="0"/>
      <w:marBottom w:val="0"/>
      <w:divBdr>
        <w:top w:val="none" w:sz="0" w:space="0" w:color="auto"/>
        <w:left w:val="none" w:sz="0" w:space="0" w:color="auto"/>
        <w:bottom w:val="none" w:sz="0" w:space="0" w:color="auto"/>
        <w:right w:val="none" w:sz="0" w:space="0" w:color="auto"/>
      </w:divBdr>
    </w:div>
    <w:div w:id="718868632">
      <w:bodyDiv w:val="1"/>
      <w:marLeft w:val="0"/>
      <w:marRight w:val="0"/>
      <w:marTop w:val="0"/>
      <w:marBottom w:val="0"/>
      <w:divBdr>
        <w:top w:val="none" w:sz="0" w:space="0" w:color="auto"/>
        <w:left w:val="none" w:sz="0" w:space="0" w:color="auto"/>
        <w:bottom w:val="none" w:sz="0" w:space="0" w:color="auto"/>
        <w:right w:val="none" w:sz="0" w:space="0" w:color="auto"/>
      </w:divBdr>
    </w:div>
    <w:div w:id="718937343">
      <w:bodyDiv w:val="1"/>
      <w:marLeft w:val="0"/>
      <w:marRight w:val="0"/>
      <w:marTop w:val="0"/>
      <w:marBottom w:val="0"/>
      <w:divBdr>
        <w:top w:val="none" w:sz="0" w:space="0" w:color="auto"/>
        <w:left w:val="none" w:sz="0" w:space="0" w:color="auto"/>
        <w:bottom w:val="none" w:sz="0" w:space="0" w:color="auto"/>
        <w:right w:val="none" w:sz="0" w:space="0" w:color="auto"/>
      </w:divBdr>
    </w:div>
    <w:div w:id="719984540">
      <w:bodyDiv w:val="1"/>
      <w:marLeft w:val="0"/>
      <w:marRight w:val="0"/>
      <w:marTop w:val="0"/>
      <w:marBottom w:val="0"/>
      <w:divBdr>
        <w:top w:val="none" w:sz="0" w:space="0" w:color="auto"/>
        <w:left w:val="none" w:sz="0" w:space="0" w:color="auto"/>
        <w:bottom w:val="none" w:sz="0" w:space="0" w:color="auto"/>
        <w:right w:val="none" w:sz="0" w:space="0" w:color="auto"/>
      </w:divBdr>
    </w:div>
    <w:div w:id="726032076">
      <w:bodyDiv w:val="1"/>
      <w:marLeft w:val="0"/>
      <w:marRight w:val="0"/>
      <w:marTop w:val="0"/>
      <w:marBottom w:val="0"/>
      <w:divBdr>
        <w:top w:val="none" w:sz="0" w:space="0" w:color="auto"/>
        <w:left w:val="none" w:sz="0" w:space="0" w:color="auto"/>
        <w:bottom w:val="none" w:sz="0" w:space="0" w:color="auto"/>
        <w:right w:val="none" w:sz="0" w:space="0" w:color="auto"/>
      </w:divBdr>
    </w:div>
    <w:div w:id="726105127">
      <w:bodyDiv w:val="1"/>
      <w:marLeft w:val="0"/>
      <w:marRight w:val="0"/>
      <w:marTop w:val="0"/>
      <w:marBottom w:val="0"/>
      <w:divBdr>
        <w:top w:val="none" w:sz="0" w:space="0" w:color="auto"/>
        <w:left w:val="none" w:sz="0" w:space="0" w:color="auto"/>
        <w:bottom w:val="none" w:sz="0" w:space="0" w:color="auto"/>
        <w:right w:val="none" w:sz="0" w:space="0" w:color="auto"/>
      </w:divBdr>
    </w:div>
    <w:div w:id="732194032">
      <w:bodyDiv w:val="1"/>
      <w:marLeft w:val="0"/>
      <w:marRight w:val="0"/>
      <w:marTop w:val="0"/>
      <w:marBottom w:val="0"/>
      <w:divBdr>
        <w:top w:val="none" w:sz="0" w:space="0" w:color="auto"/>
        <w:left w:val="none" w:sz="0" w:space="0" w:color="auto"/>
        <w:bottom w:val="none" w:sz="0" w:space="0" w:color="auto"/>
        <w:right w:val="none" w:sz="0" w:space="0" w:color="auto"/>
      </w:divBdr>
    </w:div>
    <w:div w:id="735469087">
      <w:bodyDiv w:val="1"/>
      <w:marLeft w:val="0"/>
      <w:marRight w:val="0"/>
      <w:marTop w:val="0"/>
      <w:marBottom w:val="0"/>
      <w:divBdr>
        <w:top w:val="none" w:sz="0" w:space="0" w:color="auto"/>
        <w:left w:val="none" w:sz="0" w:space="0" w:color="auto"/>
        <w:bottom w:val="none" w:sz="0" w:space="0" w:color="auto"/>
        <w:right w:val="none" w:sz="0" w:space="0" w:color="auto"/>
      </w:divBdr>
    </w:div>
    <w:div w:id="736703185">
      <w:bodyDiv w:val="1"/>
      <w:marLeft w:val="0"/>
      <w:marRight w:val="0"/>
      <w:marTop w:val="0"/>
      <w:marBottom w:val="0"/>
      <w:divBdr>
        <w:top w:val="none" w:sz="0" w:space="0" w:color="auto"/>
        <w:left w:val="none" w:sz="0" w:space="0" w:color="auto"/>
        <w:bottom w:val="none" w:sz="0" w:space="0" w:color="auto"/>
        <w:right w:val="none" w:sz="0" w:space="0" w:color="auto"/>
      </w:divBdr>
    </w:div>
    <w:div w:id="740057238">
      <w:bodyDiv w:val="1"/>
      <w:marLeft w:val="0"/>
      <w:marRight w:val="0"/>
      <w:marTop w:val="0"/>
      <w:marBottom w:val="0"/>
      <w:divBdr>
        <w:top w:val="none" w:sz="0" w:space="0" w:color="auto"/>
        <w:left w:val="none" w:sz="0" w:space="0" w:color="auto"/>
        <w:bottom w:val="none" w:sz="0" w:space="0" w:color="auto"/>
        <w:right w:val="none" w:sz="0" w:space="0" w:color="auto"/>
      </w:divBdr>
    </w:div>
    <w:div w:id="740904822">
      <w:bodyDiv w:val="1"/>
      <w:marLeft w:val="0"/>
      <w:marRight w:val="0"/>
      <w:marTop w:val="0"/>
      <w:marBottom w:val="0"/>
      <w:divBdr>
        <w:top w:val="none" w:sz="0" w:space="0" w:color="auto"/>
        <w:left w:val="none" w:sz="0" w:space="0" w:color="auto"/>
        <w:bottom w:val="none" w:sz="0" w:space="0" w:color="auto"/>
        <w:right w:val="none" w:sz="0" w:space="0" w:color="auto"/>
      </w:divBdr>
    </w:div>
    <w:div w:id="745034443">
      <w:bodyDiv w:val="1"/>
      <w:marLeft w:val="0"/>
      <w:marRight w:val="0"/>
      <w:marTop w:val="0"/>
      <w:marBottom w:val="0"/>
      <w:divBdr>
        <w:top w:val="none" w:sz="0" w:space="0" w:color="auto"/>
        <w:left w:val="none" w:sz="0" w:space="0" w:color="auto"/>
        <w:bottom w:val="none" w:sz="0" w:space="0" w:color="auto"/>
        <w:right w:val="none" w:sz="0" w:space="0" w:color="auto"/>
      </w:divBdr>
    </w:div>
    <w:div w:id="747533062">
      <w:bodyDiv w:val="1"/>
      <w:marLeft w:val="0"/>
      <w:marRight w:val="0"/>
      <w:marTop w:val="0"/>
      <w:marBottom w:val="0"/>
      <w:divBdr>
        <w:top w:val="none" w:sz="0" w:space="0" w:color="auto"/>
        <w:left w:val="none" w:sz="0" w:space="0" w:color="auto"/>
        <w:bottom w:val="none" w:sz="0" w:space="0" w:color="auto"/>
        <w:right w:val="none" w:sz="0" w:space="0" w:color="auto"/>
      </w:divBdr>
    </w:div>
    <w:div w:id="748771245">
      <w:bodyDiv w:val="1"/>
      <w:marLeft w:val="0"/>
      <w:marRight w:val="0"/>
      <w:marTop w:val="0"/>
      <w:marBottom w:val="0"/>
      <w:divBdr>
        <w:top w:val="none" w:sz="0" w:space="0" w:color="auto"/>
        <w:left w:val="none" w:sz="0" w:space="0" w:color="auto"/>
        <w:bottom w:val="none" w:sz="0" w:space="0" w:color="auto"/>
        <w:right w:val="none" w:sz="0" w:space="0" w:color="auto"/>
      </w:divBdr>
    </w:div>
    <w:div w:id="751855044">
      <w:bodyDiv w:val="1"/>
      <w:marLeft w:val="0"/>
      <w:marRight w:val="0"/>
      <w:marTop w:val="0"/>
      <w:marBottom w:val="0"/>
      <w:divBdr>
        <w:top w:val="none" w:sz="0" w:space="0" w:color="auto"/>
        <w:left w:val="none" w:sz="0" w:space="0" w:color="auto"/>
        <w:bottom w:val="none" w:sz="0" w:space="0" w:color="auto"/>
        <w:right w:val="none" w:sz="0" w:space="0" w:color="auto"/>
      </w:divBdr>
    </w:div>
    <w:div w:id="753209324">
      <w:bodyDiv w:val="1"/>
      <w:marLeft w:val="0"/>
      <w:marRight w:val="0"/>
      <w:marTop w:val="0"/>
      <w:marBottom w:val="0"/>
      <w:divBdr>
        <w:top w:val="none" w:sz="0" w:space="0" w:color="auto"/>
        <w:left w:val="none" w:sz="0" w:space="0" w:color="auto"/>
        <w:bottom w:val="none" w:sz="0" w:space="0" w:color="auto"/>
        <w:right w:val="none" w:sz="0" w:space="0" w:color="auto"/>
      </w:divBdr>
    </w:div>
    <w:div w:id="753935313">
      <w:bodyDiv w:val="1"/>
      <w:marLeft w:val="0"/>
      <w:marRight w:val="0"/>
      <w:marTop w:val="0"/>
      <w:marBottom w:val="0"/>
      <w:divBdr>
        <w:top w:val="none" w:sz="0" w:space="0" w:color="auto"/>
        <w:left w:val="none" w:sz="0" w:space="0" w:color="auto"/>
        <w:bottom w:val="none" w:sz="0" w:space="0" w:color="auto"/>
        <w:right w:val="none" w:sz="0" w:space="0" w:color="auto"/>
      </w:divBdr>
    </w:div>
    <w:div w:id="757025952">
      <w:bodyDiv w:val="1"/>
      <w:marLeft w:val="0"/>
      <w:marRight w:val="0"/>
      <w:marTop w:val="0"/>
      <w:marBottom w:val="0"/>
      <w:divBdr>
        <w:top w:val="none" w:sz="0" w:space="0" w:color="auto"/>
        <w:left w:val="none" w:sz="0" w:space="0" w:color="auto"/>
        <w:bottom w:val="none" w:sz="0" w:space="0" w:color="auto"/>
        <w:right w:val="none" w:sz="0" w:space="0" w:color="auto"/>
      </w:divBdr>
    </w:div>
    <w:div w:id="760025394">
      <w:bodyDiv w:val="1"/>
      <w:marLeft w:val="0"/>
      <w:marRight w:val="0"/>
      <w:marTop w:val="0"/>
      <w:marBottom w:val="0"/>
      <w:divBdr>
        <w:top w:val="none" w:sz="0" w:space="0" w:color="auto"/>
        <w:left w:val="none" w:sz="0" w:space="0" w:color="auto"/>
        <w:bottom w:val="none" w:sz="0" w:space="0" w:color="auto"/>
        <w:right w:val="none" w:sz="0" w:space="0" w:color="auto"/>
      </w:divBdr>
    </w:div>
    <w:div w:id="764544333">
      <w:bodyDiv w:val="1"/>
      <w:marLeft w:val="0"/>
      <w:marRight w:val="0"/>
      <w:marTop w:val="0"/>
      <w:marBottom w:val="0"/>
      <w:divBdr>
        <w:top w:val="none" w:sz="0" w:space="0" w:color="auto"/>
        <w:left w:val="none" w:sz="0" w:space="0" w:color="auto"/>
        <w:bottom w:val="none" w:sz="0" w:space="0" w:color="auto"/>
        <w:right w:val="none" w:sz="0" w:space="0" w:color="auto"/>
      </w:divBdr>
    </w:div>
    <w:div w:id="765350013">
      <w:bodyDiv w:val="1"/>
      <w:marLeft w:val="0"/>
      <w:marRight w:val="0"/>
      <w:marTop w:val="0"/>
      <w:marBottom w:val="0"/>
      <w:divBdr>
        <w:top w:val="none" w:sz="0" w:space="0" w:color="auto"/>
        <w:left w:val="none" w:sz="0" w:space="0" w:color="auto"/>
        <w:bottom w:val="none" w:sz="0" w:space="0" w:color="auto"/>
        <w:right w:val="none" w:sz="0" w:space="0" w:color="auto"/>
      </w:divBdr>
    </w:div>
    <w:div w:id="765928885">
      <w:bodyDiv w:val="1"/>
      <w:marLeft w:val="0"/>
      <w:marRight w:val="0"/>
      <w:marTop w:val="0"/>
      <w:marBottom w:val="0"/>
      <w:divBdr>
        <w:top w:val="none" w:sz="0" w:space="0" w:color="auto"/>
        <w:left w:val="none" w:sz="0" w:space="0" w:color="auto"/>
        <w:bottom w:val="none" w:sz="0" w:space="0" w:color="auto"/>
        <w:right w:val="none" w:sz="0" w:space="0" w:color="auto"/>
      </w:divBdr>
    </w:div>
    <w:div w:id="769012820">
      <w:bodyDiv w:val="1"/>
      <w:marLeft w:val="0"/>
      <w:marRight w:val="0"/>
      <w:marTop w:val="0"/>
      <w:marBottom w:val="0"/>
      <w:divBdr>
        <w:top w:val="none" w:sz="0" w:space="0" w:color="auto"/>
        <w:left w:val="none" w:sz="0" w:space="0" w:color="auto"/>
        <w:bottom w:val="none" w:sz="0" w:space="0" w:color="auto"/>
        <w:right w:val="none" w:sz="0" w:space="0" w:color="auto"/>
      </w:divBdr>
    </w:div>
    <w:div w:id="770316048">
      <w:bodyDiv w:val="1"/>
      <w:marLeft w:val="0"/>
      <w:marRight w:val="0"/>
      <w:marTop w:val="0"/>
      <w:marBottom w:val="0"/>
      <w:divBdr>
        <w:top w:val="none" w:sz="0" w:space="0" w:color="auto"/>
        <w:left w:val="none" w:sz="0" w:space="0" w:color="auto"/>
        <w:bottom w:val="none" w:sz="0" w:space="0" w:color="auto"/>
        <w:right w:val="none" w:sz="0" w:space="0" w:color="auto"/>
      </w:divBdr>
    </w:div>
    <w:div w:id="770391192">
      <w:bodyDiv w:val="1"/>
      <w:marLeft w:val="0"/>
      <w:marRight w:val="0"/>
      <w:marTop w:val="0"/>
      <w:marBottom w:val="0"/>
      <w:divBdr>
        <w:top w:val="none" w:sz="0" w:space="0" w:color="auto"/>
        <w:left w:val="none" w:sz="0" w:space="0" w:color="auto"/>
        <w:bottom w:val="none" w:sz="0" w:space="0" w:color="auto"/>
        <w:right w:val="none" w:sz="0" w:space="0" w:color="auto"/>
      </w:divBdr>
    </w:div>
    <w:div w:id="774903209">
      <w:bodyDiv w:val="1"/>
      <w:marLeft w:val="0"/>
      <w:marRight w:val="0"/>
      <w:marTop w:val="0"/>
      <w:marBottom w:val="0"/>
      <w:divBdr>
        <w:top w:val="none" w:sz="0" w:space="0" w:color="auto"/>
        <w:left w:val="none" w:sz="0" w:space="0" w:color="auto"/>
        <w:bottom w:val="none" w:sz="0" w:space="0" w:color="auto"/>
        <w:right w:val="none" w:sz="0" w:space="0" w:color="auto"/>
      </w:divBdr>
    </w:div>
    <w:div w:id="778450676">
      <w:bodyDiv w:val="1"/>
      <w:marLeft w:val="0"/>
      <w:marRight w:val="0"/>
      <w:marTop w:val="0"/>
      <w:marBottom w:val="0"/>
      <w:divBdr>
        <w:top w:val="none" w:sz="0" w:space="0" w:color="auto"/>
        <w:left w:val="none" w:sz="0" w:space="0" w:color="auto"/>
        <w:bottom w:val="none" w:sz="0" w:space="0" w:color="auto"/>
        <w:right w:val="none" w:sz="0" w:space="0" w:color="auto"/>
      </w:divBdr>
    </w:div>
    <w:div w:id="782960935">
      <w:bodyDiv w:val="1"/>
      <w:marLeft w:val="0"/>
      <w:marRight w:val="0"/>
      <w:marTop w:val="0"/>
      <w:marBottom w:val="0"/>
      <w:divBdr>
        <w:top w:val="none" w:sz="0" w:space="0" w:color="auto"/>
        <w:left w:val="none" w:sz="0" w:space="0" w:color="auto"/>
        <w:bottom w:val="none" w:sz="0" w:space="0" w:color="auto"/>
        <w:right w:val="none" w:sz="0" w:space="0" w:color="auto"/>
      </w:divBdr>
    </w:div>
    <w:div w:id="788670314">
      <w:bodyDiv w:val="1"/>
      <w:marLeft w:val="0"/>
      <w:marRight w:val="0"/>
      <w:marTop w:val="0"/>
      <w:marBottom w:val="0"/>
      <w:divBdr>
        <w:top w:val="none" w:sz="0" w:space="0" w:color="auto"/>
        <w:left w:val="none" w:sz="0" w:space="0" w:color="auto"/>
        <w:bottom w:val="none" w:sz="0" w:space="0" w:color="auto"/>
        <w:right w:val="none" w:sz="0" w:space="0" w:color="auto"/>
      </w:divBdr>
    </w:div>
    <w:div w:id="790439594">
      <w:bodyDiv w:val="1"/>
      <w:marLeft w:val="0"/>
      <w:marRight w:val="0"/>
      <w:marTop w:val="0"/>
      <w:marBottom w:val="0"/>
      <w:divBdr>
        <w:top w:val="none" w:sz="0" w:space="0" w:color="auto"/>
        <w:left w:val="none" w:sz="0" w:space="0" w:color="auto"/>
        <w:bottom w:val="none" w:sz="0" w:space="0" w:color="auto"/>
        <w:right w:val="none" w:sz="0" w:space="0" w:color="auto"/>
      </w:divBdr>
    </w:div>
    <w:div w:id="791631754">
      <w:bodyDiv w:val="1"/>
      <w:marLeft w:val="0"/>
      <w:marRight w:val="0"/>
      <w:marTop w:val="0"/>
      <w:marBottom w:val="0"/>
      <w:divBdr>
        <w:top w:val="none" w:sz="0" w:space="0" w:color="auto"/>
        <w:left w:val="none" w:sz="0" w:space="0" w:color="auto"/>
        <w:bottom w:val="none" w:sz="0" w:space="0" w:color="auto"/>
        <w:right w:val="none" w:sz="0" w:space="0" w:color="auto"/>
      </w:divBdr>
    </w:div>
    <w:div w:id="795491108">
      <w:bodyDiv w:val="1"/>
      <w:marLeft w:val="0"/>
      <w:marRight w:val="0"/>
      <w:marTop w:val="0"/>
      <w:marBottom w:val="0"/>
      <w:divBdr>
        <w:top w:val="none" w:sz="0" w:space="0" w:color="auto"/>
        <w:left w:val="none" w:sz="0" w:space="0" w:color="auto"/>
        <w:bottom w:val="none" w:sz="0" w:space="0" w:color="auto"/>
        <w:right w:val="none" w:sz="0" w:space="0" w:color="auto"/>
      </w:divBdr>
    </w:div>
    <w:div w:id="798842135">
      <w:bodyDiv w:val="1"/>
      <w:marLeft w:val="0"/>
      <w:marRight w:val="0"/>
      <w:marTop w:val="0"/>
      <w:marBottom w:val="0"/>
      <w:divBdr>
        <w:top w:val="none" w:sz="0" w:space="0" w:color="auto"/>
        <w:left w:val="none" w:sz="0" w:space="0" w:color="auto"/>
        <w:bottom w:val="none" w:sz="0" w:space="0" w:color="auto"/>
        <w:right w:val="none" w:sz="0" w:space="0" w:color="auto"/>
      </w:divBdr>
    </w:div>
    <w:div w:id="802045973">
      <w:bodyDiv w:val="1"/>
      <w:marLeft w:val="0"/>
      <w:marRight w:val="0"/>
      <w:marTop w:val="0"/>
      <w:marBottom w:val="0"/>
      <w:divBdr>
        <w:top w:val="none" w:sz="0" w:space="0" w:color="auto"/>
        <w:left w:val="none" w:sz="0" w:space="0" w:color="auto"/>
        <w:bottom w:val="none" w:sz="0" w:space="0" w:color="auto"/>
        <w:right w:val="none" w:sz="0" w:space="0" w:color="auto"/>
      </w:divBdr>
    </w:div>
    <w:div w:id="804278375">
      <w:bodyDiv w:val="1"/>
      <w:marLeft w:val="0"/>
      <w:marRight w:val="0"/>
      <w:marTop w:val="0"/>
      <w:marBottom w:val="0"/>
      <w:divBdr>
        <w:top w:val="none" w:sz="0" w:space="0" w:color="auto"/>
        <w:left w:val="none" w:sz="0" w:space="0" w:color="auto"/>
        <w:bottom w:val="none" w:sz="0" w:space="0" w:color="auto"/>
        <w:right w:val="none" w:sz="0" w:space="0" w:color="auto"/>
      </w:divBdr>
    </w:div>
    <w:div w:id="804662482">
      <w:bodyDiv w:val="1"/>
      <w:marLeft w:val="0"/>
      <w:marRight w:val="0"/>
      <w:marTop w:val="0"/>
      <w:marBottom w:val="0"/>
      <w:divBdr>
        <w:top w:val="none" w:sz="0" w:space="0" w:color="auto"/>
        <w:left w:val="none" w:sz="0" w:space="0" w:color="auto"/>
        <w:bottom w:val="none" w:sz="0" w:space="0" w:color="auto"/>
        <w:right w:val="none" w:sz="0" w:space="0" w:color="auto"/>
      </w:divBdr>
    </w:div>
    <w:div w:id="807406383">
      <w:bodyDiv w:val="1"/>
      <w:marLeft w:val="0"/>
      <w:marRight w:val="0"/>
      <w:marTop w:val="0"/>
      <w:marBottom w:val="0"/>
      <w:divBdr>
        <w:top w:val="none" w:sz="0" w:space="0" w:color="auto"/>
        <w:left w:val="none" w:sz="0" w:space="0" w:color="auto"/>
        <w:bottom w:val="none" w:sz="0" w:space="0" w:color="auto"/>
        <w:right w:val="none" w:sz="0" w:space="0" w:color="auto"/>
      </w:divBdr>
    </w:div>
    <w:div w:id="807940588">
      <w:bodyDiv w:val="1"/>
      <w:marLeft w:val="0"/>
      <w:marRight w:val="0"/>
      <w:marTop w:val="0"/>
      <w:marBottom w:val="0"/>
      <w:divBdr>
        <w:top w:val="none" w:sz="0" w:space="0" w:color="auto"/>
        <w:left w:val="none" w:sz="0" w:space="0" w:color="auto"/>
        <w:bottom w:val="none" w:sz="0" w:space="0" w:color="auto"/>
        <w:right w:val="none" w:sz="0" w:space="0" w:color="auto"/>
      </w:divBdr>
    </w:div>
    <w:div w:id="811093137">
      <w:bodyDiv w:val="1"/>
      <w:marLeft w:val="0"/>
      <w:marRight w:val="0"/>
      <w:marTop w:val="0"/>
      <w:marBottom w:val="0"/>
      <w:divBdr>
        <w:top w:val="none" w:sz="0" w:space="0" w:color="auto"/>
        <w:left w:val="none" w:sz="0" w:space="0" w:color="auto"/>
        <w:bottom w:val="none" w:sz="0" w:space="0" w:color="auto"/>
        <w:right w:val="none" w:sz="0" w:space="0" w:color="auto"/>
      </w:divBdr>
    </w:div>
    <w:div w:id="812405450">
      <w:bodyDiv w:val="1"/>
      <w:marLeft w:val="0"/>
      <w:marRight w:val="0"/>
      <w:marTop w:val="0"/>
      <w:marBottom w:val="0"/>
      <w:divBdr>
        <w:top w:val="none" w:sz="0" w:space="0" w:color="auto"/>
        <w:left w:val="none" w:sz="0" w:space="0" w:color="auto"/>
        <w:bottom w:val="none" w:sz="0" w:space="0" w:color="auto"/>
        <w:right w:val="none" w:sz="0" w:space="0" w:color="auto"/>
      </w:divBdr>
    </w:div>
    <w:div w:id="814106214">
      <w:bodyDiv w:val="1"/>
      <w:marLeft w:val="0"/>
      <w:marRight w:val="0"/>
      <w:marTop w:val="0"/>
      <w:marBottom w:val="0"/>
      <w:divBdr>
        <w:top w:val="none" w:sz="0" w:space="0" w:color="auto"/>
        <w:left w:val="none" w:sz="0" w:space="0" w:color="auto"/>
        <w:bottom w:val="none" w:sz="0" w:space="0" w:color="auto"/>
        <w:right w:val="none" w:sz="0" w:space="0" w:color="auto"/>
      </w:divBdr>
    </w:div>
    <w:div w:id="815729578">
      <w:bodyDiv w:val="1"/>
      <w:marLeft w:val="0"/>
      <w:marRight w:val="0"/>
      <w:marTop w:val="0"/>
      <w:marBottom w:val="0"/>
      <w:divBdr>
        <w:top w:val="none" w:sz="0" w:space="0" w:color="auto"/>
        <w:left w:val="none" w:sz="0" w:space="0" w:color="auto"/>
        <w:bottom w:val="none" w:sz="0" w:space="0" w:color="auto"/>
        <w:right w:val="none" w:sz="0" w:space="0" w:color="auto"/>
      </w:divBdr>
    </w:div>
    <w:div w:id="819807014">
      <w:bodyDiv w:val="1"/>
      <w:marLeft w:val="0"/>
      <w:marRight w:val="0"/>
      <w:marTop w:val="0"/>
      <w:marBottom w:val="0"/>
      <w:divBdr>
        <w:top w:val="none" w:sz="0" w:space="0" w:color="auto"/>
        <w:left w:val="none" w:sz="0" w:space="0" w:color="auto"/>
        <w:bottom w:val="none" w:sz="0" w:space="0" w:color="auto"/>
        <w:right w:val="none" w:sz="0" w:space="0" w:color="auto"/>
      </w:divBdr>
    </w:div>
    <w:div w:id="837157943">
      <w:bodyDiv w:val="1"/>
      <w:marLeft w:val="0"/>
      <w:marRight w:val="0"/>
      <w:marTop w:val="0"/>
      <w:marBottom w:val="0"/>
      <w:divBdr>
        <w:top w:val="none" w:sz="0" w:space="0" w:color="auto"/>
        <w:left w:val="none" w:sz="0" w:space="0" w:color="auto"/>
        <w:bottom w:val="none" w:sz="0" w:space="0" w:color="auto"/>
        <w:right w:val="none" w:sz="0" w:space="0" w:color="auto"/>
      </w:divBdr>
    </w:div>
    <w:div w:id="839320139">
      <w:bodyDiv w:val="1"/>
      <w:marLeft w:val="0"/>
      <w:marRight w:val="0"/>
      <w:marTop w:val="0"/>
      <w:marBottom w:val="0"/>
      <w:divBdr>
        <w:top w:val="none" w:sz="0" w:space="0" w:color="auto"/>
        <w:left w:val="none" w:sz="0" w:space="0" w:color="auto"/>
        <w:bottom w:val="none" w:sz="0" w:space="0" w:color="auto"/>
        <w:right w:val="none" w:sz="0" w:space="0" w:color="auto"/>
      </w:divBdr>
    </w:div>
    <w:div w:id="840202309">
      <w:bodyDiv w:val="1"/>
      <w:marLeft w:val="0"/>
      <w:marRight w:val="0"/>
      <w:marTop w:val="0"/>
      <w:marBottom w:val="0"/>
      <w:divBdr>
        <w:top w:val="none" w:sz="0" w:space="0" w:color="auto"/>
        <w:left w:val="none" w:sz="0" w:space="0" w:color="auto"/>
        <w:bottom w:val="none" w:sz="0" w:space="0" w:color="auto"/>
        <w:right w:val="none" w:sz="0" w:space="0" w:color="auto"/>
      </w:divBdr>
    </w:div>
    <w:div w:id="840435917">
      <w:bodyDiv w:val="1"/>
      <w:marLeft w:val="0"/>
      <w:marRight w:val="0"/>
      <w:marTop w:val="0"/>
      <w:marBottom w:val="0"/>
      <w:divBdr>
        <w:top w:val="none" w:sz="0" w:space="0" w:color="auto"/>
        <w:left w:val="none" w:sz="0" w:space="0" w:color="auto"/>
        <w:bottom w:val="none" w:sz="0" w:space="0" w:color="auto"/>
        <w:right w:val="none" w:sz="0" w:space="0" w:color="auto"/>
      </w:divBdr>
    </w:div>
    <w:div w:id="845560708">
      <w:bodyDiv w:val="1"/>
      <w:marLeft w:val="0"/>
      <w:marRight w:val="0"/>
      <w:marTop w:val="0"/>
      <w:marBottom w:val="0"/>
      <w:divBdr>
        <w:top w:val="none" w:sz="0" w:space="0" w:color="auto"/>
        <w:left w:val="none" w:sz="0" w:space="0" w:color="auto"/>
        <w:bottom w:val="none" w:sz="0" w:space="0" w:color="auto"/>
        <w:right w:val="none" w:sz="0" w:space="0" w:color="auto"/>
      </w:divBdr>
    </w:div>
    <w:div w:id="848249497">
      <w:bodyDiv w:val="1"/>
      <w:marLeft w:val="0"/>
      <w:marRight w:val="0"/>
      <w:marTop w:val="0"/>
      <w:marBottom w:val="0"/>
      <w:divBdr>
        <w:top w:val="none" w:sz="0" w:space="0" w:color="auto"/>
        <w:left w:val="none" w:sz="0" w:space="0" w:color="auto"/>
        <w:bottom w:val="none" w:sz="0" w:space="0" w:color="auto"/>
        <w:right w:val="none" w:sz="0" w:space="0" w:color="auto"/>
      </w:divBdr>
    </w:div>
    <w:div w:id="850728758">
      <w:bodyDiv w:val="1"/>
      <w:marLeft w:val="0"/>
      <w:marRight w:val="0"/>
      <w:marTop w:val="0"/>
      <w:marBottom w:val="0"/>
      <w:divBdr>
        <w:top w:val="none" w:sz="0" w:space="0" w:color="auto"/>
        <w:left w:val="none" w:sz="0" w:space="0" w:color="auto"/>
        <w:bottom w:val="none" w:sz="0" w:space="0" w:color="auto"/>
        <w:right w:val="none" w:sz="0" w:space="0" w:color="auto"/>
      </w:divBdr>
    </w:div>
    <w:div w:id="851577145">
      <w:bodyDiv w:val="1"/>
      <w:marLeft w:val="0"/>
      <w:marRight w:val="0"/>
      <w:marTop w:val="0"/>
      <w:marBottom w:val="0"/>
      <w:divBdr>
        <w:top w:val="none" w:sz="0" w:space="0" w:color="auto"/>
        <w:left w:val="none" w:sz="0" w:space="0" w:color="auto"/>
        <w:bottom w:val="none" w:sz="0" w:space="0" w:color="auto"/>
        <w:right w:val="none" w:sz="0" w:space="0" w:color="auto"/>
      </w:divBdr>
    </w:div>
    <w:div w:id="853568272">
      <w:bodyDiv w:val="1"/>
      <w:marLeft w:val="0"/>
      <w:marRight w:val="0"/>
      <w:marTop w:val="0"/>
      <w:marBottom w:val="0"/>
      <w:divBdr>
        <w:top w:val="none" w:sz="0" w:space="0" w:color="auto"/>
        <w:left w:val="none" w:sz="0" w:space="0" w:color="auto"/>
        <w:bottom w:val="none" w:sz="0" w:space="0" w:color="auto"/>
        <w:right w:val="none" w:sz="0" w:space="0" w:color="auto"/>
      </w:divBdr>
    </w:div>
    <w:div w:id="853612324">
      <w:bodyDiv w:val="1"/>
      <w:marLeft w:val="0"/>
      <w:marRight w:val="0"/>
      <w:marTop w:val="0"/>
      <w:marBottom w:val="0"/>
      <w:divBdr>
        <w:top w:val="none" w:sz="0" w:space="0" w:color="auto"/>
        <w:left w:val="none" w:sz="0" w:space="0" w:color="auto"/>
        <w:bottom w:val="none" w:sz="0" w:space="0" w:color="auto"/>
        <w:right w:val="none" w:sz="0" w:space="0" w:color="auto"/>
      </w:divBdr>
    </w:div>
    <w:div w:id="854929179">
      <w:bodyDiv w:val="1"/>
      <w:marLeft w:val="0"/>
      <w:marRight w:val="0"/>
      <w:marTop w:val="0"/>
      <w:marBottom w:val="0"/>
      <w:divBdr>
        <w:top w:val="none" w:sz="0" w:space="0" w:color="auto"/>
        <w:left w:val="none" w:sz="0" w:space="0" w:color="auto"/>
        <w:bottom w:val="none" w:sz="0" w:space="0" w:color="auto"/>
        <w:right w:val="none" w:sz="0" w:space="0" w:color="auto"/>
      </w:divBdr>
    </w:div>
    <w:div w:id="855311438">
      <w:bodyDiv w:val="1"/>
      <w:marLeft w:val="0"/>
      <w:marRight w:val="0"/>
      <w:marTop w:val="0"/>
      <w:marBottom w:val="0"/>
      <w:divBdr>
        <w:top w:val="none" w:sz="0" w:space="0" w:color="auto"/>
        <w:left w:val="none" w:sz="0" w:space="0" w:color="auto"/>
        <w:bottom w:val="none" w:sz="0" w:space="0" w:color="auto"/>
        <w:right w:val="none" w:sz="0" w:space="0" w:color="auto"/>
      </w:divBdr>
    </w:div>
    <w:div w:id="856700704">
      <w:bodyDiv w:val="1"/>
      <w:marLeft w:val="0"/>
      <w:marRight w:val="0"/>
      <w:marTop w:val="0"/>
      <w:marBottom w:val="0"/>
      <w:divBdr>
        <w:top w:val="none" w:sz="0" w:space="0" w:color="auto"/>
        <w:left w:val="none" w:sz="0" w:space="0" w:color="auto"/>
        <w:bottom w:val="none" w:sz="0" w:space="0" w:color="auto"/>
        <w:right w:val="none" w:sz="0" w:space="0" w:color="auto"/>
      </w:divBdr>
    </w:div>
    <w:div w:id="858936335">
      <w:bodyDiv w:val="1"/>
      <w:marLeft w:val="0"/>
      <w:marRight w:val="0"/>
      <w:marTop w:val="0"/>
      <w:marBottom w:val="0"/>
      <w:divBdr>
        <w:top w:val="none" w:sz="0" w:space="0" w:color="auto"/>
        <w:left w:val="none" w:sz="0" w:space="0" w:color="auto"/>
        <w:bottom w:val="none" w:sz="0" w:space="0" w:color="auto"/>
        <w:right w:val="none" w:sz="0" w:space="0" w:color="auto"/>
      </w:divBdr>
    </w:div>
    <w:div w:id="863131623">
      <w:bodyDiv w:val="1"/>
      <w:marLeft w:val="0"/>
      <w:marRight w:val="0"/>
      <w:marTop w:val="0"/>
      <w:marBottom w:val="0"/>
      <w:divBdr>
        <w:top w:val="none" w:sz="0" w:space="0" w:color="auto"/>
        <w:left w:val="none" w:sz="0" w:space="0" w:color="auto"/>
        <w:bottom w:val="none" w:sz="0" w:space="0" w:color="auto"/>
        <w:right w:val="none" w:sz="0" w:space="0" w:color="auto"/>
      </w:divBdr>
    </w:div>
    <w:div w:id="877935731">
      <w:bodyDiv w:val="1"/>
      <w:marLeft w:val="0"/>
      <w:marRight w:val="0"/>
      <w:marTop w:val="0"/>
      <w:marBottom w:val="0"/>
      <w:divBdr>
        <w:top w:val="none" w:sz="0" w:space="0" w:color="auto"/>
        <w:left w:val="none" w:sz="0" w:space="0" w:color="auto"/>
        <w:bottom w:val="none" w:sz="0" w:space="0" w:color="auto"/>
        <w:right w:val="none" w:sz="0" w:space="0" w:color="auto"/>
      </w:divBdr>
    </w:div>
    <w:div w:id="886603177">
      <w:bodyDiv w:val="1"/>
      <w:marLeft w:val="0"/>
      <w:marRight w:val="0"/>
      <w:marTop w:val="0"/>
      <w:marBottom w:val="0"/>
      <w:divBdr>
        <w:top w:val="none" w:sz="0" w:space="0" w:color="auto"/>
        <w:left w:val="none" w:sz="0" w:space="0" w:color="auto"/>
        <w:bottom w:val="none" w:sz="0" w:space="0" w:color="auto"/>
        <w:right w:val="none" w:sz="0" w:space="0" w:color="auto"/>
      </w:divBdr>
    </w:div>
    <w:div w:id="890726017">
      <w:bodyDiv w:val="1"/>
      <w:marLeft w:val="0"/>
      <w:marRight w:val="0"/>
      <w:marTop w:val="0"/>
      <w:marBottom w:val="0"/>
      <w:divBdr>
        <w:top w:val="none" w:sz="0" w:space="0" w:color="auto"/>
        <w:left w:val="none" w:sz="0" w:space="0" w:color="auto"/>
        <w:bottom w:val="none" w:sz="0" w:space="0" w:color="auto"/>
        <w:right w:val="none" w:sz="0" w:space="0" w:color="auto"/>
      </w:divBdr>
    </w:div>
    <w:div w:id="892154923">
      <w:bodyDiv w:val="1"/>
      <w:marLeft w:val="0"/>
      <w:marRight w:val="0"/>
      <w:marTop w:val="0"/>
      <w:marBottom w:val="0"/>
      <w:divBdr>
        <w:top w:val="none" w:sz="0" w:space="0" w:color="auto"/>
        <w:left w:val="none" w:sz="0" w:space="0" w:color="auto"/>
        <w:bottom w:val="none" w:sz="0" w:space="0" w:color="auto"/>
        <w:right w:val="none" w:sz="0" w:space="0" w:color="auto"/>
      </w:divBdr>
    </w:div>
    <w:div w:id="892498275">
      <w:bodyDiv w:val="1"/>
      <w:marLeft w:val="0"/>
      <w:marRight w:val="0"/>
      <w:marTop w:val="0"/>
      <w:marBottom w:val="0"/>
      <w:divBdr>
        <w:top w:val="none" w:sz="0" w:space="0" w:color="auto"/>
        <w:left w:val="none" w:sz="0" w:space="0" w:color="auto"/>
        <w:bottom w:val="none" w:sz="0" w:space="0" w:color="auto"/>
        <w:right w:val="none" w:sz="0" w:space="0" w:color="auto"/>
      </w:divBdr>
    </w:div>
    <w:div w:id="897011355">
      <w:bodyDiv w:val="1"/>
      <w:marLeft w:val="0"/>
      <w:marRight w:val="0"/>
      <w:marTop w:val="0"/>
      <w:marBottom w:val="0"/>
      <w:divBdr>
        <w:top w:val="none" w:sz="0" w:space="0" w:color="auto"/>
        <w:left w:val="none" w:sz="0" w:space="0" w:color="auto"/>
        <w:bottom w:val="none" w:sz="0" w:space="0" w:color="auto"/>
        <w:right w:val="none" w:sz="0" w:space="0" w:color="auto"/>
      </w:divBdr>
    </w:div>
    <w:div w:id="899556953">
      <w:bodyDiv w:val="1"/>
      <w:marLeft w:val="0"/>
      <w:marRight w:val="0"/>
      <w:marTop w:val="0"/>
      <w:marBottom w:val="0"/>
      <w:divBdr>
        <w:top w:val="none" w:sz="0" w:space="0" w:color="auto"/>
        <w:left w:val="none" w:sz="0" w:space="0" w:color="auto"/>
        <w:bottom w:val="none" w:sz="0" w:space="0" w:color="auto"/>
        <w:right w:val="none" w:sz="0" w:space="0" w:color="auto"/>
      </w:divBdr>
    </w:div>
    <w:div w:id="899704946">
      <w:bodyDiv w:val="1"/>
      <w:marLeft w:val="0"/>
      <w:marRight w:val="0"/>
      <w:marTop w:val="0"/>
      <w:marBottom w:val="0"/>
      <w:divBdr>
        <w:top w:val="none" w:sz="0" w:space="0" w:color="auto"/>
        <w:left w:val="none" w:sz="0" w:space="0" w:color="auto"/>
        <w:bottom w:val="none" w:sz="0" w:space="0" w:color="auto"/>
        <w:right w:val="none" w:sz="0" w:space="0" w:color="auto"/>
      </w:divBdr>
    </w:div>
    <w:div w:id="902134157">
      <w:bodyDiv w:val="1"/>
      <w:marLeft w:val="0"/>
      <w:marRight w:val="0"/>
      <w:marTop w:val="0"/>
      <w:marBottom w:val="0"/>
      <w:divBdr>
        <w:top w:val="none" w:sz="0" w:space="0" w:color="auto"/>
        <w:left w:val="none" w:sz="0" w:space="0" w:color="auto"/>
        <w:bottom w:val="none" w:sz="0" w:space="0" w:color="auto"/>
        <w:right w:val="none" w:sz="0" w:space="0" w:color="auto"/>
      </w:divBdr>
    </w:div>
    <w:div w:id="905144440">
      <w:bodyDiv w:val="1"/>
      <w:marLeft w:val="0"/>
      <w:marRight w:val="0"/>
      <w:marTop w:val="0"/>
      <w:marBottom w:val="0"/>
      <w:divBdr>
        <w:top w:val="none" w:sz="0" w:space="0" w:color="auto"/>
        <w:left w:val="none" w:sz="0" w:space="0" w:color="auto"/>
        <w:bottom w:val="none" w:sz="0" w:space="0" w:color="auto"/>
        <w:right w:val="none" w:sz="0" w:space="0" w:color="auto"/>
      </w:divBdr>
    </w:div>
    <w:div w:id="905452152">
      <w:bodyDiv w:val="1"/>
      <w:marLeft w:val="0"/>
      <w:marRight w:val="0"/>
      <w:marTop w:val="0"/>
      <w:marBottom w:val="0"/>
      <w:divBdr>
        <w:top w:val="none" w:sz="0" w:space="0" w:color="auto"/>
        <w:left w:val="none" w:sz="0" w:space="0" w:color="auto"/>
        <w:bottom w:val="none" w:sz="0" w:space="0" w:color="auto"/>
        <w:right w:val="none" w:sz="0" w:space="0" w:color="auto"/>
      </w:divBdr>
    </w:div>
    <w:div w:id="906574927">
      <w:bodyDiv w:val="1"/>
      <w:marLeft w:val="0"/>
      <w:marRight w:val="0"/>
      <w:marTop w:val="0"/>
      <w:marBottom w:val="0"/>
      <w:divBdr>
        <w:top w:val="none" w:sz="0" w:space="0" w:color="auto"/>
        <w:left w:val="none" w:sz="0" w:space="0" w:color="auto"/>
        <w:bottom w:val="none" w:sz="0" w:space="0" w:color="auto"/>
        <w:right w:val="none" w:sz="0" w:space="0" w:color="auto"/>
      </w:divBdr>
    </w:div>
    <w:div w:id="909382780">
      <w:bodyDiv w:val="1"/>
      <w:marLeft w:val="0"/>
      <w:marRight w:val="0"/>
      <w:marTop w:val="0"/>
      <w:marBottom w:val="0"/>
      <w:divBdr>
        <w:top w:val="none" w:sz="0" w:space="0" w:color="auto"/>
        <w:left w:val="none" w:sz="0" w:space="0" w:color="auto"/>
        <w:bottom w:val="none" w:sz="0" w:space="0" w:color="auto"/>
        <w:right w:val="none" w:sz="0" w:space="0" w:color="auto"/>
      </w:divBdr>
    </w:div>
    <w:div w:id="910964846">
      <w:bodyDiv w:val="1"/>
      <w:marLeft w:val="0"/>
      <w:marRight w:val="0"/>
      <w:marTop w:val="0"/>
      <w:marBottom w:val="0"/>
      <w:divBdr>
        <w:top w:val="none" w:sz="0" w:space="0" w:color="auto"/>
        <w:left w:val="none" w:sz="0" w:space="0" w:color="auto"/>
        <w:bottom w:val="none" w:sz="0" w:space="0" w:color="auto"/>
        <w:right w:val="none" w:sz="0" w:space="0" w:color="auto"/>
      </w:divBdr>
    </w:div>
    <w:div w:id="912853074">
      <w:bodyDiv w:val="1"/>
      <w:marLeft w:val="0"/>
      <w:marRight w:val="0"/>
      <w:marTop w:val="0"/>
      <w:marBottom w:val="0"/>
      <w:divBdr>
        <w:top w:val="none" w:sz="0" w:space="0" w:color="auto"/>
        <w:left w:val="none" w:sz="0" w:space="0" w:color="auto"/>
        <w:bottom w:val="none" w:sz="0" w:space="0" w:color="auto"/>
        <w:right w:val="none" w:sz="0" w:space="0" w:color="auto"/>
      </w:divBdr>
    </w:div>
    <w:div w:id="914823187">
      <w:bodyDiv w:val="1"/>
      <w:marLeft w:val="0"/>
      <w:marRight w:val="0"/>
      <w:marTop w:val="0"/>
      <w:marBottom w:val="0"/>
      <w:divBdr>
        <w:top w:val="none" w:sz="0" w:space="0" w:color="auto"/>
        <w:left w:val="none" w:sz="0" w:space="0" w:color="auto"/>
        <w:bottom w:val="none" w:sz="0" w:space="0" w:color="auto"/>
        <w:right w:val="none" w:sz="0" w:space="0" w:color="auto"/>
      </w:divBdr>
    </w:div>
    <w:div w:id="919290627">
      <w:bodyDiv w:val="1"/>
      <w:marLeft w:val="0"/>
      <w:marRight w:val="0"/>
      <w:marTop w:val="0"/>
      <w:marBottom w:val="0"/>
      <w:divBdr>
        <w:top w:val="none" w:sz="0" w:space="0" w:color="auto"/>
        <w:left w:val="none" w:sz="0" w:space="0" w:color="auto"/>
        <w:bottom w:val="none" w:sz="0" w:space="0" w:color="auto"/>
        <w:right w:val="none" w:sz="0" w:space="0" w:color="auto"/>
      </w:divBdr>
    </w:div>
    <w:div w:id="924656702">
      <w:bodyDiv w:val="1"/>
      <w:marLeft w:val="0"/>
      <w:marRight w:val="0"/>
      <w:marTop w:val="0"/>
      <w:marBottom w:val="0"/>
      <w:divBdr>
        <w:top w:val="none" w:sz="0" w:space="0" w:color="auto"/>
        <w:left w:val="none" w:sz="0" w:space="0" w:color="auto"/>
        <w:bottom w:val="none" w:sz="0" w:space="0" w:color="auto"/>
        <w:right w:val="none" w:sz="0" w:space="0" w:color="auto"/>
      </w:divBdr>
    </w:div>
    <w:div w:id="928150084">
      <w:bodyDiv w:val="1"/>
      <w:marLeft w:val="0"/>
      <w:marRight w:val="0"/>
      <w:marTop w:val="0"/>
      <w:marBottom w:val="0"/>
      <w:divBdr>
        <w:top w:val="none" w:sz="0" w:space="0" w:color="auto"/>
        <w:left w:val="none" w:sz="0" w:space="0" w:color="auto"/>
        <w:bottom w:val="none" w:sz="0" w:space="0" w:color="auto"/>
        <w:right w:val="none" w:sz="0" w:space="0" w:color="auto"/>
      </w:divBdr>
    </w:div>
    <w:div w:id="928152914">
      <w:bodyDiv w:val="1"/>
      <w:marLeft w:val="0"/>
      <w:marRight w:val="0"/>
      <w:marTop w:val="0"/>
      <w:marBottom w:val="0"/>
      <w:divBdr>
        <w:top w:val="none" w:sz="0" w:space="0" w:color="auto"/>
        <w:left w:val="none" w:sz="0" w:space="0" w:color="auto"/>
        <w:bottom w:val="none" w:sz="0" w:space="0" w:color="auto"/>
        <w:right w:val="none" w:sz="0" w:space="0" w:color="auto"/>
      </w:divBdr>
    </w:div>
    <w:div w:id="929003266">
      <w:bodyDiv w:val="1"/>
      <w:marLeft w:val="0"/>
      <w:marRight w:val="0"/>
      <w:marTop w:val="0"/>
      <w:marBottom w:val="0"/>
      <w:divBdr>
        <w:top w:val="none" w:sz="0" w:space="0" w:color="auto"/>
        <w:left w:val="none" w:sz="0" w:space="0" w:color="auto"/>
        <w:bottom w:val="none" w:sz="0" w:space="0" w:color="auto"/>
        <w:right w:val="none" w:sz="0" w:space="0" w:color="auto"/>
      </w:divBdr>
    </w:div>
    <w:div w:id="929125094">
      <w:bodyDiv w:val="1"/>
      <w:marLeft w:val="0"/>
      <w:marRight w:val="0"/>
      <w:marTop w:val="0"/>
      <w:marBottom w:val="0"/>
      <w:divBdr>
        <w:top w:val="none" w:sz="0" w:space="0" w:color="auto"/>
        <w:left w:val="none" w:sz="0" w:space="0" w:color="auto"/>
        <w:bottom w:val="none" w:sz="0" w:space="0" w:color="auto"/>
        <w:right w:val="none" w:sz="0" w:space="0" w:color="auto"/>
      </w:divBdr>
    </w:div>
    <w:div w:id="931739189">
      <w:bodyDiv w:val="1"/>
      <w:marLeft w:val="0"/>
      <w:marRight w:val="0"/>
      <w:marTop w:val="0"/>
      <w:marBottom w:val="0"/>
      <w:divBdr>
        <w:top w:val="none" w:sz="0" w:space="0" w:color="auto"/>
        <w:left w:val="none" w:sz="0" w:space="0" w:color="auto"/>
        <w:bottom w:val="none" w:sz="0" w:space="0" w:color="auto"/>
        <w:right w:val="none" w:sz="0" w:space="0" w:color="auto"/>
      </w:divBdr>
    </w:div>
    <w:div w:id="932588478">
      <w:bodyDiv w:val="1"/>
      <w:marLeft w:val="0"/>
      <w:marRight w:val="0"/>
      <w:marTop w:val="0"/>
      <w:marBottom w:val="0"/>
      <w:divBdr>
        <w:top w:val="none" w:sz="0" w:space="0" w:color="auto"/>
        <w:left w:val="none" w:sz="0" w:space="0" w:color="auto"/>
        <w:bottom w:val="none" w:sz="0" w:space="0" w:color="auto"/>
        <w:right w:val="none" w:sz="0" w:space="0" w:color="auto"/>
      </w:divBdr>
    </w:div>
    <w:div w:id="934436603">
      <w:bodyDiv w:val="1"/>
      <w:marLeft w:val="0"/>
      <w:marRight w:val="0"/>
      <w:marTop w:val="0"/>
      <w:marBottom w:val="0"/>
      <w:divBdr>
        <w:top w:val="none" w:sz="0" w:space="0" w:color="auto"/>
        <w:left w:val="none" w:sz="0" w:space="0" w:color="auto"/>
        <w:bottom w:val="none" w:sz="0" w:space="0" w:color="auto"/>
        <w:right w:val="none" w:sz="0" w:space="0" w:color="auto"/>
      </w:divBdr>
    </w:div>
    <w:div w:id="935986834">
      <w:bodyDiv w:val="1"/>
      <w:marLeft w:val="0"/>
      <w:marRight w:val="0"/>
      <w:marTop w:val="0"/>
      <w:marBottom w:val="0"/>
      <w:divBdr>
        <w:top w:val="none" w:sz="0" w:space="0" w:color="auto"/>
        <w:left w:val="none" w:sz="0" w:space="0" w:color="auto"/>
        <w:bottom w:val="none" w:sz="0" w:space="0" w:color="auto"/>
        <w:right w:val="none" w:sz="0" w:space="0" w:color="auto"/>
      </w:divBdr>
    </w:div>
    <w:div w:id="936014876">
      <w:bodyDiv w:val="1"/>
      <w:marLeft w:val="0"/>
      <w:marRight w:val="0"/>
      <w:marTop w:val="0"/>
      <w:marBottom w:val="0"/>
      <w:divBdr>
        <w:top w:val="none" w:sz="0" w:space="0" w:color="auto"/>
        <w:left w:val="none" w:sz="0" w:space="0" w:color="auto"/>
        <w:bottom w:val="none" w:sz="0" w:space="0" w:color="auto"/>
        <w:right w:val="none" w:sz="0" w:space="0" w:color="auto"/>
      </w:divBdr>
    </w:div>
    <w:div w:id="938442645">
      <w:bodyDiv w:val="1"/>
      <w:marLeft w:val="0"/>
      <w:marRight w:val="0"/>
      <w:marTop w:val="0"/>
      <w:marBottom w:val="0"/>
      <w:divBdr>
        <w:top w:val="none" w:sz="0" w:space="0" w:color="auto"/>
        <w:left w:val="none" w:sz="0" w:space="0" w:color="auto"/>
        <w:bottom w:val="none" w:sz="0" w:space="0" w:color="auto"/>
        <w:right w:val="none" w:sz="0" w:space="0" w:color="auto"/>
      </w:divBdr>
    </w:div>
    <w:div w:id="938879063">
      <w:bodyDiv w:val="1"/>
      <w:marLeft w:val="0"/>
      <w:marRight w:val="0"/>
      <w:marTop w:val="0"/>
      <w:marBottom w:val="0"/>
      <w:divBdr>
        <w:top w:val="none" w:sz="0" w:space="0" w:color="auto"/>
        <w:left w:val="none" w:sz="0" w:space="0" w:color="auto"/>
        <w:bottom w:val="none" w:sz="0" w:space="0" w:color="auto"/>
        <w:right w:val="none" w:sz="0" w:space="0" w:color="auto"/>
      </w:divBdr>
    </w:div>
    <w:div w:id="946471107">
      <w:bodyDiv w:val="1"/>
      <w:marLeft w:val="0"/>
      <w:marRight w:val="0"/>
      <w:marTop w:val="0"/>
      <w:marBottom w:val="0"/>
      <w:divBdr>
        <w:top w:val="none" w:sz="0" w:space="0" w:color="auto"/>
        <w:left w:val="none" w:sz="0" w:space="0" w:color="auto"/>
        <w:bottom w:val="none" w:sz="0" w:space="0" w:color="auto"/>
        <w:right w:val="none" w:sz="0" w:space="0" w:color="auto"/>
      </w:divBdr>
    </w:div>
    <w:div w:id="948387861">
      <w:bodyDiv w:val="1"/>
      <w:marLeft w:val="0"/>
      <w:marRight w:val="0"/>
      <w:marTop w:val="0"/>
      <w:marBottom w:val="0"/>
      <w:divBdr>
        <w:top w:val="none" w:sz="0" w:space="0" w:color="auto"/>
        <w:left w:val="none" w:sz="0" w:space="0" w:color="auto"/>
        <w:bottom w:val="none" w:sz="0" w:space="0" w:color="auto"/>
        <w:right w:val="none" w:sz="0" w:space="0" w:color="auto"/>
      </w:divBdr>
    </w:div>
    <w:div w:id="951976755">
      <w:bodyDiv w:val="1"/>
      <w:marLeft w:val="0"/>
      <w:marRight w:val="0"/>
      <w:marTop w:val="0"/>
      <w:marBottom w:val="0"/>
      <w:divBdr>
        <w:top w:val="none" w:sz="0" w:space="0" w:color="auto"/>
        <w:left w:val="none" w:sz="0" w:space="0" w:color="auto"/>
        <w:bottom w:val="none" w:sz="0" w:space="0" w:color="auto"/>
        <w:right w:val="none" w:sz="0" w:space="0" w:color="auto"/>
      </w:divBdr>
    </w:div>
    <w:div w:id="953831463">
      <w:bodyDiv w:val="1"/>
      <w:marLeft w:val="0"/>
      <w:marRight w:val="0"/>
      <w:marTop w:val="0"/>
      <w:marBottom w:val="0"/>
      <w:divBdr>
        <w:top w:val="none" w:sz="0" w:space="0" w:color="auto"/>
        <w:left w:val="none" w:sz="0" w:space="0" w:color="auto"/>
        <w:bottom w:val="none" w:sz="0" w:space="0" w:color="auto"/>
        <w:right w:val="none" w:sz="0" w:space="0" w:color="auto"/>
      </w:divBdr>
    </w:div>
    <w:div w:id="954023385">
      <w:bodyDiv w:val="1"/>
      <w:marLeft w:val="0"/>
      <w:marRight w:val="0"/>
      <w:marTop w:val="0"/>
      <w:marBottom w:val="0"/>
      <w:divBdr>
        <w:top w:val="none" w:sz="0" w:space="0" w:color="auto"/>
        <w:left w:val="none" w:sz="0" w:space="0" w:color="auto"/>
        <w:bottom w:val="none" w:sz="0" w:space="0" w:color="auto"/>
        <w:right w:val="none" w:sz="0" w:space="0" w:color="auto"/>
      </w:divBdr>
    </w:div>
    <w:div w:id="954026106">
      <w:bodyDiv w:val="1"/>
      <w:marLeft w:val="0"/>
      <w:marRight w:val="0"/>
      <w:marTop w:val="0"/>
      <w:marBottom w:val="0"/>
      <w:divBdr>
        <w:top w:val="none" w:sz="0" w:space="0" w:color="auto"/>
        <w:left w:val="none" w:sz="0" w:space="0" w:color="auto"/>
        <w:bottom w:val="none" w:sz="0" w:space="0" w:color="auto"/>
        <w:right w:val="none" w:sz="0" w:space="0" w:color="auto"/>
      </w:divBdr>
    </w:div>
    <w:div w:id="961229908">
      <w:bodyDiv w:val="1"/>
      <w:marLeft w:val="0"/>
      <w:marRight w:val="0"/>
      <w:marTop w:val="0"/>
      <w:marBottom w:val="0"/>
      <w:divBdr>
        <w:top w:val="none" w:sz="0" w:space="0" w:color="auto"/>
        <w:left w:val="none" w:sz="0" w:space="0" w:color="auto"/>
        <w:bottom w:val="none" w:sz="0" w:space="0" w:color="auto"/>
        <w:right w:val="none" w:sz="0" w:space="0" w:color="auto"/>
      </w:divBdr>
    </w:div>
    <w:div w:id="967007810">
      <w:bodyDiv w:val="1"/>
      <w:marLeft w:val="0"/>
      <w:marRight w:val="0"/>
      <w:marTop w:val="0"/>
      <w:marBottom w:val="0"/>
      <w:divBdr>
        <w:top w:val="none" w:sz="0" w:space="0" w:color="auto"/>
        <w:left w:val="none" w:sz="0" w:space="0" w:color="auto"/>
        <w:bottom w:val="none" w:sz="0" w:space="0" w:color="auto"/>
        <w:right w:val="none" w:sz="0" w:space="0" w:color="auto"/>
      </w:divBdr>
    </w:div>
    <w:div w:id="968127588">
      <w:bodyDiv w:val="1"/>
      <w:marLeft w:val="0"/>
      <w:marRight w:val="0"/>
      <w:marTop w:val="0"/>
      <w:marBottom w:val="0"/>
      <w:divBdr>
        <w:top w:val="none" w:sz="0" w:space="0" w:color="auto"/>
        <w:left w:val="none" w:sz="0" w:space="0" w:color="auto"/>
        <w:bottom w:val="none" w:sz="0" w:space="0" w:color="auto"/>
        <w:right w:val="none" w:sz="0" w:space="0" w:color="auto"/>
      </w:divBdr>
    </w:div>
    <w:div w:id="970282475">
      <w:bodyDiv w:val="1"/>
      <w:marLeft w:val="0"/>
      <w:marRight w:val="0"/>
      <w:marTop w:val="0"/>
      <w:marBottom w:val="0"/>
      <w:divBdr>
        <w:top w:val="none" w:sz="0" w:space="0" w:color="auto"/>
        <w:left w:val="none" w:sz="0" w:space="0" w:color="auto"/>
        <w:bottom w:val="none" w:sz="0" w:space="0" w:color="auto"/>
        <w:right w:val="none" w:sz="0" w:space="0" w:color="auto"/>
      </w:divBdr>
    </w:div>
    <w:div w:id="971251961">
      <w:bodyDiv w:val="1"/>
      <w:marLeft w:val="0"/>
      <w:marRight w:val="0"/>
      <w:marTop w:val="0"/>
      <w:marBottom w:val="0"/>
      <w:divBdr>
        <w:top w:val="none" w:sz="0" w:space="0" w:color="auto"/>
        <w:left w:val="none" w:sz="0" w:space="0" w:color="auto"/>
        <w:bottom w:val="none" w:sz="0" w:space="0" w:color="auto"/>
        <w:right w:val="none" w:sz="0" w:space="0" w:color="auto"/>
      </w:divBdr>
    </w:div>
    <w:div w:id="980495847">
      <w:bodyDiv w:val="1"/>
      <w:marLeft w:val="0"/>
      <w:marRight w:val="0"/>
      <w:marTop w:val="0"/>
      <w:marBottom w:val="0"/>
      <w:divBdr>
        <w:top w:val="none" w:sz="0" w:space="0" w:color="auto"/>
        <w:left w:val="none" w:sz="0" w:space="0" w:color="auto"/>
        <w:bottom w:val="none" w:sz="0" w:space="0" w:color="auto"/>
        <w:right w:val="none" w:sz="0" w:space="0" w:color="auto"/>
      </w:divBdr>
    </w:div>
    <w:div w:id="981615742">
      <w:bodyDiv w:val="1"/>
      <w:marLeft w:val="0"/>
      <w:marRight w:val="0"/>
      <w:marTop w:val="0"/>
      <w:marBottom w:val="0"/>
      <w:divBdr>
        <w:top w:val="none" w:sz="0" w:space="0" w:color="auto"/>
        <w:left w:val="none" w:sz="0" w:space="0" w:color="auto"/>
        <w:bottom w:val="none" w:sz="0" w:space="0" w:color="auto"/>
        <w:right w:val="none" w:sz="0" w:space="0" w:color="auto"/>
      </w:divBdr>
    </w:div>
    <w:div w:id="986283287">
      <w:bodyDiv w:val="1"/>
      <w:marLeft w:val="0"/>
      <w:marRight w:val="0"/>
      <w:marTop w:val="0"/>
      <w:marBottom w:val="0"/>
      <w:divBdr>
        <w:top w:val="none" w:sz="0" w:space="0" w:color="auto"/>
        <w:left w:val="none" w:sz="0" w:space="0" w:color="auto"/>
        <w:bottom w:val="none" w:sz="0" w:space="0" w:color="auto"/>
        <w:right w:val="none" w:sz="0" w:space="0" w:color="auto"/>
      </w:divBdr>
    </w:div>
    <w:div w:id="987248454">
      <w:bodyDiv w:val="1"/>
      <w:marLeft w:val="0"/>
      <w:marRight w:val="0"/>
      <w:marTop w:val="0"/>
      <w:marBottom w:val="0"/>
      <w:divBdr>
        <w:top w:val="none" w:sz="0" w:space="0" w:color="auto"/>
        <w:left w:val="none" w:sz="0" w:space="0" w:color="auto"/>
        <w:bottom w:val="none" w:sz="0" w:space="0" w:color="auto"/>
        <w:right w:val="none" w:sz="0" w:space="0" w:color="auto"/>
      </w:divBdr>
    </w:div>
    <w:div w:id="996684874">
      <w:bodyDiv w:val="1"/>
      <w:marLeft w:val="0"/>
      <w:marRight w:val="0"/>
      <w:marTop w:val="0"/>
      <w:marBottom w:val="0"/>
      <w:divBdr>
        <w:top w:val="none" w:sz="0" w:space="0" w:color="auto"/>
        <w:left w:val="none" w:sz="0" w:space="0" w:color="auto"/>
        <w:bottom w:val="none" w:sz="0" w:space="0" w:color="auto"/>
        <w:right w:val="none" w:sz="0" w:space="0" w:color="auto"/>
      </w:divBdr>
    </w:div>
    <w:div w:id="997417174">
      <w:bodyDiv w:val="1"/>
      <w:marLeft w:val="0"/>
      <w:marRight w:val="0"/>
      <w:marTop w:val="0"/>
      <w:marBottom w:val="0"/>
      <w:divBdr>
        <w:top w:val="none" w:sz="0" w:space="0" w:color="auto"/>
        <w:left w:val="none" w:sz="0" w:space="0" w:color="auto"/>
        <w:bottom w:val="none" w:sz="0" w:space="0" w:color="auto"/>
        <w:right w:val="none" w:sz="0" w:space="0" w:color="auto"/>
      </w:divBdr>
    </w:div>
    <w:div w:id="1000349424">
      <w:bodyDiv w:val="1"/>
      <w:marLeft w:val="0"/>
      <w:marRight w:val="0"/>
      <w:marTop w:val="0"/>
      <w:marBottom w:val="0"/>
      <w:divBdr>
        <w:top w:val="none" w:sz="0" w:space="0" w:color="auto"/>
        <w:left w:val="none" w:sz="0" w:space="0" w:color="auto"/>
        <w:bottom w:val="none" w:sz="0" w:space="0" w:color="auto"/>
        <w:right w:val="none" w:sz="0" w:space="0" w:color="auto"/>
      </w:divBdr>
    </w:div>
    <w:div w:id="1000892502">
      <w:bodyDiv w:val="1"/>
      <w:marLeft w:val="0"/>
      <w:marRight w:val="0"/>
      <w:marTop w:val="0"/>
      <w:marBottom w:val="0"/>
      <w:divBdr>
        <w:top w:val="none" w:sz="0" w:space="0" w:color="auto"/>
        <w:left w:val="none" w:sz="0" w:space="0" w:color="auto"/>
        <w:bottom w:val="none" w:sz="0" w:space="0" w:color="auto"/>
        <w:right w:val="none" w:sz="0" w:space="0" w:color="auto"/>
      </w:divBdr>
    </w:div>
    <w:div w:id="1002776512">
      <w:bodyDiv w:val="1"/>
      <w:marLeft w:val="0"/>
      <w:marRight w:val="0"/>
      <w:marTop w:val="0"/>
      <w:marBottom w:val="0"/>
      <w:divBdr>
        <w:top w:val="none" w:sz="0" w:space="0" w:color="auto"/>
        <w:left w:val="none" w:sz="0" w:space="0" w:color="auto"/>
        <w:bottom w:val="none" w:sz="0" w:space="0" w:color="auto"/>
        <w:right w:val="none" w:sz="0" w:space="0" w:color="auto"/>
      </w:divBdr>
    </w:div>
    <w:div w:id="1003624783">
      <w:bodyDiv w:val="1"/>
      <w:marLeft w:val="0"/>
      <w:marRight w:val="0"/>
      <w:marTop w:val="0"/>
      <w:marBottom w:val="0"/>
      <w:divBdr>
        <w:top w:val="none" w:sz="0" w:space="0" w:color="auto"/>
        <w:left w:val="none" w:sz="0" w:space="0" w:color="auto"/>
        <w:bottom w:val="none" w:sz="0" w:space="0" w:color="auto"/>
        <w:right w:val="none" w:sz="0" w:space="0" w:color="auto"/>
      </w:divBdr>
    </w:div>
    <w:div w:id="1007564485">
      <w:bodyDiv w:val="1"/>
      <w:marLeft w:val="0"/>
      <w:marRight w:val="0"/>
      <w:marTop w:val="0"/>
      <w:marBottom w:val="0"/>
      <w:divBdr>
        <w:top w:val="none" w:sz="0" w:space="0" w:color="auto"/>
        <w:left w:val="none" w:sz="0" w:space="0" w:color="auto"/>
        <w:bottom w:val="none" w:sz="0" w:space="0" w:color="auto"/>
        <w:right w:val="none" w:sz="0" w:space="0" w:color="auto"/>
      </w:divBdr>
    </w:div>
    <w:div w:id="1008022387">
      <w:bodyDiv w:val="1"/>
      <w:marLeft w:val="0"/>
      <w:marRight w:val="0"/>
      <w:marTop w:val="0"/>
      <w:marBottom w:val="0"/>
      <w:divBdr>
        <w:top w:val="none" w:sz="0" w:space="0" w:color="auto"/>
        <w:left w:val="none" w:sz="0" w:space="0" w:color="auto"/>
        <w:bottom w:val="none" w:sz="0" w:space="0" w:color="auto"/>
        <w:right w:val="none" w:sz="0" w:space="0" w:color="auto"/>
      </w:divBdr>
    </w:div>
    <w:div w:id="1009605258">
      <w:bodyDiv w:val="1"/>
      <w:marLeft w:val="0"/>
      <w:marRight w:val="0"/>
      <w:marTop w:val="0"/>
      <w:marBottom w:val="0"/>
      <w:divBdr>
        <w:top w:val="none" w:sz="0" w:space="0" w:color="auto"/>
        <w:left w:val="none" w:sz="0" w:space="0" w:color="auto"/>
        <w:bottom w:val="none" w:sz="0" w:space="0" w:color="auto"/>
        <w:right w:val="none" w:sz="0" w:space="0" w:color="auto"/>
      </w:divBdr>
    </w:div>
    <w:div w:id="1016927729">
      <w:bodyDiv w:val="1"/>
      <w:marLeft w:val="0"/>
      <w:marRight w:val="0"/>
      <w:marTop w:val="0"/>
      <w:marBottom w:val="0"/>
      <w:divBdr>
        <w:top w:val="none" w:sz="0" w:space="0" w:color="auto"/>
        <w:left w:val="none" w:sz="0" w:space="0" w:color="auto"/>
        <w:bottom w:val="none" w:sz="0" w:space="0" w:color="auto"/>
        <w:right w:val="none" w:sz="0" w:space="0" w:color="auto"/>
      </w:divBdr>
    </w:div>
    <w:div w:id="1017393807">
      <w:bodyDiv w:val="1"/>
      <w:marLeft w:val="0"/>
      <w:marRight w:val="0"/>
      <w:marTop w:val="0"/>
      <w:marBottom w:val="0"/>
      <w:divBdr>
        <w:top w:val="none" w:sz="0" w:space="0" w:color="auto"/>
        <w:left w:val="none" w:sz="0" w:space="0" w:color="auto"/>
        <w:bottom w:val="none" w:sz="0" w:space="0" w:color="auto"/>
        <w:right w:val="none" w:sz="0" w:space="0" w:color="auto"/>
      </w:divBdr>
    </w:div>
    <w:div w:id="1020473754">
      <w:bodyDiv w:val="1"/>
      <w:marLeft w:val="0"/>
      <w:marRight w:val="0"/>
      <w:marTop w:val="0"/>
      <w:marBottom w:val="0"/>
      <w:divBdr>
        <w:top w:val="none" w:sz="0" w:space="0" w:color="auto"/>
        <w:left w:val="none" w:sz="0" w:space="0" w:color="auto"/>
        <w:bottom w:val="none" w:sz="0" w:space="0" w:color="auto"/>
        <w:right w:val="none" w:sz="0" w:space="0" w:color="auto"/>
      </w:divBdr>
    </w:div>
    <w:div w:id="1020476272">
      <w:bodyDiv w:val="1"/>
      <w:marLeft w:val="0"/>
      <w:marRight w:val="0"/>
      <w:marTop w:val="0"/>
      <w:marBottom w:val="0"/>
      <w:divBdr>
        <w:top w:val="none" w:sz="0" w:space="0" w:color="auto"/>
        <w:left w:val="none" w:sz="0" w:space="0" w:color="auto"/>
        <w:bottom w:val="none" w:sz="0" w:space="0" w:color="auto"/>
        <w:right w:val="none" w:sz="0" w:space="0" w:color="auto"/>
      </w:divBdr>
    </w:div>
    <w:div w:id="1022315282">
      <w:bodyDiv w:val="1"/>
      <w:marLeft w:val="0"/>
      <w:marRight w:val="0"/>
      <w:marTop w:val="0"/>
      <w:marBottom w:val="0"/>
      <w:divBdr>
        <w:top w:val="none" w:sz="0" w:space="0" w:color="auto"/>
        <w:left w:val="none" w:sz="0" w:space="0" w:color="auto"/>
        <w:bottom w:val="none" w:sz="0" w:space="0" w:color="auto"/>
        <w:right w:val="none" w:sz="0" w:space="0" w:color="auto"/>
      </w:divBdr>
    </w:div>
    <w:div w:id="1023366216">
      <w:bodyDiv w:val="1"/>
      <w:marLeft w:val="0"/>
      <w:marRight w:val="0"/>
      <w:marTop w:val="0"/>
      <w:marBottom w:val="0"/>
      <w:divBdr>
        <w:top w:val="none" w:sz="0" w:space="0" w:color="auto"/>
        <w:left w:val="none" w:sz="0" w:space="0" w:color="auto"/>
        <w:bottom w:val="none" w:sz="0" w:space="0" w:color="auto"/>
        <w:right w:val="none" w:sz="0" w:space="0" w:color="auto"/>
      </w:divBdr>
    </w:div>
    <w:div w:id="1026828791">
      <w:bodyDiv w:val="1"/>
      <w:marLeft w:val="0"/>
      <w:marRight w:val="0"/>
      <w:marTop w:val="0"/>
      <w:marBottom w:val="0"/>
      <w:divBdr>
        <w:top w:val="none" w:sz="0" w:space="0" w:color="auto"/>
        <w:left w:val="none" w:sz="0" w:space="0" w:color="auto"/>
        <w:bottom w:val="none" w:sz="0" w:space="0" w:color="auto"/>
        <w:right w:val="none" w:sz="0" w:space="0" w:color="auto"/>
      </w:divBdr>
    </w:div>
    <w:div w:id="1027682688">
      <w:bodyDiv w:val="1"/>
      <w:marLeft w:val="0"/>
      <w:marRight w:val="0"/>
      <w:marTop w:val="0"/>
      <w:marBottom w:val="0"/>
      <w:divBdr>
        <w:top w:val="none" w:sz="0" w:space="0" w:color="auto"/>
        <w:left w:val="none" w:sz="0" w:space="0" w:color="auto"/>
        <w:bottom w:val="none" w:sz="0" w:space="0" w:color="auto"/>
        <w:right w:val="none" w:sz="0" w:space="0" w:color="auto"/>
      </w:divBdr>
    </w:div>
    <w:div w:id="1029379042">
      <w:bodyDiv w:val="1"/>
      <w:marLeft w:val="0"/>
      <w:marRight w:val="0"/>
      <w:marTop w:val="0"/>
      <w:marBottom w:val="0"/>
      <w:divBdr>
        <w:top w:val="none" w:sz="0" w:space="0" w:color="auto"/>
        <w:left w:val="none" w:sz="0" w:space="0" w:color="auto"/>
        <w:bottom w:val="none" w:sz="0" w:space="0" w:color="auto"/>
        <w:right w:val="none" w:sz="0" w:space="0" w:color="auto"/>
      </w:divBdr>
    </w:div>
    <w:div w:id="1030881465">
      <w:bodyDiv w:val="1"/>
      <w:marLeft w:val="0"/>
      <w:marRight w:val="0"/>
      <w:marTop w:val="0"/>
      <w:marBottom w:val="0"/>
      <w:divBdr>
        <w:top w:val="none" w:sz="0" w:space="0" w:color="auto"/>
        <w:left w:val="none" w:sz="0" w:space="0" w:color="auto"/>
        <w:bottom w:val="none" w:sz="0" w:space="0" w:color="auto"/>
        <w:right w:val="none" w:sz="0" w:space="0" w:color="auto"/>
      </w:divBdr>
    </w:div>
    <w:div w:id="1035080089">
      <w:bodyDiv w:val="1"/>
      <w:marLeft w:val="0"/>
      <w:marRight w:val="0"/>
      <w:marTop w:val="0"/>
      <w:marBottom w:val="0"/>
      <w:divBdr>
        <w:top w:val="none" w:sz="0" w:space="0" w:color="auto"/>
        <w:left w:val="none" w:sz="0" w:space="0" w:color="auto"/>
        <w:bottom w:val="none" w:sz="0" w:space="0" w:color="auto"/>
        <w:right w:val="none" w:sz="0" w:space="0" w:color="auto"/>
      </w:divBdr>
    </w:div>
    <w:div w:id="1035427444">
      <w:bodyDiv w:val="1"/>
      <w:marLeft w:val="0"/>
      <w:marRight w:val="0"/>
      <w:marTop w:val="0"/>
      <w:marBottom w:val="0"/>
      <w:divBdr>
        <w:top w:val="none" w:sz="0" w:space="0" w:color="auto"/>
        <w:left w:val="none" w:sz="0" w:space="0" w:color="auto"/>
        <w:bottom w:val="none" w:sz="0" w:space="0" w:color="auto"/>
        <w:right w:val="none" w:sz="0" w:space="0" w:color="auto"/>
      </w:divBdr>
    </w:div>
    <w:div w:id="1036199242">
      <w:bodyDiv w:val="1"/>
      <w:marLeft w:val="0"/>
      <w:marRight w:val="0"/>
      <w:marTop w:val="0"/>
      <w:marBottom w:val="0"/>
      <w:divBdr>
        <w:top w:val="none" w:sz="0" w:space="0" w:color="auto"/>
        <w:left w:val="none" w:sz="0" w:space="0" w:color="auto"/>
        <w:bottom w:val="none" w:sz="0" w:space="0" w:color="auto"/>
        <w:right w:val="none" w:sz="0" w:space="0" w:color="auto"/>
      </w:divBdr>
    </w:div>
    <w:div w:id="1036538765">
      <w:bodyDiv w:val="1"/>
      <w:marLeft w:val="0"/>
      <w:marRight w:val="0"/>
      <w:marTop w:val="0"/>
      <w:marBottom w:val="0"/>
      <w:divBdr>
        <w:top w:val="none" w:sz="0" w:space="0" w:color="auto"/>
        <w:left w:val="none" w:sz="0" w:space="0" w:color="auto"/>
        <w:bottom w:val="none" w:sz="0" w:space="0" w:color="auto"/>
        <w:right w:val="none" w:sz="0" w:space="0" w:color="auto"/>
      </w:divBdr>
    </w:div>
    <w:div w:id="1036544014">
      <w:bodyDiv w:val="1"/>
      <w:marLeft w:val="0"/>
      <w:marRight w:val="0"/>
      <w:marTop w:val="0"/>
      <w:marBottom w:val="0"/>
      <w:divBdr>
        <w:top w:val="none" w:sz="0" w:space="0" w:color="auto"/>
        <w:left w:val="none" w:sz="0" w:space="0" w:color="auto"/>
        <w:bottom w:val="none" w:sz="0" w:space="0" w:color="auto"/>
        <w:right w:val="none" w:sz="0" w:space="0" w:color="auto"/>
      </w:divBdr>
    </w:div>
    <w:div w:id="1041593689">
      <w:bodyDiv w:val="1"/>
      <w:marLeft w:val="0"/>
      <w:marRight w:val="0"/>
      <w:marTop w:val="0"/>
      <w:marBottom w:val="0"/>
      <w:divBdr>
        <w:top w:val="none" w:sz="0" w:space="0" w:color="auto"/>
        <w:left w:val="none" w:sz="0" w:space="0" w:color="auto"/>
        <w:bottom w:val="none" w:sz="0" w:space="0" w:color="auto"/>
        <w:right w:val="none" w:sz="0" w:space="0" w:color="auto"/>
      </w:divBdr>
      <w:divsChild>
        <w:div w:id="516386892">
          <w:marLeft w:val="0"/>
          <w:marRight w:val="0"/>
          <w:marTop w:val="0"/>
          <w:marBottom w:val="0"/>
          <w:divBdr>
            <w:top w:val="none" w:sz="0" w:space="0" w:color="auto"/>
            <w:left w:val="none" w:sz="0" w:space="0" w:color="auto"/>
            <w:bottom w:val="none" w:sz="0" w:space="0" w:color="auto"/>
            <w:right w:val="none" w:sz="0" w:space="0" w:color="auto"/>
          </w:divBdr>
          <w:divsChild>
            <w:div w:id="235364376">
              <w:marLeft w:val="0"/>
              <w:marRight w:val="0"/>
              <w:marTop w:val="0"/>
              <w:marBottom w:val="0"/>
              <w:divBdr>
                <w:top w:val="none" w:sz="0" w:space="0" w:color="auto"/>
                <w:left w:val="none" w:sz="0" w:space="0" w:color="auto"/>
                <w:bottom w:val="none" w:sz="0" w:space="0" w:color="auto"/>
                <w:right w:val="none" w:sz="0" w:space="0" w:color="auto"/>
              </w:divBdr>
            </w:div>
            <w:div w:id="699403154">
              <w:marLeft w:val="0"/>
              <w:marRight w:val="0"/>
              <w:marTop w:val="0"/>
              <w:marBottom w:val="0"/>
              <w:divBdr>
                <w:top w:val="none" w:sz="0" w:space="0" w:color="auto"/>
                <w:left w:val="none" w:sz="0" w:space="0" w:color="auto"/>
                <w:bottom w:val="none" w:sz="0" w:space="0" w:color="auto"/>
                <w:right w:val="none" w:sz="0" w:space="0" w:color="auto"/>
              </w:divBdr>
            </w:div>
            <w:div w:id="1291279689">
              <w:marLeft w:val="0"/>
              <w:marRight w:val="0"/>
              <w:marTop w:val="0"/>
              <w:marBottom w:val="0"/>
              <w:divBdr>
                <w:top w:val="none" w:sz="0" w:space="0" w:color="auto"/>
                <w:left w:val="none" w:sz="0" w:space="0" w:color="auto"/>
                <w:bottom w:val="none" w:sz="0" w:space="0" w:color="auto"/>
                <w:right w:val="none" w:sz="0" w:space="0" w:color="auto"/>
              </w:divBdr>
            </w:div>
            <w:div w:id="1497528295">
              <w:marLeft w:val="0"/>
              <w:marRight w:val="0"/>
              <w:marTop w:val="0"/>
              <w:marBottom w:val="0"/>
              <w:divBdr>
                <w:top w:val="none" w:sz="0" w:space="0" w:color="auto"/>
                <w:left w:val="none" w:sz="0" w:space="0" w:color="auto"/>
                <w:bottom w:val="none" w:sz="0" w:space="0" w:color="auto"/>
                <w:right w:val="none" w:sz="0" w:space="0" w:color="auto"/>
              </w:divBdr>
            </w:div>
            <w:div w:id="15614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4195">
      <w:bodyDiv w:val="1"/>
      <w:marLeft w:val="0"/>
      <w:marRight w:val="0"/>
      <w:marTop w:val="0"/>
      <w:marBottom w:val="0"/>
      <w:divBdr>
        <w:top w:val="none" w:sz="0" w:space="0" w:color="auto"/>
        <w:left w:val="none" w:sz="0" w:space="0" w:color="auto"/>
        <w:bottom w:val="none" w:sz="0" w:space="0" w:color="auto"/>
        <w:right w:val="none" w:sz="0" w:space="0" w:color="auto"/>
      </w:divBdr>
    </w:div>
    <w:div w:id="1042245311">
      <w:bodyDiv w:val="1"/>
      <w:marLeft w:val="0"/>
      <w:marRight w:val="0"/>
      <w:marTop w:val="0"/>
      <w:marBottom w:val="0"/>
      <w:divBdr>
        <w:top w:val="none" w:sz="0" w:space="0" w:color="auto"/>
        <w:left w:val="none" w:sz="0" w:space="0" w:color="auto"/>
        <w:bottom w:val="none" w:sz="0" w:space="0" w:color="auto"/>
        <w:right w:val="none" w:sz="0" w:space="0" w:color="auto"/>
      </w:divBdr>
    </w:div>
    <w:div w:id="1048140653">
      <w:bodyDiv w:val="1"/>
      <w:marLeft w:val="0"/>
      <w:marRight w:val="0"/>
      <w:marTop w:val="0"/>
      <w:marBottom w:val="0"/>
      <w:divBdr>
        <w:top w:val="none" w:sz="0" w:space="0" w:color="auto"/>
        <w:left w:val="none" w:sz="0" w:space="0" w:color="auto"/>
        <w:bottom w:val="none" w:sz="0" w:space="0" w:color="auto"/>
        <w:right w:val="none" w:sz="0" w:space="0" w:color="auto"/>
      </w:divBdr>
    </w:div>
    <w:div w:id="1049648871">
      <w:bodyDiv w:val="1"/>
      <w:marLeft w:val="0"/>
      <w:marRight w:val="0"/>
      <w:marTop w:val="0"/>
      <w:marBottom w:val="0"/>
      <w:divBdr>
        <w:top w:val="none" w:sz="0" w:space="0" w:color="auto"/>
        <w:left w:val="none" w:sz="0" w:space="0" w:color="auto"/>
        <w:bottom w:val="none" w:sz="0" w:space="0" w:color="auto"/>
        <w:right w:val="none" w:sz="0" w:space="0" w:color="auto"/>
      </w:divBdr>
    </w:div>
    <w:div w:id="1052509729">
      <w:bodyDiv w:val="1"/>
      <w:marLeft w:val="0"/>
      <w:marRight w:val="0"/>
      <w:marTop w:val="0"/>
      <w:marBottom w:val="0"/>
      <w:divBdr>
        <w:top w:val="none" w:sz="0" w:space="0" w:color="auto"/>
        <w:left w:val="none" w:sz="0" w:space="0" w:color="auto"/>
        <w:bottom w:val="none" w:sz="0" w:space="0" w:color="auto"/>
        <w:right w:val="none" w:sz="0" w:space="0" w:color="auto"/>
      </w:divBdr>
    </w:div>
    <w:div w:id="1052771603">
      <w:bodyDiv w:val="1"/>
      <w:marLeft w:val="0"/>
      <w:marRight w:val="0"/>
      <w:marTop w:val="0"/>
      <w:marBottom w:val="0"/>
      <w:divBdr>
        <w:top w:val="none" w:sz="0" w:space="0" w:color="auto"/>
        <w:left w:val="none" w:sz="0" w:space="0" w:color="auto"/>
        <w:bottom w:val="none" w:sz="0" w:space="0" w:color="auto"/>
        <w:right w:val="none" w:sz="0" w:space="0" w:color="auto"/>
      </w:divBdr>
    </w:div>
    <w:div w:id="1054428569">
      <w:bodyDiv w:val="1"/>
      <w:marLeft w:val="0"/>
      <w:marRight w:val="0"/>
      <w:marTop w:val="0"/>
      <w:marBottom w:val="0"/>
      <w:divBdr>
        <w:top w:val="none" w:sz="0" w:space="0" w:color="auto"/>
        <w:left w:val="none" w:sz="0" w:space="0" w:color="auto"/>
        <w:bottom w:val="none" w:sz="0" w:space="0" w:color="auto"/>
        <w:right w:val="none" w:sz="0" w:space="0" w:color="auto"/>
      </w:divBdr>
    </w:div>
    <w:div w:id="1057047986">
      <w:bodyDiv w:val="1"/>
      <w:marLeft w:val="0"/>
      <w:marRight w:val="0"/>
      <w:marTop w:val="0"/>
      <w:marBottom w:val="0"/>
      <w:divBdr>
        <w:top w:val="none" w:sz="0" w:space="0" w:color="auto"/>
        <w:left w:val="none" w:sz="0" w:space="0" w:color="auto"/>
        <w:bottom w:val="none" w:sz="0" w:space="0" w:color="auto"/>
        <w:right w:val="none" w:sz="0" w:space="0" w:color="auto"/>
      </w:divBdr>
    </w:div>
    <w:div w:id="1057775073">
      <w:bodyDiv w:val="1"/>
      <w:marLeft w:val="0"/>
      <w:marRight w:val="0"/>
      <w:marTop w:val="0"/>
      <w:marBottom w:val="0"/>
      <w:divBdr>
        <w:top w:val="none" w:sz="0" w:space="0" w:color="auto"/>
        <w:left w:val="none" w:sz="0" w:space="0" w:color="auto"/>
        <w:bottom w:val="none" w:sz="0" w:space="0" w:color="auto"/>
        <w:right w:val="none" w:sz="0" w:space="0" w:color="auto"/>
      </w:divBdr>
    </w:div>
    <w:div w:id="1059479095">
      <w:bodyDiv w:val="1"/>
      <w:marLeft w:val="0"/>
      <w:marRight w:val="0"/>
      <w:marTop w:val="0"/>
      <w:marBottom w:val="0"/>
      <w:divBdr>
        <w:top w:val="none" w:sz="0" w:space="0" w:color="auto"/>
        <w:left w:val="none" w:sz="0" w:space="0" w:color="auto"/>
        <w:bottom w:val="none" w:sz="0" w:space="0" w:color="auto"/>
        <w:right w:val="none" w:sz="0" w:space="0" w:color="auto"/>
      </w:divBdr>
    </w:div>
    <w:div w:id="1062557335">
      <w:bodyDiv w:val="1"/>
      <w:marLeft w:val="0"/>
      <w:marRight w:val="0"/>
      <w:marTop w:val="0"/>
      <w:marBottom w:val="0"/>
      <w:divBdr>
        <w:top w:val="none" w:sz="0" w:space="0" w:color="auto"/>
        <w:left w:val="none" w:sz="0" w:space="0" w:color="auto"/>
        <w:bottom w:val="none" w:sz="0" w:space="0" w:color="auto"/>
        <w:right w:val="none" w:sz="0" w:space="0" w:color="auto"/>
      </w:divBdr>
    </w:div>
    <w:div w:id="1062681403">
      <w:bodyDiv w:val="1"/>
      <w:marLeft w:val="0"/>
      <w:marRight w:val="0"/>
      <w:marTop w:val="0"/>
      <w:marBottom w:val="0"/>
      <w:divBdr>
        <w:top w:val="none" w:sz="0" w:space="0" w:color="auto"/>
        <w:left w:val="none" w:sz="0" w:space="0" w:color="auto"/>
        <w:bottom w:val="none" w:sz="0" w:space="0" w:color="auto"/>
        <w:right w:val="none" w:sz="0" w:space="0" w:color="auto"/>
      </w:divBdr>
    </w:div>
    <w:div w:id="1066564970">
      <w:bodyDiv w:val="1"/>
      <w:marLeft w:val="0"/>
      <w:marRight w:val="0"/>
      <w:marTop w:val="0"/>
      <w:marBottom w:val="0"/>
      <w:divBdr>
        <w:top w:val="none" w:sz="0" w:space="0" w:color="auto"/>
        <w:left w:val="none" w:sz="0" w:space="0" w:color="auto"/>
        <w:bottom w:val="none" w:sz="0" w:space="0" w:color="auto"/>
        <w:right w:val="none" w:sz="0" w:space="0" w:color="auto"/>
      </w:divBdr>
    </w:div>
    <w:div w:id="1067387568">
      <w:bodyDiv w:val="1"/>
      <w:marLeft w:val="0"/>
      <w:marRight w:val="0"/>
      <w:marTop w:val="0"/>
      <w:marBottom w:val="0"/>
      <w:divBdr>
        <w:top w:val="none" w:sz="0" w:space="0" w:color="auto"/>
        <w:left w:val="none" w:sz="0" w:space="0" w:color="auto"/>
        <w:bottom w:val="none" w:sz="0" w:space="0" w:color="auto"/>
        <w:right w:val="none" w:sz="0" w:space="0" w:color="auto"/>
      </w:divBdr>
    </w:div>
    <w:div w:id="1068531603">
      <w:bodyDiv w:val="1"/>
      <w:marLeft w:val="0"/>
      <w:marRight w:val="0"/>
      <w:marTop w:val="0"/>
      <w:marBottom w:val="0"/>
      <w:divBdr>
        <w:top w:val="none" w:sz="0" w:space="0" w:color="auto"/>
        <w:left w:val="none" w:sz="0" w:space="0" w:color="auto"/>
        <w:bottom w:val="none" w:sz="0" w:space="0" w:color="auto"/>
        <w:right w:val="none" w:sz="0" w:space="0" w:color="auto"/>
      </w:divBdr>
    </w:div>
    <w:div w:id="1082798855">
      <w:bodyDiv w:val="1"/>
      <w:marLeft w:val="0"/>
      <w:marRight w:val="0"/>
      <w:marTop w:val="0"/>
      <w:marBottom w:val="0"/>
      <w:divBdr>
        <w:top w:val="none" w:sz="0" w:space="0" w:color="auto"/>
        <w:left w:val="none" w:sz="0" w:space="0" w:color="auto"/>
        <w:bottom w:val="none" w:sz="0" w:space="0" w:color="auto"/>
        <w:right w:val="none" w:sz="0" w:space="0" w:color="auto"/>
      </w:divBdr>
    </w:div>
    <w:div w:id="1091705861">
      <w:bodyDiv w:val="1"/>
      <w:marLeft w:val="0"/>
      <w:marRight w:val="0"/>
      <w:marTop w:val="0"/>
      <w:marBottom w:val="0"/>
      <w:divBdr>
        <w:top w:val="none" w:sz="0" w:space="0" w:color="auto"/>
        <w:left w:val="none" w:sz="0" w:space="0" w:color="auto"/>
        <w:bottom w:val="none" w:sz="0" w:space="0" w:color="auto"/>
        <w:right w:val="none" w:sz="0" w:space="0" w:color="auto"/>
      </w:divBdr>
    </w:div>
    <w:div w:id="1096905268">
      <w:bodyDiv w:val="1"/>
      <w:marLeft w:val="0"/>
      <w:marRight w:val="0"/>
      <w:marTop w:val="0"/>
      <w:marBottom w:val="0"/>
      <w:divBdr>
        <w:top w:val="none" w:sz="0" w:space="0" w:color="auto"/>
        <w:left w:val="none" w:sz="0" w:space="0" w:color="auto"/>
        <w:bottom w:val="none" w:sz="0" w:space="0" w:color="auto"/>
        <w:right w:val="none" w:sz="0" w:space="0" w:color="auto"/>
      </w:divBdr>
    </w:div>
    <w:div w:id="1097411237">
      <w:bodyDiv w:val="1"/>
      <w:marLeft w:val="0"/>
      <w:marRight w:val="0"/>
      <w:marTop w:val="0"/>
      <w:marBottom w:val="0"/>
      <w:divBdr>
        <w:top w:val="none" w:sz="0" w:space="0" w:color="auto"/>
        <w:left w:val="none" w:sz="0" w:space="0" w:color="auto"/>
        <w:bottom w:val="none" w:sz="0" w:space="0" w:color="auto"/>
        <w:right w:val="none" w:sz="0" w:space="0" w:color="auto"/>
      </w:divBdr>
    </w:div>
    <w:div w:id="1101949426">
      <w:bodyDiv w:val="1"/>
      <w:marLeft w:val="0"/>
      <w:marRight w:val="0"/>
      <w:marTop w:val="0"/>
      <w:marBottom w:val="0"/>
      <w:divBdr>
        <w:top w:val="none" w:sz="0" w:space="0" w:color="auto"/>
        <w:left w:val="none" w:sz="0" w:space="0" w:color="auto"/>
        <w:bottom w:val="none" w:sz="0" w:space="0" w:color="auto"/>
        <w:right w:val="none" w:sz="0" w:space="0" w:color="auto"/>
      </w:divBdr>
    </w:div>
    <w:div w:id="1105156848">
      <w:bodyDiv w:val="1"/>
      <w:marLeft w:val="0"/>
      <w:marRight w:val="0"/>
      <w:marTop w:val="0"/>
      <w:marBottom w:val="0"/>
      <w:divBdr>
        <w:top w:val="none" w:sz="0" w:space="0" w:color="auto"/>
        <w:left w:val="none" w:sz="0" w:space="0" w:color="auto"/>
        <w:bottom w:val="none" w:sz="0" w:space="0" w:color="auto"/>
        <w:right w:val="none" w:sz="0" w:space="0" w:color="auto"/>
      </w:divBdr>
    </w:div>
    <w:div w:id="1107122909">
      <w:bodyDiv w:val="1"/>
      <w:marLeft w:val="0"/>
      <w:marRight w:val="0"/>
      <w:marTop w:val="0"/>
      <w:marBottom w:val="0"/>
      <w:divBdr>
        <w:top w:val="none" w:sz="0" w:space="0" w:color="auto"/>
        <w:left w:val="none" w:sz="0" w:space="0" w:color="auto"/>
        <w:bottom w:val="none" w:sz="0" w:space="0" w:color="auto"/>
        <w:right w:val="none" w:sz="0" w:space="0" w:color="auto"/>
      </w:divBdr>
    </w:div>
    <w:div w:id="1108501357">
      <w:bodyDiv w:val="1"/>
      <w:marLeft w:val="0"/>
      <w:marRight w:val="0"/>
      <w:marTop w:val="0"/>
      <w:marBottom w:val="0"/>
      <w:divBdr>
        <w:top w:val="none" w:sz="0" w:space="0" w:color="auto"/>
        <w:left w:val="none" w:sz="0" w:space="0" w:color="auto"/>
        <w:bottom w:val="none" w:sz="0" w:space="0" w:color="auto"/>
        <w:right w:val="none" w:sz="0" w:space="0" w:color="auto"/>
      </w:divBdr>
    </w:div>
    <w:div w:id="1112748756">
      <w:bodyDiv w:val="1"/>
      <w:marLeft w:val="0"/>
      <w:marRight w:val="0"/>
      <w:marTop w:val="0"/>
      <w:marBottom w:val="0"/>
      <w:divBdr>
        <w:top w:val="none" w:sz="0" w:space="0" w:color="auto"/>
        <w:left w:val="none" w:sz="0" w:space="0" w:color="auto"/>
        <w:bottom w:val="none" w:sz="0" w:space="0" w:color="auto"/>
        <w:right w:val="none" w:sz="0" w:space="0" w:color="auto"/>
      </w:divBdr>
    </w:div>
    <w:div w:id="1115638156">
      <w:bodyDiv w:val="1"/>
      <w:marLeft w:val="0"/>
      <w:marRight w:val="0"/>
      <w:marTop w:val="0"/>
      <w:marBottom w:val="0"/>
      <w:divBdr>
        <w:top w:val="none" w:sz="0" w:space="0" w:color="auto"/>
        <w:left w:val="none" w:sz="0" w:space="0" w:color="auto"/>
        <w:bottom w:val="none" w:sz="0" w:space="0" w:color="auto"/>
        <w:right w:val="none" w:sz="0" w:space="0" w:color="auto"/>
      </w:divBdr>
    </w:div>
    <w:div w:id="1116561263">
      <w:bodyDiv w:val="1"/>
      <w:marLeft w:val="0"/>
      <w:marRight w:val="0"/>
      <w:marTop w:val="0"/>
      <w:marBottom w:val="0"/>
      <w:divBdr>
        <w:top w:val="none" w:sz="0" w:space="0" w:color="auto"/>
        <w:left w:val="none" w:sz="0" w:space="0" w:color="auto"/>
        <w:bottom w:val="none" w:sz="0" w:space="0" w:color="auto"/>
        <w:right w:val="none" w:sz="0" w:space="0" w:color="auto"/>
      </w:divBdr>
    </w:div>
    <w:div w:id="1117987227">
      <w:bodyDiv w:val="1"/>
      <w:marLeft w:val="0"/>
      <w:marRight w:val="0"/>
      <w:marTop w:val="0"/>
      <w:marBottom w:val="0"/>
      <w:divBdr>
        <w:top w:val="none" w:sz="0" w:space="0" w:color="auto"/>
        <w:left w:val="none" w:sz="0" w:space="0" w:color="auto"/>
        <w:bottom w:val="none" w:sz="0" w:space="0" w:color="auto"/>
        <w:right w:val="none" w:sz="0" w:space="0" w:color="auto"/>
      </w:divBdr>
    </w:div>
    <w:div w:id="1121345492">
      <w:bodyDiv w:val="1"/>
      <w:marLeft w:val="0"/>
      <w:marRight w:val="0"/>
      <w:marTop w:val="0"/>
      <w:marBottom w:val="0"/>
      <w:divBdr>
        <w:top w:val="none" w:sz="0" w:space="0" w:color="auto"/>
        <w:left w:val="none" w:sz="0" w:space="0" w:color="auto"/>
        <w:bottom w:val="none" w:sz="0" w:space="0" w:color="auto"/>
        <w:right w:val="none" w:sz="0" w:space="0" w:color="auto"/>
      </w:divBdr>
    </w:div>
    <w:div w:id="1124234521">
      <w:bodyDiv w:val="1"/>
      <w:marLeft w:val="0"/>
      <w:marRight w:val="0"/>
      <w:marTop w:val="0"/>
      <w:marBottom w:val="0"/>
      <w:divBdr>
        <w:top w:val="none" w:sz="0" w:space="0" w:color="auto"/>
        <w:left w:val="none" w:sz="0" w:space="0" w:color="auto"/>
        <w:bottom w:val="none" w:sz="0" w:space="0" w:color="auto"/>
        <w:right w:val="none" w:sz="0" w:space="0" w:color="auto"/>
      </w:divBdr>
    </w:div>
    <w:div w:id="1125000133">
      <w:bodyDiv w:val="1"/>
      <w:marLeft w:val="0"/>
      <w:marRight w:val="0"/>
      <w:marTop w:val="0"/>
      <w:marBottom w:val="0"/>
      <w:divBdr>
        <w:top w:val="none" w:sz="0" w:space="0" w:color="auto"/>
        <w:left w:val="none" w:sz="0" w:space="0" w:color="auto"/>
        <w:bottom w:val="none" w:sz="0" w:space="0" w:color="auto"/>
        <w:right w:val="none" w:sz="0" w:space="0" w:color="auto"/>
      </w:divBdr>
    </w:div>
    <w:div w:id="1125806649">
      <w:bodyDiv w:val="1"/>
      <w:marLeft w:val="0"/>
      <w:marRight w:val="0"/>
      <w:marTop w:val="0"/>
      <w:marBottom w:val="0"/>
      <w:divBdr>
        <w:top w:val="none" w:sz="0" w:space="0" w:color="auto"/>
        <w:left w:val="none" w:sz="0" w:space="0" w:color="auto"/>
        <w:bottom w:val="none" w:sz="0" w:space="0" w:color="auto"/>
        <w:right w:val="none" w:sz="0" w:space="0" w:color="auto"/>
      </w:divBdr>
    </w:div>
    <w:div w:id="1125928530">
      <w:bodyDiv w:val="1"/>
      <w:marLeft w:val="0"/>
      <w:marRight w:val="0"/>
      <w:marTop w:val="0"/>
      <w:marBottom w:val="0"/>
      <w:divBdr>
        <w:top w:val="none" w:sz="0" w:space="0" w:color="auto"/>
        <w:left w:val="none" w:sz="0" w:space="0" w:color="auto"/>
        <w:bottom w:val="none" w:sz="0" w:space="0" w:color="auto"/>
        <w:right w:val="none" w:sz="0" w:space="0" w:color="auto"/>
      </w:divBdr>
    </w:div>
    <w:div w:id="1126511963">
      <w:bodyDiv w:val="1"/>
      <w:marLeft w:val="0"/>
      <w:marRight w:val="0"/>
      <w:marTop w:val="0"/>
      <w:marBottom w:val="0"/>
      <w:divBdr>
        <w:top w:val="none" w:sz="0" w:space="0" w:color="auto"/>
        <w:left w:val="none" w:sz="0" w:space="0" w:color="auto"/>
        <w:bottom w:val="none" w:sz="0" w:space="0" w:color="auto"/>
        <w:right w:val="none" w:sz="0" w:space="0" w:color="auto"/>
      </w:divBdr>
    </w:div>
    <w:div w:id="1130050808">
      <w:bodyDiv w:val="1"/>
      <w:marLeft w:val="0"/>
      <w:marRight w:val="0"/>
      <w:marTop w:val="0"/>
      <w:marBottom w:val="0"/>
      <w:divBdr>
        <w:top w:val="none" w:sz="0" w:space="0" w:color="auto"/>
        <w:left w:val="none" w:sz="0" w:space="0" w:color="auto"/>
        <w:bottom w:val="none" w:sz="0" w:space="0" w:color="auto"/>
        <w:right w:val="none" w:sz="0" w:space="0" w:color="auto"/>
      </w:divBdr>
    </w:div>
    <w:div w:id="1133981387">
      <w:bodyDiv w:val="1"/>
      <w:marLeft w:val="0"/>
      <w:marRight w:val="0"/>
      <w:marTop w:val="0"/>
      <w:marBottom w:val="0"/>
      <w:divBdr>
        <w:top w:val="none" w:sz="0" w:space="0" w:color="auto"/>
        <w:left w:val="none" w:sz="0" w:space="0" w:color="auto"/>
        <w:bottom w:val="none" w:sz="0" w:space="0" w:color="auto"/>
        <w:right w:val="none" w:sz="0" w:space="0" w:color="auto"/>
      </w:divBdr>
    </w:div>
    <w:div w:id="1136800274">
      <w:bodyDiv w:val="1"/>
      <w:marLeft w:val="0"/>
      <w:marRight w:val="0"/>
      <w:marTop w:val="0"/>
      <w:marBottom w:val="0"/>
      <w:divBdr>
        <w:top w:val="none" w:sz="0" w:space="0" w:color="auto"/>
        <w:left w:val="none" w:sz="0" w:space="0" w:color="auto"/>
        <w:bottom w:val="none" w:sz="0" w:space="0" w:color="auto"/>
        <w:right w:val="none" w:sz="0" w:space="0" w:color="auto"/>
      </w:divBdr>
    </w:div>
    <w:div w:id="1138260928">
      <w:bodyDiv w:val="1"/>
      <w:marLeft w:val="0"/>
      <w:marRight w:val="0"/>
      <w:marTop w:val="0"/>
      <w:marBottom w:val="0"/>
      <w:divBdr>
        <w:top w:val="none" w:sz="0" w:space="0" w:color="auto"/>
        <w:left w:val="none" w:sz="0" w:space="0" w:color="auto"/>
        <w:bottom w:val="none" w:sz="0" w:space="0" w:color="auto"/>
        <w:right w:val="none" w:sz="0" w:space="0" w:color="auto"/>
      </w:divBdr>
    </w:div>
    <w:div w:id="1138452208">
      <w:bodyDiv w:val="1"/>
      <w:marLeft w:val="0"/>
      <w:marRight w:val="0"/>
      <w:marTop w:val="0"/>
      <w:marBottom w:val="0"/>
      <w:divBdr>
        <w:top w:val="none" w:sz="0" w:space="0" w:color="auto"/>
        <w:left w:val="none" w:sz="0" w:space="0" w:color="auto"/>
        <w:bottom w:val="none" w:sz="0" w:space="0" w:color="auto"/>
        <w:right w:val="none" w:sz="0" w:space="0" w:color="auto"/>
      </w:divBdr>
    </w:div>
    <w:div w:id="1149710114">
      <w:bodyDiv w:val="1"/>
      <w:marLeft w:val="0"/>
      <w:marRight w:val="0"/>
      <w:marTop w:val="0"/>
      <w:marBottom w:val="0"/>
      <w:divBdr>
        <w:top w:val="none" w:sz="0" w:space="0" w:color="auto"/>
        <w:left w:val="none" w:sz="0" w:space="0" w:color="auto"/>
        <w:bottom w:val="none" w:sz="0" w:space="0" w:color="auto"/>
        <w:right w:val="none" w:sz="0" w:space="0" w:color="auto"/>
      </w:divBdr>
    </w:div>
    <w:div w:id="1150630217">
      <w:bodyDiv w:val="1"/>
      <w:marLeft w:val="0"/>
      <w:marRight w:val="0"/>
      <w:marTop w:val="0"/>
      <w:marBottom w:val="0"/>
      <w:divBdr>
        <w:top w:val="none" w:sz="0" w:space="0" w:color="auto"/>
        <w:left w:val="none" w:sz="0" w:space="0" w:color="auto"/>
        <w:bottom w:val="none" w:sz="0" w:space="0" w:color="auto"/>
        <w:right w:val="none" w:sz="0" w:space="0" w:color="auto"/>
      </w:divBdr>
    </w:div>
    <w:div w:id="1151554920">
      <w:bodyDiv w:val="1"/>
      <w:marLeft w:val="0"/>
      <w:marRight w:val="0"/>
      <w:marTop w:val="0"/>
      <w:marBottom w:val="0"/>
      <w:divBdr>
        <w:top w:val="none" w:sz="0" w:space="0" w:color="auto"/>
        <w:left w:val="none" w:sz="0" w:space="0" w:color="auto"/>
        <w:bottom w:val="none" w:sz="0" w:space="0" w:color="auto"/>
        <w:right w:val="none" w:sz="0" w:space="0" w:color="auto"/>
      </w:divBdr>
    </w:div>
    <w:div w:id="1151601925">
      <w:bodyDiv w:val="1"/>
      <w:marLeft w:val="0"/>
      <w:marRight w:val="0"/>
      <w:marTop w:val="0"/>
      <w:marBottom w:val="0"/>
      <w:divBdr>
        <w:top w:val="none" w:sz="0" w:space="0" w:color="auto"/>
        <w:left w:val="none" w:sz="0" w:space="0" w:color="auto"/>
        <w:bottom w:val="none" w:sz="0" w:space="0" w:color="auto"/>
        <w:right w:val="none" w:sz="0" w:space="0" w:color="auto"/>
      </w:divBdr>
    </w:div>
    <w:div w:id="1151755893">
      <w:bodyDiv w:val="1"/>
      <w:marLeft w:val="0"/>
      <w:marRight w:val="0"/>
      <w:marTop w:val="0"/>
      <w:marBottom w:val="0"/>
      <w:divBdr>
        <w:top w:val="none" w:sz="0" w:space="0" w:color="auto"/>
        <w:left w:val="none" w:sz="0" w:space="0" w:color="auto"/>
        <w:bottom w:val="none" w:sz="0" w:space="0" w:color="auto"/>
        <w:right w:val="none" w:sz="0" w:space="0" w:color="auto"/>
      </w:divBdr>
    </w:div>
    <w:div w:id="1156341707">
      <w:bodyDiv w:val="1"/>
      <w:marLeft w:val="0"/>
      <w:marRight w:val="0"/>
      <w:marTop w:val="0"/>
      <w:marBottom w:val="0"/>
      <w:divBdr>
        <w:top w:val="none" w:sz="0" w:space="0" w:color="auto"/>
        <w:left w:val="none" w:sz="0" w:space="0" w:color="auto"/>
        <w:bottom w:val="none" w:sz="0" w:space="0" w:color="auto"/>
        <w:right w:val="none" w:sz="0" w:space="0" w:color="auto"/>
      </w:divBdr>
    </w:div>
    <w:div w:id="1158225933">
      <w:bodyDiv w:val="1"/>
      <w:marLeft w:val="0"/>
      <w:marRight w:val="0"/>
      <w:marTop w:val="0"/>
      <w:marBottom w:val="0"/>
      <w:divBdr>
        <w:top w:val="none" w:sz="0" w:space="0" w:color="auto"/>
        <w:left w:val="none" w:sz="0" w:space="0" w:color="auto"/>
        <w:bottom w:val="none" w:sz="0" w:space="0" w:color="auto"/>
        <w:right w:val="none" w:sz="0" w:space="0" w:color="auto"/>
      </w:divBdr>
    </w:div>
    <w:div w:id="1158620298">
      <w:bodyDiv w:val="1"/>
      <w:marLeft w:val="0"/>
      <w:marRight w:val="0"/>
      <w:marTop w:val="0"/>
      <w:marBottom w:val="0"/>
      <w:divBdr>
        <w:top w:val="none" w:sz="0" w:space="0" w:color="auto"/>
        <w:left w:val="none" w:sz="0" w:space="0" w:color="auto"/>
        <w:bottom w:val="none" w:sz="0" w:space="0" w:color="auto"/>
        <w:right w:val="none" w:sz="0" w:space="0" w:color="auto"/>
      </w:divBdr>
    </w:div>
    <w:div w:id="1159006059">
      <w:bodyDiv w:val="1"/>
      <w:marLeft w:val="0"/>
      <w:marRight w:val="0"/>
      <w:marTop w:val="0"/>
      <w:marBottom w:val="0"/>
      <w:divBdr>
        <w:top w:val="none" w:sz="0" w:space="0" w:color="auto"/>
        <w:left w:val="none" w:sz="0" w:space="0" w:color="auto"/>
        <w:bottom w:val="none" w:sz="0" w:space="0" w:color="auto"/>
        <w:right w:val="none" w:sz="0" w:space="0" w:color="auto"/>
      </w:divBdr>
    </w:div>
    <w:div w:id="1162818010">
      <w:bodyDiv w:val="1"/>
      <w:marLeft w:val="0"/>
      <w:marRight w:val="0"/>
      <w:marTop w:val="0"/>
      <w:marBottom w:val="0"/>
      <w:divBdr>
        <w:top w:val="none" w:sz="0" w:space="0" w:color="auto"/>
        <w:left w:val="none" w:sz="0" w:space="0" w:color="auto"/>
        <w:bottom w:val="none" w:sz="0" w:space="0" w:color="auto"/>
        <w:right w:val="none" w:sz="0" w:space="0" w:color="auto"/>
      </w:divBdr>
    </w:div>
    <w:div w:id="1162966759">
      <w:bodyDiv w:val="1"/>
      <w:marLeft w:val="0"/>
      <w:marRight w:val="0"/>
      <w:marTop w:val="0"/>
      <w:marBottom w:val="0"/>
      <w:divBdr>
        <w:top w:val="none" w:sz="0" w:space="0" w:color="auto"/>
        <w:left w:val="none" w:sz="0" w:space="0" w:color="auto"/>
        <w:bottom w:val="none" w:sz="0" w:space="0" w:color="auto"/>
        <w:right w:val="none" w:sz="0" w:space="0" w:color="auto"/>
      </w:divBdr>
    </w:div>
    <w:div w:id="1169443281">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1607964">
      <w:bodyDiv w:val="1"/>
      <w:marLeft w:val="0"/>
      <w:marRight w:val="0"/>
      <w:marTop w:val="0"/>
      <w:marBottom w:val="0"/>
      <w:divBdr>
        <w:top w:val="none" w:sz="0" w:space="0" w:color="auto"/>
        <w:left w:val="none" w:sz="0" w:space="0" w:color="auto"/>
        <w:bottom w:val="none" w:sz="0" w:space="0" w:color="auto"/>
        <w:right w:val="none" w:sz="0" w:space="0" w:color="auto"/>
      </w:divBdr>
    </w:div>
    <w:div w:id="1171723640">
      <w:bodyDiv w:val="1"/>
      <w:marLeft w:val="0"/>
      <w:marRight w:val="0"/>
      <w:marTop w:val="0"/>
      <w:marBottom w:val="0"/>
      <w:divBdr>
        <w:top w:val="none" w:sz="0" w:space="0" w:color="auto"/>
        <w:left w:val="none" w:sz="0" w:space="0" w:color="auto"/>
        <w:bottom w:val="none" w:sz="0" w:space="0" w:color="auto"/>
        <w:right w:val="none" w:sz="0" w:space="0" w:color="auto"/>
      </w:divBdr>
    </w:div>
    <w:div w:id="1173762575">
      <w:bodyDiv w:val="1"/>
      <w:marLeft w:val="0"/>
      <w:marRight w:val="0"/>
      <w:marTop w:val="0"/>
      <w:marBottom w:val="0"/>
      <w:divBdr>
        <w:top w:val="none" w:sz="0" w:space="0" w:color="auto"/>
        <w:left w:val="none" w:sz="0" w:space="0" w:color="auto"/>
        <w:bottom w:val="none" w:sz="0" w:space="0" w:color="auto"/>
        <w:right w:val="none" w:sz="0" w:space="0" w:color="auto"/>
      </w:divBdr>
    </w:div>
    <w:div w:id="1198201720">
      <w:bodyDiv w:val="1"/>
      <w:marLeft w:val="0"/>
      <w:marRight w:val="0"/>
      <w:marTop w:val="0"/>
      <w:marBottom w:val="0"/>
      <w:divBdr>
        <w:top w:val="none" w:sz="0" w:space="0" w:color="auto"/>
        <w:left w:val="none" w:sz="0" w:space="0" w:color="auto"/>
        <w:bottom w:val="none" w:sz="0" w:space="0" w:color="auto"/>
        <w:right w:val="none" w:sz="0" w:space="0" w:color="auto"/>
      </w:divBdr>
    </w:div>
    <w:div w:id="1202471957">
      <w:bodyDiv w:val="1"/>
      <w:marLeft w:val="0"/>
      <w:marRight w:val="0"/>
      <w:marTop w:val="0"/>
      <w:marBottom w:val="0"/>
      <w:divBdr>
        <w:top w:val="none" w:sz="0" w:space="0" w:color="auto"/>
        <w:left w:val="none" w:sz="0" w:space="0" w:color="auto"/>
        <w:bottom w:val="none" w:sz="0" w:space="0" w:color="auto"/>
        <w:right w:val="none" w:sz="0" w:space="0" w:color="auto"/>
      </w:divBdr>
    </w:div>
    <w:div w:id="1203666291">
      <w:bodyDiv w:val="1"/>
      <w:marLeft w:val="0"/>
      <w:marRight w:val="0"/>
      <w:marTop w:val="0"/>
      <w:marBottom w:val="0"/>
      <w:divBdr>
        <w:top w:val="none" w:sz="0" w:space="0" w:color="auto"/>
        <w:left w:val="none" w:sz="0" w:space="0" w:color="auto"/>
        <w:bottom w:val="none" w:sz="0" w:space="0" w:color="auto"/>
        <w:right w:val="none" w:sz="0" w:space="0" w:color="auto"/>
      </w:divBdr>
    </w:div>
    <w:div w:id="1204515895">
      <w:bodyDiv w:val="1"/>
      <w:marLeft w:val="0"/>
      <w:marRight w:val="0"/>
      <w:marTop w:val="0"/>
      <w:marBottom w:val="0"/>
      <w:divBdr>
        <w:top w:val="none" w:sz="0" w:space="0" w:color="auto"/>
        <w:left w:val="none" w:sz="0" w:space="0" w:color="auto"/>
        <w:bottom w:val="none" w:sz="0" w:space="0" w:color="auto"/>
        <w:right w:val="none" w:sz="0" w:space="0" w:color="auto"/>
      </w:divBdr>
    </w:div>
    <w:div w:id="1209730001">
      <w:bodyDiv w:val="1"/>
      <w:marLeft w:val="0"/>
      <w:marRight w:val="0"/>
      <w:marTop w:val="0"/>
      <w:marBottom w:val="0"/>
      <w:divBdr>
        <w:top w:val="none" w:sz="0" w:space="0" w:color="auto"/>
        <w:left w:val="none" w:sz="0" w:space="0" w:color="auto"/>
        <w:bottom w:val="none" w:sz="0" w:space="0" w:color="auto"/>
        <w:right w:val="none" w:sz="0" w:space="0" w:color="auto"/>
      </w:divBdr>
    </w:div>
    <w:div w:id="1209878164">
      <w:bodyDiv w:val="1"/>
      <w:marLeft w:val="0"/>
      <w:marRight w:val="0"/>
      <w:marTop w:val="0"/>
      <w:marBottom w:val="0"/>
      <w:divBdr>
        <w:top w:val="none" w:sz="0" w:space="0" w:color="auto"/>
        <w:left w:val="none" w:sz="0" w:space="0" w:color="auto"/>
        <w:bottom w:val="none" w:sz="0" w:space="0" w:color="auto"/>
        <w:right w:val="none" w:sz="0" w:space="0" w:color="auto"/>
      </w:divBdr>
    </w:div>
    <w:div w:id="1210066565">
      <w:bodyDiv w:val="1"/>
      <w:marLeft w:val="0"/>
      <w:marRight w:val="0"/>
      <w:marTop w:val="0"/>
      <w:marBottom w:val="0"/>
      <w:divBdr>
        <w:top w:val="none" w:sz="0" w:space="0" w:color="auto"/>
        <w:left w:val="none" w:sz="0" w:space="0" w:color="auto"/>
        <w:bottom w:val="none" w:sz="0" w:space="0" w:color="auto"/>
        <w:right w:val="none" w:sz="0" w:space="0" w:color="auto"/>
      </w:divBdr>
    </w:div>
    <w:div w:id="1215629183">
      <w:bodyDiv w:val="1"/>
      <w:marLeft w:val="0"/>
      <w:marRight w:val="0"/>
      <w:marTop w:val="0"/>
      <w:marBottom w:val="0"/>
      <w:divBdr>
        <w:top w:val="none" w:sz="0" w:space="0" w:color="auto"/>
        <w:left w:val="none" w:sz="0" w:space="0" w:color="auto"/>
        <w:bottom w:val="none" w:sz="0" w:space="0" w:color="auto"/>
        <w:right w:val="none" w:sz="0" w:space="0" w:color="auto"/>
      </w:divBdr>
    </w:div>
    <w:div w:id="1216238061">
      <w:bodyDiv w:val="1"/>
      <w:marLeft w:val="0"/>
      <w:marRight w:val="0"/>
      <w:marTop w:val="0"/>
      <w:marBottom w:val="0"/>
      <w:divBdr>
        <w:top w:val="none" w:sz="0" w:space="0" w:color="auto"/>
        <w:left w:val="none" w:sz="0" w:space="0" w:color="auto"/>
        <w:bottom w:val="none" w:sz="0" w:space="0" w:color="auto"/>
        <w:right w:val="none" w:sz="0" w:space="0" w:color="auto"/>
      </w:divBdr>
    </w:div>
    <w:div w:id="1224490658">
      <w:bodyDiv w:val="1"/>
      <w:marLeft w:val="0"/>
      <w:marRight w:val="0"/>
      <w:marTop w:val="0"/>
      <w:marBottom w:val="0"/>
      <w:divBdr>
        <w:top w:val="none" w:sz="0" w:space="0" w:color="auto"/>
        <w:left w:val="none" w:sz="0" w:space="0" w:color="auto"/>
        <w:bottom w:val="none" w:sz="0" w:space="0" w:color="auto"/>
        <w:right w:val="none" w:sz="0" w:space="0" w:color="auto"/>
      </w:divBdr>
    </w:div>
    <w:div w:id="1225142035">
      <w:bodyDiv w:val="1"/>
      <w:marLeft w:val="0"/>
      <w:marRight w:val="0"/>
      <w:marTop w:val="0"/>
      <w:marBottom w:val="0"/>
      <w:divBdr>
        <w:top w:val="none" w:sz="0" w:space="0" w:color="auto"/>
        <w:left w:val="none" w:sz="0" w:space="0" w:color="auto"/>
        <w:bottom w:val="none" w:sz="0" w:space="0" w:color="auto"/>
        <w:right w:val="none" w:sz="0" w:space="0" w:color="auto"/>
      </w:divBdr>
    </w:div>
    <w:div w:id="1234390025">
      <w:bodyDiv w:val="1"/>
      <w:marLeft w:val="0"/>
      <w:marRight w:val="0"/>
      <w:marTop w:val="0"/>
      <w:marBottom w:val="0"/>
      <w:divBdr>
        <w:top w:val="none" w:sz="0" w:space="0" w:color="auto"/>
        <w:left w:val="none" w:sz="0" w:space="0" w:color="auto"/>
        <w:bottom w:val="none" w:sz="0" w:space="0" w:color="auto"/>
        <w:right w:val="none" w:sz="0" w:space="0" w:color="auto"/>
      </w:divBdr>
    </w:div>
    <w:div w:id="1237007385">
      <w:bodyDiv w:val="1"/>
      <w:marLeft w:val="0"/>
      <w:marRight w:val="0"/>
      <w:marTop w:val="0"/>
      <w:marBottom w:val="0"/>
      <w:divBdr>
        <w:top w:val="none" w:sz="0" w:space="0" w:color="auto"/>
        <w:left w:val="none" w:sz="0" w:space="0" w:color="auto"/>
        <w:bottom w:val="none" w:sz="0" w:space="0" w:color="auto"/>
        <w:right w:val="none" w:sz="0" w:space="0" w:color="auto"/>
      </w:divBdr>
    </w:div>
    <w:div w:id="1242791244">
      <w:bodyDiv w:val="1"/>
      <w:marLeft w:val="0"/>
      <w:marRight w:val="0"/>
      <w:marTop w:val="0"/>
      <w:marBottom w:val="0"/>
      <w:divBdr>
        <w:top w:val="none" w:sz="0" w:space="0" w:color="auto"/>
        <w:left w:val="none" w:sz="0" w:space="0" w:color="auto"/>
        <w:bottom w:val="none" w:sz="0" w:space="0" w:color="auto"/>
        <w:right w:val="none" w:sz="0" w:space="0" w:color="auto"/>
      </w:divBdr>
    </w:div>
    <w:div w:id="1247956365">
      <w:bodyDiv w:val="1"/>
      <w:marLeft w:val="0"/>
      <w:marRight w:val="0"/>
      <w:marTop w:val="0"/>
      <w:marBottom w:val="0"/>
      <w:divBdr>
        <w:top w:val="none" w:sz="0" w:space="0" w:color="auto"/>
        <w:left w:val="none" w:sz="0" w:space="0" w:color="auto"/>
        <w:bottom w:val="none" w:sz="0" w:space="0" w:color="auto"/>
        <w:right w:val="none" w:sz="0" w:space="0" w:color="auto"/>
      </w:divBdr>
    </w:div>
    <w:div w:id="1254164316">
      <w:bodyDiv w:val="1"/>
      <w:marLeft w:val="0"/>
      <w:marRight w:val="0"/>
      <w:marTop w:val="0"/>
      <w:marBottom w:val="0"/>
      <w:divBdr>
        <w:top w:val="none" w:sz="0" w:space="0" w:color="auto"/>
        <w:left w:val="none" w:sz="0" w:space="0" w:color="auto"/>
        <w:bottom w:val="none" w:sz="0" w:space="0" w:color="auto"/>
        <w:right w:val="none" w:sz="0" w:space="0" w:color="auto"/>
      </w:divBdr>
    </w:div>
    <w:div w:id="1254630008">
      <w:bodyDiv w:val="1"/>
      <w:marLeft w:val="0"/>
      <w:marRight w:val="0"/>
      <w:marTop w:val="0"/>
      <w:marBottom w:val="0"/>
      <w:divBdr>
        <w:top w:val="none" w:sz="0" w:space="0" w:color="auto"/>
        <w:left w:val="none" w:sz="0" w:space="0" w:color="auto"/>
        <w:bottom w:val="none" w:sz="0" w:space="0" w:color="auto"/>
        <w:right w:val="none" w:sz="0" w:space="0" w:color="auto"/>
      </w:divBdr>
    </w:div>
    <w:div w:id="1258640850">
      <w:bodyDiv w:val="1"/>
      <w:marLeft w:val="0"/>
      <w:marRight w:val="0"/>
      <w:marTop w:val="0"/>
      <w:marBottom w:val="0"/>
      <w:divBdr>
        <w:top w:val="none" w:sz="0" w:space="0" w:color="auto"/>
        <w:left w:val="none" w:sz="0" w:space="0" w:color="auto"/>
        <w:bottom w:val="none" w:sz="0" w:space="0" w:color="auto"/>
        <w:right w:val="none" w:sz="0" w:space="0" w:color="auto"/>
      </w:divBdr>
    </w:div>
    <w:div w:id="1260413342">
      <w:bodyDiv w:val="1"/>
      <w:marLeft w:val="0"/>
      <w:marRight w:val="0"/>
      <w:marTop w:val="0"/>
      <w:marBottom w:val="0"/>
      <w:divBdr>
        <w:top w:val="none" w:sz="0" w:space="0" w:color="auto"/>
        <w:left w:val="none" w:sz="0" w:space="0" w:color="auto"/>
        <w:bottom w:val="none" w:sz="0" w:space="0" w:color="auto"/>
        <w:right w:val="none" w:sz="0" w:space="0" w:color="auto"/>
      </w:divBdr>
    </w:div>
    <w:div w:id="1267233277">
      <w:bodyDiv w:val="1"/>
      <w:marLeft w:val="0"/>
      <w:marRight w:val="0"/>
      <w:marTop w:val="0"/>
      <w:marBottom w:val="0"/>
      <w:divBdr>
        <w:top w:val="none" w:sz="0" w:space="0" w:color="auto"/>
        <w:left w:val="none" w:sz="0" w:space="0" w:color="auto"/>
        <w:bottom w:val="none" w:sz="0" w:space="0" w:color="auto"/>
        <w:right w:val="none" w:sz="0" w:space="0" w:color="auto"/>
      </w:divBdr>
    </w:div>
    <w:div w:id="1269778841">
      <w:bodyDiv w:val="1"/>
      <w:marLeft w:val="0"/>
      <w:marRight w:val="0"/>
      <w:marTop w:val="0"/>
      <w:marBottom w:val="0"/>
      <w:divBdr>
        <w:top w:val="none" w:sz="0" w:space="0" w:color="auto"/>
        <w:left w:val="none" w:sz="0" w:space="0" w:color="auto"/>
        <w:bottom w:val="none" w:sz="0" w:space="0" w:color="auto"/>
        <w:right w:val="none" w:sz="0" w:space="0" w:color="auto"/>
      </w:divBdr>
    </w:div>
    <w:div w:id="1272514967">
      <w:bodyDiv w:val="1"/>
      <w:marLeft w:val="0"/>
      <w:marRight w:val="0"/>
      <w:marTop w:val="0"/>
      <w:marBottom w:val="0"/>
      <w:divBdr>
        <w:top w:val="none" w:sz="0" w:space="0" w:color="auto"/>
        <w:left w:val="none" w:sz="0" w:space="0" w:color="auto"/>
        <w:bottom w:val="none" w:sz="0" w:space="0" w:color="auto"/>
        <w:right w:val="none" w:sz="0" w:space="0" w:color="auto"/>
      </w:divBdr>
    </w:div>
    <w:div w:id="1274630562">
      <w:bodyDiv w:val="1"/>
      <w:marLeft w:val="0"/>
      <w:marRight w:val="0"/>
      <w:marTop w:val="0"/>
      <w:marBottom w:val="0"/>
      <w:divBdr>
        <w:top w:val="none" w:sz="0" w:space="0" w:color="auto"/>
        <w:left w:val="none" w:sz="0" w:space="0" w:color="auto"/>
        <w:bottom w:val="none" w:sz="0" w:space="0" w:color="auto"/>
        <w:right w:val="none" w:sz="0" w:space="0" w:color="auto"/>
      </w:divBdr>
    </w:div>
    <w:div w:id="1277758633">
      <w:bodyDiv w:val="1"/>
      <w:marLeft w:val="0"/>
      <w:marRight w:val="0"/>
      <w:marTop w:val="0"/>
      <w:marBottom w:val="0"/>
      <w:divBdr>
        <w:top w:val="none" w:sz="0" w:space="0" w:color="auto"/>
        <w:left w:val="none" w:sz="0" w:space="0" w:color="auto"/>
        <w:bottom w:val="none" w:sz="0" w:space="0" w:color="auto"/>
        <w:right w:val="none" w:sz="0" w:space="0" w:color="auto"/>
      </w:divBdr>
    </w:div>
    <w:div w:id="1282759477">
      <w:bodyDiv w:val="1"/>
      <w:marLeft w:val="0"/>
      <w:marRight w:val="0"/>
      <w:marTop w:val="0"/>
      <w:marBottom w:val="0"/>
      <w:divBdr>
        <w:top w:val="none" w:sz="0" w:space="0" w:color="auto"/>
        <w:left w:val="none" w:sz="0" w:space="0" w:color="auto"/>
        <w:bottom w:val="none" w:sz="0" w:space="0" w:color="auto"/>
        <w:right w:val="none" w:sz="0" w:space="0" w:color="auto"/>
      </w:divBdr>
    </w:div>
    <w:div w:id="1288391113">
      <w:bodyDiv w:val="1"/>
      <w:marLeft w:val="0"/>
      <w:marRight w:val="0"/>
      <w:marTop w:val="0"/>
      <w:marBottom w:val="0"/>
      <w:divBdr>
        <w:top w:val="none" w:sz="0" w:space="0" w:color="auto"/>
        <w:left w:val="none" w:sz="0" w:space="0" w:color="auto"/>
        <w:bottom w:val="none" w:sz="0" w:space="0" w:color="auto"/>
        <w:right w:val="none" w:sz="0" w:space="0" w:color="auto"/>
      </w:divBdr>
    </w:div>
    <w:div w:id="1289386872">
      <w:bodyDiv w:val="1"/>
      <w:marLeft w:val="0"/>
      <w:marRight w:val="0"/>
      <w:marTop w:val="0"/>
      <w:marBottom w:val="0"/>
      <w:divBdr>
        <w:top w:val="none" w:sz="0" w:space="0" w:color="auto"/>
        <w:left w:val="none" w:sz="0" w:space="0" w:color="auto"/>
        <w:bottom w:val="none" w:sz="0" w:space="0" w:color="auto"/>
        <w:right w:val="none" w:sz="0" w:space="0" w:color="auto"/>
      </w:divBdr>
    </w:div>
    <w:div w:id="1292709340">
      <w:bodyDiv w:val="1"/>
      <w:marLeft w:val="0"/>
      <w:marRight w:val="0"/>
      <w:marTop w:val="0"/>
      <w:marBottom w:val="0"/>
      <w:divBdr>
        <w:top w:val="none" w:sz="0" w:space="0" w:color="auto"/>
        <w:left w:val="none" w:sz="0" w:space="0" w:color="auto"/>
        <w:bottom w:val="none" w:sz="0" w:space="0" w:color="auto"/>
        <w:right w:val="none" w:sz="0" w:space="0" w:color="auto"/>
      </w:divBdr>
    </w:div>
    <w:div w:id="1295015731">
      <w:bodyDiv w:val="1"/>
      <w:marLeft w:val="0"/>
      <w:marRight w:val="0"/>
      <w:marTop w:val="0"/>
      <w:marBottom w:val="0"/>
      <w:divBdr>
        <w:top w:val="none" w:sz="0" w:space="0" w:color="auto"/>
        <w:left w:val="none" w:sz="0" w:space="0" w:color="auto"/>
        <w:bottom w:val="none" w:sz="0" w:space="0" w:color="auto"/>
        <w:right w:val="none" w:sz="0" w:space="0" w:color="auto"/>
      </w:divBdr>
    </w:div>
    <w:div w:id="1295866315">
      <w:bodyDiv w:val="1"/>
      <w:marLeft w:val="0"/>
      <w:marRight w:val="0"/>
      <w:marTop w:val="0"/>
      <w:marBottom w:val="0"/>
      <w:divBdr>
        <w:top w:val="none" w:sz="0" w:space="0" w:color="auto"/>
        <w:left w:val="none" w:sz="0" w:space="0" w:color="auto"/>
        <w:bottom w:val="none" w:sz="0" w:space="0" w:color="auto"/>
        <w:right w:val="none" w:sz="0" w:space="0" w:color="auto"/>
      </w:divBdr>
    </w:div>
    <w:div w:id="1297762544">
      <w:bodyDiv w:val="1"/>
      <w:marLeft w:val="0"/>
      <w:marRight w:val="0"/>
      <w:marTop w:val="0"/>
      <w:marBottom w:val="0"/>
      <w:divBdr>
        <w:top w:val="none" w:sz="0" w:space="0" w:color="auto"/>
        <w:left w:val="none" w:sz="0" w:space="0" w:color="auto"/>
        <w:bottom w:val="none" w:sz="0" w:space="0" w:color="auto"/>
        <w:right w:val="none" w:sz="0" w:space="0" w:color="auto"/>
      </w:divBdr>
    </w:div>
    <w:div w:id="1301417195">
      <w:bodyDiv w:val="1"/>
      <w:marLeft w:val="0"/>
      <w:marRight w:val="0"/>
      <w:marTop w:val="0"/>
      <w:marBottom w:val="0"/>
      <w:divBdr>
        <w:top w:val="none" w:sz="0" w:space="0" w:color="auto"/>
        <w:left w:val="none" w:sz="0" w:space="0" w:color="auto"/>
        <w:bottom w:val="none" w:sz="0" w:space="0" w:color="auto"/>
        <w:right w:val="none" w:sz="0" w:space="0" w:color="auto"/>
      </w:divBdr>
    </w:div>
    <w:div w:id="1302035376">
      <w:bodyDiv w:val="1"/>
      <w:marLeft w:val="0"/>
      <w:marRight w:val="0"/>
      <w:marTop w:val="0"/>
      <w:marBottom w:val="0"/>
      <w:divBdr>
        <w:top w:val="none" w:sz="0" w:space="0" w:color="auto"/>
        <w:left w:val="none" w:sz="0" w:space="0" w:color="auto"/>
        <w:bottom w:val="none" w:sz="0" w:space="0" w:color="auto"/>
        <w:right w:val="none" w:sz="0" w:space="0" w:color="auto"/>
      </w:divBdr>
    </w:div>
    <w:div w:id="1307471563">
      <w:bodyDiv w:val="1"/>
      <w:marLeft w:val="0"/>
      <w:marRight w:val="0"/>
      <w:marTop w:val="0"/>
      <w:marBottom w:val="0"/>
      <w:divBdr>
        <w:top w:val="none" w:sz="0" w:space="0" w:color="auto"/>
        <w:left w:val="none" w:sz="0" w:space="0" w:color="auto"/>
        <w:bottom w:val="none" w:sz="0" w:space="0" w:color="auto"/>
        <w:right w:val="none" w:sz="0" w:space="0" w:color="auto"/>
      </w:divBdr>
    </w:div>
    <w:div w:id="1308626638">
      <w:bodyDiv w:val="1"/>
      <w:marLeft w:val="0"/>
      <w:marRight w:val="0"/>
      <w:marTop w:val="0"/>
      <w:marBottom w:val="0"/>
      <w:divBdr>
        <w:top w:val="none" w:sz="0" w:space="0" w:color="auto"/>
        <w:left w:val="none" w:sz="0" w:space="0" w:color="auto"/>
        <w:bottom w:val="none" w:sz="0" w:space="0" w:color="auto"/>
        <w:right w:val="none" w:sz="0" w:space="0" w:color="auto"/>
      </w:divBdr>
    </w:div>
    <w:div w:id="1317228380">
      <w:bodyDiv w:val="1"/>
      <w:marLeft w:val="0"/>
      <w:marRight w:val="0"/>
      <w:marTop w:val="0"/>
      <w:marBottom w:val="0"/>
      <w:divBdr>
        <w:top w:val="none" w:sz="0" w:space="0" w:color="auto"/>
        <w:left w:val="none" w:sz="0" w:space="0" w:color="auto"/>
        <w:bottom w:val="none" w:sz="0" w:space="0" w:color="auto"/>
        <w:right w:val="none" w:sz="0" w:space="0" w:color="auto"/>
      </w:divBdr>
    </w:div>
    <w:div w:id="1318654706">
      <w:bodyDiv w:val="1"/>
      <w:marLeft w:val="0"/>
      <w:marRight w:val="0"/>
      <w:marTop w:val="0"/>
      <w:marBottom w:val="0"/>
      <w:divBdr>
        <w:top w:val="none" w:sz="0" w:space="0" w:color="auto"/>
        <w:left w:val="none" w:sz="0" w:space="0" w:color="auto"/>
        <w:bottom w:val="none" w:sz="0" w:space="0" w:color="auto"/>
        <w:right w:val="none" w:sz="0" w:space="0" w:color="auto"/>
      </w:divBdr>
    </w:div>
    <w:div w:id="1322393209">
      <w:bodyDiv w:val="1"/>
      <w:marLeft w:val="0"/>
      <w:marRight w:val="0"/>
      <w:marTop w:val="0"/>
      <w:marBottom w:val="0"/>
      <w:divBdr>
        <w:top w:val="none" w:sz="0" w:space="0" w:color="auto"/>
        <w:left w:val="none" w:sz="0" w:space="0" w:color="auto"/>
        <w:bottom w:val="none" w:sz="0" w:space="0" w:color="auto"/>
        <w:right w:val="none" w:sz="0" w:space="0" w:color="auto"/>
      </w:divBdr>
    </w:div>
    <w:div w:id="1323000723">
      <w:bodyDiv w:val="1"/>
      <w:marLeft w:val="0"/>
      <w:marRight w:val="0"/>
      <w:marTop w:val="0"/>
      <w:marBottom w:val="0"/>
      <w:divBdr>
        <w:top w:val="none" w:sz="0" w:space="0" w:color="auto"/>
        <w:left w:val="none" w:sz="0" w:space="0" w:color="auto"/>
        <w:bottom w:val="none" w:sz="0" w:space="0" w:color="auto"/>
        <w:right w:val="none" w:sz="0" w:space="0" w:color="auto"/>
      </w:divBdr>
    </w:div>
    <w:div w:id="1323122739">
      <w:bodyDiv w:val="1"/>
      <w:marLeft w:val="0"/>
      <w:marRight w:val="0"/>
      <w:marTop w:val="0"/>
      <w:marBottom w:val="0"/>
      <w:divBdr>
        <w:top w:val="none" w:sz="0" w:space="0" w:color="auto"/>
        <w:left w:val="none" w:sz="0" w:space="0" w:color="auto"/>
        <w:bottom w:val="none" w:sz="0" w:space="0" w:color="auto"/>
        <w:right w:val="none" w:sz="0" w:space="0" w:color="auto"/>
      </w:divBdr>
    </w:div>
    <w:div w:id="1328169636">
      <w:bodyDiv w:val="1"/>
      <w:marLeft w:val="0"/>
      <w:marRight w:val="0"/>
      <w:marTop w:val="0"/>
      <w:marBottom w:val="0"/>
      <w:divBdr>
        <w:top w:val="none" w:sz="0" w:space="0" w:color="auto"/>
        <w:left w:val="none" w:sz="0" w:space="0" w:color="auto"/>
        <w:bottom w:val="none" w:sz="0" w:space="0" w:color="auto"/>
        <w:right w:val="none" w:sz="0" w:space="0" w:color="auto"/>
      </w:divBdr>
    </w:div>
    <w:div w:id="1329483236">
      <w:bodyDiv w:val="1"/>
      <w:marLeft w:val="0"/>
      <w:marRight w:val="0"/>
      <w:marTop w:val="0"/>
      <w:marBottom w:val="0"/>
      <w:divBdr>
        <w:top w:val="none" w:sz="0" w:space="0" w:color="auto"/>
        <w:left w:val="none" w:sz="0" w:space="0" w:color="auto"/>
        <w:bottom w:val="none" w:sz="0" w:space="0" w:color="auto"/>
        <w:right w:val="none" w:sz="0" w:space="0" w:color="auto"/>
      </w:divBdr>
    </w:div>
    <w:div w:id="1330862275">
      <w:bodyDiv w:val="1"/>
      <w:marLeft w:val="0"/>
      <w:marRight w:val="0"/>
      <w:marTop w:val="0"/>
      <w:marBottom w:val="0"/>
      <w:divBdr>
        <w:top w:val="none" w:sz="0" w:space="0" w:color="auto"/>
        <w:left w:val="none" w:sz="0" w:space="0" w:color="auto"/>
        <w:bottom w:val="none" w:sz="0" w:space="0" w:color="auto"/>
        <w:right w:val="none" w:sz="0" w:space="0" w:color="auto"/>
      </w:divBdr>
    </w:div>
    <w:div w:id="1333483587">
      <w:bodyDiv w:val="1"/>
      <w:marLeft w:val="0"/>
      <w:marRight w:val="0"/>
      <w:marTop w:val="0"/>
      <w:marBottom w:val="0"/>
      <w:divBdr>
        <w:top w:val="none" w:sz="0" w:space="0" w:color="auto"/>
        <w:left w:val="none" w:sz="0" w:space="0" w:color="auto"/>
        <w:bottom w:val="none" w:sz="0" w:space="0" w:color="auto"/>
        <w:right w:val="none" w:sz="0" w:space="0" w:color="auto"/>
      </w:divBdr>
    </w:div>
    <w:div w:id="1339385257">
      <w:bodyDiv w:val="1"/>
      <w:marLeft w:val="0"/>
      <w:marRight w:val="0"/>
      <w:marTop w:val="0"/>
      <w:marBottom w:val="0"/>
      <w:divBdr>
        <w:top w:val="none" w:sz="0" w:space="0" w:color="auto"/>
        <w:left w:val="none" w:sz="0" w:space="0" w:color="auto"/>
        <w:bottom w:val="none" w:sz="0" w:space="0" w:color="auto"/>
        <w:right w:val="none" w:sz="0" w:space="0" w:color="auto"/>
      </w:divBdr>
    </w:div>
    <w:div w:id="1341808717">
      <w:bodyDiv w:val="1"/>
      <w:marLeft w:val="0"/>
      <w:marRight w:val="0"/>
      <w:marTop w:val="0"/>
      <w:marBottom w:val="0"/>
      <w:divBdr>
        <w:top w:val="none" w:sz="0" w:space="0" w:color="auto"/>
        <w:left w:val="none" w:sz="0" w:space="0" w:color="auto"/>
        <w:bottom w:val="none" w:sz="0" w:space="0" w:color="auto"/>
        <w:right w:val="none" w:sz="0" w:space="0" w:color="auto"/>
      </w:divBdr>
    </w:div>
    <w:div w:id="1342784147">
      <w:bodyDiv w:val="1"/>
      <w:marLeft w:val="0"/>
      <w:marRight w:val="0"/>
      <w:marTop w:val="0"/>
      <w:marBottom w:val="0"/>
      <w:divBdr>
        <w:top w:val="none" w:sz="0" w:space="0" w:color="auto"/>
        <w:left w:val="none" w:sz="0" w:space="0" w:color="auto"/>
        <w:bottom w:val="none" w:sz="0" w:space="0" w:color="auto"/>
        <w:right w:val="none" w:sz="0" w:space="0" w:color="auto"/>
      </w:divBdr>
    </w:div>
    <w:div w:id="1345085049">
      <w:bodyDiv w:val="1"/>
      <w:marLeft w:val="0"/>
      <w:marRight w:val="0"/>
      <w:marTop w:val="0"/>
      <w:marBottom w:val="0"/>
      <w:divBdr>
        <w:top w:val="none" w:sz="0" w:space="0" w:color="auto"/>
        <w:left w:val="none" w:sz="0" w:space="0" w:color="auto"/>
        <w:bottom w:val="none" w:sz="0" w:space="0" w:color="auto"/>
        <w:right w:val="none" w:sz="0" w:space="0" w:color="auto"/>
      </w:divBdr>
    </w:div>
    <w:div w:id="1349482024">
      <w:bodyDiv w:val="1"/>
      <w:marLeft w:val="0"/>
      <w:marRight w:val="0"/>
      <w:marTop w:val="0"/>
      <w:marBottom w:val="0"/>
      <w:divBdr>
        <w:top w:val="none" w:sz="0" w:space="0" w:color="auto"/>
        <w:left w:val="none" w:sz="0" w:space="0" w:color="auto"/>
        <w:bottom w:val="none" w:sz="0" w:space="0" w:color="auto"/>
        <w:right w:val="none" w:sz="0" w:space="0" w:color="auto"/>
      </w:divBdr>
    </w:div>
    <w:div w:id="1350645649">
      <w:bodyDiv w:val="1"/>
      <w:marLeft w:val="0"/>
      <w:marRight w:val="0"/>
      <w:marTop w:val="0"/>
      <w:marBottom w:val="0"/>
      <w:divBdr>
        <w:top w:val="none" w:sz="0" w:space="0" w:color="auto"/>
        <w:left w:val="none" w:sz="0" w:space="0" w:color="auto"/>
        <w:bottom w:val="none" w:sz="0" w:space="0" w:color="auto"/>
        <w:right w:val="none" w:sz="0" w:space="0" w:color="auto"/>
      </w:divBdr>
    </w:div>
    <w:div w:id="1355185675">
      <w:bodyDiv w:val="1"/>
      <w:marLeft w:val="0"/>
      <w:marRight w:val="0"/>
      <w:marTop w:val="0"/>
      <w:marBottom w:val="0"/>
      <w:divBdr>
        <w:top w:val="none" w:sz="0" w:space="0" w:color="auto"/>
        <w:left w:val="none" w:sz="0" w:space="0" w:color="auto"/>
        <w:bottom w:val="none" w:sz="0" w:space="0" w:color="auto"/>
        <w:right w:val="none" w:sz="0" w:space="0" w:color="auto"/>
      </w:divBdr>
    </w:div>
    <w:div w:id="1360013627">
      <w:bodyDiv w:val="1"/>
      <w:marLeft w:val="0"/>
      <w:marRight w:val="0"/>
      <w:marTop w:val="0"/>
      <w:marBottom w:val="0"/>
      <w:divBdr>
        <w:top w:val="none" w:sz="0" w:space="0" w:color="auto"/>
        <w:left w:val="none" w:sz="0" w:space="0" w:color="auto"/>
        <w:bottom w:val="none" w:sz="0" w:space="0" w:color="auto"/>
        <w:right w:val="none" w:sz="0" w:space="0" w:color="auto"/>
      </w:divBdr>
    </w:div>
    <w:div w:id="1369724895">
      <w:bodyDiv w:val="1"/>
      <w:marLeft w:val="0"/>
      <w:marRight w:val="0"/>
      <w:marTop w:val="0"/>
      <w:marBottom w:val="0"/>
      <w:divBdr>
        <w:top w:val="none" w:sz="0" w:space="0" w:color="auto"/>
        <w:left w:val="none" w:sz="0" w:space="0" w:color="auto"/>
        <w:bottom w:val="none" w:sz="0" w:space="0" w:color="auto"/>
        <w:right w:val="none" w:sz="0" w:space="0" w:color="auto"/>
      </w:divBdr>
    </w:div>
    <w:div w:id="1369842638">
      <w:bodyDiv w:val="1"/>
      <w:marLeft w:val="0"/>
      <w:marRight w:val="0"/>
      <w:marTop w:val="0"/>
      <w:marBottom w:val="0"/>
      <w:divBdr>
        <w:top w:val="none" w:sz="0" w:space="0" w:color="auto"/>
        <w:left w:val="none" w:sz="0" w:space="0" w:color="auto"/>
        <w:bottom w:val="none" w:sz="0" w:space="0" w:color="auto"/>
        <w:right w:val="none" w:sz="0" w:space="0" w:color="auto"/>
      </w:divBdr>
    </w:div>
    <w:div w:id="1371879200">
      <w:bodyDiv w:val="1"/>
      <w:marLeft w:val="0"/>
      <w:marRight w:val="0"/>
      <w:marTop w:val="0"/>
      <w:marBottom w:val="0"/>
      <w:divBdr>
        <w:top w:val="none" w:sz="0" w:space="0" w:color="auto"/>
        <w:left w:val="none" w:sz="0" w:space="0" w:color="auto"/>
        <w:bottom w:val="none" w:sz="0" w:space="0" w:color="auto"/>
        <w:right w:val="none" w:sz="0" w:space="0" w:color="auto"/>
      </w:divBdr>
    </w:div>
    <w:div w:id="1372262286">
      <w:bodyDiv w:val="1"/>
      <w:marLeft w:val="0"/>
      <w:marRight w:val="0"/>
      <w:marTop w:val="0"/>
      <w:marBottom w:val="0"/>
      <w:divBdr>
        <w:top w:val="none" w:sz="0" w:space="0" w:color="auto"/>
        <w:left w:val="none" w:sz="0" w:space="0" w:color="auto"/>
        <w:bottom w:val="none" w:sz="0" w:space="0" w:color="auto"/>
        <w:right w:val="none" w:sz="0" w:space="0" w:color="auto"/>
      </w:divBdr>
    </w:div>
    <w:div w:id="1373119089">
      <w:bodyDiv w:val="1"/>
      <w:marLeft w:val="0"/>
      <w:marRight w:val="0"/>
      <w:marTop w:val="0"/>
      <w:marBottom w:val="0"/>
      <w:divBdr>
        <w:top w:val="none" w:sz="0" w:space="0" w:color="auto"/>
        <w:left w:val="none" w:sz="0" w:space="0" w:color="auto"/>
        <w:bottom w:val="none" w:sz="0" w:space="0" w:color="auto"/>
        <w:right w:val="none" w:sz="0" w:space="0" w:color="auto"/>
      </w:divBdr>
    </w:div>
    <w:div w:id="1373727610">
      <w:bodyDiv w:val="1"/>
      <w:marLeft w:val="0"/>
      <w:marRight w:val="0"/>
      <w:marTop w:val="0"/>
      <w:marBottom w:val="0"/>
      <w:divBdr>
        <w:top w:val="none" w:sz="0" w:space="0" w:color="auto"/>
        <w:left w:val="none" w:sz="0" w:space="0" w:color="auto"/>
        <w:bottom w:val="none" w:sz="0" w:space="0" w:color="auto"/>
        <w:right w:val="none" w:sz="0" w:space="0" w:color="auto"/>
      </w:divBdr>
    </w:div>
    <w:div w:id="1375540633">
      <w:bodyDiv w:val="1"/>
      <w:marLeft w:val="0"/>
      <w:marRight w:val="0"/>
      <w:marTop w:val="0"/>
      <w:marBottom w:val="0"/>
      <w:divBdr>
        <w:top w:val="none" w:sz="0" w:space="0" w:color="auto"/>
        <w:left w:val="none" w:sz="0" w:space="0" w:color="auto"/>
        <w:bottom w:val="none" w:sz="0" w:space="0" w:color="auto"/>
        <w:right w:val="none" w:sz="0" w:space="0" w:color="auto"/>
      </w:divBdr>
    </w:div>
    <w:div w:id="1377855388">
      <w:bodyDiv w:val="1"/>
      <w:marLeft w:val="0"/>
      <w:marRight w:val="0"/>
      <w:marTop w:val="0"/>
      <w:marBottom w:val="0"/>
      <w:divBdr>
        <w:top w:val="none" w:sz="0" w:space="0" w:color="auto"/>
        <w:left w:val="none" w:sz="0" w:space="0" w:color="auto"/>
        <w:bottom w:val="none" w:sz="0" w:space="0" w:color="auto"/>
        <w:right w:val="none" w:sz="0" w:space="0" w:color="auto"/>
      </w:divBdr>
    </w:div>
    <w:div w:id="1379695512">
      <w:bodyDiv w:val="1"/>
      <w:marLeft w:val="0"/>
      <w:marRight w:val="0"/>
      <w:marTop w:val="0"/>
      <w:marBottom w:val="0"/>
      <w:divBdr>
        <w:top w:val="none" w:sz="0" w:space="0" w:color="auto"/>
        <w:left w:val="none" w:sz="0" w:space="0" w:color="auto"/>
        <w:bottom w:val="none" w:sz="0" w:space="0" w:color="auto"/>
        <w:right w:val="none" w:sz="0" w:space="0" w:color="auto"/>
      </w:divBdr>
    </w:div>
    <w:div w:id="1381787326">
      <w:bodyDiv w:val="1"/>
      <w:marLeft w:val="0"/>
      <w:marRight w:val="0"/>
      <w:marTop w:val="0"/>
      <w:marBottom w:val="0"/>
      <w:divBdr>
        <w:top w:val="none" w:sz="0" w:space="0" w:color="auto"/>
        <w:left w:val="none" w:sz="0" w:space="0" w:color="auto"/>
        <w:bottom w:val="none" w:sz="0" w:space="0" w:color="auto"/>
        <w:right w:val="none" w:sz="0" w:space="0" w:color="auto"/>
      </w:divBdr>
    </w:div>
    <w:div w:id="1384870202">
      <w:bodyDiv w:val="1"/>
      <w:marLeft w:val="0"/>
      <w:marRight w:val="0"/>
      <w:marTop w:val="0"/>
      <w:marBottom w:val="0"/>
      <w:divBdr>
        <w:top w:val="none" w:sz="0" w:space="0" w:color="auto"/>
        <w:left w:val="none" w:sz="0" w:space="0" w:color="auto"/>
        <w:bottom w:val="none" w:sz="0" w:space="0" w:color="auto"/>
        <w:right w:val="none" w:sz="0" w:space="0" w:color="auto"/>
      </w:divBdr>
    </w:div>
    <w:div w:id="1386903496">
      <w:bodyDiv w:val="1"/>
      <w:marLeft w:val="0"/>
      <w:marRight w:val="0"/>
      <w:marTop w:val="0"/>
      <w:marBottom w:val="0"/>
      <w:divBdr>
        <w:top w:val="none" w:sz="0" w:space="0" w:color="auto"/>
        <w:left w:val="none" w:sz="0" w:space="0" w:color="auto"/>
        <w:bottom w:val="none" w:sz="0" w:space="0" w:color="auto"/>
        <w:right w:val="none" w:sz="0" w:space="0" w:color="auto"/>
      </w:divBdr>
    </w:div>
    <w:div w:id="1387492369">
      <w:bodyDiv w:val="1"/>
      <w:marLeft w:val="0"/>
      <w:marRight w:val="0"/>
      <w:marTop w:val="0"/>
      <w:marBottom w:val="0"/>
      <w:divBdr>
        <w:top w:val="none" w:sz="0" w:space="0" w:color="auto"/>
        <w:left w:val="none" w:sz="0" w:space="0" w:color="auto"/>
        <w:bottom w:val="none" w:sz="0" w:space="0" w:color="auto"/>
        <w:right w:val="none" w:sz="0" w:space="0" w:color="auto"/>
      </w:divBdr>
    </w:div>
    <w:div w:id="1390616457">
      <w:bodyDiv w:val="1"/>
      <w:marLeft w:val="0"/>
      <w:marRight w:val="0"/>
      <w:marTop w:val="0"/>
      <w:marBottom w:val="0"/>
      <w:divBdr>
        <w:top w:val="none" w:sz="0" w:space="0" w:color="auto"/>
        <w:left w:val="none" w:sz="0" w:space="0" w:color="auto"/>
        <w:bottom w:val="none" w:sz="0" w:space="0" w:color="auto"/>
        <w:right w:val="none" w:sz="0" w:space="0" w:color="auto"/>
      </w:divBdr>
    </w:div>
    <w:div w:id="1392461130">
      <w:bodyDiv w:val="1"/>
      <w:marLeft w:val="0"/>
      <w:marRight w:val="0"/>
      <w:marTop w:val="0"/>
      <w:marBottom w:val="0"/>
      <w:divBdr>
        <w:top w:val="none" w:sz="0" w:space="0" w:color="auto"/>
        <w:left w:val="none" w:sz="0" w:space="0" w:color="auto"/>
        <w:bottom w:val="none" w:sz="0" w:space="0" w:color="auto"/>
        <w:right w:val="none" w:sz="0" w:space="0" w:color="auto"/>
      </w:divBdr>
    </w:div>
    <w:div w:id="1393851231">
      <w:bodyDiv w:val="1"/>
      <w:marLeft w:val="0"/>
      <w:marRight w:val="0"/>
      <w:marTop w:val="0"/>
      <w:marBottom w:val="0"/>
      <w:divBdr>
        <w:top w:val="none" w:sz="0" w:space="0" w:color="auto"/>
        <w:left w:val="none" w:sz="0" w:space="0" w:color="auto"/>
        <w:bottom w:val="none" w:sz="0" w:space="0" w:color="auto"/>
        <w:right w:val="none" w:sz="0" w:space="0" w:color="auto"/>
      </w:divBdr>
    </w:div>
    <w:div w:id="1395354485">
      <w:bodyDiv w:val="1"/>
      <w:marLeft w:val="0"/>
      <w:marRight w:val="0"/>
      <w:marTop w:val="0"/>
      <w:marBottom w:val="0"/>
      <w:divBdr>
        <w:top w:val="none" w:sz="0" w:space="0" w:color="auto"/>
        <w:left w:val="none" w:sz="0" w:space="0" w:color="auto"/>
        <w:bottom w:val="none" w:sz="0" w:space="0" w:color="auto"/>
        <w:right w:val="none" w:sz="0" w:space="0" w:color="auto"/>
      </w:divBdr>
    </w:div>
    <w:div w:id="1398017838">
      <w:bodyDiv w:val="1"/>
      <w:marLeft w:val="0"/>
      <w:marRight w:val="0"/>
      <w:marTop w:val="0"/>
      <w:marBottom w:val="0"/>
      <w:divBdr>
        <w:top w:val="none" w:sz="0" w:space="0" w:color="auto"/>
        <w:left w:val="none" w:sz="0" w:space="0" w:color="auto"/>
        <w:bottom w:val="none" w:sz="0" w:space="0" w:color="auto"/>
        <w:right w:val="none" w:sz="0" w:space="0" w:color="auto"/>
      </w:divBdr>
    </w:div>
    <w:div w:id="1404836463">
      <w:bodyDiv w:val="1"/>
      <w:marLeft w:val="0"/>
      <w:marRight w:val="0"/>
      <w:marTop w:val="0"/>
      <w:marBottom w:val="0"/>
      <w:divBdr>
        <w:top w:val="none" w:sz="0" w:space="0" w:color="auto"/>
        <w:left w:val="none" w:sz="0" w:space="0" w:color="auto"/>
        <w:bottom w:val="none" w:sz="0" w:space="0" w:color="auto"/>
        <w:right w:val="none" w:sz="0" w:space="0" w:color="auto"/>
      </w:divBdr>
    </w:div>
    <w:div w:id="1407798089">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15126454">
      <w:bodyDiv w:val="1"/>
      <w:marLeft w:val="0"/>
      <w:marRight w:val="0"/>
      <w:marTop w:val="0"/>
      <w:marBottom w:val="0"/>
      <w:divBdr>
        <w:top w:val="none" w:sz="0" w:space="0" w:color="auto"/>
        <w:left w:val="none" w:sz="0" w:space="0" w:color="auto"/>
        <w:bottom w:val="none" w:sz="0" w:space="0" w:color="auto"/>
        <w:right w:val="none" w:sz="0" w:space="0" w:color="auto"/>
      </w:divBdr>
    </w:div>
    <w:div w:id="1416706427">
      <w:bodyDiv w:val="1"/>
      <w:marLeft w:val="0"/>
      <w:marRight w:val="0"/>
      <w:marTop w:val="0"/>
      <w:marBottom w:val="0"/>
      <w:divBdr>
        <w:top w:val="none" w:sz="0" w:space="0" w:color="auto"/>
        <w:left w:val="none" w:sz="0" w:space="0" w:color="auto"/>
        <w:bottom w:val="none" w:sz="0" w:space="0" w:color="auto"/>
        <w:right w:val="none" w:sz="0" w:space="0" w:color="auto"/>
      </w:divBdr>
    </w:div>
    <w:div w:id="1418944902">
      <w:bodyDiv w:val="1"/>
      <w:marLeft w:val="0"/>
      <w:marRight w:val="0"/>
      <w:marTop w:val="0"/>
      <w:marBottom w:val="0"/>
      <w:divBdr>
        <w:top w:val="none" w:sz="0" w:space="0" w:color="auto"/>
        <w:left w:val="none" w:sz="0" w:space="0" w:color="auto"/>
        <w:bottom w:val="none" w:sz="0" w:space="0" w:color="auto"/>
        <w:right w:val="none" w:sz="0" w:space="0" w:color="auto"/>
      </w:divBdr>
    </w:div>
    <w:div w:id="1421678262">
      <w:bodyDiv w:val="1"/>
      <w:marLeft w:val="0"/>
      <w:marRight w:val="0"/>
      <w:marTop w:val="0"/>
      <w:marBottom w:val="0"/>
      <w:divBdr>
        <w:top w:val="none" w:sz="0" w:space="0" w:color="auto"/>
        <w:left w:val="none" w:sz="0" w:space="0" w:color="auto"/>
        <w:bottom w:val="none" w:sz="0" w:space="0" w:color="auto"/>
        <w:right w:val="none" w:sz="0" w:space="0" w:color="auto"/>
      </w:divBdr>
    </w:div>
    <w:div w:id="1431466976">
      <w:bodyDiv w:val="1"/>
      <w:marLeft w:val="0"/>
      <w:marRight w:val="0"/>
      <w:marTop w:val="0"/>
      <w:marBottom w:val="0"/>
      <w:divBdr>
        <w:top w:val="none" w:sz="0" w:space="0" w:color="auto"/>
        <w:left w:val="none" w:sz="0" w:space="0" w:color="auto"/>
        <w:bottom w:val="none" w:sz="0" w:space="0" w:color="auto"/>
        <w:right w:val="none" w:sz="0" w:space="0" w:color="auto"/>
      </w:divBdr>
    </w:div>
    <w:div w:id="1432049639">
      <w:bodyDiv w:val="1"/>
      <w:marLeft w:val="0"/>
      <w:marRight w:val="0"/>
      <w:marTop w:val="0"/>
      <w:marBottom w:val="0"/>
      <w:divBdr>
        <w:top w:val="none" w:sz="0" w:space="0" w:color="auto"/>
        <w:left w:val="none" w:sz="0" w:space="0" w:color="auto"/>
        <w:bottom w:val="none" w:sz="0" w:space="0" w:color="auto"/>
        <w:right w:val="none" w:sz="0" w:space="0" w:color="auto"/>
      </w:divBdr>
    </w:div>
    <w:div w:id="1442453674">
      <w:bodyDiv w:val="1"/>
      <w:marLeft w:val="0"/>
      <w:marRight w:val="0"/>
      <w:marTop w:val="0"/>
      <w:marBottom w:val="0"/>
      <w:divBdr>
        <w:top w:val="none" w:sz="0" w:space="0" w:color="auto"/>
        <w:left w:val="none" w:sz="0" w:space="0" w:color="auto"/>
        <w:bottom w:val="none" w:sz="0" w:space="0" w:color="auto"/>
        <w:right w:val="none" w:sz="0" w:space="0" w:color="auto"/>
      </w:divBdr>
    </w:div>
    <w:div w:id="1443915905">
      <w:bodyDiv w:val="1"/>
      <w:marLeft w:val="0"/>
      <w:marRight w:val="0"/>
      <w:marTop w:val="0"/>
      <w:marBottom w:val="0"/>
      <w:divBdr>
        <w:top w:val="none" w:sz="0" w:space="0" w:color="auto"/>
        <w:left w:val="none" w:sz="0" w:space="0" w:color="auto"/>
        <w:bottom w:val="none" w:sz="0" w:space="0" w:color="auto"/>
        <w:right w:val="none" w:sz="0" w:space="0" w:color="auto"/>
      </w:divBdr>
    </w:div>
    <w:div w:id="1445271603">
      <w:bodyDiv w:val="1"/>
      <w:marLeft w:val="0"/>
      <w:marRight w:val="0"/>
      <w:marTop w:val="0"/>
      <w:marBottom w:val="0"/>
      <w:divBdr>
        <w:top w:val="none" w:sz="0" w:space="0" w:color="auto"/>
        <w:left w:val="none" w:sz="0" w:space="0" w:color="auto"/>
        <w:bottom w:val="none" w:sz="0" w:space="0" w:color="auto"/>
        <w:right w:val="none" w:sz="0" w:space="0" w:color="auto"/>
      </w:divBdr>
    </w:div>
    <w:div w:id="1446583484">
      <w:bodyDiv w:val="1"/>
      <w:marLeft w:val="0"/>
      <w:marRight w:val="0"/>
      <w:marTop w:val="0"/>
      <w:marBottom w:val="0"/>
      <w:divBdr>
        <w:top w:val="none" w:sz="0" w:space="0" w:color="auto"/>
        <w:left w:val="none" w:sz="0" w:space="0" w:color="auto"/>
        <w:bottom w:val="none" w:sz="0" w:space="0" w:color="auto"/>
        <w:right w:val="none" w:sz="0" w:space="0" w:color="auto"/>
      </w:divBdr>
    </w:div>
    <w:div w:id="1446926846">
      <w:bodyDiv w:val="1"/>
      <w:marLeft w:val="0"/>
      <w:marRight w:val="0"/>
      <w:marTop w:val="0"/>
      <w:marBottom w:val="0"/>
      <w:divBdr>
        <w:top w:val="none" w:sz="0" w:space="0" w:color="auto"/>
        <w:left w:val="none" w:sz="0" w:space="0" w:color="auto"/>
        <w:bottom w:val="none" w:sz="0" w:space="0" w:color="auto"/>
        <w:right w:val="none" w:sz="0" w:space="0" w:color="auto"/>
      </w:divBdr>
    </w:div>
    <w:div w:id="1447235302">
      <w:bodyDiv w:val="1"/>
      <w:marLeft w:val="0"/>
      <w:marRight w:val="0"/>
      <w:marTop w:val="0"/>
      <w:marBottom w:val="0"/>
      <w:divBdr>
        <w:top w:val="none" w:sz="0" w:space="0" w:color="auto"/>
        <w:left w:val="none" w:sz="0" w:space="0" w:color="auto"/>
        <w:bottom w:val="none" w:sz="0" w:space="0" w:color="auto"/>
        <w:right w:val="none" w:sz="0" w:space="0" w:color="auto"/>
      </w:divBdr>
    </w:div>
    <w:div w:id="1451627688">
      <w:bodyDiv w:val="1"/>
      <w:marLeft w:val="0"/>
      <w:marRight w:val="0"/>
      <w:marTop w:val="0"/>
      <w:marBottom w:val="0"/>
      <w:divBdr>
        <w:top w:val="none" w:sz="0" w:space="0" w:color="auto"/>
        <w:left w:val="none" w:sz="0" w:space="0" w:color="auto"/>
        <w:bottom w:val="none" w:sz="0" w:space="0" w:color="auto"/>
        <w:right w:val="none" w:sz="0" w:space="0" w:color="auto"/>
      </w:divBdr>
    </w:div>
    <w:div w:id="1453405068">
      <w:bodyDiv w:val="1"/>
      <w:marLeft w:val="0"/>
      <w:marRight w:val="0"/>
      <w:marTop w:val="0"/>
      <w:marBottom w:val="0"/>
      <w:divBdr>
        <w:top w:val="none" w:sz="0" w:space="0" w:color="auto"/>
        <w:left w:val="none" w:sz="0" w:space="0" w:color="auto"/>
        <w:bottom w:val="none" w:sz="0" w:space="0" w:color="auto"/>
        <w:right w:val="none" w:sz="0" w:space="0" w:color="auto"/>
      </w:divBdr>
    </w:div>
    <w:div w:id="1455906855">
      <w:bodyDiv w:val="1"/>
      <w:marLeft w:val="0"/>
      <w:marRight w:val="0"/>
      <w:marTop w:val="0"/>
      <w:marBottom w:val="0"/>
      <w:divBdr>
        <w:top w:val="none" w:sz="0" w:space="0" w:color="auto"/>
        <w:left w:val="none" w:sz="0" w:space="0" w:color="auto"/>
        <w:bottom w:val="none" w:sz="0" w:space="0" w:color="auto"/>
        <w:right w:val="none" w:sz="0" w:space="0" w:color="auto"/>
      </w:divBdr>
    </w:div>
    <w:div w:id="1458373719">
      <w:bodyDiv w:val="1"/>
      <w:marLeft w:val="0"/>
      <w:marRight w:val="0"/>
      <w:marTop w:val="0"/>
      <w:marBottom w:val="0"/>
      <w:divBdr>
        <w:top w:val="none" w:sz="0" w:space="0" w:color="auto"/>
        <w:left w:val="none" w:sz="0" w:space="0" w:color="auto"/>
        <w:bottom w:val="none" w:sz="0" w:space="0" w:color="auto"/>
        <w:right w:val="none" w:sz="0" w:space="0" w:color="auto"/>
      </w:divBdr>
    </w:div>
    <w:div w:id="1460150682">
      <w:bodyDiv w:val="1"/>
      <w:marLeft w:val="0"/>
      <w:marRight w:val="0"/>
      <w:marTop w:val="0"/>
      <w:marBottom w:val="0"/>
      <w:divBdr>
        <w:top w:val="none" w:sz="0" w:space="0" w:color="auto"/>
        <w:left w:val="none" w:sz="0" w:space="0" w:color="auto"/>
        <w:bottom w:val="none" w:sz="0" w:space="0" w:color="auto"/>
        <w:right w:val="none" w:sz="0" w:space="0" w:color="auto"/>
      </w:divBdr>
    </w:div>
    <w:div w:id="1460954893">
      <w:bodyDiv w:val="1"/>
      <w:marLeft w:val="0"/>
      <w:marRight w:val="0"/>
      <w:marTop w:val="0"/>
      <w:marBottom w:val="0"/>
      <w:divBdr>
        <w:top w:val="none" w:sz="0" w:space="0" w:color="auto"/>
        <w:left w:val="none" w:sz="0" w:space="0" w:color="auto"/>
        <w:bottom w:val="none" w:sz="0" w:space="0" w:color="auto"/>
        <w:right w:val="none" w:sz="0" w:space="0" w:color="auto"/>
      </w:divBdr>
    </w:div>
    <w:div w:id="1461340888">
      <w:bodyDiv w:val="1"/>
      <w:marLeft w:val="0"/>
      <w:marRight w:val="0"/>
      <w:marTop w:val="0"/>
      <w:marBottom w:val="0"/>
      <w:divBdr>
        <w:top w:val="none" w:sz="0" w:space="0" w:color="auto"/>
        <w:left w:val="none" w:sz="0" w:space="0" w:color="auto"/>
        <w:bottom w:val="none" w:sz="0" w:space="0" w:color="auto"/>
        <w:right w:val="none" w:sz="0" w:space="0" w:color="auto"/>
      </w:divBdr>
    </w:div>
    <w:div w:id="1461924179">
      <w:bodyDiv w:val="1"/>
      <w:marLeft w:val="0"/>
      <w:marRight w:val="0"/>
      <w:marTop w:val="0"/>
      <w:marBottom w:val="0"/>
      <w:divBdr>
        <w:top w:val="none" w:sz="0" w:space="0" w:color="auto"/>
        <w:left w:val="none" w:sz="0" w:space="0" w:color="auto"/>
        <w:bottom w:val="none" w:sz="0" w:space="0" w:color="auto"/>
        <w:right w:val="none" w:sz="0" w:space="0" w:color="auto"/>
      </w:divBdr>
    </w:div>
    <w:div w:id="1462839756">
      <w:bodyDiv w:val="1"/>
      <w:marLeft w:val="0"/>
      <w:marRight w:val="0"/>
      <w:marTop w:val="0"/>
      <w:marBottom w:val="0"/>
      <w:divBdr>
        <w:top w:val="none" w:sz="0" w:space="0" w:color="auto"/>
        <w:left w:val="none" w:sz="0" w:space="0" w:color="auto"/>
        <w:bottom w:val="none" w:sz="0" w:space="0" w:color="auto"/>
        <w:right w:val="none" w:sz="0" w:space="0" w:color="auto"/>
      </w:divBdr>
    </w:div>
    <w:div w:id="1468821664">
      <w:bodyDiv w:val="1"/>
      <w:marLeft w:val="0"/>
      <w:marRight w:val="0"/>
      <w:marTop w:val="0"/>
      <w:marBottom w:val="0"/>
      <w:divBdr>
        <w:top w:val="none" w:sz="0" w:space="0" w:color="auto"/>
        <w:left w:val="none" w:sz="0" w:space="0" w:color="auto"/>
        <w:bottom w:val="none" w:sz="0" w:space="0" w:color="auto"/>
        <w:right w:val="none" w:sz="0" w:space="0" w:color="auto"/>
      </w:divBdr>
    </w:div>
    <w:div w:id="1470897189">
      <w:bodyDiv w:val="1"/>
      <w:marLeft w:val="0"/>
      <w:marRight w:val="0"/>
      <w:marTop w:val="0"/>
      <w:marBottom w:val="0"/>
      <w:divBdr>
        <w:top w:val="none" w:sz="0" w:space="0" w:color="auto"/>
        <w:left w:val="none" w:sz="0" w:space="0" w:color="auto"/>
        <w:bottom w:val="none" w:sz="0" w:space="0" w:color="auto"/>
        <w:right w:val="none" w:sz="0" w:space="0" w:color="auto"/>
      </w:divBdr>
    </w:div>
    <w:div w:id="1472290001">
      <w:bodyDiv w:val="1"/>
      <w:marLeft w:val="0"/>
      <w:marRight w:val="0"/>
      <w:marTop w:val="0"/>
      <w:marBottom w:val="0"/>
      <w:divBdr>
        <w:top w:val="none" w:sz="0" w:space="0" w:color="auto"/>
        <w:left w:val="none" w:sz="0" w:space="0" w:color="auto"/>
        <w:bottom w:val="none" w:sz="0" w:space="0" w:color="auto"/>
        <w:right w:val="none" w:sz="0" w:space="0" w:color="auto"/>
      </w:divBdr>
    </w:div>
    <w:div w:id="1474365482">
      <w:bodyDiv w:val="1"/>
      <w:marLeft w:val="0"/>
      <w:marRight w:val="0"/>
      <w:marTop w:val="0"/>
      <w:marBottom w:val="0"/>
      <w:divBdr>
        <w:top w:val="none" w:sz="0" w:space="0" w:color="auto"/>
        <w:left w:val="none" w:sz="0" w:space="0" w:color="auto"/>
        <w:bottom w:val="none" w:sz="0" w:space="0" w:color="auto"/>
        <w:right w:val="none" w:sz="0" w:space="0" w:color="auto"/>
      </w:divBdr>
    </w:div>
    <w:div w:id="1481120494">
      <w:bodyDiv w:val="1"/>
      <w:marLeft w:val="0"/>
      <w:marRight w:val="0"/>
      <w:marTop w:val="0"/>
      <w:marBottom w:val="0"/>
      <w:divBdr>
        <w:top w:val="none" w:sz="0" w:space="0" w:color="auto"/>
        <w:left w:val="none" w:sz="0" w:space="0" w:color="auto"/>
        <w:bottom w:val="none" w:sz="0" w:space="0" w:color="auto"/>
        <w:right w:val="none" w:sz="0" w:space="0" w:color="auto"/>
      </w:divBdr>
    </w:div>
    <w:div w:id="1482380165">
      <w:bodyDiv w:val="1"/>
      <w:marLeft w:val="0"/>
      <w:marRight w:val="0"/>
      <w:marTop w:val="0"/>
      <w:marBottom w:val="0"/>
      <w:divBdr>
        <w:top w:val="none" w:sz="0" w:space="0" w:color="auto"/>
        <w:left w:val="none" w:sz="0" w:space="0" w:color="auto"/>
        <w:bottom w:val="none" w:sz="0" w:space="0" w:color="auto"/>
        <w:right w:val="none" w:sz="0" w:space="0" w:color="auto"/>
      </w:divBdr>
    </w:div>
    <w:div w:id="1483425116">
      <w:bodyDiv w:val="1"/>
      <w:marLeft w:val="0"/>
      <w:marRight w:val="0"/>
      <w:marTop w:val="0"/>
      <w:marBottom w:val="0"/>
      <w:divBdr>
        <w:top w:val="none" w:sz="0" w:space="0" w:color="auto"/>
        <w:left w:val="none" w:sz="0" w:space="0" w:color="auto"/>
        <w:bottom w:val="none" w:sz="0" w:space="0" w:color="auto"/>
        <w:right w:val="none" w:sz="0" w:space="0" w:color="auto"/>
      </w:divBdr>
    </w:div>
    <w:div w:id="1488204821">
      <w:bodyDiv w:val="1"/>
      <w:marLeft w:val="0"/>
      <w:marRight w:val="0"/>
      <w:marTop w:val="0"/>
      <w:marBottom w:val="0"/>
      <w:divBdr>
        <w:top w:val="none" w:sz="0" w:space="0" w:color="auto"/>
        <w:left w:val="none" w:sz="0" w:space="0" w:color="auto"/>
        <w:bottom w:val="none" w:sz="0" w:space="0" w:color="auto"/>
        <w:right w:val="none" w:sz="0" w:space="0" w:color="auto"/>
      </w:divBdr>
    </w:div>
    <w:div w:id="1488984111">
      <w:bodyDiv w:val="1"/>
      <w:marLeft w:val="0"/>
      <w:marRight w:val="0"/>
      <w:marTop w:val="0"/>
      <w:marBottom w:val="0"/>
      <w:divBdr>
        <w:top w:val="none" w:sz="0" w:space="0" w:color="auto"/>
        <w:left w:val="none" w:sz="0" w:space="0" w:color="auto"/>
        <w:bottom w:val="none" w:sz="0" w:space="0" w:color="auto"/>
        <w:right w:val="none" w:sz="0" w:space="0" w:color="auto"/>
      </w:divBdr>
    </w:div>
    <w:div w:id="1497765049">
      <w:bodyDiv w:val="1"/>
      <w:marLeft w:val="0"/>
      <w:marRight w:val="0"/>
      <w:marTop w:val="0"/>
      <w:marBottom w:val="0"/>
      <w:divBdr>
        <w:top w:val="none" w:sz="0" w:space="0" w:color="auto"/>
        <w:left w:val="none" w:sz="0" w:space="0" w:color="auto"/>
        <w:bottom w:val="none" w:sz="0" w:space="0" w:color="auto"/>
        <w:right w:val="none" w:sz="0" w:space="0" w:color="auto"/>
      </w:divBdr>
    </w:div>
    <w:div w:id="1506743975">
      <w:bodyDiv w:val="1"/>
      <w:marLeft w:val="0"/>
      <w:marRight w:val="0"/>
      <w:marTop w:val="0"/>
      <w:marBottom w:val="0"/>
      <w:divBdr>
        <w:top w:val="none" w:sz="0" w:space="0" w:color="auto"/>
        <w:left w:val="none" w:sz="0" w:space="0" w:color="auto"/>
        <w:bottom w:val="none" w:sz="0" w:space="0" w:color="auto"/>
        <w:right w:val="none" w:sz="0" w:space="0" w:color="auto"/>
      </w:divBdr>
    </w:div>
    <w:div w:id="1510215715">
      <w:bodyDiv w:val="1"/>
      <w:marLeft w:val="0"/>
      <w:marRight w:val="0"/>
      <w:marTop w:val="0"/>
      <w:marBottom w:val="0"/>
      <w:divBdr>
        <w:top w:val="none" w:sz="0" w:space="0" w:color="auto"/>
        <w:left w:val="none" w:sz="0" w:space="0" w:color="auto"/>
        <w:bottom w:val="none" w:sz="0" w:space="0" w:color="auto"/>
        <w:right w:val="none" w:sz="0" w:space="0" w:color="auto"/>
      </w:divBdr>
    </w:div>
    <w:div w:id="1512797156">
      <w:bodyDiv w:val="1"/>
      <w:marLeft w:val="0"/>
      <w:marRight w:val="0"/>
      <w:marTop w:val="0"/>
      <w:marBottom w:val="0"/>
      <w:divBdr>
        <w:top w:val="none" w:sz="0" w:space="0" w:color="auto"/>
        <w:left w:val="none" w:sz="0" w:space="0" w:color="auto"/>
        <w:bottom w:val="none" w:sz="0" w:space="0" w:color="auto"/>
        <w:right w:val="none" w:sz="0" w:space="0" w:color="auto"/>
      </w:divBdr>
    </w:div>
    <w:div w:id="1517844221">
      <w:bodyDiv w:val="1"/>
      <w:marLeft w:val="0"/>
      <w:marRight w:val="0"/>
      <w:marTop w:val="0"/>
      <w:marBottom w:val="0"/>
      <w:divBdr>
        <w:top w:val="none" w:sz="0" w:space="0" w:color="auto"/>
        <w:left w:val="none" w:sz="0" w:space="0" w:color="auto"/>
        <w:bottom w:val="none" w:sz="0" w:space="0" w:color="auto"/>
        <w:right w:val="none" w:sz="0" w:space="0" w:color="auto"/>
      </w:divBdr>
    </w:div>
    <w:div w:id="1518273925">
      <w:bodyDiv w:val="1"/>
      <w:marLeft w:val="0"/>
      <w:marRight w:val="0"/>
      <w:marTop w:val="0"/>
      <w:marBottom w:val="0"/>
      <w:divBdr>
        <w:top w:val="none" w:sz="0" w:space="0" w:color="auto"/>
        <w:left w:val="none" w:sz="0" w:space="0" w:color="auto"/>
        <w:bottom w:val="none" w:sz="0" w:space="0" w:color="auto"/>
        <w:right w:val="none" w:sz="0" w:space="0" w:color="auto"/>
      </w:divBdr>
    </w:div>
    <w:div w:id="1524975932">
      <w:bodyDiv w:val="1"/>
      <w:marLeft w:val="0"/>
      <w:marRight w:val="0"/>
      <w:marTop w:val="0"/>
      <w:marBottom w:val="0"/>
      <w:divBdr>
        <w:top w:val="none" w:sz="0" w:space="0" w:color="auto"/>
        <w:left w:val="none" w:sz="0" w:space="0" w:color="auto"/>
        <w:bottom w:val="none" w:sz="0" w:space="0" w:color="auto"/>
        <w:right w:val="none" w:sz="0" w:space="0" w:color="auto"/>
      </w:divBdr>
    </w:div>
    <w:div w:id="1530099229">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534920488">
      <w:bodyDiv w:val="1"/>
      <w:marLeft w:val="0"/>
      <w:marRight w:val="0"/>
      <w:marTop w:val="0"/>
      <w:marBottom w:val="0"/>
      <w:divBdr>
        <w:top w:val="none" w:sz="0" w:space="0" w:color="auto"/>
        <w:left w:val="none" w:sz="0" w:space="0" w:color="auto"/>
        <w:bottom w:val="none" w:sz="0" w:space="0" w:color="auto"/>
        <w:right w:val="none" w:sz="0" w:space="0" w:color="auto"/>
      </w:divBdr>
    </w:div>
    <w:div w:id="1534998015">
      <w:bodyDiv w:val="1"/>
      <w:marLeft w:val="0"/>
      <w:marRight w:val="0"/>
      <w:marTop w:val="0"/>
      <w:marBottom w:val="0"/>
      <w:divBdr>
        <w:top w:val="none" w:sz="0" w:space="0" w:color="auto"/>
        <w:left w:val="none" w:sz="0" w:space="0" w:color="auto"/>
        <w:bottom w:val="none" w:sz="0" w:space="0" w:color="auto"/>
        <w:right w:val="none" w:sz="0" w:space="0" w:color="auto"/>
      </w:divBdr>
    </w:div>
    <w:div w:id="1540512673">
      <w:bodyDiv w:val="1"/>
      <w:marLeft w:val="0"/>
      <w:marRight w:val="0"/>
      <w:marTop w:val="0"/>
      <w:marBottom w:val="0"/>
      <w:divBdr>
        <w:top w:val="none" w:sz="0" w:space="0" w:color="auto"/>
        <w:left w:val="none" w:sz="0" w:space="0" w:color="auto"/>
        <w:bottom w:val="none" w:sz="0" w:space="0" w:color="auto"/>
        <w:right w:val="none" w:sz="0" w:space="0" w:color="auto"/>
      </w:divBdr>
    </w:div>
    <w:div w:id="1545211437">
      <w:bodyDiv w:val="1"/>
      <w:marLeft w:val="0"/>
      <w:marRight w:val="0"/>
      <w:marTop w:val="0"/>
      <w:marBottom w:val="0"/>
      <w:divBdr>
        <w:top w:val="none" w:sz="0" w:space="0" w:color="auto"/>
        <w:left w:val="none" w:sz="0" w:space="0" w:color="auto"/>
        <w:bottom w:val="none" w:sz="0" w:space="0" w:color="auto"/>
        <w:right w:val="none" w:sz="0" w:space="0" w:color="auto"/>
      </w:divBdr>
    </w:div>
    <w:div w:id="1547569827">
      <w:bodyDiv w:val="1"/>
      <w:marLeft w:val="0"/>
      <w:marRight w:val="0"/>
      <w:marTop w:val="0"/>
      <w:marBottom w:val="0"/>
      <w:divBdr>
        <w:top w:val="none" w:sz="0" w:space="0" w:color="auto"/>
        <w:left w:val="none" w:sz="0" w:space="0" w:color="auto"/>
        <w:bottom w:val="none" w:sz="0" w:space="0" w:color="auto"/>
        <w:right w:val="none" w:sz="0" w:space="0" w:color="auto"/>
      </w:divBdr>
    </w:div>
    <w:div w:id="1551578574">
      <w:bodyDiv w:val="1"/>
      <w:marLeft w:val="0"/>
      <w:marRight w:val="0"/>
      <w:marTop w:val="0"/>
      <w:marBottom w:val="0"/>
      <w:divBdr>
        <w:top w:val="none" w:sz="0" w:space="0" w:color="auto"/>
        <w:left w:val="none" w:sz="0" w:space="0" w:color="auto"/>
        <w:bottom w:val="none" w:sz="0" w:space="0" w:color="auto"/>
        <w:right w:val="none" w:sz="0" w:space="0" w:color="auto"/>
      </w:divBdr>
    </w:div>
    <w:div w:id="1551918513">
      <w:bodyDiv w:val="1"/>
      <w:marLeft w:val="0"/>
      <w:marRight w:val="0"/>
      <w:marTop w:val="0"/>
      <w:marBottom w:val="0"/>
      <w:divBdr>
        <w:top w:val="none" w:sz="0" w:space="0" w:color="auto"/>
        <w:left w:val="none" w:sz="0" w:space="0" w:color="auto"/>
        <w:bottom w:val="none" w:sz="0" w:space="0" w:color="auto"/>
        <w:right w:val="none" w:sz="0" w:space="0" w:color="auto"/>
      </w:divBdr>
    </w:div>
    <w:div w:id="1554852359">
      <w:bodyDiv w:val="1"/>
      <w:marLeft w:val="0"/>
      <w:marRight w:val="0"/>
      <w:marTop w:val="0"/>
      <w:marBottom w:val="0"/>
      <w:divBdr>
        <w:top w:val="none" w:sz="0" w:space="0" w:color="auto"/>
        <w:left w:val="none" w:sz="0" w:space="0" w:color="auto"/>
        <w:bottom w:val="none" w:sz="0" w:space="0" w:color="auto"/>
        <w:right w:val="none" w:sz="0" w:space="0" w:color="auto"/>
      </w:divBdr>
    </w:div>
    <w:div w:id="1557544456">
      <w:bodyDiv w:val="1"/>
      <w:marLeft w:val="0"/>
      <w:marRight w:val="0"/>
      <w:marTop w:val="0"/>
      <w:marBottom w:val="0"/>
      <w:divBdr>
        <w:top w:val="none" w:sz="0" w:space="0" w:color="auto"/>
        <w:left w:val="none" w:sz="0" w:space="0" w:color="auto"/>
        <w:bottom w:val="none" w:sz="0" w:space="0" w:color="auto"/>
        <w:right w:val="none" w:sz="0" w:space="0" w:color="auto"/>
      </w:divBdr>
    </w:div>
    <w:div w:id="1558202925">
      <w:bodyDiv w:val="1"/>
      <w:marLeft w:val="0"/>
      <w:marRight w:val="0"/>
      <w:marTop w:val="0"/>
      <w:marBottom w:val="0"/>
      <w:divBdr>
        <w:top w:val="none" w:sz="0" w:space="0" w:color="auto"/>
        <w:left w:val="none" w:sz="0" w:space="0" w:color="auto"/>
        <w:bottom w:val="none" w:sz="0" w:space="0" w:color="auto"/>
        <w:right w:val="none" w:sz="0" w:space="0" w:color="auto"/>
      </w:divBdr>
    </w:div>
    <w:div w:id="1560554955">
      <w:bodyDiv w:val="1"/>
      <w:marLeft w:val="0"/>
      <w:marRight w:val="0"/>
      <w:marTop w:val="0"/>
      <w:marBottom w:val="0"/>
      <w:divBdr>
        <w:top w:val="none" w:sz="0" w:space="0" w:color="auto"/>
        <w:left w:val="none" w:sz="0" w:space="0" w:color="auto"/>
        <w:bottom w:val="none" w:sz="0" w:space="0" w:color="auto"/>
        <w:right w:val="none" w:sz="0" w:space="0" w:color="auto"/>
      </w:divBdr>
    </w:div>
    <w:div w:id="1562984260">
      <w:bodyDiv w:val="1"/>
      <w:marLeft w:val="0"/>
      <w:marRight w:val="0"/>
      <w:marTop w:val="0"/>
      <w:marBottom w:val="0"/>
      <w:divBdr>
        <w:top w:val="none" w:sz="0" w:space="0" w:color="auto"/>
        <w:left w:val="none" w:sz="0" w:space="0" w:color="auto"/>
        <w:bottom w:val="none" w:sz="0" w:space="0" w:color="auto"/>
        <w:right w:val="none" w:sz="0" w:space="0" w:color="auto"/>
      </w:divBdr>
    </w:div>
    <w:div w:id="1567763212">
      <w:bodyDiv w:val="1"/>
      <w:marLeft w:val="0"/>
      <w:marRight w:val="0"/>
      <w:marTop w:val="0"/>
      <w:marBottom w:val="0"/>
      <w:divBdr>
        <w:top w:val="none" w:sz="0" w:space="0" w:color="auto"/>
        <w:left w:val="none" w:sz="0" w:space="0" w:color="auto"/>
        <w:bottom w:val="none" w:sz="0" w:space="0" w:color="auto"/>
        <w:right w:val="none" w:sz="0" w:space="0" w:color="auto"/>
      </w:divBdr>
    </w:div>
    <w:div w:id="1568612900">
      <w:bodyDiv w:val="1"/>
      <w:marLeft w:val="0"/>
      <w:marRight w:val="0"/>
      <w:marTop w:val="0"/>
      <w:marBottom w:val="0"/>
      <w:divBdr>
        <w:top w:val="none" w:sz="0" w:space="0" w:color="auto"/>
        <w:left w:val="none" w:sz="0" w:space="0" w:color="auto"/>
        <w:bottom w:val="none" w:sz="0" w:space="0" w:color="auto"/>
        <w:right w:val="none" w:sz="0" w:space="0" w:color="auto"/>
      </w:divBdr>
    </w:div>
    <w:div w:id="1569612121">
      <w:bodyDiv w:val="1"/>
      <w:marLeft w:val="0"/>
      <w:marRight w:val="0"/>
      <w:marTop w:val="0"/>
      <w:marBottom w:val="0"/>
      <w:divBdr>
        <w:top w:val="none" w:sz="0" w:space="0" w:color="auto"/>
        <w:left w:val="none" w:sz="0" w:space="0" w:color="auto"/>
        <w:bottom w:val="none" w:sz="0" w:space="0" w:color="auto"/>
        <w:right w:val="none" w:sz="0" w:space="0" w:color="auto"/>
      </w:divBdr>
    </w:div>
    <w:div w:id="1569996793">
      <w:bodyDiv w:val="1"/>
      <w:marLeft w:val="0"/>
      <w:marRight w:val="0"/>
      <w:marTop w:val="0"/>
      <w:marBottom w:val="0"/>
      <w:divBdr>
        <w:top w:val="none" w:sz="0" w:space="0" w:color="auto"/>
        <w:left w:val="none" w:sz="0" w:space="0" w:color="auto"/>
        <w:bottom w:val="none" w:sz="0" w:space="0" w:color="auto"/>
        <w:right w:val="none" w:sz="0" w:space="0" w:color="auto"/>
      </w:divBdr>
    </w:div>
    <w:div w:id="1571497817">
      <w:bodyDiv w:val="1"/>
      <w:marLeft w:val="0"/>
      <w:marRight w:val="0"/>
      <w:marTop w:val="0"/>
      <w:marBottom w:val="0"/>
      <w:divBdr>
        <w:top w:val="none" w:sz="0" w:space="0" w:color="auto"/>
        <w:left w:val="none" w:sz="0" w:space="0" w:color="auto"/>
        <w:bottom w:val="none" w:sz="0" w:space="0" w:color="auto"/>
        <w:right w:val="none" w:sz="0" w:space="0" w:color="auto"/>
      </w:divBdr>
    </w:div>
    <w:div w:id="1572078257">
      <w:bodyDiv w:val="1"/>
      <w:marLeft w:val="0"/>
      <w:marRight w:val="0"/>
      <w:marTop w:val="0"/>
      <w:marBottom w:val="0"/>
      <w:divBdr>
        <w:top w:val="none" w:sz="0" w:space="0" w:color="auto"/>
        <w:left w:val="none" w:sz="0" w:space="0" w:color="auto"/>
        <w:bottom w:val="none" w:sz="0" w:space="0" w:color="auto"/>
        <w:right w:val="none" w:sz="0" w:space="0" w:color="auto"/>
      </w:divBdr>
    </w:div>
    <w:div w:id="1572152539">
      <w:bodyDiv w:val="1"/>
      <w:marLeft w:val="0"/>
      <w:marRight w:val="0"/>
      <w:marTop w:val="0"/>
      <w:marBottom w:val="0"/>
      <w:divBdr>
        <w:top w:val="none" w:sz="0" w:space="0" w:color="auto"/>
        <w:left w:val="none" w:sz="0" w:space="0" w:color="auto"/>
        <w:bottom w:val="none" w:sz="0" w:space="0" w:color="auto"/>
        <w:right w:val="none" w:sz="0" w:space="0" w:color="auto"/>
      </w:divBdr>
    </w:div>
    <w:div w:id="1573080223">
      <w:bodyDiv w:val="1"/>
      <w:marLeft w:val="0"/>
      <w:marRight w:val="0"/>
      <w:marTop w:val="0"/>
      <w:marBottom w:val="0"/>
      <w:divBdr>
        <w:top w:val="none" w:sz="0" w:space="0" w:color="auto"/>
        <w:left w:val="none" w:sz="0" w:space="0" w:color="auto"/>
        <w:bottom w:val="none" w:sz="0" w:space="0" w:color="auto"/>
        <w:right w:val="none" w:sz="0" w:space="0" w:color="auto"/>
      </w:divBdr>
    </w:div>
    <w:div w:id="1574118549">
      <w:bodyDiv w:val="1"/>
      <w:marLeft w:val="0"/>
      <w:marRight w:val="0"/>
      <w:marTop w:val="0"/>
      <w:marBottom w:val="0"/>
      <w:divBdr>
        <w:top w:val="none" w:sz="0" w:space="0" w:color="auto"/>
        <w:left w:val="none" w:sz="0" w:space="0" w:color="auto"/>
        <w:bottom w:val="none" w:sz="0" w:space="0" w:color="auto"/>
        <w:right w:val="none" w:sz="0" w:space="0" w:color="auto"/>
      </w:divBdr>
    </w:div>
    <w:div w:id="1587301480">
      <w:bodyDiv w:val="1"/>
      <w:marLeft w:val="0"/>
      <w:marRight w:val="0"/>
      <w:marTop w:val="0"/>
      <w:marBottom w:val="0"/>
      <w:divBdr>
        <w:top w:val="none" w:sz="0" w:space="0" w:color="auto"/>
        <w:left w:val="none" w:sz="0" w:space="0" w:color="auto"/>
        <w:bottom w:val="none" w:sz="0" w:space="0" w:color="auto"/>
        <w:right w:val="none" w:sz="0" w:space="0" w:color="auto"/>
      </w:divBdr>
    </w:div>
    <w:div w:id="1600723171">
      <w:bodyDiv w:val="1"/>
      <w:marLeft w:val="0"/>
      <w:marRight w:val="0"/>
      <w:marTop w:val="0"/>
      <w:marBottom w:val="0"/>
      <w:divBdr>
        <w:top w:val="none" w:sz="0" w:space="0" w:color="auto"/>
        <w:left w:val="none" w:sz="0" w:space="0" w:color="auto"/>
        <w:bottom w:val="none" w:sz="0" w:space="0" w:color="auto"/>
        <w:right w:val="none" w:sz="0" w:space="0" w:color="auto"/>
      </w:divBdr>
    </w:div>
    <w:div w:id="1602374568">
      <w:bodyDiv w:val="1"/>
      <w:marLeft w:val="0"/>
      <w:marRight w:val="0"/>
      <w:marTop w:val="0"/>
      <w:marBottom w:val="0"/>
      <w:divBdr>
        <w:top w:val="none" w:sz="0" w:space="0" w:color="auto"/>
        <w:left w:val="none" w:sz="0" w:space="0" w:color="auto"/>
        <w:bottom w:val="none" w:sz="0" w:space="0" w:color="auto"/>
        <w:right w:val="none" w:sz="0" w:space="0" w:color="auto"/>
      </w:divBdr>
    </w:div>
    <w:div w:id="1605071348">
      <w:bodyDiv w:val="1"/>
      <w:marLeft w:val="0"/>
      <w:marRight w:val="0"/>
      <w:marTop w:val="0"/>
      <w:marBottom w:val="0"/>
      <w:divBdr>
        <w:top w:val="none" w:sz="0" w:space="0" w:color="auto"/>
        <w:left w:val="none" w:sz="0" w:space="0" w:color="auto"/>
        <w:bottom w:val="none" w:sz="0" w:space="0" w:color="auto"/>
        <w:right w:val="none" w:sz="0" w:space="0" w:color="auto"/>
      </w:divBdr>
    </w:div>
    <w:div w:id="1607958344">
      <w:bodyDiv w:val="1"/>
      <w:marLeft w:val="0"/>
      <w:marRight w:val="0"/>
      <w:marTop w:val="0"/>
      <w:marBottom w:val="0"/>
      <w:divBdr>
        <w:top w:val="none" w:sz="0" w:space="0" w:color="auto"/>
        <w:left w:val="none" w:sz="0" w:space="0" w:color="auto"/>
        <w:bottom w:val="none" w:sz="0" w:space="0" w:color="auto"/>
        <w:right w:val="none" w:sz="0" w:space="0" w:color="auto"/>
      </w:divBdr>
    </w:div>
    <w:div w:id="1608195675">
      <w:bodyDiv w:val="1"/>
      <w:marLeft w:val="0"/>
      <w:marRight w:val="0"/>
      <w:marTop w:val="0"/>
      <w:marBottom w:val="0"/>
      <w:divBdr>
        <w:top w:val="none" w:sz="0" w:space="0" w:color="auto"/>
        <w:left w:val="none" w:sz="0" w:space="0" w:color="auto"/>
        <w:bottom w:val="none" w:sz="0" w:space="0" w:color="auto"/>
        <w:right w:val="none" w:sz="0" w:space="0" w:color="auto"/>
      </w:divBdr>
    </w:div>
    <w:div w:id="1613243787">
      <w:bodyDiv w:val="1"/>
      <w:marLeft w:val="0"/>
      <w:marRight w:val="0"/>
      <w:marTop w:val="0"/>
      <w:marBottom w:val="0"/>
      <w:divBdr>
        <w:top w:val="none" w:sz="0" w:space="0" w:color="auto"/>
        <w:left w:val="none" w:sz="0" w:space="0" w:color="auto"/>
        <w:bottom w:val="none" w:sz="0" w:space="0" w:color="auto"/>
        <w:right w:val="none" w:sz="0" w:space="0" w:color="auto"/>
      </w:divBdr>
    </w:div>
    <w:div w:id="1614631822">
      <w:bodyDiv w:val="1"/>
      <w:marLeft w:val="0"/>
      <w:marRight w:val="0"/>
      <w:marTop w:val="0"/>
      <w:marBottom w:val="0"/>
      <w:divBdr>
        <w:top w:val="none" w:sz="0" w:space="0" w:color="auto"/>
        <w:left w:val="none" w:sz="0" w:space="0" w:color="auto"/>
        <w:bottom w:val="none" w:sz="0" w:space="0" w:color="auto"/>
        <w:right w:val="none" w:sz="0" w:space="0" w:color="auto"/>
      </w:divBdr>
    </w:div>
    <w:div w:id="1616713979">
      <w:bodyDiv w:val="1"/>
      <w:marLeft w:val="0"/>
      <w:marRight w:val="0"/>
      <w:marTop w:val="0"/>
      <w:marBottom w:val="0"/>
      <w:divBdr>
        <w:top w:val="none" w:sz="0" w:space="0" w:color="auto"/>
        <w:left w:val="none" w:sz="0" w:space="0" w:color="auto"/>
        <w:bottom w:val="none" w:sz="0" w:space="0" w:color="auto"/>
        <w:right w:val="none" w:sz="0" w:space="0" w:color="auto"/>
      </w:divBdr>
    </w:div>
    <w:div w:id="1623919228">
      <w:bodyDiv w:val="1"/>
      <w:marLeft w:val="0"/>
      <w:marRight w:val="0"/>
      <w:marTop w:val="0"/>
      <w:marBottom w:val="0"/>
      <w:divBdr>
        <w:top w:val="none" w:sz="0" w:space="0" w:color="auto"/>
        <w:left w:val="none" w:sz="0" w:space="0" w:color="auto"/>
        <w:bottom w:val="none" w:sz="0" w:space="0" w:color="auto"/>
        <w:right w:val="none" w:sz="0" w:space="0" w:color="auto"/>
      </w:divBdr>
    </w:div>
    <w:div w:id="1629042823">
      <w:bodyDiv w:val="1"/>
      <w:marLeft w:val="0"/>
      <w:marRight w:val="0"/>
      <w:marTop w:val="0"/>
      <w:marBottom w:val="0"/>
      <w:divBdr>
        <w:top w:val="none" w:sz="0" w:space="0" w:color="auto"/>
        <w:left w:val="none" w:sz="0" w:space="0" w:color="auto"/>
        <w:bottom w:val="none" w:sz="0" w:space="0" w:color="auto"/>
        <w:right w:val="none" w:sz="0" w:space="0" w:color="auto"/>
      </w:divBdr>
    </w:div>
    <w:div w:id="1629435882">
      <w:bodyDiv w:val="1"/>
      <w:marLeft w:val="0"/>
      <w:marRight w:val="0"/>
      <w:marTop w:val="0"/>
      <w:marBottom w:val="0"/>
      <w:divBdr>
        <w:top w:val="none" w:sz="0" w:space="0" w:color="auto"/>
        <w:left w:val="none" w:sz="0" w:space="0" w:color="auto"/>
        <w:bottom w:val="none" w:sz="0" w:space="0" w:color="auto"/>
        <w:right w:val="none" w:sz="0" w:space="0" w:color="auto"/>
      </w:divBdr>
    </w:div>
    <w:div w:id="1629778751">
      <w:bodyDiv w:val="1"/>
      <w:marLeft w:val="0"/>
      <w:marRight w:val="0"/>
      <w:marTop w:val="0"/>
      <w:marBottom w:val="0"/>
      <w:divBdr>
        <w:top w:val="none" w:sz="0" w:space="0" w:color="auto"/>
        <w:left w:val="none" w:sz="0" w:space="0" w:color="auto"/>
        <w:bottom w:val="none" w:sz="0" w:space="0" w:color="auto"/>
        <w:right w:val="none" w:sz="0" w:space="0" w:color="auto"/>
      </w:divBdr>
    </w:div>
    <w:div w:id="1635254752">
      <w:bodyDiv w:val="1"/>
      <w:marLeft w:val="0"/>
      <w:marRight w:val="0"/>
      <w:marTop w:val="0"/>
      <w:marBottom w:val="0"/>
      <w:divBdr>
        <w:top w:val="none" w:sz="0" w:space="0" w:color="auto"/>
        <w:left w:val="none" w:sz="0" w:space="0" w:color="auto"/>
        <w:bottom w:val="none" w:sz="0" w:space="0" w:color="auto"/>
        <w:right w:val="none" w:sz="0" w:space="0" w:color="auto"/>
      </w:divBdr>
    </w:div>
    <w:div w:id="1637568372">
      <w:bodyDiv w:val="1"/>
      <w:marLeft w:val="0"/>
      <w:marRight w:val="0"/>
      <w:marTop w:val="0"/>
      <w:marBottom w:val="0"/>
      <w:divBdr>
        <w:top w:val="none" w:sz="0" w:space="0" w:color="auto"/>
        <w:left w:val="none" w:sz="0" w:space="0" w:color="auto"/>
        <w:bottom w:val="none" w:sz="0" w:space="0" w:color="auto"/>
        <w:right w:val="none" w:sz="0" w:space="0" w:color="auto"/>
      </w:divBdr>
    </w:div>
    <w:div w:id="1637686508">
      <w:bodyDiv w:val="1"/>
      <w:marLeft w:val="0"/>
      <w:marRight w:val="0"/>
      <w:marTop w:val="0"/>
      <w:marBottom w:val="0"/>
      <w:divBdr>
        <w:top w:val="none" w:sz="0" w:space="0" w:color="auto"/>
        <w:left w:val="none" w:sz="0" w:space="0" w:color="auto"/>
        <w:bottom w:val="none" w:sz="0" w:space="0" w:color="auto"/>
        <w:right w:val="none" w:sz="0" w:space="0" w:color="auto"/>
      </w:divBdr>
    </w:div>
    <w:div w:id="1638343112">
      <w:bodyDiv w:val="1"/>
      <w:marLeft w:val="0"/>
      <w:marRight w:val="0"/>
      <w:marTop w:val="0"/>
      <w:marBottom w:val="0"/>
      <w:divBdr>
        <w:top w:val="none" w:sz="0" w:space="0" w:color="auto"/>
        <w:left w:val="none" w:sz="0" w:space="0" w:color="auto"/>
        <w:bottom w:val="none" w:sz="0" w:space="0" w:color="auto"/>
        <w:right w:val="none" w:sz="0" w:space="0" w:color="auto"/>
      </w:divBdr>
    </w:div>
    <w:div w:id="1638414045">
      <w:bodyDiv w:val="1"/>
      <w:marLeft w:val="0"/>
      <w:marRight w:val="0"/>
      <w:marTop w:val="0"/>
      <w:marBottom w:val="0"/>
      <w:divBdr>
        <w:top w:val="none" w:sz="0" w:space="0" w:color="auto"/>
        <w:left w:val="none" w:sz="0" w:space="0" w:color="auto"/>
        <w:bottom w:val="none" w:sz="0" w:space="0" w:color="auto"/>
        <w:right w:val="none" w:sz="0" w:space="0" w:color="auto"/>
      </w:divBdr>
    </w:div>
    <w:div w:id="1640110938">
      <w:bodyDiv w:val="1"/>
      <w:marLeft w:val="0"/>
      <w:marRight w:val="0"/>
      <w:marTop w:val="0"/>
      <w:marBottom w:val="0"/>
      <w:divBdr>
        <w:top w:val="none" w:sz="0" w:space="0" w:color="auto"/>
        <w:left w:val="none" w:sz="0" w:space="0" w:color="auto"/>
        <w:bottom w:val="none" w:sz="0" w:space="0" w:color="auto"/>
        <w:right w:val="none" w:sz="0" w:space="0" w:color="auto"/>
      </w:divBdr>
    </w:div>
    <w:div w:id="1642072272">
      <w:bodyDiv w:val="1"/>
      <w:marLeft w:val="0"/>
      <w:marRight w:val="0"/>
      <w:marTop w:val="0"/>
      <w:marBottom w:val="0"/>
      <w:divBdr>
        <w:top w:val="none" w:sz="0" w:space="0" w:color="auto"/>
        <w:left w:val="none" w:sz="0" w:space="0" w:color="auto"/>
        <w:bottom w:val="none" w:sz="0" w:space="0" w:color="auto"/>
        <w:right w:val="none" w:sz="0" w:space="0" w:color="auto"/>
      </w:divBdr>
    </w:div>
    <w:div w:id="1644234297">
      <w:bodyDiv w:val="1"/>
      <w:marLeft w:val="0"/>
      <w:marRight w:val="0"/>
      <w:marTop w:val="0"/>
      <w:marBottom w:val="0"/>
      <w:divBdr>
        <w:top w:val="none" w:sz="0" w:space="0" w:color="auto"/>
        <w:left w:val="none" w:sz="0" w:space="0" w:color="auto"/>
        <w:bottom w:val="none" w:sz="0" w:space="0" w:color="auto"/>
        <w:right w:val="none" w:sz="0" w:space="0" w:color="auto"/>
      </w:divBdr>
    </w:div>
    <w:div w:id="1647010419">
      <w:bodyDiv w:val="1"/>
      <w:marLeft w:val="0"/>
      <w:marRight w:val="0"/>
      <w:marTop w:val="0"/>
      <w:marBottom w:val="0"/>
      <w:divBdr>
        <w:top w:val="none" w:sz="0" w:space="0" w:color="auto"/>
        <w:left w:val="none" w:sz="0" w:space="0" w:color="auto"/>
        <w:bottom w:val="none" w:sz="0" w:space="0" w:color="auto"/>
        <w:right w:val="none" w:sz="0" w:space="0" w:color="auto"/>
      </w:divBdr>
    </w:div>
    <w:div w:id="1653481310">
      <w:bodyDiv w:val="1"/>
      <w:marLeft w:val="0"/>
      <w:marRight w:val="0"/>
      <w:marTop w:val="0"/>
      <w:marBottom w:val="0"/>
      <w:divBdr>
        <w:top w:val="none" w:sz="0" w:space="0" w:color="auto"/>
        <w:left w:val="none" w:sz="0" w:space="0" w:color="auto"/>
        <w:bottom w:val="none" w:sz="0" w:space="0" w:color="auto"/>
        <w:right w:val="none" w:sz="0" w:space="0" w:color="auto"/>
      </w:divBdr>
    </w:div>
    <w:div w:id="1658192681">
      <w:bodyDiv w:val="1"/>
      <w:marLeft w:val="0"/>
      <w:marRight w:val="0"/>
      <w:marTop w:val="0"/>
      <w:marBottom w:val="0"/>
      <w:divBdr>
        <w:top w:val="none" w:sz="0" w:space="0" w:color="auto"/>
        <w:left w:val="none" w:sz="0" w:space="0" w:color="auto"/>
        <w:bottom w:val="none" w:sz="0" w:space="0" w:color="auto"/>
        <w:right w:val="none" w:sz="0" w:space="0" w:color="auto"/>
      </w:divBdr>
    </w:div>
    <w:div w:id="1659189203">
      <w:bodyDiv w:val="1"/>
      <w:marLeft w:val="0"/>
      <w:marRight w:val="0"/>
      <w:marTop w:val="0"/>
      <w:marBottom w:val="0"/>
      <w:divBdr>
        <w:top w:val="none" w:sz="0" w:space="0" w:color="auto"/>
        <w:left w:val="none" w:sz="0" w:space="0" w:color="auto"/>
        <w:bottom w:val="none" w:sz="0" w:space="0" w:color="auto"/>
        <w:right w:val="none" w:sz="0" w:space="0" w:color="auto"/>
      </w:divBdr>
    </w:div>
    <w:div w:id="1662155763">
      <w:bodyDiv w:val="1"/>
      <w:marLeft w:val="0"/>
      <w:marRight w:val="0"/>
      <w:marTop w:val="0"/>
      <w:marBottom w:val="0"/>
      <w:divBdr>
        <w:top w:val="none" w:sz="0" w:space="0" w:color="auto"/>
        <w:left w:val="none" w:sz="0" w:space="0" w:color="auto"/>
        <w:bottom w:val="none" w:sz="0" w:space="0" w:color="auto"/>
        <w:right w:val="none" w:sz="0" w:space="0" w:color="auto"/>
      </w:divBdr>
    </w:div>
    <w:div w:id="1664352675">
      <w:bodyDiv w:val="1"/>
      <w:marLeft w:val="0"/>
      <w:marRight w:val="0"/>
      <w:marTop w:val="0"/>
      <w:marBottom w:val="0"/>
      <w:divBdr>
        <w:top w:val="none" w:sz="0" w:space="0" w:color="auto"/>
        <w:left w:val="none" w:sz="0" w:space="0" w:color="auto"/>
        <w:bottom w:val="none" w:sz="0" w:space="0" w:color="auto"/>
        <w:right w:val="none" w:sz="0" w:space="0" w:color="auto"/>
      </w:divBdr>
    </w:div>
    <w:div w:id="1664502633">
      <w:bodyDiv w:val="1"/>
      <w:marLeft w:val="0"/>
      <w:marRight w:val="0"/>
      <w:marTop w:val="0"/>
      <w:marBottom w:val="0"/>
      <w:divBdr>
        <w:top w:val="none" w:sz="0" w:space="0" w:color="auto"/>
        <w:left w:val="none" w:sz="0" w:space="0" w:color="auto"/>
        <w:bottom w:val="none" w:sz="0" w:space="0" w:color="auto"/>
        <w:right w:val="none" w:sz="0" w:space="0" w:color="auto"/>
      </w:divBdr>
    </w:div>
    <w:div w:id="1664504238">
      <w:bodyDiv w:val="1"/>
      <w:marLeft w:val="0"/>
      <w:marRight w:val="0"/>
      <w:marTop w:val="0"/>
      <w:marBottom w:val="0"/>
      <w:divBdr>
        <w:top w:val="none" w:sz="0" w:space="0" w:color="auto"/>
        <w:left w:val="none" w:sz="0" w:space="0" w:color="auto"/>
        <w:bottom w:val="none" w:sz="0" w:space="0" w:color="auto"/>
        <w:right w:val="none" w:sz="0" w:space="0" w:color="auto"/>
      </w:divBdr>
    </w:div>
    <w:div w:id="1666476649">
      <w:bodyDiv w:val="1"/>
      <w:marLeft w:val="0"/>
      <w:marRight w:val="0"/>
      <w:marTop w:val="0"/>
      <w:marBottom w:val="0"/>
      <w:divBdr>
        <w:top w:val="none" w:sz="0" w:space="0" w:color="auto"/>
        <w:left w:val="none" w:sz="0" w:space="0" w:color="auto"/>
        <w:bottom w:val="none" w:sz="0" w:space="0" w:color="auto"/>
        <w:right w:val="none" w:sz="0" w:space="0" w:color="auto"/>
      </w:divBdr>
    </w:div>
    <w:div w:id="1666543740">
      <w:bodyDiv w:val="1"/>
      <w:marLeft w:val="0"/>
      <w:marRight w:val="0"/>
      <w:marTop w:val="0"/>
      <w:marBottom w:val="0"/>
      <w:divBdr>
        <w:top w:val="none" w:sz="0" w:space="0" w:color="auto"/>
        <w:left w:val="none" w:sz="0" w:space="0" w:color="auto"/>
        <w:bottom w:val="none" w:sz="0" w:space="0" w:color="auto"/>
        <w:right w:val="none" w:sz="0" w:space="0" w:color="auto"/>
      </w:divBdr>
    </w:div>
    <w:div w:id="1669598176">
      <w:bodyDiv w:val="1"/>
      <w:marLeft w:val="0"/>
      <w:marRight w:val="0"/>
      <w:marTop w:val="0"/>
      <w:marBottom w:val="0"/>
      <w:divBdr>
        <w:top w:val="none" w:sz="0" w:space="0" w:color="auto"/>
        <w:left w:val="none" w:sz="0" w:space="0" w:color="auto"/>
        <w:bottom w:val="none" w:sz="0" w:space="0" w:color="auto"/>
        <w:right w:val="none" w:sz="0" w:space="0" w:color="auto"/>
      </w:divBdr>
    </w:div>
    <w:div w:id="1670400720">
      <w:bodyDiv w:val="1"/>
      <w:marLeft w:val="0"/>
      <w:marRight w:val="0"/>
      <w:marTop w:val="0"/>
      <w:marBottom w:val="0"/>
      <w:divBdr>
        <w:top w:val="none" w:sz="0" w:space="0" w:color="auto"/>
        <w:left w:val="none" w:sz="0" w:space="0" w:color="auto"/>
        <w:bottom w:val="none" w:sz="0" w:space="0" w:color="auto"/>
        <w:right w:val="none" w:sz="0" w:space="0" w:color="auto"/>
      </w:divBdr>
    </w:div>
    <w:div w:id="1670983522">
      <w:bodyDiv w:val="1"/>
      <w:marLeft w:val="0"/>
      <w:marRight w:val="0"/>
      <w:marTop w:val="0"/>
      <w:marBottom w:val="0"/>
      <w:divBdr>
        <w:top w:val="none" w:sz="0" w:space="0" w:color="auto"/>
        <w:left w:val="none" w:sz="0" w:space="0" w:color="auto"/>
        <w:bottom w:val="none" w:sz="0" w:space="0" w:color="auto"/>
        <w:right w:val="none" w:sz="0" w:space="0" w:color="auto"/>
      </w:divBdr>
    </w:div>
    <w:div w:id="1676112352">
      <w:bodyDiv w:val="1"/>
      <w:marLeft w:val="0"/>
      <w:marRight w:val="0"/>
      <w:marTop w:val="0"/>
      <w:marBottom w:val="0"/>
      <w:divBdr>
        <w:top w:val="none" w:sz="0" w:space="0" w:color="auto"/>
        <w:left w:val="none" w:sz="0" w:space="0" w:color="auto"/>
        <w:bottom w:val="none" w:sz="0" w:space="0" w:color="auto"/>
        <w:right w:val="none" w:sz="0" w:space="0" w:color="auto"/>
      </w:divBdr>
    </w:div>
    <w:div w:id="1679232073">
      <w:bodyDiv w:val="1"/>
      <w:marLeft w:val="0"/>
      <w:marRight w:val="0"/>
      <w:marTop w:val="0"/>
      <w:marBottom w:val="0"/>
      <w:divBdr>
        <w:top w:val="none" w:sz="0" w:space="0" w:color="auto"/>
        <w:left w:val="none" w:sz="0" w:space="0" w:color="auto"/>
        <w:bottom w:val="none" w:sz="0" w:space="0" w:color="auto"/>
        <w:right w:val="none" w:sz="0" w:space="0" w:color="auto"/>
      </w:divBdr>
    </w:div>
    <w:div w:id="1681009710">
      <w:bodyDiv w:val="1"/>
      <w:marLeft w:val="0"/>
      <w:marRight w:val="0"/>
      <w:marTop w:val="0"/>
      <w:marBottom w:val="0"/>
      <w:divBdr>
        <w:top w:val="none" w:sz="0" w:space="0" w:color="auto"/>
        <w:left w:val="none" w:sz="0" w:space="0" w:color="auto"/>
        <w:bottom w:val="none" w:sz="0" w:space="0" w:color="auto"/>
        <w:right w:val="none" w:sz="0" w:space="0" w:color="auto"/>
      </w:divBdr>
    </w:div>
    <w:div w:id="1684472937">
      <w:bodyDiv w:val="1"/>
      <w:marLeft w:val="0"/>
      <w:marRight w:val="0"/>
      <w:marTop w:val="0"/>
      <w:marBottom w:val="0"/>
      <w:divBdr>
        <w:top w:val="none" w:sz="0" w:space="0" w:color="auto"/>
        <w:left w:val="none" w:sz="0" w:space="0" w:color="auto"/>
        <w:bottom w:val="none" w:sz="0" w:space="0" w:color="auto"/>
        <w:right w:val="none" w:sz="0" w:space="0" w:color="auto"/>
      </w:divBdr>
    </w:div>
    <w:div w:id="1684819864">
      <w:bodyDiv w:val="1"/>
      <w:marLeft w:val="0"/>
      <w:marRight w:val="0"/>
      <w:marTop w:val="0"/>
      <w:marBottom w:val="0"/>
      <w:divBdr>
        <w:top w:val="none" w:sz="0" w:space="0" w:color="auto"/>
        <w:left w:val="none" w:sz="0" w:space="0" w:color="auto"/>
        <w:bottom w:val="none" w:sz="0" w:space="0" w:color="auto"/>
        <w:right w:val="none" w:sz="0" w:space="0" w:color="auto"/>
      </w:divBdr>
    </w:div>
    <w:div w:id="1691755288">
      <w:bodyDiv w:val="1"/>
      <w:marLeft w:val="0"/>
      <w:marRight w:val="0"/>
      <w:marTop w:val="0"/>
      <w:marBottom w:val="0"/>
      <w:divBdr>
        <w:top w:val="none" w:sz="0" w:space="0" w:color="auto"/>
        <w:left w:val="none" w:sz="0" w:space="0" w:color="auto"/>
        <w:bottom w:val="none" w:sz="0" w:space="0" w:color="auto"/>
        <w:right w:val="none" w:sz="0" w:space="0" w:color="auto"/>
      </w:divBdr>
    </w:div>
    <w:div w:id="1694571049">
      <w:bodyDiv w:val="1"/>
      <w:marLeft w:val="0"/>
      <w:marRight w:val="0"/>
      <w:marTop w:val="0"/>
      <w:marBottom w:val="0"/>
      <w:divBdr>
        <w:top w:val="none" w:sz="0" w:space="0" w:color="auto"/>
        <w:left w:val="none" w:sz="0" w:space="0" w:color="auto"/>
        <w:bottom w:val="none" w:sz="0" w:space="0" w:color="auto"/>
        <w:right w:val="none" w:sz="0" w:space="0" w:color="auto"/>
      </w:divBdr>
    </w:div>
    <w:div w:id="1698890063">
      <w:bodyDiv w:val="1"/>
      <w:marLeft w:val="0"/>
      <w:marRight w:val="0"/>
      <w:marTop w:val="0"/>
      <w:marBottom w:val="0"/>
      <w:divBdr>
        <w:top w:val="none" w:sz="0" w:space="0" w:color="auto"/>
        <w:left w:val="none" w:sz="0" w:space="0" w:color="auto"/>
        <w:bottom w:val="none" w:sz="0" w:space="0" w:color="auto"/>
        <w:right w:val="none" w:sz="0" w:space="0" w:color="auto"/>
      </w:divBdr>
    </w:div>
    <w:div w:id="1698970432">
      <w:bodyDiv w:val="1"/>
      <w:marLeft w:val="0"/>
      <w:marRight w:val="0"/>
      <w:marTop w:val="0"/>
      <w:marBottom w:val="0"/>
      <w:divBdr>
        <w:top w:val="none" w:sz="0" w:space="0" w:color="auto"/>
        <w:left w:val="none" w:sz="0" w:space="0" w:color="auto"/>
        <w:bottom w:val="none" w:sz="0" w:space="0" w:color="auto"/>
        <w:right w:val="none" w:sz="0" w:space="0" w:color="auto"/>
      </w:divBdr>
    </w:div>
    <w:div w:id="1702047150">
      <w:bodyDiv w:val="1"/>
      <w:marLeft w:val="0"/>
      <w:marRight w:val="0"/>
      <w:marTop w:val="0"/>
      <w:marBottom w:val="0"/>
      <w:divBdr>
        <w:top w:val="none" w:sz="0" w:space="0" w:color="auto"/>
        <w:left w:val="none" w:sz="0" w:space="0" w:color="auto"/>
        <w:bottom w:val="none" w:sz="0" w:space="0" w:color="auto"/>
        <w:right w:val="none" w:sz="0" w:space="0" w:color="auto"/>
      </w:divBdr>
    </w:div>
    <w:div w:id="1703896531">
      <w:bodyDiv w:val="1"/>
      <w:marLeft w:val="0"/>
      <w:marRight w:val="0"/>
      <w:marTop w:val="0"/>
      <w:marBottom w:val="0"/>
      <w:divBdr>
        <w:top w:val="none" w:sz="0" w:space="0" w:color="auto"/>
        <w:left w:val="none" w:sz="0" w:space="0" w:color="auto"/>
        <w:bottom w:val="none" w:sz="0" w:space="0" w:color="auto"/>
        <w:right w:val="none" w:sz="0" w:space="0" w:color="auto"/>
      </w:divBdr>
    </w:div>
    <w:div w:id="1707024232">
      <w:bodyDiv w:val="1"/>
      <w:marLeft w:val="0"/>
      <w:marRight w:val="0"/>
      <w:marTop w:val="0"/>
      <w:marBottom w:val="0"/>
      <w:divBdr>
        <w:top w:val="none" w:sz="0" w:space="0" w:color="auto"/>
        <w:left w:val="none" w:sz="0" w:space="0" w:color="auto"/>
        <w:bottom w:val="none" w:sz="0" w:space="0" w:color="auto"/>
        <w:right w:val="none" w:sz="0" w:space="0" w:color="auto"/>
      </w:divBdr>
    </w:div>
    <w:div w:id="1714503084">
      <w:bodyDiv w:val="1"/>
      <w:marLeft w:val="0"/>
      <w:marRight w:val="0"/>
      <w:marTop w:val="0"/>
      <w:marBottom w:val="0"/>
      <w:divBdr>
        <w:top w:val="none" w:sz="0" w:space="0" w:color="auto"/>
        <w:left w:val="none" w:sz="0" w:space="0" w:color="auto"/>
        <w:bottom w:val="none" w:sz="0" w:space="0" w:color="auto"/>
        <w:right w:val="none" w:sz="0" w:space="0" w:color="auto"/>
      </w:divBdr>
    </w:div>
    <w:div w:id="1717968993">
      <w:bodyDiv w:val="1"/>
      <w:marLeft w:val="0"/>
      <w:marRight w:val="0"/>
      <w:marTop w:val="0"/>
      <w:marBottom w:val="0"/>
      <w:divBdr>
        <w:top w:val="none" w:sz="0" w:space="0" w:color="auto"/>
        <w:left w:val="none" w:sz="0" w:space="0" w:color="auto"/>
        <w:bottom w:val="none" w:sz="0" w:space="0" w:color="auto"/>
        <w:right w:val="none" w:sz="0" w:space="0" w:color="auto"/>
      </w:divBdr>
    </w:div>
    <w:div w:id="1721055660">
      <w:bodyDiv w:val="1"/>
      <w:marLeft w:val="0"/>
      <w:marRight w:val="0"/>
      <w:marTop w:val="0"/>
      <w:marBottom w:val="0"/>
      <w:divBdr>
        <w:top w:val="none" w:sz="0" w:space="0" w:color="auto"/>
        <w:left w:val="none" w:sz="0" w:space="0" w:color="auto"/>
        <w:bottom w:val="none" w:sz="0" w:space="0" w:color="auto"/>
        <w:right w:val="none" w:sz="0" w:space="0" w:color="auto"/>
      </w:divBdr>
    </w:div>
    <w:div w:id="1727295781">
      <w:bodyDiv w:val="1"/>
      <w:marLeft w:val="0"/>
      <w:marRight w:val="0"/>
      <w:marTop w:val="0"/>
      <w:marBottom w:val="0"/>
      <w:divBdr>
        <w:top w:val="none" w:sz="0" w:space="0" w:color="auto"/>
        <w:left w:val="none" w:sz="0" w:space="0" w:color="auto"/>
        <w:bottom w:val="none" w:sz="0" w:space="0" w:color="auto"/>
        <w:right w:val="none" w:sz="0" w:space="0" w:color="auto"/>
      </w:divBdr>
    </w:div>
    <w:div w:id="1730029232">
      <w:bodyDiv w:val="1"/>
      <w:marLeft w:val="0"/>
      <w:marRight w:val="0"/>
      <w:marTop w:val="0"/>
      <w:marBottom w:val="0"/>
      <w:divBdr>
        <w:top w:val="none" w:sz="0" w:space="0" w:color="auto"/>
        <w:left w:val="none" w:sz="0" w:space="0" w:color="auto"/>
        <w:bottom w:val="none" w:sz="0" w:space="0" w:color="auto"/>
        <w:right w:val="none" w:sz="0" w:space="0" w:color="auto"/>
      </w:divBdr>
    </w:div>
    <w:div w:id="1730570628">
      <w:bodyDiv w:val="1"/>
      <w:marLeft w:val="0"/>
      <w:marRight w:val="0"/>
      <w:marTop w:val="0"/>
      <w:marBottom w:val="0"/>
      <w:divBdr>
        <w:top w:val="none" w:sz="0" w:space="0" w:color="auto"/>
        <w:left w:val="none" w:sz="0" w:space="0" w:color="auto"/>
        <w:bottom w:val="none" w:sz="0" w:space="0" w:color="auto"/>
        <w:right w:val="none" w:sz="0" w:space="0" w:color="auto"/>
      </w:divBdr>
    </w:div>
    <w:div w:id="1734548608">
      <w:bodyDiv w:val="1"/>
      <w:marLeft w:val="0"/>
      <w:marRight w:val="0"/>
      <w:marTop w:val="0"/>
      <w:marBottom w:val="0"/>
      <w:divBdr>
        <w:top w:val="none" w:sz="0" w:space="0" w:color="auto"/>
        <w:left w:val="none" w:sz="0" w:space="0" w:color="auto"/>
        <w:bottom w:val="none" w:sz="0" w:space="0" w:color="auto"/>
        <w:right w:val="none" w:sz="0" w:space="0" w:color="auto"/>
      </w:divBdr>
    </w:div>
    <w:div w:id="1737362665">
      <w:bodyDiv w:val="1"/>
      <w:marLeft w:val="0"/>
      <w:marRight w:val="0"/>
      <w:marTop w:val="0"/>
      <w:marBottom w:val="0"/>
      <w:divBdr>
        <w:top w:val="none" w:sz="0" w:space="0" w:color="auto"/>
        <w:left w:val="none" w:sz="0" w:space="0" w:color="auto"/>
        <w:bottom w:val="none" w:sz="0" w:space="0" w:color="auto"/>
        <w:right w:val="none" w:sz="0" w:space="0" w:color="auto"/>
      </w:divBdr>
    </w:div>
    <w:div w:id="1738701820">
      <w:bodyDiv w:val="1"/>
      <w:marLeft w:val="0"/>
      <w:marRight w:val="0"/>
      <w:marTop w:val="0"/>
      <w:marBottom w:val="0"/>
      <w:divBdr>
        <w:top w:val="none" w:sz="0" w:space="0" w:color="auto"/>
        <w:left w:val="none" w:sz="0" w:space="0" w:color="auto"/>
        <w:bottom w:val="none" w:sz="0" w:space="0" w:color="auto"/>
        <w:right w:val="none" w:sz="0" w:space="0" w:color="auto"/>
      </w:divBdr>
    </w:div>
    <w:div w:id="1740516283">
      <w:bodyDiv w:val="1"/>
      <w:marLeft w:val="0"/>
      <w:marRight w:val="0"/>
      <w:marTop w:val="0"/>
      <w:marBottom w:val="0"/>
      <w:divBdr>
        <w:top w:val="none" w:sz="0" w:space="0" w:color="auto"/>
        <w:left w:val="none" w:sz="0" w:space="0" w:color="auto"/>
        <w:bottom w:val="none" w:sz="0" w:space="0" w:color="auto"/>
        <w:right w:val="none" w:sz="0" w:space="0" w:color="auto"/>
      </w:divBdr>
    </w:div>
    <w:div w:id="1740862156">
      <w:bodyDiv w:val="1"/>
      <w:marLeft w:val="0"/>
      <w:marRight w:val="0"/>
      <w:marTop w:val="0"/>
      <w:marBottom w:val="0"/>
      <w:divBdr>
        <w:top w:val="none" w:sz="0" w:space="0" w:color="auto"/>
        <w:left w:val="none" w:sz="0" w:space="0" w:color="auto"/>
        <w:bottom w:val="none" w:sz="0" w:space="0" w:color="auto"/>
        <w:right w:val="none" w:sz="0" w:space="0" w:color="auto"/>
      </w:divBdr>
    </w:div>
    <w:div w:id="1741100931">
      <w:bodyDiv w:val="1"/>
      <w:marLeft w:val="0"/>
      <w:marRight w:val="0"/>
      <w:marTop w:val="0"/>
      <w:marBottom w:val="0"/>
      <w:divBdr>
        <w:top w:val="none" w:sz="0" w:space="0" w:color="auto"/>
        <w:left w:val="none" w:sz="0" w:space="0" w:color="auto"/>
        <w:bottom w:val="none" w:sz="0" w:space="0" w:color="auto"/>
        <w:right w:val="none" w:sz="0" w:space="0" w:color="auto"/>
      </w:divBdr>
    </w:div>
    <w:div w:id="1745184357">
      <w:bodyDiv w:val="1"/>
      <w:marLeft w:val="0"/>
      <w:marRight w:val="0"/>
      <w:marTop w:val="0"/>
      <w:marBottom w:val="0"/>
      <w:divBdr>
        <w:top w:val="none" w:sz="0" w:space="0" w:color="auto"/>
        <w:left w:val="none" w:sz="0" w:space="0" w:color="auto"/>
        <w:bottom w:val="none" w:sz="0" w:space="0" w:color="auto"/>
        <w:right w:val="none" w:sz="0" w:space="0" w:color="auto"/>
      </w:divBdr>
    </w:div>
    <w:div w:id="1746567108">
      <w:bodyDiv w:val="1"/>
      <w:marLeft w:val="0"/>
      <w:marRight w:val="0"/>
      <w:marTop w:val="0"/>
      <w:marBottom w:val="0"/>
      <w:divBdr>
        <w:top w:val="none" w:sz="0" w:space="0" w:color="auto"/>
        <w:left w:val="none" w:sz="0" w:space="0" w:color="auto"/>
        <w:bottom w:val="none" w:sz="0" w:space="0" w:color="auto"/>
        <w:right w:val="none" w:sz="0" w:space="0" w:color="auto"/>
      </w:divBdr>
    </w:div>
    <w:div w:id="1748721694">
      <w:bodyDiv w:val="1"/>
      <w:marLeft w:val="0"/>
      <w:marRight w:val="0"/>
      <w:marTop w:val="0"/>
      <w:marBottom w:val="0"/>
      <w:divBdr>
        <w:top w:val="none" w:sz="0" w:space="0" w:color="auto"/>
        <w:left w:val="none" w:sz="0" w:space="0" w:color="auto"/>
        <w:bottom w:val="none" w:sz="0" w:space="0" w:color="auto"/>
        <w:right w:val="none" w:sz="0" w:space="0" w:color="auto"/>
      </w:divBdr>
    </w:div>
    <w:div w:id="1749500770">
      <w:bodyDiv w:val="1"/>
      <w:marLeft w:val="0"/>
      <w:marRight w:val="0"/>
      <w:marTop w:val="0"/>
      <w:marBottom w:val="0"/>
      <w:divBdr>
        <w:top w:val="none" w:sz="0" w:space="0" w:color="auto"/>
        <w:left w:val="none" w:sz="0" w:space="0" w:color="auto"/>
        <w:bottom w:val="none" w:sz="0" w:space="0" w:color="auto"/>
        <w:right w:val="none" w:sz="0" w:space="0" w:color="auto"/>
      </w:divBdr>
    </w:div>
    <w:div w:id="1750039547">
      <w:bodyDiv w:val="1"/>
      <w:marLeft w:val="0"/>
      <w:marRight w:val="0"/>
      <w:marTop w:val="0"/>
      <w:marBottom w:val="0"/>
      <w:divBdr>
        <w:top w:val="none" w:sz="0" w:space="0" w:color="auto"/>
        <w:left w:val="none" w:sz="0" w:space="0" w:color="auto"/>
        <w:bottom w:val="none" w:sz="0" w:space="0" w:color="auto"/>
        <w:right w:val="none" w:sz="0" w:space="0" w:color="auto"/>
      </w:divBdr>
    </w:div>
    <w:div w:id="1752240730">
      <w:bodyDiv w:val="1"/>
      <w:marLeft w:val="0"/>
      <w:marRight w:val="0"/>
      <w:marTop w:val="0"/>
      <w:marBottom w:val="0"/>
      <w:divBdr>
        <w:top w:val="none" w:sz="0" w:space="0" w:color="auto"/>
        <w:left w:val="none" w:sz="0" w:space="0" w:color="auto"/>
        <w:bottom w:val="none" w:sz="0" w:space="0" w:color="auto"/>
        <w:right w:val="none" w:sz="0" w:space="0" w:color="auto"/>
      </w:divBdr>
    </w:div>
    <w:div w:id="1754542756">
      <w:bodyDiv w:val="1"/>
      <w:marLeft w:val="0"/>
      <w:marRight w:val="0"/>
      <w:marTop w:val="0"/>
      <w:marBottom w:val="0"/>
      <w:divBdr>
        <w:top w:val="none" w:sz="0" w:space="0" w:color="auto"/>
        <w:left w:val="none" w:sz="0" w:space="0" w:color="auto"/>
        <w:bottom w:val="none" w:sz="0" w:space="0" w:color="auto"/>
        <w:right w:val="none" w:sz="0" w:space="0" w:color="auto"/>
      </w:divBdr>
    </w:div>
    <w:div w:id="1756854723">
      <w:bodyDiv w:val="1"/>
      <w:marLeft w:val="0"/>
      <w:marRight w:val="0"/>
      <w:marTop w:val="0"/>
      <w:marBottom w:val="0"/>
      <w:divBdr>
        <w:top w:val="none" w:sz="0" w:space="0" w:color="auto"/>
        <w:left w:val="none" w:sz="0" w:space="0" w:color="auto"/>
        <w:bottom w:val="none" w:sz="0" w:space="0" w:color="auto"/>
        <w:right w:val="none" w:sz="0" w:space="0" w:color="auto"/>
      </w:divBdr>
    </w:div>
    <w:div w:id="1757705959">
      <w:bodyDiv w:val="1"/>
      <w:marLeft w:val="0"/>
      <w:marRight w:val="0"/>
      <w:marTop w:val="0"/>
      <w:marBottom w:val="0"/>
      <w:divBdr>
        <w:top w:val="none" w:sz="0" w:space="0" w:color="auto"/>
        <w:left w:val="none" w:sz="0" w:space="0" w:color="auto"/>
        <w:bottom w:val="none" w:sz="0" w:space="0" w:color="auto"/>
        <w:right w:val="none" w:sz="0" w:space="0" w:color="auto"/>
      </w:divBdr>
    </w:div>
    <w:div w:id="1758212225">
      <w:bodyDiv w:val="1"/>
      <w:marLeft w:val="0"/>
      <w:marRight w:val="0"/>
      <w:marTop w:val="0"/>
      <w:marBottom w:val="0"/>
      <w:divBdr>
        <w:top w:val="none" w:sz="0" w:space="0" w:color="auto"/>
        <w:left w:val="none" w:sz="0" w:space="0" w:color="auto"/>
        <w:bottom w:val="none" w:sz="0" w:space="0" w:color="auto"/>
        <w:right w:val="none" w:sz="0" w:space="0" w:color="auto"/>
      </w:divBdr>
    </w:div>
    <w:div w:id="1758667521">
      <w:bodyDiv w:val="1"/>
      <w:marLeft w:val="0"/>
      <w:marRight w:val="0"/>
      <w:marTop w:val="0"/>
      <w:marBottom w:val="0"/>
      <w:divBdr>
        <w:top w:val="none" w:sz="0" w:space="0" w:color="auto"/>
        <w:left w:val="none" w:sz="0" w:space="0" w:color="auto"/>
        <w:bottom w:val="none" w:sz="0" w:space="0" w:color="auto"/>
        <w:right w:val="none" w:sz="0" w:space="0" w:color="auto"/>
      </w:divBdr>
    </w:div>
    <w:div w:id="1758822283">
      <w:bodyDiv w:val="1"/>
      <w:marLeft w:val="0"/>
      <w:marRight w:val="0"/>
      <w:marTop w:val="0"/>
      <w:marBottom w:val="0"/>
      <w:divBdr>
        <w:top w:val="none" w:sz="0" w:space="0" w:color="auto"/>
        <w:left w:val="none" w:sz="0" w:space="0" w:color="auto"/>
        <w:bottom w:val="none" w:sz="0" w:space="0" w:color="auto"/>
        <w:right w:val="none" w:sz="0" w:space="0" w:color="auto"/>
      </w:divBdr>
    </w:div>
    <w:div w:id="1766656653">
      <w:bodyDiv w:val="1"/>
      <w:marLeft w:val="0"/>
      <w:marRight w:val="0"/>
      <w:marTop w:val="0"/>
      <w:marBottom w:val="0"/>
      <w:divBdr>
        <w:top w:val="none" w:sz="0" w:space="0" w:color="auto"/>
        <w:left w:val="none" w:sz="0" w:space="0" w:color="auto"/>
        <w:bottom w:val="none" w:sz="0" w:space="0" w:color="auto"/>
        <w:right w:val="none" w:sz="0" w:space="0" w:color="auto"/>
      </w:divBdr>
    </w:div>
    <w:div w:id="1775711662">
      <w:bodyDiv w:val="1"/>
      <w:marLeft w:val="0"/>
      <w:marRight w:val="0"/>
      <w:marTop w:val="0"/>
      <w:marBottom w:val="0"/>
      <w:divBdr>
        <w:top w:val="none" w:sz="0" w:space="0" w:color="auto"/>
        <w:left w:val="none" w:sz="0" w:space="0" w:color="auto"/>
        <w:bottom w:val="none" w:sz="0" w:space="0" w:color="auto"/>
        <w:right w:val="none" w:sz="0" w:space="0" w:color="auto"/>
      </w:divBdr>
    </w:div>
    <w:div w:id="1777408183">
      <w:bodyDiv w:val="1"/>
      <w:marLeft w:val="0"/>
      <w:marRight w:val="0"/>
      <w:marTop w:val="0"/>
      <w:marBottom w:val="0"/>
      <w:divBdr>
        <w:top w:val="none" w:sz="0" w:space="0" w:color="auto"/>
        <w:left w:val="none" w:sz="0" w:space="0" w:color="auto"/>
        <w:bottom w:val="none" w:sz="0" w:space="0" w:color="auto"/>
        <w:right w:val="none" w:sz="0" w:space="0" w:color="auto"/>
      </w:divBdr>
    </w:div>
    <w:div w:id="1780834536">
      <w:bodyDiv w:val="1"/>
      <w:marLeft w:val="0"/>
      <w:marRight w:val="0"/>
      <w:marTop w:val="0"/>
      <w:marBottom w:val="0"/>
      <w:divBdr>
        <w:top w:val="none" w:sz="0" w:space="0" w:color="auto"/>
        <w:left w:val="none" w:sz="0" w:space="0" w:color="auto"/>
        <w:bottom w:val="none" w:sz="0" w:space="0" w:color="auto"/>
        <w:right w:val="none" w:sz="0" w:space="0" w:color="auto"/>
      </w:divBdr>
    </w:div>
    <w:div w:id="1785610942">
      <w:bodyDiv w:val="1"/>
      <w:marLeft w:val="0"/>
      <w:marRight w:val="0"/>
      <w:marTop w:val="0"/>
      <w:marBottom w:val="0"/>
      <w:divBdr>
        <w:top w:val="none" w:sz="0" w:space="0" w:color="auto"/>
        <w:left w:val="none" w:sz="0" w:space="0" w:color="auto"/>
        <w:bottom w:val="none" w:sz="0" w:space="0" w:color="auto"/>
        <w:right w:val="none" w:sz="0" w:space="0" w:color="auto"/>
      </w:divBdr>
    </w:div>
    <w:div w:id="1786725819">
      <w:bodyDiv w:val="1"/>
      <w:marLeft w:val="0"/>
      <w:marRight w:val="0"/>
      <w:marTop w:val="0"/>
      <w:marBottom w:val="0"/>
      <w:divBdr>
        <w:top w:val="none" w:sz="0" w:space="0" w:color="auto"/>
        <w:left w:val="none" w:sz="0" w:space="0" w:color="auto"/>
        <w:bottom w:val="none" w:sz="0" w:space="0" w:color="auto"/>
        <w:right w:val="none" w:sz="0" w:space="0" w:color="auto"/>
      </w:divBdr>
    </w:div>
    <w:div w:id="1788426929">
      <w:bodyDiv w:val="1"/>
      <w:marLeft w:val="0"/>
      <w:marRight w:val="0"/>
      <w:marTop w:val="0"/>
      <w:marBottom w:val="0"/>
      <w:divBdr>
        <w:top w:val="none" w:sz="0" w:space="0" w:color="auto"/>
        <w:left w:val="none" w:sz="0" w:space="0" w:color="auto"/>
        <w:bottom w:val="none" w:sz="0" w:space="0" w:color="auto"/>
        <w:right w:val="none" w:sz="0" w:space="0" w:color="auto"/>
      </w:divBdr>
    </w:div>
    <w:div w:id="1790471021">
      <w:bodyDiv w:val="1"/>
      <w:marLeft w:val="0"/>
      <w:marRight w:val="0"/>
      <w:marTop w:val="0"/>
      <w:marBottom w:val="0"/>
      <w:divBdr>
        <w:top w:val="none" w:sz="0" w:space="0" w:color="auto"/>
        <w:left w:val="none" w:sz="0" w:space="0" w:color="auto"/>
        <w:bottom w:val="none" w:sz="0" w:space="0" w:color="auto"/>
        <w:right w:val="none" w:sz="0" w:space="0" w:color="auto"/>
      </w:divBdr>
    </w:div>
    <w:div w:id="1791049220">
      <w:bodyDiv w:val="1"/>
      <w:marLeft w:val="0"/>
      <w:marRight w:val="0"/>
      <w:marTop w:val="0"/>
      <w:marBottom w:val="0"/>
      <w:divBdr>
        <w:top w:val="none" w:sz="0" w:space="0" w:color="auto"/>
        <w:left w:val="none" w:sz="0" w:space="0" w:color="auto"/>
        <w:bottom w:val="none" w:sz="0" w:space="0" w:color="auto"/>
        <w:right w:val="none" w:sz="0" w:space="0" w:color="auto"/>
      </w:divBdr>
    </w:div>
    <w:div w:id="1791895171">
      <w:bodyDiv w:val="1"/>
      <w:marLeft w:val="0"/>
      <w:marRight w:val="0"/>
      <w:marTop w:val="0"/>
      <w:marBottom w:val="0"/>
      <w:divBdr>
        <w:top w:val="none" w:sz="0" w:space="0" w:color="auto"/>
        <w:left w:val="none" w:sz="0" w:space="0" w:color="auto"/>
        <w:bottom w:val="none" w:sz="0" w:space="0" w:color="auto"/>
        <w:right w:val="none" w:sz="0" w:space="0" w:color="auto"/>
      </w:divBdr>
    </w:div>
    <w:div w:id="1791972542">
      <w:bodyDiv w:val="1"/>
      <w:marLeft w:val="0"/>
      <w:marRight w:val="0"/>
      <w:marTop w:val="0"/>
      <w:marBottom w:val="0"/>
      <w:divBdr>
        <w:top w:val="none" w:sz="0" w:space="0" w:color="auto"/>
        <w:left w:val="none" w:sz="0" w:space="0" w:color="auto"/>
        <w:bottom w:val="none" w:sz="0" w:space="0" w:color="auto"/>
        <w:right w:val="none" w:sz="0" w:space="0" w:color="auto"/>
      </w:divBdr>
    </w:div>
    <w:div w:id="1799909433">
      <w:bodyDiv w:val="1"/>
      <w:marLeft w:val="0"/>
      <w:marRight w:val="0"/>
      <w:marTop w:val="0"/>
      <w:marBottom w:val="0"/>
      <w:divBdr>
        <w:top w:val="none" w:sz="0" w:space="0" w:color="auto"/>
        <w:left w:val="none" w:sz="0" w:space="0" w:color="auto"/>
        <w:bottom w:val="none" w:sz="0" w:space="0" w:color="auto"/>
        <w:right w:val="none" w:sz="0" w:space="0" w:color="auto"/>
      </w:divBdr>
    </w:div>
    <w:div w:id="1800225215">
      <w:bodyDiv w:val="1"/>
      <w:marLeft w:val="0"/>
      <w:marRight w:val="0"/>
      <w:marTop w:val="0"/>
      <w:marBottom w:val="0"/>
      <w:divBdr>
        <w:top w:val="none" w:sz="0" w:space="0" w:color="auto"/>
        <w:left w:val="none" w:sz="0" w:space="0" w:color="auto"/>
        <w:bottom w:val="none" w:sz="0" w:space="0" w:color="auto"/>
        <w:right w:val="none" w:sz="0" w:space="0" w:color="auto"/>
      </w:divBdr>
    </w:div>
    <w:div w:id="1802503531">
      <w:bodyDiv w:val="1"/>
      <w:marLeft w:val="0"/>
      <w:marRight w:val="0"/>
      <w:marTop w:val="0"/>
      <w:marBottom w:val="0"/>
      <w:divBdr>
        <w:top w:val="none" w:sz="0" w:space="0" w:color="auto"/>
        <w:left w:val="none" w:sz="0" w:space="0" w:color="auto"/>
        <w:bottom w:val="none" w:sz="0" w:space="0" w:color="auto"/>
        <w:right w:val="none" w:sz="0" w:space="0" w:color="auto"/>
      </w:divBdr>
    </w:div>
    <w:div w:id="1802844411">
      <w:bodyDiv w:val="1"/>
      <w:marLeft w:val="0"/>
      <w:marRight w:val="0"/>
      <w:marTop w:val="0"/>
      <w:marBottom w:val="0"/>
      <w:divBdr>
        <w:top w:val="none" w:sz="0" w:space="0" w:color="auto"/>
        <w:left w:val="none" w:sz="0" w:space="0" w:color="auto"/>
        <w:bottom w:val="none" w:sz="0" w:space="0" w:color="auto"/>
        <w:right w:val="none" w:sz="0" w:space="0" w:color="auto"/>
      </w:divBdr>
    </w:div>
    <w:div w:id="1808275360">
      <w:bodyDiv w:val="1"/>
      <w:marLeft w:val="0"/>
      <w:marRight w:val="0"/>
      <w:marTop w:val="0"/>
      <w:marBottom w:val="0"/>
      <w:divBdr>
        <w:top w:val="none" w:sz="0" w:space="0" w:color="auto"/>
        <w:left w:val="none" w:sz="0" w:space="0" w:color="auto"/>
        <w:bottom w:val="none" w:sz="0" w:space="0" w:color="auto"/>
        <w:right w:val="none" w:sz="0" w:space="0" w:color="auto"/>
      </w:divBdr>
    </w:div>
    <w:div w:id="1814367442">
      <w:bodyDiv w:val="1"/>
      <w:marLeft w:val="0"/>
      <w:marRight w:val="0"/>
      <w:marTop w:val="0"/>
      <w:marBottom w:val="0"/>
      <w:divBdr>
        <w:top w:val="none" w:sz="0" w:space="0" w:color="auto"/>
        <w:left w:val="none" w:sz="0" w:space="0" w:color="auto"/>
        <w:bottom w:val="none" w:sz="0" w:space="0" w:color="auto"/>
        <w:right w:val="none" w:sz="0" w:space="0" w:color="auto"/>
      </w:divBdr>
    </w:div>
    <w:div w:id="1814711031">
      <w:bodyDiv w:val="1"/>
      <w:marLeft w:val="0"/>
      <w:marRight w:val="0"/>
      <w:marTop w:val="0"/>
      <w:marBottom w:val="0"/>
      <w:divBdr>
        <w:top w:val="none" w:sz="0" w:space="0" w:color="auto"/>
        <w:left w:val="none" w:sz="0" w:space="0" w:color="auto"/>
        <w:bottom w:val="none" w:sz="0" w:space="0" w:color="auto"/>
        <w:right w:val="none" w:sz="0" w:space="0" w:color="auto"/>
      </w:divBdr>
    </w:div>
    <w:div w:id="1819614186">
      <w:bodyDiv w:val="1"/>
      <w:marLeft w:val="0"/>
      <w:marRight w:val="0"/>
      <w:marTop w:val="0"/>
      <w:marBottom w:val="0"/>
      <w:divBdr>
        <w:top w:val="none" w:sz="0" w:space="0" w:color="auto"/>
        <w:left w:val="none" w:sz="0" w:space="0" w:color="auto"/>
        <w:bottom w:val="none" w:sz="0" w:space="0" w:color="auto"/>
        <w:right w:val="none" w:sz="0" w:space="0" w:color="auto"/>
      </w:divBdr>
    </w:div>
    <w:div w:id="1820032087">
      <w:bodyDiv w:val="1"/>
      <w:marLeft w:val="0"/>
      <w:marRight w:val="0"/>
      <w:marTop w:val="0"/>
      <w:marBottom w:val="0"/>
      <w:divBdr>
        <w:top w:val="none" w:sz="0" w:space="0" w:color="auto"/>
        <w:left w:val="none" w:sz="0" w:space="0" w:color="auto"/>
        <w:bottom w:val="none" w:sz="0" w:space="0" w:color="auto"/>
        <w:right w:val="none" w:sz="0" w:space="0" w:color="auto"/>
      </w:divBdr>
    </w:div>
    <w:div w:id="1821727584">
      <w:bodyDiv w:val="1"/>
      <w:marLeft w:val="0"/>
      <w:marRight w:val="0"/>
      <w:marTop w:val="0"/>
      <w:marBottom w:val="0"/>
      <w:divBdr>
        <w:top w:val="none" w:sz="0" w:space="0" w:color="auto"/>
        <w:left w:val="none" w:sz="0" w:space="0" w:color="auto"/>
        <w:bottom w:val="none" w:sz="0" w:space="0" w:color="auto"/>
        <w:right w:val="none" w:sz="0" w:space="0" w:color="auto"/>
      </w:divBdr>
    </w:div>
    <w:div w:id="1822112948">
      <w:bodyDiv w:val="1"/>
      <w:marLeft w:val="0"/>
      <w:marRight w:val="0"/>
      <w:marTop w:val="0"/>
      <w:marBottom w:val="0"/>
      <w:divBdr>
        <w:top w:val="none" w:sz="0" w:space="0" w:color="auto"/>
        <w:left w:val="none" w:sz="0" w:space="0" w:color="auto"/>
        <w:bottom w:val="none" w:sz="0" w:space="0" w:color="auto"/>
        <w:right w:val="none" w:sz="0" w:space="0" w:color="auto"/>
      </w:divBdr>
    </w:div>
    <w:div w:id="1824276615">
      <w:bodyDiv w:val="1"/>
      <w:marLeft w:val="0"/>
      <w:marRight w:val="0"/>
      <w:marTop w:val="0"/>
      <w:marBottom w:val="0"/>
      <w:divBdr>
        <w:top w:val="none" w:sz="0" w:space="0" w:color="auto"/>
        <w:left w:val="none" w:sz="0" w:space="0" w:color="auto"/>
        <w:bottom w:val="none" w:sz="0" w:space="0" w:color="auto"/>
        <w:right w:val="none" w:sz="0" w:space="0" w:color="auto"/>
      </w:divBdr>
    </w:div>
    <w:div w:id="1834645293">
      <w:bodyDiv w:val="1"/>
      <w:marLeft w:val="0"/>
      <w:marRight w:val="0"/>
      <w:marTop w:val="0"/>
      <w:marBottom w:val="0"/>
      <w:divBdr>
        <w:top w:val="none" w:sz="0" w:space="0" w:color="auto"/>
        <w:left w:val="none" w:sz="0" w:space="0" w:color="auto"/>
        <w:bottom w:val="none" w:sz="0" w:space="0" w:color="auto"/>
        <w:right w:val="none" w:sz="0" w:space="0" w:color="auto"/>
      </w:divBdr>
    </w:div>
    <w:div w:id="1835417610">
      <w:bodyDiv w:val="1"/>
      <w:marLeft w:val="0"/>
      <w:marRight w:val="0"/>
      <w:marTop w:val="0"/>
      <w:marBottom w:val="0"/>
      <w:divBdr>
        <w:top w:val="none" w:sz="0" w:space="0" w:color="auto"/>
        <w:left w:val="none" w:sz="0" w:space="0" w:color="auto"/>
        <w:bottom w:val="none" w:sz="0" w:space="0" w:color="auto"/>
        <w:right w:val="none" w:sz="0" w:space="0" w:color="auto"/>
      </w:divBdr>
    </w:div>
    <w:div w:id="1835796797">
      <w:bodyDiv w:val="1"/>
      <w:marLeft w:val="0"/>
      <w:marRight w:val="0"/>
      <w:marTop w:val="0"/>
      <w:marBottom w:val="0"/>
      <w:divBdr>
        <w:top w:val="none" w:sz="0" w:space="0" w:color="auto"/>
        <w:left w:val="none" w:sz="0" w:space="0" w:color="auto"/>
        <w:bottom w:val="none" w:sz="0" w:space="0" w:color="auto"/>
        <w:right w:val="none" w:sz="0" w:space="0" w:color="auto"/>
      </w:divBdr>
    </w:div>
    <w:div w:id="1838034718">
      <w:bodyDiv w:val="1"/>
      <w:marLeft w:val="0"/>
      <w:marRight w:val="0"/>
      <w:marTop w:val="0"/>
      <w:marBottom w:val="0"/>
      <w:divBdr>
        <w:top w:val="none" w:sz="0" w:space="0" w:color="auto"/>
        <w:left w:val="none" w:sz="0" w:space="0" w:color="auto"/>
        <w:bottom w:val="none" w:sz="0" w:space="0" w:color="auto"/>
        <w:right w:val="none" w:sz="0" w:space="0" w:color="auto"/>
      </w:divBdr>
    </w:div>
    <w:div w:id="1841968854">
      <w:bodyDiv w:val="1"/>
      <w:marLeft w:val="0"/>
      <w:marRight w:val="0"/>
      <w:marTop w:val="0"/>
      <w:marBottom w:val="0"/>
      <w:divBdr>
        <w:top w:val="none" w:sz="0" w:space="0" w:color="auto"/>
        <w:left w:val="none" w:sz="0" w:space="0" w:color="auto"/>
        <w:bottom w:val="none" w:sz="0" w:space="0" w:color="auto"/>
        <w:right w:val="none" w:sz="0" w:space="0" w:color="auto"/>
      </w:divBdr>
    </w:div>
    <w:div w:id="1851604832">
      <w:bodyDiv w:val="1"/>
      <w:marLeft w:val="0"/>
      <w:marRight w:val="0"/>
      <w:marTop w:val="0"/>
      <w:marBottom w:val="0"/>
      <w:divBdr>
        <w:top w:val="none" w:sz="0" w:space="0" w:color="auto"/>
        <w:left w:val="none" w:sz="0" w:space="0" w:color="auto"/>
        <w:bottom w:val="none" w:sz="0" w:space="0" w:color="auto"/>
        <w:right w:val="none" w:sz="0" w:space="0" w:color="auto"/>
      </w:divBdr>
    </w:div>
    <w:div w:id="1852716555">
      <w:bodyDiv w:val="1"/>
      <w:marLeft w:val="0"/>
      <w:marRight w:val="0"/>
      <w:marTop w:val="0"/>
      <w:marBottom w:val="0"/>
      <w:divBdr>
        <w:top w:val="none" w:sz="0" w:space="0" w:color="auto"/>
        <w:left w:val="none" w:sz="0" w:space="0" w:color="auto"/>
        <w:bottom w:val="none" w:sz="0" w:space="0" w:color="auto"/>
        <w:right w:val="none" w:sz="0" w:space="0" w:color="auto"/>
      </w:divBdr>
    </w:div>
    <w:div w:id="1853564859">
      <w:bodyDiv w:val="1"/>
      <w:marLeft w:val="0"/>
      <w:marRight w:val="0"/>
      <w:marTop w:val="0"/>
      <w:marBottom w:val="0"/>
      <w:divBdr>
        <w:top w:val="none" w:sz="0" w:space="0" w:color="auto"/>
        <w:left w:val="none" w:sz="0" w:space="0" w:color="auto"/>
        <w:bottom w:val="none" w:sz="0" w:space="0" w:color="auto"/>
        <w:right w:val="none" w:sz="0" w:space="0" w:color="auto"/>
      </w:divBdr>
    </w:div>
    <w:div w:id="1859201255">
      <w:bodyDiv w:val="1"/>
      <w:marLeft w:val="0"/>
      <w:marRight w:val="0"/>
      <w:marTop w:val="0"/>
      <w:marBottom w:val="0"/>
      <w:divBdr>
        <w:top w:val="none" w:sz="0" w:space="0" w:color="auto"/>
        <w:left w:val="none" w:sz="0" w:space="0" w:color="auto"/>
        <w:bottom w:val="none" w:sz="0" w:space="0" w:color="auto"/>
        <w:right w:val="none" w:sz="0" w:space="0" w:color="auto"/>
      </w:divBdr>
    </w:div>
    <w:div w:id="1861158977">
      <w:bodyDiv w:val="1"/>
      <w:marLeft w:val="0"/>
      <w:marRight w:val="0"/>
      <w:marTop w:val="0"/>
      <w:marBottom w:val="0"/>
      <w:divBdr>
        <w:top w:val="none" w:sz="0" w:space="0" w:color="auto"/>
        <w:left w:val="none" w:sz="0" w:space="0" w:color="auto"/>
        <w:bottom w:val="none" w:sz="0" w:space="0" w:color="auto"/>
        <w:right w:val="none" w:sz="0" w:space="0" w:color="auto"/>
      </w:divBdr>
    </w:div>
    <w:div w:id="1870755742">
      <w:bodyDiv w:val="1"/>
      <w:marLeft w:val="0"/>
      <w:marRight w:val="0"/>
      <w:marTop w:val="0"/>
      <w:marBottom w:val="0"/>
      <w:divBdr>
        <w:top w:val="none" w:sz="0" w:space="0" w:color="auto"/>
        <w:left w:val="none" w:sz="0" w:space="0" w:color="auto"/>
        <w:bottom w:val="none" w:sz="0" w:space="0" w:color="auto"/>
        <w:right w:val="none" w:sz="0" w:space="0" w:color="auto"/>
      </w:divBdr>
    </w:div>
    <w:div w:id="1877504682">
      <w:bodyDiv w:val="1"/>
      <w:marLeft w:val="0"/>
      <w:marRight w:val="0"/>
      <w:marTop w:val="0"/>
      <w:marBottom w:val="0"/>
      <w:divBdr>
        <w:top w:val="none" w:sz="0" w:space="0" w:color="auto"/>
        <w:left w:val="none" w:sz="0" w:space="0" w:color="auto"/>
        <w:bottom w:val="none" w:sz="0" w:space="0" w:color="auto"/>
        <w:right w:val="none" w:sz="0" w:space="0" w:color="auto"/>
      </w:divBdr>
    </w:div>
    <w:div w:id="1878078203">
      <w:bodyDiv w:val="1"/>
      <w:marLeft w:val="0"/>
      <w:marRight w:val="0"/>
      <w:marTop w:val="0"/>
      <w:marBottom w:val="0"/>
      <w:divBdr>
        <w:top w:val="none" w:sz="0" w:space="0" w:color="auto"/>
        <w:left w:val="none" w:sz="0" w:space="0" w:color="auto"/>
        <w:bottom w:val="none" w:sz="0" w:space="0" w:color="auto"/>
        <w:right w:val="none" w:sz="0" w:space="0" w:color="auto"/>
      </w:divBdr>
    </w:div>
    <w:div w:id="1879006620">
      <w:bodyDiv w:val="1"/>
      <w:marLeft w:val="0"/>
      <w:marRight w:val="0"/>
      <w:marTop w:val="0"/>
      <w:marBottom w:val="0"/>
      <w:divBdr>
        <w:top w:val="none" w:sz="0" w:space="0" w:color="auto"/>
        <w:left w:val="none" w:sz="0" w:space="0" w:color="auto"/>
        <w:bottom w:val="none" w:sz="0" w:space="0" w:color="auto"/>
        <w:right w:val="none" w:sz="0" w:space="0" w:color="auto"/>
      </w:divBdr>
    </w:div>
    <w:div w:id="1879926482">
      <w:bodyDiv w:val="1"/>
      <w:marLeft w:val="0"/>
      <w:marRight w:val="0"/>
      <w:marTop w:val="0"/>
      <w:marBottom w:val="0"/>
      <w:divBdr>
        <w:top w:val="none" w:sz="0" w:space="0" w:color="auto"/>
        <w:left w:val="none" w:sz="0" w:space="0" w:color="auto"/>
        <w:bottom w:val="none" w:sz="0" w:space="0" w:color="auto"/>
        <w:right w:val="none" w:sz="0" w:space="0" w:color="auto"/>
      </w:divBdr>
    </w:div>
    <w:div w:id="1881017426">
      <w:bodyDiv w:val="1"/>
      <w:marLeft w:val="0"/>
      <w:marRight w:val="0"/>
      <w:marTop w:val="0"/>
      <w:marBottom w:val="0"/>
      <w:divBdr>
        <w:top w:val="none" w:sz="0" w:space="0" w:color="auto"/>
        <w:left w:val="none" w:sz="0" w:space="0" w:color="auto"/>
        <w:bottom w:val="none" w:sz="0" w:space="0" w:color="auto"/>
        <w:right w:val="none" w:sz="0" w:space="0" w:color="auto"/>
      </w:divBdr>
    </w:div>
    <w:div w:id="1882595372">
      <w:bodyDiv w:val="1"/>
      <w:marLeft w:val="0"/>
      <w:marRight w:val="0"/>
      <w:marTop w:val="0"/>
      <w:marBottom w:val="0"/>
      <w:divBdr>
        <w:top w:val="none" w:sz="0" w:space="0" w:color="auto"/>
        <w:left w:val="none" w:sz="0" w:space="0" w:color="auto"/>
        <w:bottom w:val="none" w:sz="0" w:space="0" w:color="auto"/>
        <w:right w:val="none" w:sz="0" w:space="0" w:color="auto"/>
      </w:divBdr>
    </w:div>
    <w:div w:id="1886675689">
      <w:bodyDiv w:val="1"/>
      <w:marLeft w:val="0"/>
      <w:marRight w:val="0"/>
      <w:marTop w:val="0"/>
      <w:marBottom w:val="0"/>
      <w:divBdr>
        <w:top w:val="none" w:sz="0" w:space="0" w:color="auto"/>
        <w:left w:val="none" w:sz="0" w:space="0" w:color="auto"/>
        <w:bottom w:val="none" w:sz="0" w:space="0" w:color="auto"/>
        <w:right w:val="none" w:sz="0" w:space="0" w:color="auto"/>
      </w:divBdr>
    </w:div>
    <w:div w:id="1888101926">
      <w:bodyDiv w:val="1"/>
      <w:marLeft w:val="0"/>
      <w:marRight w:val="0"/>
      <w:marTop w:val="0"/>
      <w:marBottom w:val="0"/>
      <w:divBdr>
        <w:top w:val="none" w:sz="0" w:space="0" w:color="auto"/>
        <w:left w:val="none" w:sz="0" w:space="0" w:color="auto"/>
        <w:bottom w:val="none" w:sz="0" w:space="0" w:color="auto"/>
        <w:right w:val="none" w:sz="0" w:space="0" w:color="auto"/>
      </w:divBdr>
    </w:div>
    <w:div w:id="1888763239">
      <w:bodyDiv w:val="1"/>
      <w:marLeft w:val="0"/>
      <w:marRight w:val="0"/>
      <w:marTop w:val="0"/>
      <w:marBottom w:val="0"/>
      <w:divBdr>
        <w:top w:val="none" w:sz="0" w:space="0" w:color="auto"/>
        <w:left w:val="none" w:sz="0" w:space="0" w:color="auto"/>
        <w:bottom w:val="none" w:sz="0" w:space="0" w:color="auto"/>
        <w:right w:val="none" w:sz="0" w:space="0" w:color="auto"/>
      </w:divBdr>
    </w:div>
    <w:div w:id="1888881612">
      <w:bodyDiv w:val="1"/>
      <w:marLeft w:val="0"/>
      <w:marRight w:val="0"/>
      <w:marTop w:val="0"/>
      <w:marBottom w:val="0"/>
      <w:divBdr>
        <w:top w:val="none" w:sz="0" w:space="0" w:color="auto"/>
        <w:left w:val="none" w:sz="0" w:space="0" w:color="auto"/>
        <w:bottom w:val="none" w:sz="0" w:space="0" w:color="auto"/>
        <w:right w:val="none" w:sz="0" w:space="0" w:color="auto"/>
      </w:divBdr>
    </w:div>
    <w:div w:id="1890266859">
      <w:bodyDiv w:val="1"/>
      <w:marLeft w:val="0"/>
      <w:marRight w:val="0"/>
      <w:marTop w:val="0"/>
      <w:marBottom w:val="0"/>
      <w:divBdr>
        <w:top w:val="none" w:sz="0" w:space="0" w:color="auto"/>
        <w:left w:val="none" w:sz="0" w:space="0" w:color="auto"/>
        <w:bottom w:val="none" w:sz="0" w:space="0" w:color="auto"/>
        <w:right w:val="none" w:sz="0" w:space="0" w:color="auto"/>
      </w:divBdr>
    </w:div>
    <w:div w:id="1901164688">
      <w:bodyDiv w:val="1"/>
      <w:marLeft w:val="0"/>
      <w:marRight w:val="0"/>
      <w:marTop w:val="0"/>
      <w:marBottom w:val="0"/>
      <w:divBdr>
        <w:top w:val="none" w:sz="0" w:space="0" w:color="auto"/>
        <w:left w:val="none" w:sz="0" w:space="0" w:color="auto"/>
        <w:bottom w:val="none" w:sz="0" w:space="0" w:color="auto"/>
        <w:right w:val="none" w:sz="0" w:space="0" w:color="auto"/>
      </w:divBdr>
    </w:div>
    <w:div w:id="1902595745">
      <w:bodyDiv w:val="1"/>
      <w:marLeft w:val="0"/>
      <w:marRight w:val="0"/>
      <w:marTop w:val="0"/>
      <w:marBottom w:val="0"/>
      <w:divBdr>
        <w:top w:val="none" w:sz="0" w:space="0" w:color="auto"/>
        <w:left w:val="none" w:sz="0" w:space="0" w:color="auto"/>
        <w:bottom w:val="none" w:sz="0" w:space="0" w:color="auto"/>
        <w:right w:val="none" w:sz="0" w:space="0" w:color="auto"/>
      </w:divBdr>
    </w:div>
    <w:div w:id="1904950149">
      <w:bodyDiv w:val="1"/>
      <w:marLeft w:val="0"/>
      <w:marRight w:val="0"/>
      <w:marTop w:val="0"/>
      <w:marBottom w:val="0"/>
      <w:divBdr>
        <w:top w:val="none" w:sz="0" w:space="0" w:color="auto"/>
        <w:left w:val="none" w:sz="0" w:space="0" w:color="auto"/>
        <w:bottom w:val="none" w:sz="0" w:space="0" w:color="auto"/>
        <w:right w:val="none" w:sz="0" w:space="0" w:color="auto"/>
      </w:divBdr>
    </w:div>
    <w:div w:id="1905991032">
      <w:bodyDiv w:val="1"/>
      <w:marLeft w:val="0"/>
      <w:marRight w:val="0"/>
      <w:marTop w:val="0"/>
      <w:marBottom w:val="0"/>
      <w:divBdr>
        <w:top w:val="none" w:sz="0" w:space="0" w:color="auto"/>
        <w:left w:val="none" w:sz="0" w:space="0" w:color="auto"/>
        <w:bottom w:val="none" w:sz="0" w:space="0" w:color="auto"/>
        <w:right w:val="none" w:sz="0" w:space="0" w:color="auto"/>
      </w:divBdr>
    </w:div>
    <w:div w:id="1914318730">
      <w:bodyDiv w:val="1"/>
      <w:marLeft w:val="0"/>
      <w:marRight w:val="0"/>
      <w:marTop w:val="0"/>
      <w:marBottom w:val="0"/>
      <w:divBdr>
        <w:top w:val="none" w:sz="0" w:space="0" w:color="auto"/>
        <w:left w:val="none" w:sz="0" w:space="0" w:color="auto"/>
        <w:bottom w:val="none" w:sz="0" w:space="0" w:color="auto"/>
        <w:right w:val="none" w:sz="0" w:space="0" w:color="auto"/>
      </w:divBdr>
    </w:div>
    <w:div w:id="1923709907">
      <w:bodyDiv w:val="1"/>
      <w:marLeft w:val="0"/>
      <w:marRight w:val="0"/>
      <w:marTop w:val="0"/>
      <w:marBottom w:val="0"/>
      <w:divBdr>
        <w:top w:val="none" w:sz="0" w:space="0" w:color="auto"/>
        <w:left w:val="none" w:sz="0" w:space="0" w:color="auto"/>
        <w:bottom w:val="none" w:sz="0" w:space="0" w:color="auto"/>
        <w:right w:val="none" w:sz="0" w:space="0" w:color="auto"/>
      </w:divBdr>
    </w:div>
    <w:div w:id="1926063739">
      <w:bodyDiv w:val="1"/>
      <w:marLeft w:val="0"/>
      <w:marRight w:val="0"/>
      <w:marTop w:val="0"/>
      <w:marBottom w:val="0"/>
      <w:divBdr>
        <w:top w:val="none" w:sz="0" w:space="0" w:color="auto"/>
        <w:left w:val="none" w:sz="0" w:space="0" w:color="auto"/>
        <w:bottom w:val="none" w:sz="0" w:space="0" w:color="auto"/>
        <w:right w:val="none" w:sz="0" w:space="0" w:color="auto"/>
      </w:divBdr>
    </w:div>
    <w:div w:id="1927491103">
      <w:bodyDiv w:val="1"/>
      <w:marLeft w:val="0"/>
      <w:marRight w:val="0"/>
      <w:marTop w:val="0"/>
      <w:marBottom w:val="0"/>
      <w:divBdr>
        <w:top w:val="none" w:sz="0" w:space="0" w:color="auto"/>
        <w:left w:val="none" w:sz="0" w:space="0" w:color="auto"/>
        <w:bottom w:val="none" w:sz="0" w:space="0" w:color="auto"/>
        <w:right w:val="none" w:sz="0" w:space="0" w:color="auto"/>
      </w:divBdr>
    </w:div>
    <w:div w:id="1930458389">
      <w:bodyDiv w:val="1"/>
      <w:marLeft w:val="0"/>
      <w:marRight w:val="0"/>
      <w:marTop w:val="0"/>
      <w:marBottom w:val="0"/>
      <w:divBdr>
        <w:top w:val="none" w:sz="0" w:space="0" w:color="auto"/>
        <w:left w:val="none" w:sz="0" w:space="0" w:color="auto"/>
        <w:bottom w:val="none" w:sz="0" w:space="0" w:color="auto"/>
        <w:right w:val="none" w:sz="0" w:space="0" w:color="auto"/>
      </w:divBdr>
    </w:div>
    <w:div w:id="1938176399">
      <w:bodyDiv w:val="1"/>
      <w:marLeft w:val="0"/>
      <w:marRight w:val="0"/>
      <w:marTop w:val="0"/>
      <w:marBottom w:val="0"/>
      <w:divBdr>
        <w:top w:val="none" w:sz="0" w:space="0" w:color="auto"/>
        <w:left w:val="none" w:sz="0" w:space="0" w:color="auto"/>
        <w:bottom w:val="none" w:sz="0" w:space="0" w:color="auto"/>
        <w:right w:val="none" w:sz="0" w:space="0" w:color="auto"/>
      </w:divBdr>
    </w:div>
    <w:div w:id="1941720667">
      <w:bodyDiv w:val="1"/>
      <w:marLeft w:val="0"/>
      <w:marRight w:val="0"/>
      <w:marTop w:val="0"/>
      <w:marBottom w:val="0"/>
      <w:divBdr>
        <w:top w:val="none" w:sz="0" w:space="0" w:color="auto"/>
        <w:left w:val="none" w:sz="0" w:space="0" w:color="auto"/>
        <w:bottom w:val="none" w:sz="0" w:space="0" w:color="auto"/>
        <w:right w:val="none" w:sz="0" w:space="0" w:color="auto"/>
      </w:divBdr>
    </w:div>
    <w:div w:id="1942100109">
      <w:bodyDiv w:val="1"/>
      <w:marLeft w:val="0"/>
      <w:marRight w:val="0"/>
      <w:marTop w:val="0"/>
      <w:marBottom w:val="0"/>
      <w:divBdr>
        <w:top w:val="none" w:sz="0" w:space="0" w:color="auto"/>
        <w:left w:val="none" w:sz="0" w:space="0" w:color="auto"/>
        <w:bottom w:val="none" w:sz="0" w:space="0" w:color="auto"/>
        <w:right w:val="none" w:sz="0" w:space="0" w:color="auto"/>
      </w:divBdr>
    </w:div>
    <w:div w:id="1944337314">
      <w:bodyDiv w:val="1"/>
      <w:marLeft w:val="0"/>
      <w:marRight w:val="0"/>
      <w:marTop w:val="0"/>
      <w:marBottom w:val="0"/>
      <w:divBdr>
        <w:top w:val="none" w:sz="0" w:space="0" w:color="auto"/>
        <w:left w:val="none" w:sz="0" w:space="0" w:color="auto"/>
        <w:bottom w:val="none" w:sz="0" w:space="0" w:color="auto"/>
        <w:right w:val="none" w:sz="0" w:space="0" w:color="auto"/>
      </w:divBdr>
    </w:div>
    <w:div w:id="1944606586">
      <w:bodyDiv w:val="1"/>
      <w:marLeft w:val="0"/>
      <w:marRight w:val="0"/>
      <w:marTop w:val="0"/>
      <w:marBottom w:val="0"/>
      <w:divBdr>
        <w:top w:val="none" w:sz="0" w:space="0" w:color="auto"/>
        <w:left w:val="none" w:sz="0" w:space="0" w:color="auto"/>
        <w:bottom w:val="none" w:sz="0" w:space="0" w:color="auto"/>
        <w:right w:val="none" w:sz="0" w:space="0" w:color="auto"/>
      </w:divBdr>
    </w:div>
    <w:div w:id="1945183179">
      <w:bodyDiv w:val="1"/>
      <w:marLeft w:val="0"/>
      <w:marRight w:val="0"/>
      <w:marTop w:val="0"/>
      <w:marBottom w:val="0"/>
      <w:divBdr>
        <w:top w:val="none" w:sz="0" w:space="0" w:color="auto"/>
        <w:left w:val="none" w:sz="0" w:space="0" w:color="auto"/>
        <w:bottom w:val="none" w:sz="0" w:space="0" w:color="auto"/>
        <w:right w:val="none" w:sz="0" w:space="0" w:color="auto"/>
      </w:divBdr>
    </w:div>
    <w:div w:id="1950773289">
      <w:bodyDiv w:val="1"/>
      <w:marLeft w:val="0"/>
      <w:marRight w:val="0"/>
      <w:marTop w:val="0"/>
      <w:marBottom w:val="0"/>
      <w:divBdr>
        <w:top w:val="none" w:sz="0" w:space="0" w:color="auto"/>
        <w:left w:val="none" w:sz="0" w:space="0" w:color="auto"/>
        <w:bottom w:val="none" w:sz="0" w:space="0" w:color="auto"/>
        <w:right w:val="none" w:sz="0" w:space="0" w:color="auto"/>
      </w:divBdr>
    </w:div>
    <w:div w:id="1952778401">
      <w:bodyDiv w:val="1"/>
      <w:marLeft w:val="0"/>
      <w:marRight w:val="0"/>
      <w:marTop w:val="0"/>
      <w:marBottom w:val="0"/>
      <w:divBdr>
        <w:top w:val="none" w:sz="0" w:space="0" w:color="auto"/>
        <w:left w:val="none" w:sz="0" w:space="0" w:color="auto"/>
        <w:bottom w:val="none" w:sz="0" w:space="0" w:color="auto"/>
        <w:right w:val="none" w:sz="0" w:space="0" w:color="auto"/>
      </w:divBdr>
    </w:div>
    <w:div w:id="1953972089">
      <w:bodyDiv w:val="1"/>
      <w:marLeft w:val="0"/>
      <w:marRight w:val="0"/>
      <w:marTop w:val="0"/>
      <w:marBottom w:val="0"/>
      <w:divBdr>
        <w:top w:val="none" w:sz="0" w:space="0" w:color="auto"/>
        <w:left w:val="none" w:sz="0" w:space="0" w:color="auto"/>
        <w:bottom w:val="none" w:sz="0" w:space="0" w:color="auto"/>
        <w:right w:val="none" w:sz="0" w:space="0" w:color="auto"/>
      </w:divBdr>
    </w:div>
    <w:div w:id="1954943110">
      <w:bodyDiv w:val="1"/>
      <w:marLeft w:val="0"/>
      <w:marRight w:val="0"/>
      <w:marTop w:val="0"/>
      <w:marBottom w:val="0"/>
      <w:divBdr>
        <w:top w:val="none" w:sz="0" w:space="0" w:color="auto"/>
        <w:left w:val="none" w:sz="0" w:space="0" w:color="auto"/>
        <w:bottom w:val="none" w:sz="0" w:space="0" w:color="auto"/>
        <w:right w:val="none" w:sz="0" w:space="0" w:color="auto"/>
      </w:divBdr>
    </w:div>
    <w:div w:id="1958294823">
      <w:bodyDiv w:val="1"/>
      <w:marLeft w:val="0"/>
      <w:marRight w:val="0"/>
      <w:marTop w:val="0"/>
      <w:marBottom w:val="0"/>
      <w:divBdr>
        <w:top w:val="none" w:sz="0" w:space="0" w:color="auto"/>
        <w:left w:val="none" w:sz="0" w:space="0" w:color="auto"/>
        <w:bottom w:val="none" w:sz="0" w:space="0" w:color="auto"/>
        <w:right w:val="none" w:sz="0" w:space="0" w:color="auto"/>
      </w:divBdr>
    </w:div>
    <w:div w:id="1958490196">
      <w:bodyDiv w:val="1"/>
      <w:marLeft w:val="0"/>
      <w:marRight w:val="0"/>
      <w:marTop w:val="0"/>
      <w:marBottom w:val="0"/>
      <w:divBdr>
        <w:top w:val="none" w:sz="0" w:space="0" w:color="auto"/>
        <w:left w:val="none" w:sz="0" w:space="0" w:color="auto"/>
        <w:bottom w:val="none" w:sz="0" w:space="0" w:color="auto"/>
        <w:right w:val="none" w:sz="0" w:space="0" w:color="auto"/>
      </w:divBdr>
    </w:div>
    <w:div w:id="1958557840">
      <w:bodyDiv w:val="1"/>
      <w:marLeft w:val="0"/>
      <w:marRight w:val="0"/>
      <w:marTop w:val="0"/>
      <w:marBottom w:val="0"/>
      <w:divBdr>
        <w:top w:val="none" w:sz="0" w:space="0" w:color="auto"/>
        <w:left w:val="none" w:sz="0" w:space="0" w:color="auto"/>
        <w:bottom w:val="none" w:sz="0" w:space="0" w:color="auto"/>
        <w:right w:val="none" w:sz="0" w:space="0" w:color="auto"/>
      </w:divBdr>
    </w:div>
    <w:div w:id="1959794257">
      <w:bodyDiv w:val="1"/>
      <w:marLeft w:val="0"/>
      <w:marRight w:val="0"/>
      <w:marTop w:val="0"/>
      <w:marBottom w:val="0"/>
      <w:divBdr>
        <w:top w:val="none" w:sz="0" w:space="0" w:color="auto"/>
        <w:left w:val="none" w:sz="0" w:space="0" w:color="auto"/>
        <w:bottom w:val="none" w:sz="0" w:space="0" w:color="auto"/>
        <w:right w:val="none" w:sz="0" w:space="0" w:color="auto"/>
      </w:divBdr>
    </w:div>
    <w:div w:id="1960452301">
      <w:bodyDiv w:val="1"/>
      <w:marLeft w:val="0"/>
      <w:marRight w:val="0"/>
      <w:marTop w:val="0"/>
      <w:marBottom w:val="0"/>
      <w:divBdr>
        <w:top w:val="none" w:sz="0" w:space="0" w:color="auto"/>
        <w:left w:val="none" w:sz="0" w:space="0" w:color="auto"/>
        <w:bottom w:val="none" w:sz="0" w:space="0" w:color="auto"/>
        <w:right w:val="none" w:sz="0" w:space="0" w:color="auto"/>
      </w:divBdr>
    </w:div>
    <w:div w:id="1970933973">
      <w:bodyDiv w:val="1"/>
      <w:marLeft w:val="0"/>
      <w:marRight w:val="0"/>
      <w:marTop w:val="0"/>
      <w:marBottom w:val="0"/>
      <w:divBdr>
        <w:top w:val="none" w:sz="0" w:space="0" w:color="auto"/>
        <w:left w:val="none" w:sz="0" w:space="0" w:color="auto"/>
        <w:bottom w:val="none" w:sz="0" w:space="0" w:color="auto"/>
        <w:right w:val="none" w:sz="0" w:space="0" w:color="auto"/>
      </w:divBdr>
    </w:div>
    <w:div w:id="1973560910">
      <w:bodyDiv w:val="1"/>
      <w:marLeft w:val="0"/>
      <w:marRight w:val="0"/>
      <w:marTop w:val="0"/>
      <w:marBottom w:val="0"/>
      <w:divBdr>
        <w:top w:val="none" w:sz="0" w:space="0" w:color="auto"/>
        <w:left w:val="none" w:sz="0" w:space="0" w:color="auto"/>
        <w:bottom w:val="none" w:sz="0" w:space="0" w:color="auto"/>
        <w:right w:val="none" w:sz="0" w:space="0" w:color="auto"/>
      </w:divBdr>
    </w:div>
    <w:div w:id="1978100653">
      <w:bodyDiv w:val="1"/>
      <w:marLeft w:val="0"/>
      <w:marRight w:val="0"/>
      <w:marTop w:val="0"/>
      <w:marBottom w:val="0"/>
      <w:divBdr>
        <w:top w:val="none" w:sz="0" w:space="0" w:color="auto"/>
        <w:left w:val="none" w:sz="0" w:space="0" w:color="auto"/>
        <w:bottom w:val="none" w:sz="0" w:space="0" w:color="auto"/>
        <w:right w:val="none" w:sz="0" w:space="0" w:color="auto"/>
      </w:divBdr>
    </w:div>
    <w:div w:id="1980303507">
      <w:bodyDiv w:val="1"/>
      <w:marLeft w:val="0"/>
      <w:marRight w:val="0"/>
      <w:marTop w:val="0"/>
      <w:marBottom w:val="0"/>
      <w:divBdr>
        <w:top w:val="none" w:sz="0" w:space="0" w:color="auto"/>
        <w:left w:val="none" w:sz="0" w:space="0" w:color="auto"/>
        <w:bottom w:val="none" w:sz="0" w:space="0" w:color="auto"/>
        <w:right w:val="none" w:sz="0" w:space="0" w:color="auto"/>
      </w:divBdr>
    </w:div>
    <w:div w:id="1980912597">
      <w:bodyDiv w:val="1"/>
      <w:marLeft w:val="0"/>
      <w:marRight w:val="0"/>
      <w:marTop w:val="0"/>
      <w:marBottom w:val="0"/>
      <w:divBdr>
        <w:top w:val="none" w:sz="0" w:space="0" w:color="auto"/>
        <w:left w:val="none" w:sz="0" w:space="0" w:color="auto"/>
        <w:bottom w:val="none" w:sz="0" w:space="0" w:color="auto"/>
        <w:right w:val="none" w:sz="0" w:space="0" w:color="auto"/>
      </w:divBdr>
    </w:div>
    <w:div w:id="1982535550">
      <w:bodyDiv w:val="1"/>
      <w:marLeft w:val="0"/>
      <w:marRight w:val="0"/>
      <w:marTop w:val="0"/>
      <w:marBottom w:val="0"/>
      <w:divBdr>
        <w:top w:val="none" w:sz="0" w:space="0" w:color="auto"/>
        <w:left w:val="none" w:sz="0" w:space="0" w:color="auto"/>
        <w:bottom w:val="none" w:sz="0" w:space="0" w:color="auto"/>
        <w:right w:val="none" w:sz="0" w:space="0" w:color="auto"/>
      </w:divBdr>
    </w:div>
    <w:div w:id="1983345764">
      <w:bodyDiv w:val="1"/>
      <w:marLeft w:val="0"/>
      <w:marRight w:val="0"/>
      <w:marTop w:val="0"/>
      <w:marBottom w:val="0"/>
      <w:divBdr>
        <w:top w:val="none" w:sz="0" w:space="0" w:color="auto"/>
        <w:left w:val="none" w:sz="0" w:space="0" w:color="auto"/>
        <w:bottom w:val="none" w:sz="0" w:space="0" w:color="auto"/>
        <w:right w:val="none" w:sz="0" w:space="0" w:color="auto"/>
      </w:divBdr>
    </w:div>
    <w:div w:id="1988317513">
      <w:bodyDiv w:val="1"/>
      <w:marLeft w:val="0"/>
      <w:marRight w:val="0"/>
      <w:marTop w:val="0"/>
      <w:marBottom w:val="0"/>
      <w:divBdr>
        <w:top w:val="none" w:sz="0" w:space="0" w:color="auto"/>
        <w:left w:val="none" w:sz="0" w:space="0" w:color="auto"/>
        <w:bottom w:val="none" w:sz="0" w:space="0" w:color="auto"/>
        <w:right w:val="none" w:sz="0" w:space="0" w:color="auto"/>
      </w:divBdr>
    </w:div>
    <w:div w:id="1991129105">
      <w:bodyDiv w:val="1"/>
      <w:marLeft w:val="0"/>
      <w:marRight w:val="0"/>
      <w:marTop w:val="0"/>
      <w:marBottom w:val="0"/>
      <w:divBdr>
        <w:top w:val="none" w:sz="0" w:space="0" w:color="auto"/>
        <w:left w:val="none" w:sz="0" w:space="0" w:color="auto"/>
        <w:bottom w:val="none" w:sz="0" w:space="0" w:color="auto"/>
        <w:right w:val="none" w:sz="0" w:space="0" w:color="auto"/>
      </w:divBdr>
    </w:div>
    <w:div w:id="1991278277">
      <w:bodyDiv w:val="1"/>
      <w:marLeft w:val="0"/>
      <w:marRight w:val="0"/>
      <w:marTop w:val="0"/>
      <w:marBottom w:val="0"/>
      <w:divBdr>
        <w:top w:val="none" w:sz="0" w:space="0" w:color="auto"/>
        <w:left w:val="none" w:sz="0" w:space="0" w:color="auto"/>
        <w:bottom w:val="none" w:sz="0" w:space="0" w:color="auto"/>
        <w:right w:val="none" w:sz="0" w:space="0" w:color="auto"/>
      </w:divBdr>
    </w:div>
    <w:div w:id="1994480861">
      <w:bodyDiv w:val="1"/>
      <w:marLeft w:val="0"/>
      <w:marRight w:val="0"/>
      <w:marTop w:val="0"/>
      <w:marBottom w:val="0"/>
      <w:divBdr>
        <w:top w:val="none" w:sz="0" w:space="0" w:color="auto"/>
        <w:left w:val="none" w:sz="0" w:space="0" w:color="auto"/>
        <w:bottom w:val="none" w:sz="0" w:space="0" w:color="auto"/>
        <w:right w:val="none" w:sz="0" w:space="0" w:color="auto"/>
      </w:divBdr>
    </w:div>
    <w:div w:id="1998679810">
      <w:bodyDiv w:val="1"/>
      <w:marLeft w:val="0"/>
      <w:marRight w:val="0"/>
      <w:marTop w:val="0"/>
      <w:marBottom w:val="0"/>
      <w:divBdr>
        <w:top w:val="none" w:sz="0" w:space="0" w:color="auto"/>
        <w:left w:val="none" w:sz="0" w:space="0" w:color="auto"/>
        <w:bottom w:val="none" w:sz="0" w:space="0" w:color="auto"/>
        <w:right w:val="none" w:sz="0" w:space="0" w:color="auto"/>
      </w:divBdr>
    </w:div>
    <w:div w:id="2000110567">
      <w:bodyDiv w:val="1"/>
      <w:marLeft w:val="0"/>
      <w:marRight w:val="0"/>
      <w:marTop w:val="0"/>
      <w:marBottom w:val="0"/>
      <w:divBdr>
        <w:top w:val="none" w:sz="0" w:space="0" w:color="auto"/>
        <w:left w:val="none" w:sz="0" w:space="0" w:color="auto"/>
        <w:bottom w:val="none" w:sz="0" w:space="0" w:color="auto"/>
        <w:right w:val="none" w:sz="0" w:space="0" w:color="auto"/>
      </w:divBdr>
    </w:div>
    <w:div w:id="2001733412">
      <w:bodyDiv w:val="1"/>
      <w:marLeft w:val="0"/>
      <w:marRight w:val="0"/>
      <w:marTop w:val="0"/>
      <w:marBottom w:val="0"/>
      <w:divBdr>
        <w:top w:val="none" w:sz="0" w:space="0" w:color="auto"/>
        <w:left w:val="none" w:sz="0" w:space="0" w:color="auto"/>
        <w:bottom w:val="none" w:sz="0" w:space="0" w:color="auto"/>
        <w:right w:val="none" w:sz="0" w:space="0" w:color="auto"/>
      </w:divBdr>
    </w:div>
    <w:div w:id="2001882718">
      <w:bodyDiv w:val="1"/>
      <w:marLeft w:val="0"/>
      <w:marRight w:val="0"/>
      <w:marTop w:val="0"/>
      <w:marBottom w:val="0"/>
      <w:divBdr>
        <w:top w:val="none" w:sz="0" w:space="0" w:color="auto"/>
        <w:left w:val="none" w:sz="0" w:space="0" w:color="auto"/>
        <w:bottom w:val="none" w:sz="0" w:space="0" w:color="auto"/>
        <w:right w:val="none" w:sz="0" w:space="0" w:color="auto"/>
      </w:divBdr>
    </w:div>
    <w:div w:id="2003315093">
      <w:bodyDiv w:val="1"/>
      <w:marLeft w:val="0"/>
      <w:marRight w:val="0"/>
      <w:marTop w:val="0"/>
      <w:marBottom w:val="0"/>
      <w:divBdr>
        <w:top w:val="none" w:sz="0" w:space="0" w:color="auto"/>
        <w:left w:val="none" w:sz="0" w:space="0" w:color="auto"/>
        <w:bottom w:val="none" w:sz="0" w:space="0" w:color="auto"/>
        <w:right w:val="none" w:sz="0" w:space="0" w:color="auto"/>
      </w:divBdr>
    </w:div>
    <w:div w:id="2004623487">
      <w:bodyDiv w:val="1"/>
      <w:marLeft w:val="0"/>
      <w:marRight w:val="0"/>
      <w:marTop w:val="0"/>
      <w:marBottom w:val="0"/>
      <w:divBdr>
        <w:top w:val="none" w:sz="0" w:space="0" w:color="auto"/>
        <w:left w:val="none" w:sz="0" w:space="0" w:color="auto"/>
        <w:bottom w:val="none" w:sz="0" w:space="0" w:color="auto"/>
        <w:right w:val="none" w:sz="0" w:space="0" w:color="auto"/>
      </w:divBdr>
    </w:div>
    <w:div w:id="2006277482">
      <w:bodyDiv w:val="1"/>
      <w:marLeft w:val="0"/>
      <w:marRight w:val="0"/>
      <w:marTop w:val="0"/>
      <w:marBottom w:val="0"/>
      <w:divBdr>
        <w:top w:val="none" w:sz="0" w:space="0" w:color="auto"/>
        <w:left w:val="none" w:sz="0" w:space="0" w:color="auto"/>
        <w:bottom w:val="none" w:sz="0" w:space="0" w:color="auto"/>
        <w:right w:val="none" w:sz="0" w:space="0" w:color="auto"/>
      </w:divBdr>
    </w:div>
    <w:div w:id="2010719219">
      <w:bodyDiv w:val="1"/>
      <w:marLeft w:val="0"/>
      <w:marRight w:val="0"/>
      <w:marTop w:val="0"/>
      <w:marBottom w:val="0"/>
      <w:divBdr>
        <w:top w:val="none" w:sz="0" w:space="0" w:color="auto"/>
        <w:left w:val="none" w:sz="0" w:space="0" w:color="auto"/>
        <w:bottom w:val="none" w:sz="0" w:space="0" w:color="auto"/>
        <w:right w:val="none" w:sz="0" w:space="0" w:color="auto"/>
      </w:divBdr>
    </w:div>
    <w:div w:id="2011563274">
      <w:bodyDiv w:val="1"/>
      <w:marLeft w:val="0"/>
      <w:marRight w:val="0"/>
      <w:marTop w:val="0"/>
      <w:marBottom w:val="0"/>
      <w:divBdr>
        <w:top w:val="none" w:sz="0" w:space="0" w:color="auto"/>
        <w:left w:val="none" w:sz="0" w:space="0" w:color="auto"/>
        <w:bottom w:val="none" w:sz="0" w:space="0" w:color="auto"/>
        <w:right w:val="none" w:sz="0" w:space="0" w:color="auto"/>
      </w:divBdr>
    </w:div>
    <w:div w:id="2016377580">
      <w:bodyDiv w:val="1"/>
      <w:marLeft w:val="0"/>
      <w:marRight w:val="0"/>
      <w:marTop w:val="0"/>
      <w:marBottom w:val="0"/>
      <w:divBdr>
        <w:top w:val="none" w:sz="0" w:space="0" w:color="auto"/>
        <w:left w:val="none" w:sz="0" w:space="0" w:color="auto"/>
        <w:bottom w:val="none" w:sz="0" w:space="0" w:color="auto"/>
        <w:right w:val="none" w:sz="0" w:space="0" w:color="auto"/>
      </w:divBdr>
    </w:div>
    <w:div w:id="2017808713">
      <w:bodyDiv w:val="1"/>
      <w:marLeft w:val="0"/>
      <w:marRight w:val="0"/>
      <w:marTop w:val="0"/>
      <w:marBottom w:val="0"/>
      <w:divBdr>
        <w:top w:val="none" w:sz="0" w:space="0" w:color="auto"/>
        <w:left w:val="none" w:sz="0" w:space="0" w:color="auto"/>
        <w:bottom w:val="none" w:sz="0" w:space="0" w:color="auto"/>
        <w:right w:val="none" w:sz="0" w:space="0" w:color="auto"/>
      </w:divBdr>
    </w:div>
    <w:div w:id="2025013288">
      <w:bodyDiv w:val="1"/>
      <w:marLeft w:val="0"/>
      <w:marRight w:val="0"/>
      <w:marTop w:val="0"/>
      <w:marBottom w:val="0"/>
      <w:divBdr>
        <w:top w:val="none" w:sz="0" w:space="0" w:color="auto"/>
        <w:left w:val="none" w:sz="0" w:space="0" w:color="auto"/>
        <w:bottom w:val="none" w:sz="0" w:space="0" w:color="auto"/>
        <w:right w:val="none" w:sz="0" w:space="0" w:color="auto"/>
      </w:divBdr>
    </w:div>
    <w:div w:id="2034113452">
      <w:bodyDiv w:val="1"/>
      <w:marLeft w:val="0"/>
      <w:marRight w:val="0"/>
      <w:marTop w:val="0"/>
      <w:marBottom w:val="0"/>
      <w:divBdr>
        <w:top w:val="none" w:sz="0" w:space="0" w:color="auto"/>
        <w:left w:val="none" w:sz="0" w:space="0" w:color="auto"/>
        <w:bottom w:val="none" w:sz="0" w:space="0" w:color="auto"/>
        <w:right w:val="none" w:sz="0" w:space="0" w:color="auto"/>
      </w:divBdr>
    </w:div>
    <w:div w:id="2041123455">
      <w:bodyDiv w:val="1"/>
      <w:marLeft w:val="0"/>
      <w:marRight w:val="0"/>
      <w:marTop w:val="0"/>
      <w:marBottom w:val="0"/>
      <w:divBdr>
        <w:top w:val="none" w:sz="0" w:space="0" w:color="auto"/>
        <w:left w:val="none" w:sz="0" w:space="0" w:color="auto"/>
        <w:bottom w:val="none" w:sz="0" w:space="0" w:color="auto"/>
        <w:right w:val="none" w:sz="0" w:space="0" w:color="auto"/>
      </w:divBdr>
    </w:div>
    <w:div w:id="2042319103">
      <w:bodyDiv w:val="1"/>
      <w:marLeft w:val="0"/>
      <w:marRight w:val="0"/>
      <w:marTop w:val="0"/>
      <w:marBottom w:val="0"/>
      <w:divBdr>
        <w:top w:val="none" w:sz="0" w:space="0" w:color="auto"/>
        <w:left w:val="none" w:sz="0" w:space="0" w:color="auto"/>
        <w:bottom w:val="none" w:sz="0" w:space="0" w:color="auto"/>
        <w:right w:val="none" w:sz="0" w:space="0" w:color="auto"/>
      </w:divBdr>
    </w:div>
    <w:div w:id="2042511307">
      <w:bodyDiv w:val="1"/>
      <w:marLeft w:val="0"/>
      <w:marRight w:val="0"/>
      <w:marTop w:val="0"/>
      <w:marBottom w:val="0"/>
      <w:divBdr>
        <w:top w:val="none" w:sz="0" w:space="0" w:color="auto"/>
        <w:left w:val="none" w:sz="0" w:space="0" w:color="auto"/>
        <w:bottom w:val="none" w:sz="0" w:space="0" w:color="auto"/>
        <w:right w:val="none" w:sz="0" w:space="0" w:color="auto"/>
      </w:divBdr>
    </w:div>
    <w:div w:id="2044135162">
      <w:bodyDiv w:val="1"/>
      <w:marLeft w:val="0"/>
      <w:marRight w:val="0"/>
      <w:marTop w:val="0"/>
      <w:marBottom w:val="0"/>
      <w:divBdr>
        <w:top w:val="none" w:sz="0" w:space="0" w:color="auto"/>
        <w:left w:val="none" w:sz="0" w:space="0" w:color="auto"/>
        <w:bottom w:val="none" w:sz="0" w:space="0" w:color="auto"/>
        <w:right w:val="none" w:sz="0" w:space="0" w:color="auto"/>
      </w:divBdr>
    </w:div>
    <w:div w:id="2049335614">
      <w:bodyDiv w:val="1"/>
      <w:marLeft w:val="0"/>
      <w:marRight w:val="0"/>
      <w:marTop w:val="0"/>
      <w:marBottom w:val="0"/>
      <w:divBdr>
        <w:top w:val="none" w:sz="0" w:space="0" w:color="auto"/>
        <w:left w:val="none" w:sz="0" w:space="0" w:color="auto"/>
        <w:bottom w:val="none" w:sz="0" w:space="0" w:color="auto"/>
        <w:right w:val="none" w:sz="0" w:space="0" w:color="auto"/>
      </w:divBdr>
    </w:div>
    <w:div w:id="2060008400">
      <w:bodyDiv w:val="1"/>
      <w:marLeft w:val="0"/>
      <w:marRight w:val="0"/>
      <w:marTop w:val="0"/>
      <w:marBottom w:val="0"/>
      <w:divBdr>
        <w:top w:val="none" w:sz="0" w:space="0" w:color="auto"/>
        <w:left w:val="none" w:sz="0" w:space="0" w:color="auto"/>
        <w:bottom w:val="none" w:sz="0" w:space="0" w:color="auto"/>
        <w:right w:val="none" w:sz="0" w:space="0" w:color="auto"/>
      </w:divBdr>
    </w:div>
    <w:div w:id="2062897681">
      <w:bodyDiv w:val="1"/>
      <w:marLeft w:val="0"/>
      <w:marRight w:val="0"/>
      <w:marTop w:val="0"/>
      <w:marBottom w:val="0"/>
      <w:divBdr>
        <w:top w:val="none" w:sz="0" w:space="0" w:color="auto"/>
        <w:left w:val="none" w:sz="0" w:space="0" w:color="auto"/>
        <w:bottom w:val="none" w:sz="0" w:space="0" w:color="auto"/>
        <w:right w:val="none" w:sz="0" w:space="0" w:color="auto"/>
      </w:divBdr>
    </w:div>
    <w:div w:id="2063937956">
      <w:bodyDiv w:val="1"/>
      <w:marLeft w:val="0"/>
      <w:marRight w:val="0"/>
      <w:marTop w:val="0"/>
      <w:marBottom w:val="0"/>
      <w:divBdr>
        <w:top w:val="none" w:sz="0" w:space="0" w:color="auto"/>
        <w:left w:val="none" w:sz="0" w:space="0" w:color="auto"/>
        <w:bottom w:val="none" w:sz="0" w:space="0" w:color="auto"/>
        <w:right w:val="none" w:sz="0" w:space="0" w:color="auto"/>
      </w:divBdr>
    </w:div>
    <w:div w:id="2064982656">
      <w:bodyDiv w:val="1"/>
      <w:marLeft w:val="0"/>
      <w:marRight w:val="0"/>
      <w:marTop w:val="0"/>
      <w:marBottom w:val="0"/>
      <w:divBdr>
        <w:top w:val="none" w:sz="0" w:space="0" w:color="auto"/>
        <w:left w:val="none" w:sz="0" w:space="0" w:color="auto"/>
        <w:bottom w:val="none" w:sz="0" w:space="0" w:color="auto"/>
        <w:right w:val="none" w:sz="0" w:space="0" w:color="auto"/>
      </w:divBdr>
    </w:div>
    <w:div w:id="2083062224">
      <w:bodyDiv w:val="1"/>
      <w:marLeft w:val="0"/>
      <w:marRight w:val="0"/>
      <w:marTop w:val="0"/>
      <w:marBottom w:val="0"/>
      <w:divBdr>
        <w:top w:val="none" w:sz="0" w:space="0" w:color="auto"/>
        <w:left w:val="none" w:sz="0" w:space="0" w:color="auto"/>
        <w:bottom w:val="none" w:sz="0" w:space="0" w:color="auto"/>
        <w:right w:val="none" w:sz="0" w:space="0" w:color="auto"/>
      </w:divBdr>
    </w:div>
    <w:div w:id="2083520829">
      <w:bodyDiv w:val="1"/>
      <w:marLeft w:val="0"/>
      <w:marRight w:val="0"/>
      <w:marTop w:val="0"/>
      <w:marBottom w:val="0"/>
      <w:divBdr>
        <w:top w:val="none" w:sz="0" w:space="0" w:color="auto"/>
        <w:left w:val="none" w:sz="0" w:space="0" w:color="auto"/>
        <w:bottom w:val="none" w:sz="0" w:space="0" w:color="auto"/>
        <w:right w:val="none" w:sz="0" w:space="0" w:color="auto"/>
      </w:divBdr>
    </w:div>
    <w:div w:id="2084178238">
      <w:bodyDiv w:val="1"/>
      <w:marLeft w:val="0"/>
      <w:marRight w:val="0"/>
      <w:marTop w:val="0"/>
      <w:marBottom w:val="0"/>
      <w:divBdr>
        <w:top w:val="none" w:sz="0" w:space="0" w:color="auto"/>
        <w:left w:val="none" w:sz="0" w:space="0" w:color="auto"/>
        <w:bottom w:val="none" w:sz="0" w:space="0" w:color="auto"/>
        <w:right w:val="none" w:sz="0" w:space="0" w:color="auto"/>
      </w:divBdr>
    </w:div>
    <w:div w:id="2084453009">
      <w:bodyDiv w:val="1"/>
      <w:marLeft w:val="0"/>
      <w:marRight w:val="0"/>
      <w:marTop w:val="0"/>
      <w:marBottom w:val="0"/>
      <w:divBdr>
        <w:top w:val="none" w:sz="0" w:space="0" w:color="auto"/>
        <w:left w:val="none" w:sz="0" w:space="0" w:color="auto"/>
        <w:bottom w:val="none" w:sz="0" w:space="0" w:color="auto"/>
        <w:right w:val="none" w:sz="0" w:space="0" w:color="auto"/>
      </w:divBdr>
    </w:div>
    <w:div w:id="2090341941">
      <w:bodyDiv w:val="1"/>
      <w:marLeft w:val="0"/>
      <w:marRight w:val="0"/>
      <w:marTop w:val="0"/>
      <w:marBottom w:val="0"/>
      <w:divBdr>
        <w:top w:val="none" w:sz="0" w:space="0" w:color="auto"/>
        <w:left w:val="none" w:sz="0" w:space="0" w:color="auto"/>
        <w:bottom w:val="none" w:sz="0" w:space="0" w:color="auto"/>
        <w:right w:val="none" w:sz="0" w:space="0" w:color="auto"/>
      </w:divBdr>
    </w:div>
    <w:div w:id="2100711527">
      <w:bodyDiv w:val="1"/>
      <w:marLeft w:val="0"/>
      <w:marRight w:val="0"/>
      <w:marTop w:val="0"/>
      <w:marBottom w:val="0"/>
      <w:divBdr>
        <w:top w:val="none" w:sz="0" w:space="0" w:color="auto"/>
        <w:left w:val="none" w:sz="0" w:space="0" w:color="auto"/>
        <w:bottom w:val="none" w:sz="0" w:space="0" w:color="auto"/>
        <w:right w:val="none" w:sz="0" w:space="0" w:color="auto"/>
      </w:divBdr>
    </w:div>
    <w:div w:id="2105220053">
      <w:bodyDiv w:val="1"/>
      <w:marLeft w:val="0"/>
      <w:marRight w:val="0"/>
      <w:marTop w:val="0"/>
      <w:marBottom w:val="0"/>
      <w:divBdr>
        <w:top w:val="none" w:sz="0" w:space="0" w:color="auto"/>
        <w:left w:val="none" w:sz="0" w:space="0" w:color="auto"/>
        <w:bottom w:val="none" w:sz="0" w:space="0" w:color="auto"/>
        <w:right w:val="none" w:sz="0" w:space="0" w:color="auto"/>
      </w:divBdr>
    </w:div>
    <w:div w:id="2105758899">
      <w:bodyDiv w:val="1"/>
      <w:marLeft w:val="0"/>
      <w:marRight w:val="0"/>
      <w:marTop w:val="0"/>
      <w:marBottom w:val="0"/>
      <w:divBdr>
        <w:top w:val="none" w:sz="0" w:space="0" w:color="auto"/>
        <w:left w:val="none" w:sz="0" w:space="0" w:color="auto"/>
        <w:bottom w:val="none" w:sz="0" w:space="0" w:color="auto"/>
        <w:right w:val="none" w:sz="0" w:space="0" w:color="auto"/>
      </w:divBdr>
    </w:div>
    <w:div w:id="2106613596">
      <w:bodyDiv w:val="1"/>
      <w:marLeft w:val="0"/>
      <w:marRight w:val="0"/>
      <w:marTop w:val="0"/>
      <w:marBottom w:val="0"/>
      <w:divBdr>
        <w:top w:val="none" w:sz="0" w:space="0" w:color="auto"/>
        <w:left w:val="none" w:sz="0" w:space="0" w:color="auto"/>
        <w:bottom w:val="none" w:sz="0" w:space="0" w:color="auto"/>
        <w:right w:val="none" w:sz="0" w:space="0" w:color="auto"/>
      </w:divBdr>
    </w:div>
    <w:div w:id="2106614111">
      <w:bodyDiv w:val="1"/>
      <w:marLeft w:val="0"/>
      <w:marRight w:val="0"/>
      <w:marTop w:val="0"/>
      <w:marBottom w:val="0"/>
      <w:divBdr>
        <w:top w:val="none" w:sz="0" w:space="0" w:color="auto"/>
        <w:left w:val="none" w:sz="0" w:space="0" w:color="auto"/>
        <w:bottom w:val="none" w:sz="0" w:space="0" w:color="auto"/>
        <w:right w:val="none" w:sz="0" w:space="0" w:color="auto"/>
      </w:divBdr>
    </w:div>
    <w:div w:id="2111118322">
      <w:bodyDiv w:val="1"/>
      <w:marLeft w:val="0"/>
      <w:marRight w:val="0"/>
      <w:marTop w:val="0"/>
      <w:marBottom w:val="0"/>
      <w:divBdr>
        <w:top w:val="none" w:sz="0" w:space="0" w:color="auto"/>
        <w:left w:val="none" w:sz="0" w:space="0" w:color="auto"/>
        <w:bottom w:val="none" w:sz="0" w:space="0" w:color="auto"/>
        <w:right w:val="none" w:sz="0" w:space="0" w:color="auto"/>
      </w:divBdr>
    </w:div>
    <w:div w:id="2114476898">
      <w:bodyDiv w:val="1"/>
      <w:marLeft w:val="0"/>
      <w:marRight w:val="0"/>
      <w:marTop w:val="0"/>
      <w:marBottom w:val="0"/>
      <w:divBdr>
        <w:top w:val="none" w:sz="0" w:space="0" w:color="auto"/>
        <w:left w:val="none" w:sz="0" w:space="0" w:color="auto"/>
        <w:bottom w:val="none" w:sz="0" w:space="0" w:color="auto"/>
        <w:right w:val="none" w:sz="0" w:space="0" w:color="auto"/>
      </w:divBdr>
    </w:div>
    <w:div w:id="2116360491">
      <w:bodyDiv w:val="1"/>
      <w:marLeft w:val="0"/>
      <w:marRight w:val="0"/>
      <w:marTop w:val="0"/>
      <w:marBottom w:val="0"/>
      <w:divBdr>
        <w:top w:val="none" w:sz="0" w:space="0" w:color="auto"/>
        <w:left w:val="none" w:sz="0" w:space="0" w:color="auto"/>
        <w:bottom w:val="none" w:sz="0" w:space="0" w:color="auto"/>
        <w:right w:val="none" w:sz="0" w:space="0" w:color="auto"/>
      </w:divBdr>
    </w:div>
    <w:div w:id="2117674770">
      <w:bodyDiv w:val="1"/>
      <w:marLeft w:val="0"/>
      <w:marRight w:val="0"/>
      <w:marTop w:val="0"/>
      <w:marBottom w:val="0"/>
      <w:divBdr>
        <w:top w:val="none" w:sz="0" w:space="0" w:color="auto"/>
        <w:left w:val="none" w:sz="0" w:space="0" w:color="auto"/>
        <w:bottom w:val="none" w:sz="0" w:space="0" w:color="auto"/>
        <w:right w:val="none" w:sz="0" w:space="0" w:color="auto"/>
      </w:divBdr>
    </w:div>
    <w:div w:id="2118406776">
      <w:bodyDiv w:val="1"/>
      <w:marLeft w:val="0"/>
      <w:marRight w:val="0"/>
      <w:marTop w:val="0"/>
      <w:marBottom w:val="0"/>
      <w:divBdr>
        <w:top w:val="none" w:sz="0" w:space="0" w:color="auto"/>
        <w:left w:val="none" w:sz="0" w:space="0" w:color="auto"/>
        <w:bottom w:val="none" w:sz="0" w:space="0" w:color="auto"/>
        <w:right w:val="none" w:sz="0" w:space="0" w:color="auto"/>
      </w:divBdr>
    </w:div>
    <w:div w:id="2118524394">
      <w:bodyDiv w:val="1"/>
      <w:marLeft w:val="0"/>
      <w:marRight w:val="0"/>
      <w:marTop w:val="0"/>
      <w:marBottom w:val="0"/>
      <w:divBdr>
        <w:top w:val="none" w:sz="0" w:space="0" w:color="auto"/>
        <w:left w:val="none" w:sz="0" w:space="0" w:color="auto"/>
        <w:bottom w:val="none" w:sz="0" w:space="0" w:color="auto"/>
        <w:right w:val="none" w:sz="0" w:space="0" w:color="auto"/>
      </w:divBdr>
    </w:div>
    <w:div w:id="2121028540">
      <w:bodyDiv w:val="1"/>
      <w:marLeft w:val="0"/>
      <w:marRight w:val="0"/>
      <w:marTop w:val="0"/>
      <w:marBottom w:val="0"/>
      <w:divBdr>
        <w:top w:val="none" w:sz="0" w:space="0" w:color="auto"/>
        <w:left w:val="none" w:sz="0" w:space="0" w:color="auto"/>
        <w:bottom w:val="none" w:sz="0" w:space="0" w:color="auto"/>
        <w:right w:val="none" w:sz="0" w:space="0" w:color="auto"/>
      </w:divBdr>
    </w:div>
    <w:div w:id="2123568664">
      <w:bodyDiv w:val="1"/>
      <w:marLeft w:val="0"/>
      <w:marRight w:val="0"/>
      <w:marTop w:val="0"/>
      <w:marBottom w:val="0"/>
      <w:divBdr>
        <w:top w:val="none" w:sz="0" w:space="0" w:color="auto"/>
        <w:left w:val="none" w:sz="0" w:space="0" w:color="auto"/>
        <w:bottom w:val="none" w:sz="0" w:space="0" w:color="auto"/>
        <w:right w:val="none" w:sz="0" w:space="0" w:color="auto"/>
      </w:divBdr>
    </w:div>
    <w:div w:id="2126387176">
      <w:bodyDiv w:val="1"/>
      <w:marLeft w:val="0"/>
      <w:marRight w:val="0"/>
      <w:marTop w:val="0"/>
      <w:marBottom w:val="0"/>
      <w:divBdr>
        <w:top w:val="none" w:sz="0" w:space="0" w:color="auto"/>
        <w:left w:val="none" w:sz="0" w:space="0" w:color="auto"/>
        <w:bottom w:val="none" w:sz="0" w:space="0" w:color="auto"/>
        <w:right w:val="none" w:sz="0" w:space="0" w:color="auto"/>
      </w:divBdr>
    </w:div>
    <w:div w:id="2133554322">
      <w:bodyDiv w:val="1"/>
      <w:marLeft w:val="0"/>
      <w:marRight w:val="0"/>
      <w:marTop w:val="0"/>
      <w:marBottom w:val="0"/>
      <w:divBdr>
        <w:top w:val="none" w:sz="0" w:space="0" w:color="auto"/>
        <w:left w:val="none" w:sz="0" w:space="0" w:color="auto"/>
        <w:bottom w:val="none" w:sz="0" w:space="0" w:color="auto"/>
        <w:right w:val="none" w:sz="0" w:space="0" w:color="auto"/>
      </w:divBdr>
    </w:div>
    <w:div w:id="2135976355">
      <w:bodyDiv w:val="1"/>
      <w:marLeft w:val="0"/>
      <w:marRight w:val="0"/>
      <w:marTop w:val="0"/>
      <w:marBottom w:val="0"/>
      <w:divBdr>
        <w:top w:val="none" w:sz="0" w:space="0" w:color="auto"/>
        <w:left w:val="none" w:sz="0" w:space="0" w:color="auto"/>
        <w:bottom w:val="none" w:sz="0" w:space="0" w:color="auto"/>
        <w:right w:val="none" w:sz="0" w:space="0" w:color="auto"/>
      </w:divBdr>
    </w:div>
    <w:div w:id="2137216454">
      <w:bodyDiv w:val="1"/>
      <w:marLeft w:val="0"/>
      <w:marRight w:val="0"/>
      <w:marTop w:val="0"/>
      <w:marBottom w:val="0"/>
      <w:divBdr>
        <w:top w:val="none" w:sz="0" w:space="0" w:color="auto"/>
        <w:left w:val="none" w:sz="0" w:space="0" w:color="auto"/>
        <w:bottom w:val="none" w:sz="0" w:space="0" w:color="auto"/>
        <w:right w:val="none" w:sz="0" w:space="0" w:color="auto"/>
      </w:divBdr>
    </w:div>
    <w:div w:id="214592555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2;&#1074;&#1072;&#1088;&#1090;&#1072;&#1083;%202023%20&#1075;&#1086;&#1076;\&#1082;&#1072;&#1073;.%20109\&#1044;&#1080;&#1072;&#1075;&#1088;&#1072;&#1084;&#1084;&#1099;%20&#1080;%20&#1087;&#1088;&#1077;&#1079;&#1077;&#1085;&#1090;&#1072;&#1094;&#1080;&#1103;%20%20(%201%20&#1082;&#1074;&#1072;&#1088;&#1090;&#1072;&#1083;%202023%20&#1075;&#1086;&#1076;)\&#1075;&#1088;&#1072;&#1092;&#1080;&#1082;&#1080;%20&#1082;%20&#1086;&#1090;&#1095;&#1077;&#1090;&#1091;%20&#1079;&#1072;%201%20&#1082;&#1074;&#1072;&#1088;&#1090;&#1072;&#1083;%202023%20&#1075;&#1086;&#1076;&#107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2;&#1074;&#1072;&#1088;&#1090;&#1072;&#1083;%202023%20&#1075;&#1086;&#1076;\&#1082;&#1072;&#1073;.%20109\&#1044;&#1080;&#1072;&#1075;&#1088;&#1072;&#1084;&#1084;&#1099;%20&#1080;%20&#1087;&#1088;&#1077;&#1079;&#1077;&#1085;&#1090;&#1072;&#1094;&#1080;&#1103;%20%20(%201%20&#1082;&#1074;&#1072;&#1088;&#1090;&#1072;&#1083;%202023%20&#1075;&#1086;&#1076;)\&#1075;&#1088;&#1072;&#1092;&#1080;&#1082;&#1080;%20&#1082;%20&#1086;&#1090;&#1095;&#1077;&#1090;&#1091;%20&#1079;&#1072;%201%20&#1082;&#1074;&#1072;&#1088;&#1090;&#1072;&#1083;%202023%20&#1075;&#1086;&#1076;&#107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svr\&#1043;&#1053;&#1057;\&#1059;&#1087;&#1086;&#1042;&#1053;\&#1044;&#1048;&#1043;&#1059;&#1057;&#1040;&#1056;\&#1086;&#1090;%20&#1050;&#1088;&#1099;&#1078;&#1072;&#1085;&#1086;&#1074;&#1089;&#1082;&#1086;&#1081;\&#1080;&#1085;&#1092;%20&#1087;&#1086;%20&#1048;&#1055;%20&#1079;&#1072;%203%20&#1084;&#1077;&#1089;\&#1089;%20&#1076;&#1080;&#1072;&#1075;&#1088;&#1072;&#1084;&#1084;&#1072;&#1084;&#1080;%20&#1088;&#1072;&#1073;&#1086;&#1095;&#1080;&#1081;%20&#1074;&#1072;&#1088;&#1080;&#1072;&#1085;&#1090;%203%20&#1084;&#1077;&#1089;.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xml"/></Relationships>
</file>

<file path=word/charts/_rels/chart12.xml.rels><?xml version="1.0" encoding="UTF-8" standalone="yes"?>
<Relationships xmlns="http://schemas.openxmlformats.org/package/2006/relationships"><Relationship Id="rId3" Type="http://schemas.openxmlformats.org/officeDocument/2006/relationships/oleObject" Target="file:///\\Fsvr\&#1043;&#1053;&#1057;\&#1059;&#1087;&#1086;&#1042;&#1053;\&#1044;&#1048;&#1043;&#1059;&#1057;&#1040;&#1056;\&#1086;&#1090;%20&#1050;&#1088;&#1099;&#1078;&#1072;&#1085;&#1086;&#1074;&#1089;&#1082;&#1086;&#1081;\&#1080;&#1085;&#1092;%20&#1087;&#1086;%20&#1048;&#1055;%20&#1079;&#1072;%203%20&#1084;&#1077;&#1089;\&#1089;%20&#1076;&#1080;&#1072;&#1075;&#1088;&#1072;&#1084;&#1084;&#1072;&#1084;&#1080;%20&#1088;&#1072;&#1073;&#1086;&#1095;&#1080;&#1081;%20&#1074;&#1072;&#1088;&#1080;&#1072;&#1085;&#1090;%203%20&#1084;&#1077;&#1089;.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2.xml"/></Relationships>
</file>

<file path=word/charts/_rels/chart13.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2;&#1074;&#1072;&#1088;&#1090;&#1072;&#1083;%202023%20&#1075;&#1086;&#1076;\&#1082;&#1072;&#1073;.%20109\&#1044;&#1080;&#1072;&#1075;&#1088;&#1072;&#1084;&#1084;&#1099;%20&#1080;%20&#1087;&#1088;&#1077;&#1079;&#1077;&#1085;&#1090;&#1072;&#1094;&#1080;&#1103;%20%20(%201%20&#1082;&#1074;&#1072;&#1088;&#1090;&#1072;&#1083;%202023%20&#1075;&#1086;&#1076;)\&#1075;&#1088;&#1072;&#1092;&#1080;&#1082;&#1080;%20&#1082;%20&#1086;&#1090;&#1095;&#1077;&#1090;&#1091;%20&#1079;&#1072;%201%20&#1082;&#1074;&#1072;&#1088;&#1090;&#1072;&#1083;%202023%20&#1075;&#1086;&#1076;&#107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2;&#1074;&#1072;&#1088;&#1090;&#1072;&#1083;%202023%20&#1075;&#1086;&#1076;\&#1082;&#1072;&#1073;.%20109\&#1044;&#1080;&#1072;&#1075;&#1088;&#1072;&#1084;&#1084;&#1099;%20&#1080;%20&#1087;&#1088;&#1077;&#1079;&#1077;&#1085;&#1090;&#1072;&#1094;&#1080;&#1103;%20%20(%201%20&#1082;&#1074;&#1072;&#1088;&#1090;&#1072;&#1083;%202023%20&#1075;&#1086;&#1076;)\&#1075;&#1088;&#1072;&#1092;&#1080;&#1082;&#1080;%20&#1082;%20&#1086;&#1090;&#1095;&#1077;&#1090;&#1091;%20&#1079;&#1072;%201%20&#1082;&#1074;&#1072;&#1088;&#1090;&#1072;&#1083;%202023%20&#1075;&#1086;&#1076;&#1072;.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2;&#1074;&#1072;&#1088;&#1090;&#1072;&#1083;%202023%20&#1075;&#1086;&#1076;\&#1082;&#1072;&#1073;.%20109\&#1044;&#1080;&#1072;&#1075;&#1088;&#1072;&#1084;&#1084;&#1099;%20&#1080;%20&#1087;&#1088;&#1077;&#1079;&#1077;&#1085;&#1090;&#1072;&#1094;&#1080;&#1103;%20%20(%201%20&#1082;&#1074;&#1072;&#1088;&#1090;&#1072;&#1083;%202023%20&#1075;&#1086;&#1076;)\&#1075;&#1088;&#1072;&#1092;&#1080;&#1082;&#1080;%20&#1082;%20&#1086;&#1090;&#1095;&#1077;&#1090;&#1091;%20&#1079;&#1072;%201%20&#1082;&#1074;&#1072;&#1088;&#1090;&#1072;&#1083;%202023%20&#1075;&#1086;&#1076;&#107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2;&#1074;&#1072;&#1088;&#1090;&#1072;&#1083;%202023%20&#1075;&#1086;&#1076;\&#1082;&#1072;&#1073;.%20109\&#1044;&#1080;&#1072;&#1075;&#1088;&#1072;&#1084;&#1084;&#1099;%20&#1080;%20&#1087;&#1088;&#1077;&#1079;&#1077;&#1085;&#1090;&#1072;&#1094;&#1080;&#1103;%20%20(%201%20&#1082;&#1074;&#1072;&#1088;&#1090;&#1072;&#1083;%202023%20&#1075;&#1086;&#1076;)\&#1075;&#1088;&#1072;&#1092;&#1080;&#1082;&#1080;%20&#1082;%20&#1086;&#1090;&#1095;&#1077;&#1090;&#1091;%20&#1079;&#1072;%201%20&#1082;&#1074;&#1072;&#1088;&#1090;&#1072;&#1083;%202023%20&#1075;&#1086;&#1076;&#107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2;&#1074;&#1072;&#1088;&#1090;&#1072;&#1083;%202023%20&#1075;&#1086;&#1076;\&#1082;&#1072;&#1073;.%20109\&#1044;&#1080;&#1072;&#1075;&#1088;&#1072;&#1084;&#1084;&#1099;%20&#1080;%20&#1087;&#1088;&#1077;&#1079;&#1077;&#1085;&#1090;&#1072;&#1094;&#1080;&#1103;%20%20(%201%20&#1082;&#1074;&#1072;&#1088;&#1090;&#1072;&#1083;%202023%20&#1075;&#1086;&#1076;)\&#1075;&#1088;&#1072;&#1092;&#1080;&#1082;&#1080;%20&#1082;%20&#1086;&#1090;&#1095;&#1077;&#1090;&#1091;%20&#1079;&#1072;%201%20&#1082;&#1074;&#1072;&#1088;&#1090;&#1072;&#1083;%202023%20&#1075;&#1086;&#1076;&#107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2;&#1074;&#1072;&#1088;&#1090;&#1072;&#1083;%202023%20&#1075;&#1086;&#1076;\&#1082;&#1072;&#1073;.%20109\&#1044;&#1080;&#1072;&#1075;&#1088;&#1072;&#1084;&#1084;&#1099;%20&#1080;%20&#1087;&#1088;&#1077;&#1079;&#1077;&#1085;&#1090;&#1072;&#1094;&#1080;&#1103;%20%20(%201%20&#1082;&#1074;&#1072;&#1088;&#1090;&#1072;&#1083;%202023%20&#1075;&#1086;&#1076;)\&#1075;&#1088;&#1072;&#1092;&#1080;&#1082;&#1080;%20&#1082;%20&#1086;&#1090;&#1095;&#1077;&#1090;&#1091;%20&#1079;&#1072;%201%20&#1082;&#1074;&#1072;&#1088;&#1090;&#1072;&#1083;%202023%20&#1075;&#1086;&#1076;&#107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2;&#1074;&#1072;&#1088;&#1090;&#1072;&#1083;%202023%20&#1075;&#1086;&#1076;\&#1082;&#1072;&#1073;.%20109\&#1044;&#1080;&#1072;&#1075;&#1088;&#1072;&#1084;&#1084;&#1099;%20&#1080;%20&#1087;&#1088;&#1077;&#1079;&#1077;&#1085;&#1090;&#1072;&#1094;&#1080;&#1103;%20%20(%201%20&#1082;&#1074;&#1072;&#1088;&#1090;&#1072;&#1083;%202023%20&#1075;&#1086;&#1076;)\&#1075;&#1088;&#1072;&#1092;&#1080;&#1082;&#1080;%20&#1082;%20&#1086;&#1090;&#1095;&#1077;&#1090;&#1091;%20&#1079;&#1072;%201%20&#1082;&#1074;&#1072;&#1088;&#1090;&#1072;&#1083;%202023%20&#1075;&#1086;&#1076;&#107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2;&#1074;&#1072;&#1088;&#1090;&#1072;&#1083;%202023%20&#1075;&#1086;&#1076;\&#1082;&#1072;&#1073;.%20109\&#1044;&#1080;&#1072;&#1075;&#1088;&#1072;&#1084;&#1084;&#1099;%20&#1080;%20&#1087;&#1088;&#1077;&#1079;&#1077;&#1085;&#1090;&#1072;&#1094;&#1080;&#1103;%20%20(%201%20&#1082;&#1074;&#1072;&#1088;&#1090;&#1072;&#1083;%202023%20&#1075;&#1086;&#1076;)\&#1075;&#1088;&#1072;&#1092;&#1080;&#1082;&#1080;%20&#1082;%20&#1086;&#1090;&#1095;&#1077;&#1090;&#1091;%20&#1079;&#1072;%201%20&#1082;&#1074;&#1072;&#1088;&#1090;&#1072;&#1083;%202023%20&#1075;&#1086;&#1076;&#107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2;&#1074;&#1072;&#1088;&#1090;&#1072;&#1083;%202023%20&#1075;&#1086;&#1076;\&#1082;&#1072;&#1073;.%20109\&#1044;&#1080;&#1072;&#1075;&#1088;&#1072;&#1084;&#1084;&#1099;%20&#1080;%20&#1087;&#1088;&#1077;&#1079;&#1077;&#1085;&#1090;&#1072;&#1094;&#1080;&#1103;%20%20(%201%20&#1082;&#1074;&#1072;&#1088;&#1090;&#1072;&#1083;%202023%20&#1075;&#1086;&#1076;)\&#1075;&#1088;&#1072;&#1092;&#1080;&#1082;&#1080;%20&#1082;%20&#1086;&#1090;&#1095;&#1077;&#1090;&#1091;%20&#1079;&#1072;%201%20&#1082;&#1074;&#1072;&#1088;&#1090;&#1072;&#1083;%202023%20&#1075;&#1086;&#1076;&#107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2;&#1074;&#1072;&#1088;&#1090;&#1072;&#1083;%202023%20&#1075;&#1086;&#1076;\&#1082;&#1072;&#1073;.%20109\&#1044;&#1080;&#1072;&#1075;&#1088;&#1072;&#1084;&#1084;&#1099;%20&#1080;%20&#1087;&#1088;&#1077;&#1079;&#1077;&#1085;&#1090;&#1072;&#1094;&#1080;&#1103;%20%20(%201%20&#1082;&#1074;&#1072;&#1088;&#1090;&#1072;&#1083;%202023%20&#1075;&#1086;&#1076;)\&#1075;&#1088;&#1072;&#1092;&#1080;&#1082;&#1080;%20&#1082;%20&#1086;&#1090;&#1095;&#1077;&#1090;&#1091;%20&#1079;&#1072;%201%20&#1082;&#1074;&#1072;&#1088;&#1090;&#1072;&#1083;%202023%20&#1075;&#1086;&#1076;&#107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ru-RU" sz="1200" b="0" i="0" u="none" strike="noStrike" baseline="0">
                <a:effectLst/>
              </a:rPr>
              <a:t>Динамика доходов республиканского бюджета за 1 квартал 2021-2023 годов в разрезе основных видов поступлений</a:t>
            </a:r>
          </a:p>
          <a:p>
            <a:pPr>
              <a:defRPr b="1"/>
            </a:pPr>
            <a:r>
              <a:rPr lang="ru-RU" sz="1200" b="0" i="0" u="none" strike="noStrike" baseline="0">
                <a:effectLst/>
              </a:rPr>
              <a:t> (без учета средств, исключенных для сопоставимости данных) </a:t>
            </a:r>
            <a:endParaRPr lang="ru-RU" sz="1200" b="0"/>
          </a:p>
        </c:rich>
      </c:tx>
      <c:layout>
        <c:manualLayout>
          <c:xMode val="edge"/>
          <c:yMode val="edge"/>
          <c:x val="0.14091994949796677"/>
          <c:y val="1.4494397471974948E-2"/>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0332317716734574"/>
          <c:y val="0.17772520435216627"/>
          <c:w val="0.89233428522496916"/>
          <c:h val="0.59975418669401459"/>
        </c:manualLayout>
      </c:layout>
      <c:barChart>
        <c:barDir val="col"/>
        <c:grouping val="clustered"/>
        <c:varyColors val="0"/>
        <c:ser>
          <c:idx val="0"/>
          <c:order val="0"/>
          <c:tx>
            <c:strRef>
              <c:f>'график № 4'!$C$3</c:f>
              <c:strCache>
                <c:ptCount val="1"/>
                <c:pt idx="0">
                  <c:v>2021г.</c:v>
                </c:pt>
              </c:strCache>
            </c:strRef>
          </c:tx>
          <c:spPr>
            <a:solidFill>
              <a:schemeClr val="accent1">
                <a:shade val="65000"/>
              </a:schemeClr>
            </a:solidFill>
            <a:ln>
              <a:noFill/>
            </a:ln>
            <a:effectLst/>
          </c:spPr>
          <c:invertIfNegative val="0"/>
          <c:cat>
            <c:strRef>
              <c:f>'график № 4'!$B$4:$B$7</c:f>
              <c:strCache>
                <c:ptCount val="4"/>
                <c:pt idx="0">
                  <c:v>Налоговые доходы</c:v>
                </c:pt>
                <c:pt idx="1">
                  <c:v>Неналоговые доходы</c:v>
                </c:pt>
                <c:pt idx="2">
                  <c:v>Целевые бюджетные фонды</c:v>
                </c:pt>
                <c:pt idx="3">
                  <c:v>Платные услуги</c:v>
                </c:pt>
              </c:strCache>
            </c:strRef>
          </c:cat>
          <c:val>
            <c:numRef>
              <c:f>'график № 4'!$C$4:$C$7</c:f>
              <c:numCache>
                <c:formatCode>0.0</c:formatCode>
                <c:ptCount val="4"/>
                <c:pt idx="0">
                  <c:v>273.10000000000002</c:v>
                </c:pt>
                <c:pt idx="1">
                  <c:v>22.2</c:v>
                </c:pt>
                <c:pt idx="2">
                  <c:v>120.7</c:v>
                </c:pt>
                <c:pt idx="3">
                  <c:v>46.4</c:v>
                </c:pt>
              </c:numCache>
            </c:numRef>
          </c:val>
          <c:extLst>
            <c:ext xmlns:c16="http://schemas.microsoft.com/office/drawing/2014/chart" uri="{C3380CC4-5D6E-409C-BE32-E72D297353CC}">
              <c16:uniqueId val="{00000000-4530-42CC-B660-4082556BA56D}"/>
            </c:ext>
          </c:extLst>
        </c:ser>
        <c:ser>
          <c:idx val="1"/>
          <c:order val="1"/>
          <c:tx>
            <c:strRef>
              <c:f>'график № 4'!$D$3</c:f>
              <c:strCache>
                <c:ptCount val="1"/>
                <c:pt idx="0">
                  <c:v>2022г.</c:v>
                </c:pt>
              </c:strCache>
            </c:strRef>
          </c:tx>
          <c:spPr>
            <a:solidFill>
              <a:schemeClr val="accent1"/>
            </a:solidFill>
            <a:ln>
              <a:noFill/>
            </a:ln>
            <a:effectLst/>
          </c:spPr>
          <c:invertIfNegative val="0"/>
          <c:cat>
            <c:strRef>
              <c:f>'график № 4'!$B$4:$B$7</c:f>
              <c:strCache>
                <c:ptCount val="4"/>
                <c:pt idx="0">
                  <c:v>Налоговые доходы</c:v>
                </c:pt>
                <c:pt idx="1">
                  <c:v>Неналоговые доходы</c:v>
                </c:pt>
                <c:pt idx="2">
                  <c:v>Целевые бюджетные фонды</c:v>
                </c:pt>
                <c:pt idx="3">
                  <c:v>Платные услуги</c:v>
                </c:pt>
              </c:strCache>
            </c:strRef>
          </c:cat>
          <c:val>
            <c:numRef>
              <c:f>'график № 4'!$D$4:$D$7</c:f>
              <c:numCache>
                <c:formatCode>0.0</c:formatCode>
                <c:ptCount val="4"/>
                <c:pt idx="0">
                  <c:v>294.39999999999998</c:v>
                </c:pt>
                <c:pt idx="1">
                  <c:v>32.200000000000003</c:v>
                </c:pt>
                <c:pt idx="2">
                  <c:v>132.30000000000001</c:v>
                </c:pt>
                <c:pt idx="3">
                  <c:v>46.6</c:v>
                </c:pt>
              </c:numCache>
            </c:numRef>
          </c:val>
          <c:extLst>
            <c:ext xmlns:c16="http://schemas.microsoft.com/office/drawing/2014/chart" uri="{C3380CC4-5D6E-409C-BE32-E72D297353CC}">
              <c16:uniqueId val="{00000001-4530-42CC-B660-4082556BA56D}"/>
            </c:ext>
          </c:extLst>
        </c:ser>
        <c:ser>
          <c:idx val="2"/>
          <c:order val="2"/>
          <c:tx>
            <c:strRef>
              <c:f>'график № 4'!$E$3</c:f>
              <c:strCache>
                <c:ptCount val="1"/>
                <c:pt idx="0">
                  <c:v>2023г.</c:v>
                </c:pt>
              </c:strCache>
            </c:strRef>
          </c:tx>
          <c:spPr>
            <a:solidFill>
              <a:schemeClr val="accent1">
                <a:tint val="65000"/>
              </a:schemeClr>
            </a:solidFill>
            <a:ln>
              <a:noFill/>
            </a:ln>
            <a:effectLst/>
          </c:spPr>
          <c:invertIfNegative val="0"/>
          <c:dLbls>
            <c:dLbl>
              <c:idx val="0"/>
              <c:layout>
                <c:manualLayout>
                  <c:x val="2.2177880268760032E-3"/>
                  <c:y val="1.4309987853288344E-2"/>
                </c:manualLayout>
              </c:layout>
              <c:tx>
                <c:rich>
                  <a:bodyPr/>
                  <a:lstStyle/>
                  <a:p>
                    <a:r>
                      <a:rPr lang="en-US"/>
                      <a:t>-3,1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30-42CC-B660-4082556BA56D}"/>
                </c:ext>
              </c:extLst>
            </c:dLbl>
            <c:dLbl>
              <c:idx val="1"/>
              <c:layout>
                <c:manualLayout>
                  <c:x val="6.0698027314112293E-3"/>
                  <c:y val="9.4562671224206855E-3"/>
                </c:manualLayout>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30-42CC-B660-4082556BA56D}"/>
                </c:ext>
              </c:extLst>
            </c:dLbl>
            <c:dLbl>
              <c:idx val="2"/>
              <c:layout>
                <c:manualLayout>
                  <c:x val="3.6433154505155748E-3"/>
                  <c:y val="8.8419820534445422E-3"/>
                </c:manualLayout>
              </c:layout>
              <c:tx>
                <c:rich>
                  <a:bodyPr/>
                  <a:lstStyle/>
                  <a:p>
                    <a:r>
                      <a:rPr lang="en-US"/>
                      <a:t>-5,5</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6.440060698027314E-2"/>
                      <c:h val="6.776991437734825E-2"/>
                    </c:manualLayout>
                  </c15:layout>
                </c:ext>
                <c:ext xmlns:c16="http://schemas.microsoft.com/office/drawing/2014/chart" uri="{C3380CC4-5D6E-409C-BE32-E72D297353CC}">
                  <c16:uniqueId val="{00000004-4530-42CC-B660-4082556BA56D}"/>
                </c:ext>
              </c:extLst>
            </c:dLbl>
            <c:dLbl>
              <c:idx val="3"/>
              <c:layout>
                <c:manualLayout>
                  <c:x val="8.4795622095037819E-3"/>
                  <c:y val="-2.2064623285648264E-2"/>
                </c:manualLayout>
              </c:layout>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15:layout>
                    <c:manualLayout>
                      <c:w val="7.1097622660596868E-2"/>
                      <c:h val="5.2009469173313769E-2"/>
                    </c:manualLayout>
                  </c15:layout>
                </c:ext>
                <c:ext xmlns:c16="http://schemas.microsoft.com/office/drawing/2014/chart" uri="{C3380CC4-5D6E-409C-BE32-E72D297353CC}">
                  <c16:uniqueId val="{00000005-4530-42CC-B660-4082556BA56D}"/>
                </c:ext>
              </c:extLst>
            </c:dLbl>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 № 4'!$B$4:$B$7</c:f>
              <c:strCache>
                <c:ptCount val="4"/>
                <c:pt idx="0">
                  <c:v>Налоговые доходы</c:v>
                </c:pt>
                <c:pt idx="1">
                  <c:v>Неналоговые доходы</c:v>
                </c:pt>
                <c:pt idx="2">
                  <c:v>Целевые бюджетные фонды</c:v>
                </c:pt>
                <c:pt idx="3">
                  <c:v>Платные услуги</c:v>
                </c:pt>
              </c:strCache>
            </c:strRef>
          </c:cat>
          <c:val>
            <c:numRef>
              <c:f>'график № 4'!$E$4:$E$7</c:f>
              <c:numCache>
                <c:formatCode>0.0</c:formatCode>
                <c:ptCount val="4"/>
                <c:pt idx="0">
                  <c:v>291.3</c:v>
                </c:pt>
                <c:pt idx="1">
                  <c:v>22.2</c:v>
                </c:pt>
                <c:pt idx="2">
                  <c:v>126.8</c:v>
                </c:pt>
                <c:pt idx="3">
                  <c:v>50</c:v>
                </c:pt>
              </c:numCache>
            </c:numRef>
          </c:val>
          <c:extLst>
            <c:ext xmlns:c16="http://schemas.microsoft.com/office/drawing/2014/chart" uri="{C3380CC4-5D6E-409C-BE32-E72D297353CC}">
              <c16:uniqueId val="{00000006-4530-42CC-B660-4082556BA56D}"/>
            </c:ext>
          </c:extLst>
        </c:ser>
        <c:dLbls>
          <c:showLegendKey val="0"/>
          <c:showVal val="0"/>
          <c:showCatName val="0"/>
          <c:showSerName val="0"/>
          <c:showPercent val="0"/>
          <c:showBubbleSize val="0"/>
        </c:dLbls>
        <c:gapWidth val="150"/>
        <c:axId val="83727104"/>
        <c:axId val="83728640"/>
      </c:barChart>
      <c:catAx>
        <c:axId val="83727104"/>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83728640"/>
        <c:crossesAt val="0"/>
        <c:auto val="1"/>
        <c:lblAlgn val="ctr"/>
        <c:lblOffset val="100"/>
        <c:noMultiLvlLbl val="0"/>
      </c:catAx>
      <c:valAx>
        <c:axId val="83728640"/>
        <c:scaling>
          <c:orientation val="minMax"/>
          <c:max val="350"/>
          <c:min val="0"/>
        </c:scaling>
        <c:delete val="1"/>
        <c:axPos val="l"/>
        <c:majorGridlines>
          <c:spPr>
            <a:ln w="9525" cap="flat" cmpd="sng" algn="ctr">
              <a:noFill/>
              <a:prstDash val="solid"/>
              <a:round/>
            </a:ln>
            <a:effectLst/>
          </c:spPr>
        </c:majorGridlines>
        <c:numFmt formatCode="0.0" sourceLinked="1"/>
        <c:majorTickMark val="out"/>
        <c:minorTickMark val="none"/>
        <c:tickLblPos val="nextTo"/>
        <c:crossAx val="83727104"/>
        <c:crosses val="autoZero"/>
        <c:crossBetween val="between"/>
        <c:majorUnit val="100"/>
      </c:valAx>
      <c:dTable>
        <c:showHorzBorder val="1"/>
        <c:showVertBorder val="1"/>
        <c:showOutline val="1"/>
        <c:showKeys val="1"/>
        <c:spPr>
          <a:noFill/>
          <a:ln w="9525" cap="flat" cmpd="sng" algn="ctr">
            <a:solidFill>
              <a:schemeClr val="tx1">
                <a:tint val="75000"/>
                <a:shade val="95000"/>
                <a:satMod val="105000"/>
              </a:schemeClr>
            </a:solidFill>
            <a:prstDash val="solid"/>
            <a:round/>
          </a:ln>
          <a:effectLst/>
        </c:spPr>
        <c:txPr>
          <a:bodyPr rot="0" spcFirstLastPara="1" vertOverflow="ellipsis" vert="horz" wrap="square" anchor="ctr" anchorCtr="1"/>
          <a:lstStyle/>
          <a:p>
            <a:pPr rtl="0">
              <a:defRPr sz="1000" b="0" i="0" u="none" strike="noStrike" kern="1200" baseline="0">
                <a:solidFill>
                  <a:srgbClr val="000000"/>
                </a:solidFill>
                <a:latin typeface="Times New Roman"/>
                <a:ea typeface="Times New Roman"/>
                <a:cs typeface="Times New Roman"/>
              </a:defRPr>
            </a:pPr>
            <a:endParaRPr lang="ru-RU"/>
          </a:p>
        </c:txPr>
      </c:dTable>
      <c:spPr>
        <a:noFill/>
        <a:ln>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noFill/>
      <a:prstDash val="solid"/>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ru-RU" sz="1200" b="0" i="0"/>
              <a:t>Динамика доходов республиканского, местного, консолидированного бюджетов за</a:t>
            </a:r>
            <a:r>
              <a:rPr lang="ru-RU" sz="1200" b="0" i="0" baseline="0"/>
              <a:t> 1 квартал </a:t>
            </a:r>
            <a:r>
              <a:rPr lang="ru-RU" sz="1200" b="0" i="0"/>
              <a:t>2021-2023 годов  </a:t>
            </a:r>
            <a:r>
              <a:rPr lang="ru-RU" sz="1200" b="0" i="0" u="none" strike="noStrike" baseline="0">
                <a:effectLst/>
              </a:rPr>
              <a:t>(без учета средств, исключенных для сопоставимости данных) </a:t>
            </a:r>
            <a:endParaRPr lang="ru-RU" sz="1200" b="0" i="0"/>
          </a:p>
        </c:rich>
      </c:tx>
      <c:layout>
        <c:manualLayout>
          <c:xMode val="edge"/>
          <c:yMode val="edge"/>
          <c:x val="0.14334560528927173"/>
          <c:y val="9.4841086040715496E-5"/>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9.6367618477220529E-2"/>
          <c:y val="0.20422645086030913"/>
          <c:w val="0.87313799137176806"/>
          <c:h val="0.54055871488286189"/>
        </c:manualLayout>
      </c:layout>
      <c:barChart>
        <c:barDir val="col"/>
        <c:grouping val="clustered"/>
        <c:varyColors val="0"/>
        <c:ser>
          <c:idx val="0"/>
          <c:order val="0"/>
          <c:tx>
            <c:strRef>
              <c:f>' доходы КБ (график№5)'!$C$3</c:f>
              <c:strCache>
                <c:ptCount val="1"/>
                <c:pt idx="0">
                  <c:v>2021г.</c:v>
                </c:pt>
              </c:strCache>
            </c:strRef>
          </c:tx>
          <c:spPr>
            <a:solidFill>
              <a:schemeClr val="accent1">
                <a:shade val="65000"/>
              </a:schemeClr>
            </a:solidFill>
            <a:ln>
              <a:noFill/>
            </a:ln>
            <a:effectLst/>
          </c:spPr>
          <c:invertIfNegative val="0"/>
          <c:dLbls>
            <c:delete val="1"/>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(график№5)'!$C$4:$C$6</c:f>
              <c:numCache>
                <c:formatCode>0.0</c:formatCode>
                <c:ptCount val="3"/>
                <c:pt idx="0">
                  <c:v>475</c:v>
                </c:pt>
                <c:pt idx="1">
                  <c:v>252.2</c:v>
                </c:pt>
                <c:pt idx="2">
                  <c:v>727.2</c:v>
                </c:pt>
              </c:numCache>
            </c:numRef>
          </c:val>
          <c:extLst>
            <c:ext xmlns:c16="http://schemas.microsoft.com/office/drawing/2014/chart" uri="{C3380CC4-5D6E-409C-BE32-E72D297353CC}">
              <c16:uniqueId val="{00000000-1540-455D-8BEE-323808FC7313}"/>
            </c:ext>
          </c:extLst>
        </c:ser>
        <c:ser>
          <c:idx val="1"/>
          <c:order val="1"/>
          <c:tx>
            <c:strRef>
              <c:f>' доходы КБ (график№5)'!$D$3</c:f>
              <c:strCache>
                <c:ptCount val="1"/>
                <c:pt idx="0">
                  <c:v>2022г.</c:v>
                </c:pt>
              </c:strCache>
            </c:strRef>
          </c:tx>
          <c:spPr>
            <a:solidFill>
              <a:schemeClr val="accent1"/>
            </a:solidFill>
            <a:ln>
              <a:noFill/>
            </a:ln>
            <a:effectLst/>
          </c:spPr>
          <c:invertIfNegative val="0"/>
          <c:dLbls>
            <c:delete val="1"/>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(график№5)'!$D$4:$D$6</c:f>
              <c:numCache>
                <c:formatCode>0.0</c:formatCode>
                <c:ptCount val="3"/>
                <c:pt idx="0">
                  <c:v>519.20000000000005</c:v>
                </c:pt>
                <c:pt idx="1">
                  <c:v>321.89999999999998</c:v>
                </c:pt>
                <c:pt idx="2">
                  <c:v>841.1</c:v>
                </c:pt>
              </c:numCache>
            </c:numRef>
          </c:val>
          <c:extLst>
            <c:ext xmlns:c16="http://schemas.microsoft.com/office/drawing/2014/chart" uri="{C3380CC4-5D6E-409C-BE32-E72D297353CC}">
              <c16:uniqueId val="{00000001-1540-455D-8BEE-323808FC7313}"/>
            </c:ext>
          </c:extLst>
        </c:ser>
        <c:ser>
          <c:idx val="2"/>
          <c:order val="2"/>
          <c:tx>
            <c:strRef>
              <c:f>' доходы КБ (график№5)'!$E$3</c:f>
              <c:strCache>
                <c:ptCount val="1"/>
                <c:pt idx="0">
                  <c:v>2023г.</c:v>
                </c:pt>
              </c:strCache>
            </c:strRef>
          </c:tx>
          <c:spPr>
            <a:solidFill>
              <a:schemeClr val="accent1">
                <a:tint val="65000"/>
              </a:schemeClr>
            </a:solidFill>
            <a:ln>
              <a:noFill/>
            </a:ln>
            <a:effectLst/>
          </c:spPr>
          <c:invertIfNegative val="0"/>
          <c:dLbls>
            <c:dLbl>
              <c:idx val="0"/>
              <c:tx>
                <c:rich>
                  <a:bodyPr/>
                  <a:lstStyle/>
                  <a:p>
                    <a:r>
                      <a:rPr lang="en-US"/>
                      <a:t>-14,7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40-455D-8BEE-323808FC7313}"/>
                </c:ext>
              </c:extLst>
            </c:dLbl>
            <c:dLbl>
              <c:idx val="1"/>
              <c:tx>
                <c:rich>
                  <a:bodyPr/>
                  <a:lstStyle/>
                  <a:p>
                    <a:r>
                      <a:rPr lang="en-US"/>
                      <a:t>-8,9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40-455D-8BEE-323808FC7313}"/>
                </c:ext>
              </c:extLst>
            </c:dLbl>
            <c:dLbl>
              <c:idx val="2"/>
              <c:layout>
                <c:manualLayout>
                  <c:x val="5.7471264367816091E-3"/>
                  <c:y val="0"/>
                </c:manualLayout>
              </c:layout>
              <c:tx>
                <c:rich>
                  <a:bodyPr/>
                  <a:lstStyle/>
                  <a:p>
                    <a:r>
                      <a:rPr lang="en-US"/>
                      <a:t>- 23,6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540-455D-8BEE-323808FC731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(график№5)'!$E$4:$E$6</c:f>
              <c:numCache>
                <c:formatCode>0.0</c:formatCode>
                <c:ptCount val="3"/>
                <c:pt idx="0">
                  <c:v>504.5</c:v>
                </c:pt>
                <c:pt idx="1">
                  <c:v>313</c:v>
                </c:pt>
                <c:pt idx="2">
                  <c:v>817.5</c:v>
                </c:pt>
              </c:numCache>
            </c:numRef>
          </c:val>
          <c:extLst>
            <c:ext xmlns:c16="http://schemas.microsoft.com/office/drawing/2014/chart" uri="{C3380CC4-5D6E-409C-BE32-E72D297353CC}">
              <c16:uniqueId val="{00000005-1540-455D-8BEE-323808FC7313}"/>
            </c:ext>
          </c:extLst>
        </c:ser>
        <c:dLbls>
          <c:dLblPos val="outEnd"/>
          <c:showLegendKey val="0"/>
          <c:showVal val="1"/>
          <c:showCatName val="0"/>
          <c:showSerName val="0"/>
          <c:showPercent val="0"/>
          <c:showBubbleSize val="0"/>
        </c:dLbls>
        <c:gapWidth val="150"/>
        <c:axId val="76626560"/>
        <c:axId val="76648832"/>
      </c:barChart>
      <c:catAx>
        <c:axId val="76626560"/>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76648832"/>
        <c:crossesAt val="0"/>
        <c:auto val="0"/>
        <c:lblAlgn val="ctr"/>
        <c:lblOffset val="100"/>
        <c:noMultiLvlLbl val="0"/>
      </c:catAx>
      <c:valAx>
        <c:axId val="76648832"/>
        <c:scaling>
          <c:orientation val="minMax"/>
          <c:max val="860"/>
          <c:min val="0"/>
        </c:scaling>
        <c:delete val="1"/>
        <c:axPos val="l"/>
        <c:majorGridlines>
          <c:spPr>
            <a:ln w="9525" cap="flat" cmpd="sng" algn="ctr">
              <a:noFill/>
              <a:prstDash val="solid"/>
              <a:round/>
            </a:ln>
            <a:effectLst/>
          </c:spPr>
        </c:majorGridlines>
        <c:numFmt formatCode="#,##0" sourceLinked="0"/>
        <c:majorTickMark val="out"/>
        <c:minorTickMark val="none"/>
        <c:tickLblPos val="nextTo"/>
        <c:crossAx val="76626560"/>
        <c:crosses val="autoZero"/>
        <c:crossBetween val="between"/>
        <c:majorUnit val="5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200" b="0" i="0" u="none" strike="noStrike" kern="1200" baseline="0">
                <a:solidFill>
                  <a:srgbClr val="000000"/>
                </a:solidFill>
                <a:latin typeface="Times New Roman"/>
                <a:ea typeface="Times New Roman"/>
                <a:cs typeface="Times New Roman"/>
              </a:defRPr>
            </a:pPr>
            <a:endParaRPr lang="ru-RU"/>
          </a:p>
        </c:txPr>
      </c:dTable>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gradFill>
        <a:ln>
          <a:no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MD" sz="1100" b="1">
                <a:solidFill>
                  <a:sysClr val="windowText" lastClr="000000"/>
                </a:solidFill>
                <a:latin typeface="Times New Roman" panose="02020603050405020304" pitchFamily="18" charset="0"/>
                <a:cs typeface="Times New Roman" panose="02020603050405020304" pitchFamily="18" charset="0"/>
              </a:rPr>
              <a:t>Динамика количества индивидуальных</a:t>
            </a:r>
            <a:r>
              <a:rPr lang="ru-MD" sz="1100" b="1" baseline="0">
                <a:solidFill>
                  <a:sysClr val="windowText" lastClr="000000"/>
                </a:solidFill>
                <a:latin typeface="Times New Roman" panose="02020603050405020304" pitchFamily="18" charset="0"/>
                <a:cs typeface="Times New Roman" panose="02020603050405020304" pitchFamily="18" charset="0"/>
              </a:rPr>
              <a:t> предпринимателей</a:t>
            </a:r>
            <a:endParaRPr lang="ru-MD"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0963582677165358E-2"/>
          <c:y val="8.6570374646421713E-2"/>
          <c:w val="0.67994892825896758"/>
          <c:h val="0.73722519918289187"/>
        </c:manualLayout>
      </c:layout>
      <c:barChart>
        <c:barDir val="col"/>
        <c:grouping val="clustered"/>
        <c:varyColors val="0"/>
        <c:ser>
          <c:idx val="0"/>
          <c:order val="0"/>
          <c:tx>
            <c:strRef>
              <c:f>Лист1!$C$3:$C$4</c:f>
              <c:strCache>
                <c:ptCount val="2"/>
                <c:pt idx="0">
                  <c:v>Количество индивидуальных предпрнимателей</c:v>
                </c:pt>
                <c:pt idx="1">
                  <c:v>за 2022 год</c:v>
                </c:pt>
              </c:strCache>
            </c:strRef>
          </c:tx>
          <c:spPr>
            <a:solidFill>
              <a:schemeClr val="accent1">
                <a:shade val="76000"/>
              </a:schemeClr>
            </a:solidFill>
            <a:ln>
              <a:noFill/>
            </a:ln>
            <a:effectLst/>
          </c:spPr>
          <c:invertIfNegative val="0"/>
          <c:dLbls>
            <c:dLbl>
              <c:idx val="0"/>
              <c:layout>
                <c:manualLayout>
                  <c:x val="7.7902168523429653E-3"/>
                  <c:y val="-4.3037369783292749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0-670A-4232-8C55-A7F5362DFD2B}"/>
                </c:ext>
              </c:extLst>
            </c:dLbl>
            <c:dLbl>
              <c:idx val="2"/>
              <c:layout>
                <c:manualLayout>
                  <c:x val="0"/>
                  <c:y val="1.1337868480725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0A-4232-8C55-A7F5362DFD2B}"/>
                </c:ext>
              </c:extLst>
            </c:dLbl>
            <c:dLbl>
              <c:idx val="3"/>
              <c:layout>
                <c:manualLayout>
                  <c:x val="-9.722222222222222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0A-4232-8C55-A7F5362DFD2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Лист1!$B$5:$B$19</c:f>
              <c:strCache>
                <c:ptCount val="4"/>
                <c:pt idx="0">
                  <c:v>СЗЛ</c:v>
                </c:pt>
                <c:pt idx="1">
                  <c:v>ПСН</c:v>
                </c:pt>
                <c:pt idx="2">
                  <c:v>УСН</c:v>
                </c:pt>
                <c:pt idx="3">
                  <c:v>Итого по режимам</c:v>
                </c:pt>
              </c:strCache>
              <c:extLst/>
            </c:strRef>
          </c:cat>
          <c:val>
            <c:numRef>
              <c:f>Лист1!$C$5:$C$19</c:f>
              <c:numCache>
                <c:formatCode>#,##0</c:formatCode>
                <c:ptCount val="4"/>
                <c:pt idx="0" formatCode="General">
                  <c:v>213</c:v>
                </c:pt>
                <c:pt idx="1">
                  <c:v>19337</c:v>
                </c:pt>
                <c:pt idx="2">
                  <c:v>2158</c:v>
                </c:pt>
                <c:pt idx="3">
                  <c:v>21708</c:v>
                </c:pt>
              </c:numCache>
              <c:extLst/>
            </c:numRef>
          </c:val>
          <c:extLst>
            <c:ext xmlns:c16="http://schemas.microsoft.com/office/drawing/2014/chart" uri="{C3380CC4-5D6E-409C-BE32-E72D297353CC}">
              <c16:uniqueId val="{00000003-670A-4232-8C55-A7F5362DFD2B}"/>
            </c:ext>
          </c:extLst>
        </c:ser>
        <c:ser>
          <c:idx val="1"/>
          <c:order val="1"/>
          <c:tx>
            <c:strRef>
              <c:f>Лист1!$D$3:$D$4</c:f>
              <c:strCache>
                <c:ptCount val="2"/>
                <c:pt idx="0">
                  <c:v>Количество индивидуальных предпрнимателей</c:v>
                </c:pt>
                <c:pt idx="1">
                  <c:v>по состоянию на 1.04.2023г</c:v>
                </c:pt>
              </c:strCache>
            </c:strRef>
          </c:tx>
          <c:spPr>
            <a:solidFill>
              <a:schemeClr val="accent1">
                <a:tint val="77000"/>
              </a:schemeClr>
            </a:solidFill>
            <a:ln>
              <a:noFill/>
            </a:ln>
            <a:effectLst/>
          </c:spPr>
          <c:invertIfNegative val="0"/>
          <c:dLbls>
            <c:dLbl>
              <c:idx val="0"/>
              <c:layout>
                <c:manualLayout>
                  <c:x val="2.7854559314944551E-2"/>
                  <c:y val="-4.7035388449231295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4-670A-4232-8C55-A7F5362DFD2B}"/>
                </c:ext>
              </c:extLst>
            </c:dLbl>
            <c:dLbl>
              <c:idx val="3"/>
              <c:layout>
                <c:manualLayout>
                  <c:x val="9.722222222222222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70A-4232-8C55-A7F5362DFD2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Лист1!$B$5:$B$19</c:f>
              <c:strCache>
                <c:ptCount val="4"/>
                <c:pt idx="0">
                  <c:v>СЗЛ</c:v>
                </c:pt>
                <c:pt idx="1">
                  <c:v>ПСН</c:v>
                </c:pt>
                <c:pt idx="2">
                  <c:v>УСН</c:v>
                </c:pt>
                <c:pt idx="3">
                  <c:v>Итого по режимам</c:v>
                </c:pt>
              </c:strCache>
              <c:extLst/>
            </c:strRef>
          </c:cat>
          <c:val>
            <c:numRef>
              <c:f>Лист1!$D$5:$D$19</c:f>
              <c:numCache>
                <c:formatCode>#,##0</c:formatCode>
                <c:ptCount val="4"/>
                <c:pt idx="0" formatCode="General">
                  <c:v>228</c:v>
                </c:pt>
                <c:pt idx="1">
                  <c:v>9258</c:v>
                </c:pt>
                <c:pt idx="2">
                  <c:v>12540</c:v>
                </c:pt>
                <c:pt idx="3">
                  <c:v>22026</c:v>
                </c:pt>
              </c:numCache>
              <c:extLst/>
            </c:numRef>
          </c:val>
          <c:extLst xmlns:c15="http://schemas.microsoft.com/office/drawing/2012/chart">
            <c:ext xmlns:c16="http://schemas.microsoft.com/office/drawing/2014/chart" uri="{C3380CC4-5D6E-409C-BE32-E72D297353CC}">
              <c16:uniqueId val="{00000006-670A-4232-8C55-A7F5362DFD2B}"/>
            </c:ext>
          </c:extLst>
        </c:ser>
        <c:dLbls>
          <c:showLegendKey val="0"/>
          <c:showVal val="1"/>
          <c:showCatName val="0"/>
          <c:showSerName val="0"/>
          <c:showPercent val="0"/>
          <c:showBubbleSize val="0"/>
        </c:dLbls>
        <c:gapWidth val="150"/>
        <c:axId val="281165263"/>
        <c:axId val="822742655"/>
        <c:extLst/>
      </c:barChart>
      <c:catAx>
        <c:axId val="281165263"/>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2742655"/>
        <c:crosses val="autoZero"/>
        <c:auto val="1"/>
        <c:lblAlgn val="ctr"/>
        <c:lblOffset val="100"/>
        <c:noMultiLvlLbl val="0"/>
      </c:catAx>
      <c:valAx>
        <c:axId val="822742655"/>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281165263"/>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78757185039370092"/>
          <c:y val="0.14398557323191744"/>
          <c:w val="0.19991124941632499"/>
          <c:h val="0.6802265788205046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accent1">
          <a:alpha val="97000"/>
        </a:schemeClr>
      </a:solidFill>
      <a:round/>
    </a:ln>
    <a:effectLst/>
  </c:spPr>
  <c:txPr>
    <a:bodyPr/>
    <a:lstStyle/>
    <a:p>
      <a:pPr>
        <a:defRPr/>
      </a:pPr>
      <a:endParaRPr lang="ru-RU"/>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ct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MD" sz="1200" b="1">
                <a:solidFill>
                  <a:sysClr val="windowText" lastClr="000000"/>
                </a:solidFill>
                <a:latin typeface="Times New Roman" panose="02020603050405020304" pitchFamily="18" charset="0"/>
                <a:cs typeface="Times New Roman" panose="02020603050405020304" pitchFamily="18" charset="0"/>
              </a:rPr>
              <a:t>Динамика налоговых поступлений от индивидуальных предпринимателей </a:t>
            </a:r>
          </a:p>
        </c:rich>
      </c:tx>
      <c:layout>
        <c:manualLayout>
          <c:xMode val="edge"/>
          <c:yMode val="edge"/>
          <c:x val="0.17516530927196333"/>
          <c:y val="1.5497093871018061E-3"/>
        </c:manualLayout>
      </c:layout>
      <c:overlay val="0"/>
      <c:spPr>
        <a:noFill/>
        <a:ln>
          <a:noFill/>
        </a:ln>
        <a:effectLst/>
      </c:spPr>
      <c:txPr>
        <a:bodyPr rot="0" spcFirstLastPara="1" vertOverflow="ellipsis" vert="horz" wrap="square" anchor="ctr" anchorCtr="1"/>
        <a:lstStyle/>
        <a:p>
          <a:pPr algn="ct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1.6029145737176627E-2"/>
          <c:y val="0.13918865761934798"/>
          <c:w val="0.72583310825215308"/>
          <c:h val="0.68032276004259162"/>
        </c:manualLayout>
      </c:layout>
      <c:barChart>
        <c:barDir val="col"/>
        <c:grouping val="clustered"/>
        <c:varyColors val="0"/>
        <c:ser>
          <c:idx val="0"/>
          <c:order val="0"/>
          <c:tx>
            <c:strRef>
              <c:f>Лист1!$E$47:$L$47</c:f>
              <c:strCache>
                <c:ptCount val="8"/>
                <c:pt idx="0">
                  <c:v>Итого</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Лист1!$M$46:$N$46</c:f>
              <c:strCache>
                <c:ptCount val="2"/>
                <c:pt idx="0">
                  <c:v>с 01.01.2022 г. по 05.04.2022 г.</c:v>
                </c:pt>
                <c:pt idx="1">
                  <c:v>с 01.01.2023 г. по 05.04.2023 г.</c:v>
                </c:pt>
              </c:strCache>
            </c:strRef>
          </c:cat>
          <c:val>
            <c:numRef>
              <c:f>Лист1!$M$47:$N$47</c:f>
              <c:numCache>
                <c:formatCode>#,##0.0</c:formatCode>
                <c:ptCount val="2"/>
                <c:pt idx="0">
                  <c:v>26.099999999999998</c:v>
                </c:pt>
                <c:pt idx="1">
                  <c:v>34.200000000000003</c:v>
                </c:pt>
              </c:numCache>
            </c:numRef>
          </c:val>
          <c:extLst>
            <c:ext xmlns:c16="http://schemas.microsoft.com/office/drawing/2014/chart" uri="{C3380CC4-5D6E-409C-BE32-E72D297353CC}">
              <c16:uniqueId val="{00000000-5913-489A-904B-DF3703E9802D}"/>
            </c:ext>
          </c:extLst>
        </c:ser>
        <c:dLbls>
          <c:showLegendKey val="0"/>
          <c:showVal val="1"/>
          <c:showCatName val="0"/>
          <c:showSerName val="0"/>
          <c:showPercent val="0"/>
          <c:showBubbleSize val="0"/>
        </c:dLbls>
        <c:gapWidth val="150"/>
        <c:axId val="281165263"/>
        <c:axId val="822742655"/>
        <c:extLst/>
      </c:barChart>
      <c:catAx>
        <c:axId val="28116526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2742655"/>
        <c:crosses val="autoZero"/>
        <c:auto val="1"/>
        <c:lblAlgn val="ctr"/>
        <c:lblOffset val="100"/>
        <c:noMultiLvlLbl val="0"/>
      </c:catAx>
      <c:valAx>
        <c:axId val="822742655"/>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811652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1100"/>
      </a:pPr>
      <a:endParaRPr lang="ru-RU"/>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8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800" b="1">
                <a:solidFill>
                  <a:schemeClr val="tx1"/>
                </a:solidFill>
                <a:latin typeface="Times New Roman" panose="02020603050405020304" pitchFamily="18" charset="0"/>
                <a:cs typeface="Times New Roman" panose="02020603050405020304" pitchFamily="18" charset="0"/>
              </a:rPr>
              <a:t>Структура расходов консолидированного бюджета  за</a:t>
            </a:r>
            <a:r>
              <a:rPr lang="en-US" sz="800" b="1">
                <a:solidFill>
                  <a:schemeClr val="tx1"/>
                </a:solidFill>
                <a:latin typeface="Times New Roman" panose="02020603050405020304" pitchFamily="18" charset="0"/>
                <a:cs typeface="Times New Roman" panose="02020603050405020304" pitchFamily="18" charset="0"/>
              </a:rPr>
              <a:t> </a:t>
            </a:r>
            <a:r>
              <a:rPr lang="ru-RU" sz="800" b="1">
                <a:solidFill>
                  <a:schemeClr val="tx1"/>
                </a:solidFill>
                <a:latin typeface="Times New Roman" panose="02020603050405020304" pitchFamily="18" charset="0"/>
                <a:cs typeface="Times New Roman" panose="02020603050405020304" pitchFamily="18" charset="0"/>
              </a:rPr>
              <a:t>1 квартал</a:t>
            </a:r>
            <a:r>
              <a:rPr lang="ru-RU" sz="800" b="1" baseline="0">
                <a:solidFill>
                  <a:schemeClr val="tx1"/>
                </a:solidFill>
                <a:latin typeface="Times New Roman" panose="02020603050405020304" pitchFamily="18" charset="0"/>
                <a:cs typeface="Times New Roman" panose="02020603050405020304" pitchFamily="18" charset="0"/>
              </a:rPr>
              <a:t> </a:t>
            </a:r>
            <a:r>
              <a:rPr lang="ru-RU" sz="800" b="1">
                <a:solidFill>
                  <a:schemeClr val="tx1"/>
                </a:solidFill>
                <a:latin typeface="Times New Roman" panose="02020603050405020304" pitchFamily="18" charset="0"/>
                <a:cs typeface="Times New Roman" panose="02020603050405020304" pitchFamily="18" charset="0"/>
              </a:rPr>
              <a:t>2023 года</a:t>
            </a:r>
          </a:p>
        </c:rich>
      </c:tx>
      <c:layout>
        <c:manualLayout>
          <c:xMode val="edge"/>
          <c:yMode val="edge"/>
          <c:x val="0.11796540583942158"/>
          <c:y val="2.4968784104754077E-3"/>
        </c:manualLayout>
      </c:layout>
      <c:overlay val="0"/>
      <c:spPr>
        <a:noFill/>
        <a:ln>
          <a:noFill/>
        </a:ln>
        <a:effectLst/>
      </c:spPr>
      <c:txPr>
        <a:bodyPr rot="0" spcFirstLastPara="1" vertOverflow="ellipsis" vert="horz" wrap="square" anchor="ctr" anchorCtr="1"/>
        <a:lstStyle/>
        <a:p>
          <a:pPr>
            <a:defRPr sz="8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2356237320771585"/>
          <c:y val="0.25876086476844717"/>
          <c:w val="0.57115466627277656"/>
          <c:h val="0.74121742679575198"/>
        </c:manualLayout>
      </c:layout>
      <c:pieChart>
        <c:varyColors val="1"/>
        <c:ser>
          <c:idx val="0"/>
          <c:order val="0"/>
          <c:dPt>
            <c:idx val="0"/>
            <c:bubble3D val="0"/>
            <c:spPr>
              <a:solidFill>
                <a:schemeClr val="accent1">
                  <a:shade val="44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7CA-447B-B313-851725829A6D}"/>
              </c:ext>
            </c:extLst>
          </c:dPt>
          <c:dPt>
            <c:idx val="1"/>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7CA-447B-B313-851725829A6D}"/>
              </c:ext>
            </c:extLst>
          </c:dPt>
          <c:dPt>
            <c:idx val="2"/>
            <c:bubble3D val="0"/>
            <c:spPr>
              <a:solidFill>
                <a:schemeClr val="accent1">
                  <a:shade val="72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7CA-447B-B313-851725829A6D}"/>
              </c:ext>
            </c:extLst>
          </c:dPt>
          <c:dPt>
            <c:idx val="3"/>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7CA-447B-B313-851725829A6D}"/>
              </c:ext>
            </c:extLst>
          </c:dPt>
          <c:dPt>
            <c:idx val="4"/>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67CA-447B-B313-851725829A6D}"/>
              </c:ext>
            </c:extLst>
          </c:dPt>
          <c:dPt>
            <c:idx val="5"/>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67CA-447B-B313-851725829A6D}"/>
              </c:ext>
            </c:extLst>
          </c:dPt>
          <c:dPt>
            <c:idx val="6"/>
            <c:bubble3D val="0"/>
            <c:spPr>
              <a:solidFill>
                <a:schemeClr val="accent1">
                  <a:tint val="72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67CA-447B-B313-851725829A6D}"/>
              </c:ext>
            </c:extLst>
          </c:dPt>
          <c:dPt>
            <c:idx val="7"/>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67CA-447B-B313-851725829A6D}"/>
              </c:ext>
            </c:extLst>
          </c:dPt>
          <c:dPt>
            <c:idx val="8"/>
            <c:bubble3D val="0"/>
            <c:spPr>
              <a:solidFill>
                <a:schemeClr val="accent1">
                  <a:tint val="44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67CA-447B-B313-851725829A6D}"/>
              </c:ext>
            </c:extLst>
          </c:dPt>
          <c:dPt>
            <c:idx val="9"/>
            <c:bubble3D val="0"/>
            <c:spPr>
              <a:solidFill>
                <a:schemeClr val="accent1">
                  <a:tint val="3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67CA-447B-B313-851725829A6D}"/>
              </c:ext>
            </c:extLst>
          </c:dPt>
          <c:dLbls>
            <c:dLbl>
              <c:idx val="0"/>
              <c:layout>
                <c:manualLayout>
                  <c:x val="0.1211592683010692"/>
                  <c:y val="0.1225994898785799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7CA-447B-B313-851725829A6D}"/>
                </c:ext>
              </c:extLst>
            </c:dLbl>
            <c:dLbl>
              <c:idx val="1"/>
              <c:layout>
                <c:manualLayout>
                  <c:x val="4.7105525564762919E-2"/>
                  <c:y val="-0.1606897903194199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7CA-447B-B313-851725829A6D}"/>
                </c:ext>
              </c:extLst>
            </c:dLbl>
            <c:dLbl>
              <c:idx val="2"/>
              <c:layout>
                <c:manualLayout>
                  <c:x val="0.12890812890812892"/>
                  <c:y val="-7.518795508693887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7CA-447B-B313-851725829A6D}"/>
                </c:ext>
              </c:extLst>
            </c:dLbl>
            <c:dLbl>
              <c:idx val="3"/>
              <c:layout>
                <c:manualLayout>
                  <c:x val="-0.20779220779220781"/>
                  <c:y val="-4.511277305216326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7CA-447B-B313-851725829A6D}"/>
                </c:ext>
              </c:extLst>
            </c:dLbl>
            <c:dLbl>
              <c:idx val="4"/>
              <c:layout>
                <c:manualLayout>
                  <c:x val="-8.0808080808080815E-2"/>
                  <c:y val="-5.012530339129252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7CA-447B-B313-851725829A6D}"/>
                </c:ext>
              </c:extLst>
            </c:dLbl>
            <c:dLbl>
              <c:idx val="5"/>
              <c:layout>
                <c:manualLayout>
                  <c:x val="-2.886002886002886E-2"/>
                  <c:y val="-5.263156856085714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7CA-447B-B313-851725829A6D}"/>
                </c:ext>
              </c:extLst>
            </c:dLbl>
            <c:dLbl>
              <c:idx val="6"/>
              <c:layout>
                <c:manualLayout>
                  <c:x val="-5.0434618161812744E-2"/>
                  <c:y val="-3.056445976797279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7CA-447B-B313-851725829A6D}"/>
                </c:ext>
              </c:extLst>
            </c:dLbl>
            <c:dLbl>
              <c:idx val="7"/>
              <c:layout>
                <c:manualLayout>
                  <c:x val="-0.13083213083213088"/>
                  <c:y val="-5.012530339129252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7CA-447B-B313-851725829A6D}"/>
                </c:ext>
              </c:extLst>
            </c:dLbl>
            <c:dLbl>
              <c:idx val="8"/>
              <c:layout>
                <c:manualLayout>
                  <c:x val="-2.5012025012025048E-2"/>
                  <c:y val="-5.012530339129252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7CA-447B-B313-851725829A6D}"/>
                </c:ext>
              </c:extLst>
            </c:dLbl>
            <c:dLbl>
              <c:idx val="9"/>
              <c:layout>
                <c:manualLayout>
                  <c:x val="0.3120613416772684"/>
                  <c:y val="0.1009355312067472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67CA-447B-B313-851725829A6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'структура КБ'!$A$3:$A$12</c:f>
              <c:strCache>
                <c:ptCount val="10"/>
                <c:pt idx="0">
                  <c:v>Образование</c:v>
                </c:pt>
                <c:pt idx="1">
                  <c:v>Здравоохранение</c:v>
                </c:pt>
                <c:pt idx="2">
                  <c:v>Иные сферы </c:v>
                </c:pt>
                <c:pt idx="3">
                  <c:v>Правоохран.д-ть </c:v>
                </c:pt>
                <c:pt idx="4">
                  <c:v>Соц.политика</c:v>
                </c:pt>
                <c:pt idx="5">
                  <c:v>Гос. управление</c:v>
                </c:pt>
                <c:pt idx="6">
                  <c:v>Гос.оборона</c:v>
                </c:pt>
                <c:pt idx="7">
                  <c:v>ЦБФ</c:v>
                </c:pt>
                <c:pt idx="8">
                  <c:v>Культура</c:v>
                </c:pt>
                <c:pt idx="9">
                  <c:v>Возврат кредитов по государственному  долгу</c:v>
                </c:pt>
              </c:strCache>
            </c:strRef>
          </c:cat>
          <c:val>
            <c:numRef>
              <c:f>'структура КБ'!$B$3:$B$12</c:f>
              <c:numCache>
                <c:formatCode>#,##0</c:formatCode>
                <c:ptCount val="10"/>
                <c:pt idx="0">
                  <c:v>26</c:v>
                </c:pt>
                <c:pt idx="1">
                  <c:v>12</c:v>
                </c:pt>
                <c:pt idx="2">
                  <c:v>11</c:v>
                </c:pt>
                <c:pt idx="3">
                  <c:v>14</c:v>
                </c:pt>
                <c:pt idx="4">
                  <c:v>14</c:v>
                </c:pt>
                <c:pt idx="5">
                  <c:v>7</c:v>
                </c:pt>
                <c:pt idx="6">
                  <c:v>6</c:v>
                </c:pt>
                <c:pt idx="7">
                  <c:v>3</c:v>
                </c:pt>
                <c:pt idx="8">
                  <c:v>2</c:v>
                </c:pt>
                <c:pt idx="9">
                  <c:v>5</c:v>
                </c:pt>
              </c:numCache>
            </c:numRef>
          </c:val>
          <c:extLst>
            <c:ext xmlns:c16="http://schemas.microsoft.com/office/drawing/2014/chart" uri="{C3380CC4-5D6E-409C-BE32-E72D297353CC}">
              <c16:uniqueId val="{00000014-67CA-447B-B313-851725829A6D}"/>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solidFill>
        <a:schemeClr val="tx1">
          <a:lumMod val="15000"/>
          <a:lumOff val="85000"/>
        </a:schemeClr>
      </a:solidFill>
      <a:round/>
    </a:ln>
    <a:effectLst>
      <a:outerShdw blurRad="50800" dist="50800" dir="5400000" algn="ctr" rotWithShape="0">
        <a:schemeClr val="tx2">
          <a:lumMod val="40000"/>
          <a:lumOff val="60000"/>
        </a:schemeClr>
      </a:outerShdw>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40" b="0" i="0" u="none" strike="noStrike" kern="1200" baseline="0">
                <a:solidFill>
                  <a:srgbClr val="000000"/>
                </a:solidFill>
                <a:latin typeface="Times New Roman"/>
                <a:ea typeface="Times New Roman"/>
                <a:cs typeface="Times New Roman"/>
              </a:defRPr>
            </a:pPr>
            <a:r>
              <a:rPr lang="ru-RU" sz="1200"/>
              <a:t>Динамика расходов республиканского, местного, консолидированного бюджетов за 1 квартал 2021-2023</a:t>
            </a:r>
            <a:r>
              <a:rPr lang="ru-RU" sz="1200" baseline="0"/>
              <a:t> годов </a:t>
            </a:r>
            <a:r>
              <a:rPr lang="ru-RU" sz="1200" b="0" i="0" u="none" strike="noStrike" baseline="0">
                <a:effectLst/>
              </a:rPr>
              <a:t>(без учета средств, исключенных для сопоставимости данных)  </a:t>
            </a:r>
            <a:endParaRPr lang="ru-RU" sz="1200"/>
          </a:p>
        </c:rich>
      </c:tx>
      <c:layout>
        <c:manualLayout>
          <c:xMode val="edge"/>
          <c:yMode val="edge"/>
          <c:x val="0.13256554895187583"/>
          <c:y val="2.0743734466819968E-2"/>
        </c:manualLayout>
      </c:layout>
      <c:overlay val="0"/>
      <c:spPr>
        <a:noFill/>
        <a:ln w="25400">
          <a:noFill/>
        </a:ln>
        <a:effectLst/>
      </c:spPr>
      <c:txPr>
        <a:bodyPr rot="0" spcFirstLastPara="1" vertOverflow="ellipsis" vert="horz" wrap="square" anchor="ctr" anchorCtr="1"/>
        <a:lstStyle/>
        <a:p>
          <a:pPr>
            <a:defRPr sz="144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1329603740448249"/>
          <c:y val="0.18271549020974148"/>
          <c:w val="0.88082439767387977"/>
          <c:h val="0.57336236731470513"/>
        </c:manualLayout>
      </c:layout>
      <c:barChart>
        <c:barDir val="col"/>
        <c:grouping val="clustered"/>
        <c:varyColors val="0"/>
        <c:ser>
          <c:idx val="0"/>
          <c:order val="0"/>
          <c:tx>
            <c:strRef>
              <c:f>'расходы КБ'!$C$3</c:f>
              <c:strCache>
                <c:ptCount val="1"/>
                <c:pt idx="0">
                  <c:v>2021г.</c:v>
                </c:pt>
              </c:strCache>
            </c:strRef>
          </c:tx>
          <c:spPr>
            <a:solidFill>
              <a:schemeClr val="accent1">
                <a:shade val="65000"/>
              </a:schemeClr>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КБ'!$C$4:$C$6</c:f>
              <c:numCache>
                <c:formatCode>0.0</c:formatCode>
                <c:ptCount val="3"/>
                <c:pt idx="0">
                  <c:v>703</c:v>
                </c:pt>
                <c:pt idx="1">
                  <c:v>274</c:v>
                </c:pt>
                <c:pt idx="2">
                  <c:v>977</c:v>
                </c:pt>
              </c:numCache>
            </c:numRef>
          </c:val>
          <c:extLst>
            <c:ext xmlns:c16="http://schemas.microsoft.com/office/drawing/2014/chart" uri="{C3380CC4-5D6E-409C-BE32-E72D297353CC}">
              <c16:uniqueId val="{00000000-3F51-4424-955B-CA5045AB73D2}"/>
            </c:ext>
          </c:extLst>
        </c:ser>
        <c:ser>
          <c:idx val="1"/>
          <c:order val="1"/>
          <c:tx>
            <c:strRef>
              <c:f>'расходы КБ'!$D$3</c:f>
              <c:strCache>
                <c:ptCount val="1"/>
                <c:pt idx="0">
                  <c:v>2022г.</c:v>
                </c:pt>
              </c:strCache>
            </c:strRef>
          </c:tx>
          <c:spPr>
            <a:solidFill>
              <a:schemeClr val="accent1"/>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КБ'!$D$4:$D$6</c:f>
              <c:numCache>
                <c:formatCode>0.0</c:formatCode>
                <c:ptCount val="3"/>
                <c:pt idx="0">
                  <c:v>721.4</c:v>
                </c:pt>
                <c:pt idx="1">
                  <c:v>301.8</c:v>
                </c:pt>
                <c:pt idx="2">
                  <c:v>1023.2</c:v>
                </c:pt>
              </c:numCache>
            </c:numRef>
          </c:val>
          <c:extLst>
            <c:ext xmlns:c16="http://schemas.microsoft.com/office/drawing/2014/chart" uri="{C3380CC4-5D6E-409C-BE32-E72D297353CC}">
              <c16:uniqueId val="{00000001-3F51-4424-955B-CA5045AB73D2}"/>
            </c:ext>
          </c:extLst>
        </c:ser>
        <c:ser>
          <c:idx val="2"/>
          <c:order val="2"/>
          <c:tx>
            <c:strRef>
              <c:f>'расходы КБ'!$E$3</c:f>
              <c:strCache>
                <c:ptCount val="1"/>
                <c:pt idx="0">
                  <c:v>2023г.</c:v>
                </c:pt>
              </c:strCache>
            </c:strRef>
          </c:tx>
          <c:spPr>
            <a:solidFill>
              <a:schemeClr val="accent1">
                <a:tint val="65000"/>
              </a:schemeClr>
            </a:solidFill>
            <a:ln>
              <a:noFill/>
            </a:ln>
            <a:effectLst/>
          </c:spPr>
          <c:invertIfNegative val="0"/>
          <c:dLbls>
            <c:dLbl>
              <c:idx val="0"/>
              <c:layout>
                <c:manualLayout>
                  <c:x val="5.9084194977843067E-3"/>
                  <c:y val="2.949852507374577E-3"/>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51-4424-955B-CA5045AB73D2}"/>
                </c:ext>
              </c:extLst>
            </c:dLbl>
            <c:dLbl>
              <c:idx val="1"/>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51-4424-955B-CA5045AB73D2}"/>
                </c:ext>
              </c:extLst>
            </c:dLbl>
            <c:dLbl>
              <c:idx val="2"/>
              <c:tx>
                <c:rich>
                  <a:bodyPr rot="0" spcFirstLastPara="1" vertOverflow="ellipsis" vert="horz" wrap="square" lIns="38100" tIns="19050" rIns="38100" bIns="19050" anchor="ctr" anchorCtr="1">
                    <a:noAutofit/>
                  </a:bodyPr>
                  <a:lstStyle/>
                  <a:p>
                    <a:pPr>
                      <a:defRPr sz="1200" b="0" i="0" u="none" strike="noStrike" kern="1200" baseline="0">
                        <a:solidFill>
                          <a:srgbClr val="000000"/>
                        </a:solidFill>
                        <a:latin typeface="Times New Roman"/>
                        <a:ea typeface="Times New Roman"/>
                        <a:cs typeface="Times New Roman"/>
                      </a:defRPr>
                    </a:pPr>
                    <a:r>
                      <a:rPr lang="en-US"/>
                      <a:t>+45</a:t>
                    </a:r>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3F51-4424-955B-CA5045AB73D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КБ'!$E$4:$E$6</c:f>
              <c:numCache>
                <c:formatCode>0.0</c:formatCode>
                <c:ptCount val="3"/>
                <c:pt idx="0">
                  <c:v>729.3</c:v>
                </c:pt>
                <c:pt idx="1">
                  <c:v>338.9</c:v>
                </c:pt>
                <c:pt idx="2">
                  <c:v>1068.2</c:v>
                </c:pt>
              </c:numCache>
            </c:numRef>
          </c:val>
          <c:extLst>
            <c:ext xmlns:c16="http://schemas.microsoft.com/office/drawing/2014/chart" uri="{C3380CC4-5D6E-409C-BE32-E72D297353CC}">
              <c16:uniqueId val="{00000005-3F51-4424-955B-CA5045AB73D2}"/>
            </c:ext>
          </c:extLst>
        </c:ser>
        <c:dLbls>
          <c:showLegendKey val="0"/>
          <c:showVal val="0"/>
          <c:showCatName val="0"/>
          <c:showSerName val="0"/>
          <c:showPercent val="0"/>
          <c:showBubbleSize val="0"/>
        </c:dLbls>
        <c:gapWidth val="150"/>
        <c:axId val="84769408"/>
        <c:axId val="84783488"/>
      </c:barChart>
      <c:catAx>
        <c:axId val="84769408"/>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84783488"/>
        <c:crossesAt val="0"/>
        <c:auto val="0"/>
        <c:lblAlgn val="ctr"/>
        <c:lblOffset val="100"/>
        <c:noMultiLvlLbl val="0"/>
      </c:catAx>
      <c:valAx>
        <c:axId val="84783488"/>
        <c:scaling>
          <c:orientation val="minMax"/>
          <c:max val="1110"/>
          <c:min val="0"/>
        </c:scaling>
        <c:delete val="1"/>
        <c:axPos val="l"/>
        <c:numFmt formatCode="#,##0" sourceLinked="0"/>
        <c:majorTickMark val="out"/>
        <c:minorTickMark val="none"/>
        <c:tickLblPos val="nextTo"/>
        <c:crossAx val="84769408"/>
        <c:crosses val="autoZero"/>
        <c:crossBetween val="between"/>
        <c:majorUnit val="5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200" b="0" i="0" u="none" strike="noStrike" kern="1200" baseline="0">
                <a:solidFill>
                  <a:srgbClr val="000000"/>
                </a:solidFill>
                <a:latin typeface="Times New Roman"/>
                <a:ea typeface="Times New Roman"/>
                <a:cs typeface="Times New Roman"/>
              </a:defRPr>
            </a:pPr>
            <a:endParaRPr lang="ru-RU"/>
          </a:p>
        </c:txPr>
      </c:dTable>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a:no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a:t>Динамика доходов целевых бюджетных фондов 
за 1 квартал 2021-2023 годов</a:t>
            </a:r>
          </a:p>
        </c:rich>
      </c:tx>
      <c:layout>
        <c:manualLayout>
          <c:xMode val="edge"/>
          <c:yMode val="edge"/>
          <c:x val="0.23815310365568432"/>
          <c:y val="6.1023017284129811E-3"/>
        </c:manualLayout>
      </c:layout>
      <c:overlay val="1"/>
      <c:spPr>
        <a:noFill/>
        <a:ln w="25400">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6491260439349807E-2"/>
          <c:y val="0.12061830980804818"/>
          <c:w val="0.87056636773883067"/>
          <c:h val="0.53174329015324695"/>
        </c:manualLayout>
      </c:layout>
      <c:barChart>
        <c:barDir val="col"/>
        <c:grouping val="clustered"/>
        <c:varyColors val="0"/>
        <c:ser>
          <c:idx val="0"/>
          <c:order val="0"/>
          <c:tx>
            <c:strRef>
              <c:f>'фонды (график№1)'!$B$5</c:f>
              <c:strCache>
                <c:ptCount val="1"/>
                <c:pt idx="0">
                  <c:v>2021г.</c:v>
                </c:pt>
              </c:strCache>
            </c:strRef>
          </c:tx>
          <c:spPr>
            <a:solidFill>
              <a:schemeClr val="accent1">
                <a:shade val="65000"/>
              </a:schemeClr>
            </a:solidFill>
            <a:ln>
              <a:noFill/>
            </a:ln>
            <a:effectLst/>
          </c:spPr>
          <c:invertIfNegative val="0"/>
          <c:dLbls>
            <c:delete val="1"/>
          </c:dLbls>
          <c:cat>
            <c:strRef>
              <c:f>'фонды (график№1)'!$A$6:$A$13</c:f>
              <c:strCache>
                <c:ptCount val="8"/>
                <c:pt idx="0">
                  <c:v>Дорожный фонд</c:v>
                </c:pt>
                <c:pt idx="1">
                  <c:v>экологический фонд</c:v>
                </c:pt>
                <c:pt idx="2">
                  <c:v>Фонд развития предприн.</c:v>
                </c:pt>
                <c:pt idx="3">
                  <c:v>Паевой</c:v>
                </c:pt>
                <c:pt idx="4">
                  <c:v>Фонд кап.вложений</c:v>
                </c:pt>
                <c:pt idx="5">
                  <c:v>Фонд поддержки молодежи</c:v>
                </c:pt>
                <c:pt idx="6">
                  <c:v>Фонд поддержки сельского хозяйства</c:v>
                </c:pt>
                <c:pt idx="7">
                  <c:v>Фонд развития мелиоративного комплекса</c:v>
                </c:pt>
              </c:strCache>
            </c:strRef>
          </c:cat>
          <c:val>
            <c:numRef>
              <c:f>'фонды (график№1)'!$B$6:$B$13</c:f>
              <c:numCache>
                <c:formatCode>0.0</c:formatCode>
                <c:ptCount val="8"/>
                <c:pt idx="0">
                  <c:v>46.8</c:v>
                </c:pt>
                <c:pt idx="1">
                  <c:v>1.8</c:v>
                </c:pt>
                <c:pt idx="2">
                  <c:v>1.5</c:v>
                </c:pt>
                <c:pt idx="3">
                  <c:v>1.6</c:v>
                </c:pt>
                <c:pt idx="4">
                  <c:v>52.5</c:v>
                </c:pt>
                <c:pt idx="5">
                  <c:v>3.7</c:v>
                </c:pt>
                <c:pt idx="6">
                  <c:v>6.3</c:v>
                </c:pt>
                <c:pt idx="7">
                  <c:v>6.6</c:v>
                </c:pt>
              </c:numCache>
            </c:numRef>
          </c:val>
          <c:extLst>
            <c:ext xmlns:c16="http://schemas.microsoft.com/office/drawing/2014/chart" uri="{C3380CC4-5D6E-409C-BE32-E72D297353CC}">
              <c16:uniqueId val="{00000000-0DCE-47BF-8ED3-30148A3CF06E}"/>
            </c:ext>
          </c:extLst>
        </c:ser>
        <c:ser>
          <c:idx val="1"/>
          <c:order val="1"/>
          <c:tx>
            <c:strRef>
              <c:f>'фонды (график№1)'!$C$5</c:f>
              <c:strCache>
                <c:ptCount val="1"/>
                <c:pt idx="0">
                  <c:v>2022г.</c:v>
                </c:pt>
              </c:strCache>
            </c:strRef>
          </c:tx>
          <c:spPr>
            <a:solidFill>
              <a:schemeClr val="accent1"/>
            </a:solidFill>
            <a:ln>
              <a:noFill/>
            </a:ln>
            <a:effectLst/>
          </c:spPr>
          <c:invertIfNegative val="0"/>
          <c:dLbls>
            <c:delete val="1"/>
          </c:dLbls>
          <c:cat>
            <c:strRef>
              <c:f>'фонды (график№1)'!$A$6:$A$13</c:f>
              <c:strCache>
                <c:ptCount val="8"/>
                <c:pt idx="0">
                  <c:v>Дорожный фонд</c:v>
                </c:pt>
                <c:pt idx="1">
                  <c:v>экологический фонд</c:v>
                </c:pt>
                <c:pt idx="2">
                  <c:v>Фонд развития предприн.</c:v>
                </c:pt>
                <c:pt idx="3">
                  <c:v>Паевой</c:v>
                </c:pt>
                <c:pt idx="4">
                  <c:v>Фонд кап.вложений</c:v>
                </c:pt>
                <c:pt idx="5">
                  <c:v>Фонд поддержки молодежи</c:v>
                </c:pt>
                <c:pt idx="6">
                  <c:v>Фонд поддержки сельского хозяйства</c:v>
                </c:pt>
                <c:pt idx="7">
                  <c:v>Фонд развития мелиоративного комплекса</c:v>
                </c:pt>
              </c:strCache>
            </c:strRef>
          </c:cat>
          <c:val>
            <c:numRef>
              <c:f>'фонды (график№1)'!$C$6:$C$13</c:f>
              <c:numCache>
                <c:formatCode>0.0</c:formatCode>
                <c:ptCount val="8"/>
                <c:pt idx="0">
                  <c:v>53.5</c:v>
                </c:pt>
                <c:pt idx="1">
                  <c:v>2.9</c:v>
                </c:pt>
                <c:pt idx="2">
                  <c:v>4.3</c:v>
                </c:pt>
                <c:pt idx="3">
                  <c:v>1.2</c:v>
                </c:pt>
                <c:pt idx="4">
                  <c:v>57</c:v>
                </c:pt>
                <c:pt idx="5">
                  <c:v>3.9</c:v>
                </c:pt>
                <c:pt idx="6">
                  <c:v>4.7</c:v>
                </c:pt>
                <c:pt idx="7">
                  <c:v>4.8</c:v>
                </c:pt>
              </c:numCache>
            </c:numRef>
          </c:val>
          <c:extLst>
            <c:ext xmlns:c16="http://schemas.microsoft.com/office/drawing/2014/chart" uri="{C3380CC4-5D6E-409C-BE32-E72D297353CC}">
              <c16:uniqueId val="{00000001-0DCE-47BF-8ED3-30148A3CF06E}"/>
            </c:ext>
          </c:extLst>
        </c:ser>
        <c:ser>
          <c:idx val="2"/>
          <c:order val="2"/>
          <c:tx>
            <c:strRef>
              <c:f>'фонды (график№1)'!$D$5</c:f>
              <c:strCache>
                <c:ptCount val="1"/>
                <c:pt idx="0">
                  <c:v>2023г.</c:v>
                </c:pt>
              </c:strCache>
            </c:strRef>
          </c:tx>
          <c:spPr>
            <a:solidFill>
              <a:schemeClr val="accent1">
                <a:tint val="65000"/>
              </a:schemeClr>
            </a:solidFill>
            <a:ln>
              <a:noFill/>
            </a:ln>
            <a:effectLst/>
          </c:spPr>
          <c:invertIfNegative val="0"/>
          <c:dLbls>
            <c:delete val="1"/>
          </c:dLbls>
          <c:cat>
            <c:strRef>
              <c:f>'фонды (график№1)'!$A$6:$A$13</c:f>
              <c:strCache>
                <c:ptCount val="8"/>
                <c:pt idx="0">
                  <c:v>Дорожный фонд</c:v>
                </c:pt>
                <c:pt idx="1">
                  <c:v>экологический фонд</c:v>
                </c:pt>
                <c:pt idx="2">
                  <c:v>Фонд развития предприн.</c:v>
                </c:pt>
                <c:pt idx="3">
                  <c:v>Паевой</c:v>
                </c:pt>
                <c:pt idx="4">
                  <c:v>Фонд кап.вложений</c:v>
                </c:pt>
                <c:pt idx="5">
                  <c:v>Фонд поддержки молодежи</c:v>
                </c:pt>
                <c:pt idx="6">
                  <c:v>Фонд поддержки сельского хозяйства</c:v>
                </c:pt>
                <c:pt idx="7">
                  <c:v>Фонд развития мелиоративного комплекса</c:v>
                </c:pt>
              </c:strCache>
            </c:strRef>
          </c:cat>
          <c:val>
            <c:numRef>
              <c:f>'фонды (график№1)'!$D$6:$D$13</c:f>
              <c:numCache>
                <c:formatCode>0.0</c:formatCode>
                <c:ptCount val="8"/>
                <c:pt idx="0">
                  <c:v>50.9</c:v>
                </c:pt>
                <c:pt idx="1">
                  <c:v>1.9</c:v>
                </c:pt>
                <c:pt idx="2">
                  <c:v>4.8</c:v>
                </c:pt>
                <c:pt idx="3">
                  <c:v>0.8</c:v>
                </c:pt>
                <c:pt idx="4">
                  <c:v>47.6</c:v>
                </c:pt>
                <c:pt idx="5">
                  <c:v>2.2999999999999998</c:v>
                </c:pt>
                <c:pt idx="6">
                  <c:v>4.9000000000000004</c:v>
                </c:pt>
                <c:pt idx="7">
                  <c:v>13.7</c:v>
                </c:pt>
              </c:numCache>
            </c:numRef>
          </c:val>
          <c:extLst>
            <c:ext xmlns:c16="http://schemas.microsoft.com/office/drawing/2014/chart" uri="{C3380CC4-5D6E-409C-BE32-E72D297353CC}">
              <c16:uniqueId val="{00000002-0DCE-47BF-8ED3-30148A3CF06E}"/>
            </c:ext>
          </c:extLst>
        </c:ser>
        <c:dLbls>
          <c:showLegendKey val="0"/>
          <c:showVal val="1"/>
          <c:showCatName val="0"/>
          <c:showSerName val="0"/>
          <c:showPercent val="0"/>
          <c:showBubbleSize val="0"/>
        </c:dLbls>
        <c:gapWidth val="150"/>
        <c:axId val="86065920"/>
        <c:axId val="86067456"/>
      </c:barChart>
      <c:catAx>
        <c:axId val="8606592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86067456"/>
        <c:crosses val="autoZero"/>
        <c:auto val="1"/>
        <c:lblAlgn val="ctr"/>
        <c:lblOffset val="100"/>
        <c:noMultiLvlLbl val="0"/>
      </c:catAx>
      <c:valAx>
        <c:axId val="86067456"/>
        <c:scaling>
          <c:orientation val="minMax"/>
          <c:max val="70"/>
          <c:min val="0"/>
        </c:scaling>
        <c:delete val="1"/>
        <c:axPos val="l"/>
        <c:majorGridlines>
          <c:spPr>
            <a:ln w="9525" cap="flat" cmpd="sng" algn="ctr">
              <a:noFill/>
              <a:prstDash val="solid"/>
              <a:round/>
            </a:ln>
            <a:effectLst>
              <a:glow rad="127000">
                <a:schemeClr val="bg1"/>
              </a:glow>
            </a:effectLst>
          </c:spPr>
        </c:majorGridlines>
        <c:numFmt formatCode="0.0" sourceLinked="1"/>
        <c:majorTickMark val="out"/>
        <c:minorTickMark val="none"/>
        <c:tickLblPos val="nextTo"/>
        <c:crossAx val="86065920"/>
        <c:crosses val="autoZero"/>
        <c:crossBetween val="between"/>
        <c:majorUnit val="10"/>
        <c:minorUnit val="10"/>
      </c:valAx>
      <c:dTable>
        <c:showHorzBorder val="1"/>
        <c:showVertBorder val="1"/>
        <c:showOutline val="1"/>
        <c:showKeys val="1"/>
        <c:spPr>
          <a:noFill/>
          <a:ln w="3175" cap="flat" cmpd="sng" algn="ctr">
            <a:solidFill>
              <a:srgbClr val="000000"/>
            </a:solidFill>
            <a:prstDash val="solid"/>
            <a:round/>
          </a:ln>
          <a:effectLst/>
        </c:spPr>
        <c:txPr>
          <a:bodyPr rot="0" spcFirstLastPara="1" vertOverflow="ellipsis" vert="horz" wrap="square" anchor="ctr" anchorCtr="1"/>
          <a:lstStyle/>
          <a:p>
            <a:pPr rtl="0">
              <a:defRPr sz="1000" b="0" i="0" u="none" strike="noStrike" kern="1200" baseline="0">
                <a:solidFill>
                  <a:srgbClr val="000000"/>
                </a:solidFill>
                <a:latin typeface="Times New Roman"/>
                <a:ea typeface="Times New Roman"/>
                <a:cs typeface="Times New Roman"/>
              </a:defRPr>
            </a:pPr>
            <a:endParaRPr lang="ru-RU"/>
          </a:p>
        </c:txPr>
      </c:dTable>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bg1"/>
          </a:solid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solidFill>
        <a:schemeClr val="tx1">
          <a:tint val="75000"/>
          <a:shade val="95000"/>
          <a:satMod val="105000"/>
        </a:schemeClr>
      </a:solidFill>
      <a:prstDash val="solid"/>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ru-RU" sz="1200" b="0" i="0" baseline="0">
                <a:effectLst/>
              </a:rPr>
              <a:t>Динамика доходов республиканского бюджета за 1 квартал 2021-2023 годов (в разрезе основных видов налогов) </a:t>
            </a:r>
            <a:endParaRPr lang="ru-RU" sz="1200" b="0">
              <a:effectLst/>
            </a:endParaRPr>
          </a:p>
        </c:rich>
      </c:tx>
      <c:layout>
        <c:manualLayout>
          <c:xMode val="edge"/>
          <c:yMode val="edge"/>
          <c:x val="0.14032369000109582"/>
          <c:y val="2.2382094324540368E-2"/>
        </c:manualLayout>
      </c:layout>
      <c:overlay val="1"/>
      <c:spPr>
        <a:noFill/>
        <a:ln w="25400">
          <a:noFill/>
        </a:ln>
        <a:effectLst/>
      </c:spPr>
      <c:txPr>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2659676892675717"/>
          <c:y val="0.17322557701869998"/>
          <c:w val="0.8734032310732428"/>
          <c:h val="0.44983198756206427"/>
        </c:manualLayout>
      </c:layout>
      <c:barChart>
        <c:barDir val="col"/>
        <c:grouping val="clustered"/>
        <c:varyColors val="0"/>
        <c:ser>
          <c:idx val="0"/>
          <c:order val="0"/>
          <c:tx>
            <c:strRef>
              <c:f>'в разрезе налогов (график№2)'!$B$5</c:f>
              <c:strCache>
                <c:ptCount val="1"/>
                <c:pt idx="0">
                  <c:v>2021г.</c:v>
                </c:pt>
              </c:strCache>
            </c:strRef>
          </c:tx>
          <c:spPr>
            <a:solidFill>
              <a:schemeClr val="accent1">
                <a:shade val="65000"/>
              </a:schemeClr>
            </a:solidFill>
            <a:ln>
              <a:noFill/>
            </a:ln>
            <a:effectLst/>
          </c:spPr>
          <c:invertIfNegative val="0"/>
          <c:dLbls>
            <c:delete val="1"/>
          </c:dLbls>
          <c:cat>
            <c:strRef>
              <c:f>'в разрезе налогов (график№2)'!$A$6:$A$11</c:f>
              <c:strCache>
                <c:ptCount val="6"/>
                <c:pt idx="0">
                  <c:v>Налог на доходы</c:v>
                </c:pt>
                <c:pt idx="1">
                  <c:v>Подоходный налог</c:v>
                </c:pt>
                <c:pt idx="2">
                  <c:v>Платежи за польз.прир.ресурсами</c:v>
                </c:pt>
                <c:pt idx="3">
                  <c:v>Акцизы</c:v>
                </c:pt>
                <c:pt idx="4">
                  <c:v> Налоги на внешнюю торговлю и внешнеэкономические операции </c:v>
                </c:pt>
                <c:pt idx="5">
                  <c:v>Прочие налоги, пошлины и сборы</c:v>
                </c:pt>
              </c:strCache>
            </c:strRef>
          </c:cat>
          <c:val>
            <c:numRef>
              <c:f>'в разрезе налогов (график№2)'!$B$6:$B$11</c:f>
              <c:numCache>
                <c:formatCode>0.0</c:formatCode>
                <c:ptCount val="6"/>
                <c:pt idx="0">
                  <c:v>113.5</c:v>
                </c:pt>
                <c:pt idx="1">
                  <c:v>13.3</c:v>
                </c:pt>
                <c:pt idx="2">
                  <c:v>18.399999999999999</c:v>
                </c:pt>
                <c:pt idx="3">
                  <c:v>8.5</c:v>
                </c:pt>
                <c:pt idx="4">
                  <c:v>106.4</c:v>
                </c:pt>
                <c:pt idx="5">
                  <c:v>5.6</c:v>
                </c:pt>
              </c:numCache>
            </c:numRef>
          </c:val>
          <c:extLst>
            <c:ext xmlns:c16="http://schemas.microsoft.com/office/drawing/2014/chart" uri="{C3380CC4-5D6E-409C-BE32-E72D297353CC}">
              <c16:uniqueId val="{00000000-93D2-4A79-8398-43328CF527B0}"/>
            </c:ext>
          </c:extLst>
        </c:ser>
        <c:ser>
          <c:idx val="1"/>
          <c:order val="1"/>
          <c:tx>
            <c:strRef>
              <c:f>'в разрезе налогов (график№2)'!$C$5</c:f>
              <c:strCache>
                <c:ptCount val="1"/>
                <c:pt idx="0">
                  <c:v>2022г.</c:v>
                </c:pt>
              </c:strCache>
            </c:strRef>
          </c:tx>
          <c:spPr>
            <a:solidFill>
              <a:schemeClr val="accent1"/>
            </a:solidFill>
            <a:ln>
              <a:noFill/>
            </a:ln>
            <a:effectLst/>
          </c:spPr>
          <c:invertIfNegative val="0"/>
          <c:dLbls>
            <c:delete val="1"/>
          </c:dLbls>
          <c:cat>
            <c:strRef>
              <c:f>'в разрезе налогов (график№2)'!$A$6:$A$11</c:f>
              <c:strCache>
                <c:ptCount val="6"/>
                <c:pt idx="0">
                  <c:v>Налог на доходы</c:v>
                </c:pt>
                <c:pt idx="1">
                  <c:v>Подоходный налог</c:v>
                </c:pt>
                <c:pt idx="2">
                  <c:v>Платежи за польз.прир.ресурсами</c:v>
                </c:pt>
                <c:pt idx="3">
                  <c:v>Акцизы</c:v>
                </c:pt>
                <c:pt idx="4">
                  <c:v> Налоги на внешнюю торговлю и внешнеэкономические операции </c:v>
                </c:pt>
                <c:pt idx="5">
                  <c:v>Прочие налоги, пошлины и сборы</c:v>
                </c:pt>
              </c:strCache>
            </c:strRef>
          </c:cat>
          <c:val>
            <c:numRef>
              <c:f>'в разрезе налогов (график№2)'!$C$6:$C$11</c:f>
              <c:numCache>
                <c:formatCode>0.0</c:formatCode>
                <c:ptCount val="6"/>
                <c:pt idx="0">
                  <c:v>152.6</c:v>
                </c:pt>
                <c:pt idx="1">
                  <c:v>10.9</c:v>
                </c:pt>
                <c:pt idx="2">
                  <c:v>18.3</c:v>
                </c:pt>
                <c:pt idx="3">
                  <c:v>8.6</c:v>
                </c:pt>
                <c:pt idx="4">
                  <c:v>88.9</c:v>
                </c:pt>
                <c:pt idx="5">
                  <c:v>5.9</c:v>
                </c:pt>
              </c:numCache>
            </c:numRef>
          </c:val>
          <c:extLst>
            <c:ext xmlns:c16="http://schemas.microsoft.com/office/drawing/2014/chart" uri="{C3380CC4-5D6E-409C-BE32-E72D297353CC}">
              <c16:uniqueId val="{00000001-93D2-4A79-8398-43328CF527B0}"/>
            </c:ext>
          </c:extLst>
        </c:ser>
        <c:ser>
          <c:idx val="2"/>
          <c:order val="2"/>
          <c:tx>
            <c:strRef>
              <c:f>'в разрезе налогов (график№2)'!$D$5</c:f>
              <c:strCache>
                <c:ptCount val="1"/>
                <c:pt idx="0">
                  <c:v>2023г.</c:v>
                </c:pt>
              </c:strCache>
            </c:strRef>
          </c:tx>
          <c:spPr>
            <a:solidFill>
              <a:schemeClr val="accent1">
                <a:tint val="65000"/>
              </a:schemeClr>
            </a:solidFill>
            <a:ln>
              <a:noFill/>
            </a:ln>
            <a:effectLst/>
          </c:spPr>
          <c:invertIfNegative val="0"/>
          <c:dLbls>
            <c:delete val="1"/>
          </c:dLbls>
          <c:cat>
            <c:strRef>
              <c:f>'в разрезе налогов (график№2)'!$A$6:$A$11</c:f>
              <c:strCache>
                <c:ptCount val="6"/>
                <c:pt idx="0">
                  <c:v>Налог на доходы</c:v>
                </c:pt>
                <c:pt idx="1">
                  <c:v>Подоходный налог</c:v>
                </c:pt>
                <c:pt idx="2">
                  <c:v>Платежи за польз.прир.ресурсами</c:v>
                </c:pt>
                <c:pt idx="3">
                  <c:v>Акцизы</c:v>
                </c:pt>
                <c:pt idx="4">
                  <c:v> Налоги на внешнюю торговлю и внешнеэкономические операции </c:v>
                </c:pt>
                <c:pt idx="5">
                  <c:v>Прочие налоги, пошлины и сборы</c:v>
                </c:pt>
              </c:strCache>
            </c:strRef>
          </c:cat>
          <c:val>
            <c:numRef>
              <c:f>'в разрезе налогов (график№2)'!$D$6:$D$11</c:f>
              <c:numCache>
                <c:formatCode>0.0</c:formatCode>
                <c:ptCount val="6"/>
                <c:pt idx="0">
                  <c:v>131.1</c:v>
                </c:pt>
                <c:pt idx="1">
                  <c:v>8.5</c:v>
                </c:pt>
                <c:pt idx="2">
                  <c:v>16.3</c:v>
                </c:pt>
                <c:pt idx="3">
                  <c:v>9.3000000000000007</c:v>
                </c:pt>
                <c:pt idx="4">
                  <c:v>108.5</c:v>
                </c:pt>
                <c:pt idx="5">
                  <c:v>6.4</c:v>
                </c:pt>
              </c:numCache>
            </c:numRef>
          </c:val>
          <c:extLst>
            <c:ext xmlns:c16="http://schemas.microsoft.com/office/drawing/2014/chart" uri="{C3380CC4-5D6E-409C-BE32-E72D297353CC}">
              <c16:uniqueId val="{00000002-93D2-4A79-8398-43328CF527B0}"/>
            </c:ext>
          </c:extLst>
        </c:ser>
        <c:dLbls>
          <c:showLegendKey val="0"/>
          <c:showVal val="1"/>
          <c:showCatName val="0"/>
          <c:showSerName val="0"/>
          <c:showPercent val="0"/>
          <c:showBubbleSize val="0"/>
        </c:dLbls>
        <c:gapWidth val="150"/>
        <c:axId val="86065920"/>
        <c:axId val="86067456"/>
      </c:barChart>
      <c:catAx>
        <c:axId val="8606592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crossAx val="86067456"/>
        <c:crosses val="autoZero"/>
        <c:auto val="1"/>
        <c:lblAlgn val="ctr"/>
        <c:lblOffset val="100"/>
        <c:noMultiLvlLbl val="0"/>
      </c:catAx>
      <c:valAx>
        <c:axId val="86067456"/>
        <c:scaling>
          <c:orientation val="minMax"/>
          <c:max val="250"/>
          <c:min val="0"/>
        </c:scaling>
        <c:delete val="1"/>
        <c:axPos val="l"/>
        <c:majorGridlines>
          <c:spPr>
            <a:ln w="9525" cap="flat" cmpd="sng" algn="ctr">
              <a:noFill/>
              <a:prstDash val="solid"/>
              <a:round/>
            </a:ln>
            <a:effectLst/>
          </c:spPr>
        </c:majorGridlines>
        <c:numFmt formatCode="0.0" sourceLinked="1"/>
        <c:majorTickMark val="out"/>
        <c:minorTickMark val="none"/>
        <c:tickLblPos val="nextTo"/>
        <c:crossAx val="86065920"/>
        <c:crosses val="autoZero"/>
        <c:crossBetween val="between"/>
        <c:majorUnit val="100"/>
        <c:minorUnit val="10"/>
      </c:valAx>
      <c:dTable>
        <c:showHorzBorder val="1"/>
        <c:showVertBorder val="1"/>
        <c:showOutline val="1"/>
        <c:showKeys val="1"/>
        <c:spPr>
          <a:noFill/>
          <a:ln w="3175" cap="flat" cmpd="sng" algn="ctr">
            <a:solidFill>
              <a:srgbClr val="000000"/>
            </a:solidFill>
            <a:prstDash val="solid"/>
            <a:round/>
          </a:ln>
          <a:effectLst/>
        </c:spPr>
        <c:txPr>
          <a:bodyPr rot="0" spcFirstLastPara="1" vertOverflow="ellipsis" vert="horz" wrap="square" anchor="ctr" anchorCtr="1"/>
          <a:lstStyle/>
          <a:p>
            <a:pPr rtl="0">
              <a:defRPr sz="1100" b="0" i="0" u="none" strike="noStrike" kern="1200" baseline="0">
                <a:solidFill>
                  <a:srgbClr val="000000"/>
                </a:solidFill>
                <a:latin typeface="Times New Roman"/>
                <a:ea typeface="Times New Roman"/>
                <a:cs typeface="Times New Roman"/>
              </a:defRPr>
            </a:pPr>
            <a:endParaRPr lang="ru-RU"/>
          </a:p>
        </c:txPr>
      </c:dTable>
      <c:spPr>
        <a:noFill/>
        <a:ln>
          <a:noFill/>
        </a:ln>
        <a:effectLst>
          <a:outerShdw blurRad="50800" dist="50800" sx="1000" sy="1000" algn="ctr" rotWithShape="0">
            <a:srgbClr val="000000"/>
          </a:outerShdw>
          <a:softEdge rad="152400"/>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solidFill>
        <a:schemeClr val="tx1">
          <a:tint val="75000"/>
          <a:shade val="95000"/>
          <a:satMod val="105000"/>
        </a:schemeClr>
      </a:solidFill>
      <a:prstDash val="solid"/>
      <a:round/>
    </a:ln>
    <a:effectLst/>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40" b="0" i="0" u="none" strike="noStrike" kern="1200" baseline="0">
                <a:solidFill>
                  <a:srgbClr val="000000"/>
                </a:solidFill>
                <a:latin typeface="Times New Roman"/>
                <a:ea typeface="Times New Roman"/>
                <a:cs typeface="Times New Roman"/>
              </a:defRPr>
            </a:pPr>
            <a:r>
              <a:rPr lang="ru-RU" sz="1200" b="0" i="0" u="none" strike="noStrike" baseline="0">
                <a:effectLst/>
              </a:rPr>
              <a:t>Динамика фактического исполнения расходов республиканского бюджета за 1 квартал 20</a:t>
            </a:r>
            <a:r>
              <a:rPr lang="en-US" sz="1200" b="0" i="0" u="none" strike="noStrike" baseline="0">
                <a:effectLst/>
              </a:rPr>
              <a:t>2</a:t>
            </a:r>
            <a:r>
              <a:rPr lang="ru-RU" sz="1200" b="0" i="0" u="none" strike="noStrike" baseline="0">
                <a:effectLst/>
              </a:rPr>
              <a:t>1 - 2023 годов в разрезе основных направлений</a:t>
            </a:r>
            <a:endParaRPr lang="ru-RU" sz="1200"/>
          </a:p>
        </c:rich>
      </c:tx>
      <c:layout>
        <c:manualLayout>
          <c:xMode val="edge"/>
          <c:yMode val="edge"/>
          <c:x val="0.13048542099164279"/>
          <c:y val="3.0446194225721783E-3"/>
        </c:manualLayout>
      </c:layout>
      <c:overlay val="0"/>
      <c:spPr>
        <a:noFill/>
        <a:ln w="25400">
          <a:noFill/>
        </a:ln>
        <a:effectLst/>
      </c:spPr>
      <c:txPr>
        <a:bodyPr rot="0" spcFirstLastPara="1" vertOverflow="ellipsis" vert="horz" wrap="square" anchor="ctr" anchorCtr="1"/>
        <a:lstStyle/>
        <a:p>
          <a:pPr>
            <a:defRPr sz="144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1329603740448249"/>
          <c:y val="0.18271549020974148"/>
          <c:w val="0.85654861785022585"/>
          <c:h val="0.57336236731470513"/>
        </c:manualLayout>
      </c:layout>
      <c:barChart>
        <c:barDir val="col"/>
        <c:grouping val="clustered"/>
        <c:varyColors val="0"/>
        <c:ser>
          <c:idx val="0"/>
          <c:order val="0"/>
          <c:tx>
            <c:strRef>
              <c:f>'расходы по основным направления'!$C$3</c:f>
              <c:strCache>
                <c:ptCount val="1"/>
                <c:pt idx="0">
                  <c:v>2021</c:v>
                </c:pt>
              </c:strCache>
            </c:strRef>
          </c:tx>
          <c:spPr>
            <a:solidFill>
              <a:schemeClr val="accent1">
                <a:shade val="65000"/>
              </a:schemeClr>
            </a:solidFill>
            <a:ln>
              <a:noFill/>
            </a:ln>
            <a:effectLst/>
          </c:spPr>
          <c:invertIfNegative val="0"/>
          <c:cat>
            <c:strRef>
              <c:f>'расходы по основным направления'!$B$4:$B$7</c:f>
              <c:strCache>
                <c:ptCount val="4"/>
                <c:pt idx="0">
                  <c:v>Социально защищенные расходы</c:v>
                </c:pt>
                <c:pt idx="1">
                  <c:v>Прочие расходы</c:v>
                </c:pt>
                <c:pt idx="2">
                  <c:v>Целевые бюджетные фонды</c:v>
                </c:pt>
                <c:pt idx="3">
                  <c:v>Расходы на оказание платных услуг </c:v>
                </c:pt>
              </c:strCache>
            </c:strRef>
          </c:cat>
          <c:val>
            <c:numRef>
              <c:f>'расходы по основным направления'!$C$4:$C$7</c:f>
              <c:numCache>
                <c:formatCode>0.0</c:formatCode>
                <c:ptCount val="4"/>
                <c:pt idx="0">
                  <c:v>638.1</c:v>
                </c:pt>
                <c:pt idx="1">
                  <c:v>117.4</c:v>
                </c:pt>
                <c:pt idx="2">
                  <c:v>34.5</c:v>
                </c:pt>
                <c:pt idx="3">
                  <c:v>35</c:v>
                </c:pt>
              </c:numCache>
            </c:numRef>
          </c:val>
          <c:extLst>
            <c:ext xmlns:c16="http://schemas.microsoft.com/office/drawing/2014/chart" uri="{C3380CC4-5D6E-409C-BE32-E72D297353CC}">
              <c16:uniqueId val="{00000000-44D9-4F77-AAAE-89D687D9279D}"/>
            </c:ext>
          </c:extLst>
        </c:ser>
        <c:ser>
          <c:idx val="1"/>
          <c:order val="1"/>
          <c:tx>
            <c:strRef>
              <c:f>'расходы по основным направления'!$D$3</c:f>
              <c:strCache>
                <c:ptCount val="1"/>
                <c:pt idx="0">
                  <c:v>2022</c:v>
                </c:pt>
              </c:strCache>
            </c:strRef>
          </c:tx>
          <c:spPr>
            <a:solidFill>
              <a:schemeClr val="accent1"/>
            </a:solidFill>
            <a:ln>
              <a:noFill/>
            </a:ln>
            <a:effectLst/>
          </c:spPr>
          <c:invertIfNegative val="0"/>
          <c:cat>
            <c:strRef>
              <c:f>'расходы по основным направления'!$B$4:$B$7</c:f>
              <c:strCache>
                <c:ptCount val="4"/>
                <c:pt idx="0">
                  <c:v>Социально защищенные расходы</c:v>
                </c:pt>
                <c:pt idx="1">
                  <c:v>Прочие расходы</c:v>
                </c:pt>
                <c:pt idx="2">
                  <c:v>Целевые бюджетные фонды</c:v>
                </c:pt>
                <c:pt idx="3">
                  <c:v>Расходы на оказание платных услуг </c:v>
                </c:pt>
              </c:strCache>
            </c:strRef>
          </c:cat>
          <c:val>
            <c:numRef>
              <c:f>'расходы по основным направления'!$D$4:$D$7</c:f>
              <c:numCache>
                <c:formatCode>0.0</c:formatCode>
                <c:ptCount val="4"/>
                <c:pt idx="0">
                  <c:v>659.4</c:v>
                </c:pt>
                <c:pt idx="1">
                  <c:v>58.1</c:v>
                </c:pt>
                <c:pt idx="2">
                  <c:v>64.3</c:v>
                </c:pt>
                <c:pt idx="3">
                  <c:v>27.9</c:v>
                </c:pt>
              </c:numCache>
            </c:numRef>
          </c:val>
          <c:extLst>
            <c:ext xmlns:c16="http://schemas.microsoft.com/office/drawing/2014/chart" uri="{C3380CC4-5D6E-409C-BE32-E72D297353CC}">
              <c16:uniqueId val="{00000001-44D9-4F77-AAAE-89D687D9279D}"/>
            </c:ext>
          </c:extLst>
        </c:ser>
        <c:ser>
          <c:idx val="2"/>
          <c:order val="2"/>
          <c:tx>
            <c:strRef>
              <c:f>'расходы по основным направления'!$E$3</c:f>
              <c:strCache>
                <c:ptCount val="1"/>
                <c:pt idx="0">
                  <c:v>2023</c:v>
                </c:pt>
              </c:strCache>
            </c:strRef>
          </c:tx>
          <c:spPr>
            <a:solidFill>
              <a:schemeClr val="accent1">
                <a:tint val="65000"/>
              </a:schemeClr>
            </a:solidFill>
            <a:ln>
              <a:noFill/>
            </a:ln>
            <a:effectLst/>
          </c:spPr>
          <c:invertIfNegative val="0"/>
          <c:dLbls>
            <c:dLbl>
              <c:idx val="0"/>
              <c:layout>
                <c:manualLayout>
                  <c:x val="5.9084190139258733E-3"/>
                  <c:y val="1.474926253687313E-2"/>
                </c:manualLayout>
              </c:layout>
              <c:tx>
                <c:rich>
                  <a:bodyPr rot="0" spcFirstLastPara="1" vertOverflow="ellipsis" vert="horz" wrap="square" lIns="38100" tIns="19050" rIns="38100" bIns="19050" anchor="ctr" anchorCtr="1">
                    <a:noAutofit/>
                  </a:bodyPr>
                  <a:lstStyle/>
                  <a:p>
                    <a:pPr>
                      <a:defRPr sz="1000" b="0" i="0" u="none" strike="noStrike" kern="1200" baseline="0">
                        <a:solidFill>
                          <a:srgbClr val="000000"/>
                        </a:solidFill>
                        <a:latin typeface="Times New Roman"/>
                        <a:ea typeface="Times New Roman"/>
                        <a:cs typeface="Times New Roman"/>
                      </a:defRPr>
                    </a:pPr>
                    <a:r>
                      <a:rPr lang="en-US" sz="1000"/>
                      <a:t>-67</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6509108813392406E-2"/>
                      <c:h val="6.7256637168141592E-2"/>
                    </c:manualLayout>
                  </c15:layout>
                </c:ext>
                <c:ext xmlns:c16="http://schemas.microsoft.com/office/drawing/2014/chart" uri="{C3380CC4-5D6E-409C-BE32-E72D297353CC}">
                  <c16:uniqueId val="{00000002-44D9-4F77-AAAE-89D687D9279D}"/>
                </c:ext>
              </c:extLst>
            </c:dLbl>
            <c:dLbl>
              <c:idx val="1"/>
              <c:tx>
                <c:rich>
                  <a:bodyPr rot="0" spcFirstLastPara="1" vertOverflow="ellipsis" vert="horz" wrap="square" lIns="38100" tIns="19050" rIns="38100" bIns="19050" anchor="ctr" anchorCtr="1">
                    <a:noAutofit/>
                  </a:bodyPr>
                  <a:lstStyle/>
                  <a:p>
                    <a:pPr>
                      <a:defRPr sz="1000" b="0" i="0" u="none" strike="noStrike" kern="1200" baseline="0">
                        <a:solidFill>
                          <a:srgbClr val="000000"/>
                        </a:solidFill>
                        <a:latin typeface="Times New Roman"/>
                        <a:ea typeface="Times New Roman"/>
                        <a:cs typeface="Times New Roman"/>
                      </a:defRPr>
                    </a:pPr>
                    <a:r>
                      <a:rPr lang="en-US" sz="1000"/>
                      <a:t>+ 166</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44D9-4F77-AAAE-89D687D9279D}"/>
                </c:ext>
              </c:extLst>
            </c:dLbl>
            <c:dLbl>
              <c:idx val="2"/>
              <c:tx>
                <c:rich>
                  <a:bodyPr rot="0" spcFirstLastPara="1" vertOverflow="ellipsis" vert="horz" wrap="square" lIns="38100" tIns="19050" rIns="38100" bIns="19050" anchor="ctr" anchorCtr="1">
                    <a:noAutofit/>
                  </a:bodyPr>
                  <a:lstStyle/>
                  <a:p>
                    <a:pPr>
                      <a:defRPr sz="1000" b="0" i="0" u="none" strike="noStrike" kern="1200" baseline="0">
                        <a:solidFill>
                          <a:srgbClr val="000000"/>
                        </a:solidFill>
                        <a:latin typeface="Times New Roman"/>
                        <a:ea typeface="Times New Roman"/>
                        <a:cs typeface="Times New Roman"/>
                      </a:defRPr>
                    </a:pPr>
                    <a:r>
                      <a:rPr lang="en-US" sz="1000"/>
                      <a:t>+ 9</a:t>
                    </a:r>
                    <a:r>
                      <a:rPr lang="en-US" sz="1000" baseline="0"/>
                      <a:t> </a:t>
                    </a:r>
                    <a:endParaRPr lang="en-US" sz="1000"/>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44D9-4F77-AAAE-89D687D9279D}"/>
                </c:ext>
              </c:extLst>
            </c:dLbl>
            <c:dLbl>
              <c:idx val="3"/>
              <c:layout>
                <c:manualLayout>
                  <c:x val="3.9389463318562287E-3"/>
                  <c:y val="-5.8997050147492625E-3"/>
                </c:manualLayout>
              </c:layout>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D9-4F77-AAAE-89D687D9279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'расходы по основным направления'!$B$4:$B$7</c:f>
              <c:strCache>
                <c:ptCount val="4"/>
                <c:pt idx="0">
                  <c:v>Социально защищенные расходы</c:v>
                </c:pt>
                <c:pt idx="1">
                  <c:v>Прочие расходы</c:v>
                </c:pt>
                <c:pt idx="2">
                  <c:v>Целевые бюджетные фонды</c:v>
                </c:pt>
                <c:pt idx="3">
                  <c:v>Расходы на оказание платных услуг </c:v>
                </c:pt>
              </c:strCache>
            </c:strRef>
          </c:cat>
          <c:val>
            <c:numRef>
              <c:f>'расходы по основным направления'!$E$4:$E$7</c:f>
              <c:numCache>
                <c:formatCode>0.0</c:formatCode>
                <c:ptCount val="4"/>
                <c:pt idx="0">
                  <c:v>641.5</c:v>
                </c:pt>
                <c:pt idx="1">
                  <c:v>168.7</c:v>
                </c:pt>
                <c:pt idx="2">
                  <c:v>78.5</c:v>
                </c:pt>
                <c:pt idx="3">
                  <c:v>28.9</c:v>
                </c:pt>
              </c:numCache>
            </c:numRef>
          </c:val>
          <c:extLst>
            <c:ext xmlns:c16="http://schemas.microsoft.com/office/drawing/2014/chart" uri="{C3380CC4-5D6E-409C-BE32-E72D297353CC}">
              <c16:uniqueId val="{00000006-44D9-4F77-AAAE-89D687D9279D}"/>
            </c:ext>
          </c:extLst>
        </c:ser>
        <c:dLbls>
          <c:showLegendKey val="0"/>
          <c:showVal val="0"/>
          <c:showCatName val="0"/>
          <c:showSerName val="0"/>
          <c:showPercent val="0"/>
          <c:showBubbleSize val="0"/>
        </c:dLbls>
        <c:gapWidth val="150"/>
        <c:axId val="84769408"/>
        <c:axId val="84783488"/>
      </c:barChart>
      <c:catAx>
        <c:axId val="84769408"/>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84783488"/>
        <c:crossesAt val="0"/>
        <c:auto val="0"/>
        <c:lblAlgn val="ctr"/>
        <c:lblOffset val="100"/>
        <c:noMultiLvlLbl val="0"/>
      </c:catAx>
      <c:valAx>
        <c:axId val="84783488"/>
        <c:scaling>
          <c:orientation val="minMax"/>
          <c:max val="700"/>
          <c:min val="0"/>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84769408"/>
        <c:crosses val="autoZero"/>
        <c:crossBetween val="between"/>
        <c:majorUnit val="1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200" b="0" i="0" u="none" strike="noStrike" kern="1200" baseline="0">
                <a:solidFill>
                  <a:srgbClr val="000000"/>
                </a:solidFill>
                <a:latin typeface="Times New Roman"/>
                <a:ea typeface="Times New Roman"/>
                <a:cs typeface="Times New Roman"/>
              </a:defRPr>
            </a:pPr>
            <a:endParaRPr lang="ru-RU"/>
          </a:p>
        </c:txPr>
      </c:dTable>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gradFill>
        <a:ln>
          <a:gradFill>
            <a:gsLst>
              <a:gs pos="0">
                <a:schemeClr val="accent1">
                  <a:lumMod val="6000"/>
                  <a:lumOff val="94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no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1" i="0" u="none" strike="noStrike" kern="1200" cap="all"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ru-RU" sz="1000">
                <a:solidFill>
                  <a:schemeClr val="tx1">
                    <a:lumMod val="95000"/>
                    <a:lumOff val="5000"/>
                  </a:schemeClr>
                </a:solidFill>
                <a:latin typeface="Times New Roman" panose="02020603050405020304" pitchFamily="18" charset="0"/>
                <a:cs typeface="Times New Roman" panose="02020603050405020304" pitchFamily="18" charset="0"/>
              </a:rPr>
              <a:t>структура фактических расходов по государственной поддержке молодых семей на приобретение жилья</a:t>
            </a:r>
          </a:p>
        </c:rich>
      </c:tx>
      <c:layout>
        <c:manualLayout>
          <c:xMode val="edge"/>
          <c:yMode val="edge"/>
          <c:x val="0.11796540583942158"/>
          <c:y val="2.4968784104754077E-3"/>
        </c:manualLayout>
      </c:layout>
      <c:overlay val="0"/>
      <c:spPr>
        <a:noFill/>
        <a:ln>
          <a:noFill/>
        </a:ln>
        <a:effectLst/>
      </c:spPr>
      <c:txPr>
        <a:bodyPr rot="0" spcFirstLastPara="1" vertOverflow="ellipsis" vert="horz" wrap="square" anchor="ctr" anchorCtr="1"/>
        <a:lstStyle/>
        <a:p>
          <a:pPr>
            <a:defRPr sz="1000" b="1" i="0" u="none" strike="noStrike" kern="1200" cap="all"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1015850291440844"/>
          <c:y val="0.17752164168457676"/>
          <c:w val="0.40771176330231446"/>
          <c:h val="0.77409406366636135"/>
        </c:manualLayout>
      </c:layout>
      <c:pie3DChart>
        <c:varyColors val="1"/>
        <c:ser>
          <c:idx val="0"/>
          <c:order val="0"/>
          <c:dPt>
            <c:idx val="0"/>
            <c:bubble3D val="0"/>
            <c:spPr>
              <a:solidFill>
                <a:schemeClr val="accent1">
                  <a:shade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2AB-422F-95EB-AACFC8D8BC1E}"/>
              </c:ext>
            </c:extLst>
          </c:dPt>
          <c:dPt>
            <c:idx val="1"/>
            <c:bubble3D val="0"/>
            <c:spPr>
              <a:solidFill>
                <a:schemeClr val="accent1">
                  <a:shade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2AB-422F-95EB-AACFC8D8BC1E}"/>
              </c:ext>
            </c:extLst>
          </c:dPt>
          <c:dPt>
            <c:idx val="2"/>
            <c:bubble3D val="0"/>
            <c:spPr>
              <a:solidFill>
                <a:schemeClr val="accent1">
                  <a:shade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2AB-422F-95EB-AACFC8D8BC1E}"/>
              </c:ext>
            </c:extLst>
          </c:dPt>
          <c:dPt>
            <c:idx val="3"/>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2AB-422F-95EB-AACFC8D8BC1E}"/>
              </c:ext>
            </c:extLst>
          </c:dPt>
          <c:dPt>
            <c:idx val="4"/>
            <c:bubble3D val="0"/>
            <c:spPr>
              <a:solidFill>
                <a:schemeClr val="accent1">
                  <a:tint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2AB-422F-95EB-AACFC8D8BC1E}"/>
              </c:ext>
            </c:extLst>
          </c:dPt>
          <c:dPt>
            <c:idx val="5"/>
            <c:bubble3D val="0"/>
            <c:spPr>
              <a:solidFill>
                <a:schemeClr val="accent1">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2AB-422F-95EB-AACFC8D8BC1E}"/>
              </c:ext>
            </c:extLst>
          </c:dPt>
          <c:dPt>
            <c:idx val="6"/>
            <c:bubble3D val="0"/>
            <c:spPr>
              <a:solidFill>
                <a:schemeClr val="accent1">
                  <a:tint val="3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02AB-422F-95EB-AACFC8D8BC1E}"/>
              </c:ext>
            </c:extLst>
          </c:dPt>
          <c:dPt>
            <c:idx val="7"/>
            <c:bubble3D val="0"/>
            <c:spPr>
              <a:solidFill>
                <a:schemeClr val="accent1">
                  <a:tint val="3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02AB-422F-95EB-AACFC8D8BC1E}"/>
              </c:ext>
            </c:extLst>
          </c:dPt>
          <c:dPt>
            <c:idx val="8"/>
            <c:bubble3D val="0"/>
            <c:spPr>
              <a:solidFill>
                <a:schemeClr val="accent1">
                  <a:tint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02AB-422F-95EB-AACFC8D8BC1E}"/>
              </c:ext>
            </c:extLst>
          </c:dPt>
          <c:dPt>
            <c:idx val="9"/>
            <c:bubble3D val="0"/>
            <c:spPr>
              <a:solidFill>
                <a:schemeClr val="accent1">
                  <a:tint val="9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02AB-422F-95EB-AACFC8D8BC1E}"/>
              </c:ext>
            </c:extLst>
          </c:dPt>
          <c:dLbls>
            <c:dLbl>
              <c:idx val="0"/>
              <c:layout>
                <c:manualLayout>
                  <c:x val="0.21164021164021163"/>
                  <c:y val="-0.1106738128322195"/>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fld id="{476AD6F0-75CF-44FD-B8ED-EEA57A06633A}" type="CATEGORYNAME">
                      <a:rPr lang="ru-RU"/>
                      <a:pPr>
                        <a:defRPr sz="800">
                          <a:solidFill>
                            <a:schemeClr val="tx1">
                              <a:lumMod val="95000"/>
                              <a:lumOff val="5000"/>
                            </a:schemeClr>
                          </a:solidFill>
                          <a:latin typeface="Times New Roman" panose="02020603050405020304" pitchFamily="18" charset="0"/>
                          <a:cs typeface="Times New Roman" panose="02020603050405020304" pitchFamily="18" charset="0"/>
                        </a:defRPr>
                      </a:pPr>
                      <a:t>[ИМЯ КАТЕГОРИИ]</a:t>
                    </a:fld>
                    <a:r>
                      <a:rPr lang="ru-RU" baseline="0"/>
                      <a:t>
12,9%</a:t>
                    </a:r>
                  </a:p>
                </c:rich>
              </c:tx>
              <c:spPr>
                <a:solidFill>
                  <a:sysClr val="window" lastClr="FFFFFF"/>
                </a:solidFill>
                <a:ln>
                  <a:solidFill>
                    <a:srgbClr val="4F81BD">
                      <a:shade val="50000"/>
                    </a:srgb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1-02AB-422F-95EB-AACFC8D8BC1E}"/>
                </c:ext>
              </c:extLst>
            </c:dLbl>
            <c:dLbl>
              <c:idx val="1"/>
              <c:layout>
                <c:manualLayout>
                  <c:x val="0.11351611351611351"/>
                  <c:y val="3.6346044979671657E-2"/>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fld id="{923A1F86-111E-4AE9-8270-BB66D6F22903}" type="CATEGORYNAME">
                      <a:rPr lang="ru-RU"/>
                      <a:pPr>
                        <a:defRPr sz="800">
                          <a:solidFill>
                            <a:schemeClr val="tx1">
                              <a:lumMod val="95000"/>
                              <a:lumOff val="5000"/>
                            </a:schemeClr>
                          </a:solidFill>
                          <a:latin typeface="Times New Roman" panose="02020603050405020304" pitchFamily="18" charset="0"/>
                          <a:cs typeface="Times New Roman" panose="02020603050405020304" pitchFamily="18" charset="0"/>
                        </a:defRPr>
                      </a:pPr>
                      <a:t>[ИМЯ КАТЕГОРИИ]</a:t>
                    </a:fld>
                    <a:endParaRPr lang="ru-RU"/>
                  </a:p>
                  <a:p>
                    <a:pPr>
                      <a:defRPr sz="800">
                        <a:solidFill>
                          <a:schemeClr val="tx1">
                            <a:lumMod val="95000"/>
                            <a:lumOff val="5000"/>
                          </a:schemeClr>
                        </a:solidFill>
                        <a:latin typeface="Times New Roman" panose="02020603050405020304" pitchFamily="18" charset="0"/>
                        <a:cs typeface="Times New Roman" panose="02020603050405020304" pitchFamily="18" charset="0"/>
                      </a:defRPr>
                    </a:pPr>
                    <a:r>
                      <a:rPr lang="ru-RU" baseline="0"/>
                      <a:t>7,3%</a:t>
                    </a:r>
                  </a:p>
                </c:rich>
              </c:tx>
              <c:spPr>
                <a:solidFill>
                  <a:sysClr val="window" lastClr="FFFFFF"/>
                </a:solidFill>
                <a:ln>
                  <a:solidFill>
                    <a:srgbClr val="4F81BD">
                      <a:shade val="50000"/>
                    </a:srgb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3-02AB-422F-95EB-AACFC8D8BC1E}"/>
                </c:ext>
              </c:extLst>
            </c:dLbl>
            <c:dLbl>
              <c:idx val="2"/>
              <c:layout>
                <c:manualLayout>
                  <c:x val="9.4276094276094138E-2"/>
                  <c:y val="2.2408963585434104E-2"/>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fld id="{9ECF4823-977D-4D4E-88B7-8DEA11E58748}" type="CATEGORYNAME">
                      <a:rPr lang="ru-RU"/>
                      <a:pPr>
                        <a:defRPr sz="800">
                          <a:solidFill>
                            <a:schemeClr val="tx1">
                              <a:lumMod val="95000"/>
                              <a:lumOff val="5000"/>
                            </a:schemeClr>
                          </a:solidFill>
                          <a:latin typeface="Times New Roman" panose="02020603050405020304" pitchFamily="18" charset="0"/>
                          <a:cs typeface="Times New Roman" panose="02020603050405020304" pitchFamily="18" charset="0"/>
                        </a:defRPr>
                      </a:pPr>
                      <a:t>[ИМЯ КАТЕГОРИИ]</a:t>
                    </a:fld>
                    <a:endParaRPr lang="ru-RU" baseline="0"/>
                  </a:p>
                  <a:p>
                    <a:pPr>
                      <a:defRPr sz="800">
                        <a:solidFill>
                          <a:schemeClr val="tx1">
                            <a:lumMod val="95000"/>
                            <a:lumOff val="5000"/>
                          </a:schemeClr>
                        </a:solidFill>
                        <a:latin typeface="Times New Roman" panose="02020603050405020304" pitchFamily="18" charset="0"/>
                        <a:cs typeface="Times New Roman" panose="02020603050405020304" pitchFamily="18" charset="0"/>
                      </a:defRPr>
                    </a:pPr>
                    <a:r>
                      <a:rPr lang="ru-RU" baseline="0"/>
                      <a:t>21,6%</a:t>
                    </a:r>
                  </a:p>
                </c:rich>
              </c:tx>
              <c:spPr>
                <a:solidFill>
                  <a:sysClr val="window" lastClr="FFFFFF"/>
                </a:solidFill>
                <a:ln>
                  <a:solidFill>
                    <a:srgbClr val="4F81BD">
                      <a:shade val="50000"/>
                    </a:srgb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5-02AB-422F-95EB-AACFC8D8BC1E}"/>
                </c:ext>
              </c:extLst>
            </c:dLbl>
            <c:dLbl>
              <c:idx val="3"/>
              <c:layout>
                <c:manualLayout>
                  <c:x val="-7.054592226089E-17"/>
                  <c:y val="6.0759493670886074E-2"/>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fld id="{68F6C378-987D-4FFC-8502-815DC464571B}" type="CATEGORYNAME">
                      <a:rPr lang="ru-RU"/>
                      <a:pPr>
                        <a:defRPr sz="800">
                          <a:solidFill>
                            <a:schemeClr val="tx1">
                              <a:lumMod val="95000"/>
                              <a:lumOff val="5000"/>
                            </a:schemeClr>
                          </a:solidFill>
                          <a:latin typeface="Times New Roman" panose="02020603050405020304" pitchFamily="18" charset="0"/>
                          <a:cs typeface="Times New Roman" panose="02020603050405020304" pitchFamily="18" charset="0"/>
                        </a:defRPr>
                      </a:pPr>
                      <a:t>[ИМЯ КАТЕГОРИИ]</a:t>
                    </a:fld>
                    <a:endParaRPr lang="ru-RU" baseline="0"/>
                  </a:p>
                  <a:p>
                    <a:pPr>
                      <a:defRPr sz="800">
                        <a:solidFill>
                          <a:schemeClr val="tx1">
                            <a:lumMod val="95000"/>
                            <a:lumOff val="5000"/>
                          </a:schemeClr>
                        </a:solidFill>
                        <a:latin typeface="Times New Roman" panose="02020603050405020304" pitchFamily="18" charset="0"/>
                        <a:cs typeface="Times New Roman" panose="02020603050405020304" pitchFamily="18" charset="0"/>
                      </a:defRPr>
                    </a:pPr>
                    <a:r>
                      <a:rPr lang="ru-RU" baseline="0"/>
                      <a:t>5,2%</a:t>
                    </a:r>
                  </a:p>
                </c:rich>
              </c:tx>
              <c:spPr>
                <a:solidFill>
                  <a:sysClr val="window" lastClr="FFFFFF"/>
                </a:solidFill>
                <a:ln>
                  <a:solidFill>
                    <a:srgbClr val="4F81BD">
                      <a:shade val="50000"/>
                    </a:srgb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7-02AB-422F-95EB-AACFC8D8BC1E}"/>
                </c:ext>
              </c:extLst>
            </c:dLbl>
            <c:dLbl>
              <c:idx val="4"/>
              <c:layout>
                <c:manualLayout>
                  <c:x val="-0.3309283309283309"/>
                  <c:y val="6.8229118419021156E-2"/>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fld id="{14549788-3101-4478-B6E7-7854A208FA09}" type="CATEGORYNAME">
                      <a:rPr lang="ru-RU"/>
                      <a:pPr>
                        <a:defRPr sz="800">
                          <a:solidFill>
                            <a:schemeClr val="tx1">
                              <a:lumMod val="95000"/>
                              <a:lumOff val="5000"/>
                            </a:schemeClr>
                          </a:solidFill>
                          <a:latin typeface="Times New Roman" panose="02020603050405020304" pitchFamily="18" charset="0"/>
                          <a:cs typeface="Times New Roman" panose="02020603050405020304" pitchFamily="18" charset="0"/>
                        </a:defRPr>
                      </a:pPr>
                      <a:t>[ИМЯ КАТЕГОРИИ]</a:t>
                    </a:fld>
                    <a:r>
                      <a:rPr lang="ru-RU" baseline="0"/>
                      <a:t>
0,5%</a:t>
                    </a:r>
                  </a:p>
                </c:rich>
              </c:tx>
              <c:spPr>
                <a:solidFill>
                  <a:sysClr val="window" lastClr="FFFFFF"/>
                </a:solidFill>
                <a:ln>
                  <a:solidFill>
                    <a:srgbClr val="4F81BD">
                      <a:shade val="50000"/>
                    </a:srgb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9-02AB-422F-95EB-AACFC8D8BC1E}"/>
                </c:ext>
              </c:extLst>
            </c:dLbl>
            <c:dLbl>
              <c:idx val="5"/>
              <c:layout>
                <c:manualLayout>
                  <c:x val="-0.40788840788840791"/>
                  <c:y val="-0.22760801958578714"/>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fld id="{6BD3A245-E51C-469D-9933-5DC3BD3E9A89}" type="CATEGORYNAME">
                      <a:rPr lang="ru-RU"/>
                      <a:pPr>
                        <a:defRPr sz="800">
                          <a:solidFill>
                            <a:schemeClr val="tx1">
                              <a:lumMod val="95000"/>
                              <a:lumOff val="5000"/>
                            </a:schemeClr>
                          </a:solidFill>
                          <a:latin typeface="Times New Roman" panose="02020603050405020304" pitchFamily="18" charset="0"/>
                          <a:cs typeface="Times New Roman" panose="02020603050405020304" pitchFamily="18" charset="0"/>
                        </a:defRPr>
                      </a:pPr>
                      <a:t>[ИМЯ КАТЕГОРИИ]</a:t>
                    </a:fld>
                    <a:endParaRPr lang="ru-RU" baseline="0"/>
                  </a:p>
                  <a:p>
                    <a:pPr>
                      <a:defRPr sz="800">
                        <a:solidFill>
                          <a:schemeClr val="tx1">
                            <a:lumMod val="95000"/>
                            <a:lumOff val="5000"/>
                          </a:schemeClr>
                        </a:solidFill>
                        <a:latin typeface="Times New Roman" panose="02020603050405020304" pitchFamily="18" charset="0"/>
                        <a:cs typeface="Times New Roman" panose="02020603050405020304" pitchFamily="18" charset="0"/>
                      </a:defRPr>
                    </a:pPr>
                    <a:r>
                      <a:rPr lang="ru-RU" baseline="0"/>
                      <a:t>2%</a:t>
                    </a:r>
                  </a:p>
                </c:rich>
              </c:tx>
              <c:spPr>
                <a:solidFill>
                  <a:sysClr val="window" lastClr="FFFFFF"/>
                </a:solidFill>
                <a:ln>
                  <a:solidFill>
                    <a:srgbClr val="4F81BD">
                      <a:shade val="50000"/>
                    </a:srgb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B-02AB-422F-95EB-AACFC8D8BC1E}"/>
                </c:ext>
              </c:extLst>
            </c:dLbl>
            <c:dLbl>
              <c:idx val="6"/>
              <c:layout>
                <c:manualLayout>
                  <c:x val="-1.1544011544011561E-2"/>
                  <c:y val="-0.35865663850842172"/>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fld id="{4579F1D9-37C9-4042-84F9-B532E1DE172A}" type="CATEGORYNAME">
                      <a:rPr lang="ru-RU"/>
                      <a:pPr>
                        <a:defRPr sz="800">
                          <a:solidFill>
                            <a:schemeClr val="tx1">
                              <a:lumMod val="95000"/>
                              <a:lumOff val="5000"/>
                            </a:schemeClr>
                          </a:solidFill>
                          <a:latin typeface="Times New Roman" panose="02020603050405020304" pitchFamily="18" charset="0"/>
                          <a:cs typeface="Times New Roman" panose="02020603050405020304" pitchFamily="18" charset="0"/>
                        </a:defRPr>
                      </a:pPr>
                      <a:t>[ИМЯ КАТЕГОРИИ]</a:t>
                    </a:fld>
                    <a:endParaRPr lang="ru-RU"/>
                  </a:p>
                  <a:p>
                    <a:pPr>
                      <a:defRPr sz="800">
                        <a:solidFill>
                          <a:schemeClr val="tx1">
                            <a:lumMod val="95000"/>
                            <a:lumOff val="5000"/>
                          </a:schemeClr>
                        </a:solidFill>
                        <a:latin typeface="Times New Roman" panose="02020603050405020304" pitchFamily="18" charset="0"/>
                        <a:cs typeface="Times New Roman" panose="02020603050405020304" pitchFamily="18" charset="0"/>
                      </a:defRPr>
                    </a:pPr>
                    <a:r>
                      <a:rPr lang="ru-RU"/>
                      <a:t>50,5%</a:t>
                    </a:r>
                  </a:p>
                </c:rich>
              </c:tx>
              <c:spPr>
                <a:solidFill>
                  <a:sysClr val="window" lastClr="FFFFFF"/>
                </a:solidFill>
                <a:ln>
                  <a:solidFill>
                    <a:srgbClr val="4F81BD">
                      <a:shade val="50000"/>
                    </a:srgb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D-02AB-422F-95EB-AACFC8D8BC1E}"/>
                </c:ext>
              </c:extLst>
            </c:dLbl>
            <c:spPr>
              <a:solidFill>
                <a:sysClr val="window" lastClr="FFFFFF"/>
              </a:solidFill>
              <a:ln>
                <a:solidFill>
                  <a:srgbClr val="4F81BD">
                    <a:shade val="50000"/>
                  </a:srgb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'структура Фонд молод.'!$A$4:$A$10</c:f>
              <c:strCache>
                <c:ptCount val="7"/>
                <c:pt idx="0">
                  <c:v>Министерство здравоохранения ПМР</c:v>
                </c:pt>
                <c:pt idx="1">
                  <c:v>Министерство внутренних дел ПМР</c:v>
                </c:pt>
                <c:pt idx="2">
                  <c:v>Министерство обороны ПМР</c:v>
                </c:pt>
                <c:pt idx="3">
                  <c:v>Государственная служба исполнения наказаний Министерства юстиции ПМР</c:v>
                </c:pt>
                <c:pt idx="4">
                  <c:v>Государственная служба по спорту ПМР</c:v>
                </c:pt>
                <c:pt idx="5">
                  <c:v>Министерство просвещения ПМР</c:v>
                </c:pt>
                <c:pt idx="6">
                  <c:v>Государственные администрации городов (районов) ПМР</c:v>
                </c:pt>
              </c:strCache>
            </c:strRef>
          </c:cat>
          <c:val>
            <c:numRef>
              <c:f>'структура Фонд молод.'!$B$4:$B$10</c:f>
              <c:numCache>
                <c:formatCode>0.00</c:formatCode>
                <c:ptCount val="7"/>
                <c:pt idx="0">
                  <c:v>12.89</c:v>
                </c:pt>
                <c:pt idx="1">
                  <c:v>7.29</c:v>
                </c:pt>
                <c:pt idx="2">
                  <c:v>21.58</c:v>
                </c:pt>
                <c:pt idx="3">
                  <c:v>5.24</c:v>
                </c:pt>
                <c:pt idx="4">
                  <c:v>0.48</c:v>
                </c:pt>
                <c:pt idx="5">
                  <c:v>1.99</c:v>
                </c:pt>
                <c:pt idx="6">
                  <c:v>50.53</c:v>
                </c:pt>
              </c:numCache>
            </c:numRef>
          </c:val>
          <c:extLst>
            <c:ext xmlns:c16="http://schemas.microsoft.com/office/drawing/2014/chart" uri="{C3380CC4-5D6E-409C-BE32-E72D297353CC}">
              <c16:uniqueId val="{00000014-02AB-422F-95EB-AACFC8D8BC1E}"/>
            </c:ext>
          </c:extLst>
        </c:ser>
        <c:dLbls>
          <c:dLblPos val="outEnd"/>
          <c:showLegendKey val="0"/>
          <c:showVal val="0"/>
          <c:showCatName val="0"/>
          <c:showSerName val="0"/>
          <c:showPercent val="0"/>
          <c:showBubbleSize val="0"/>
          <c:showLeaderLines val="0"/>
        </c:dLbls>
      </c:pie3DChart>
      <c:spPr>
        <a:noFill/>
        <a:ln>
          <a:noFill/>
        </a:ln>
        <a:effectLst/>
      </c:spPr>
    </c:plotArea>
    <c:plotVisOnly val="1"/>
    <c:dispBlanksAs val="zero"/>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96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Исполнение плановых показателей государственных целевых программ системы здравоохранения и социальной защиты за</a:t>
            </a:r>
            <a:r>
              <a:rPr lang="en-US"/>
              <a:t> </a:t>
            </a:r>
            <a:r>
              <a:rPr lang="ru-RU"/>
              <a:t> 1 квартал 2021 -2023 годов </a:t>
            </a:r>
          </a:p>
        </c:rich>
      </c:tx>
      <c:layout>
        <c:manualLayout>
          <c:xMode val="edge"/>
          <c:yMode val="edge"/>
          <c:x val="0.14299772888436449"/>
          <c:y val="9.8039777229187788E-3"/>
        </c:manualLayout>
      </c:layout>
      <c:overlay val="0"/>
      <c:spPr>
        <a:noFill/>
        <a:ln w="25400">
          <a:noFill/>
        </a:ln>
        <a:effectLst/>
      </c:spPr>
      <c:txPr>
        <a:bodyPr rot="0" spcFirstLastPara="1" vertOverflow="ellipsis" vert="horz" wrap="square" anchor="ctr" anchorCtr="1"/>
        <a:lstStyle/>
        <a:p>
          <a:pPr>
            <a:defRPr sz="96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295461829914286"/>
          <c:y val="9.600748308959102E-2"/>
          <c:w val="0.88828455875438084"/>
          <c:h val="0.72309821468156443"/>
        </c:manualLayout>
      </c:layout>
      <c:barChart>
        <c:barDir val="col"/>
        <c:grouping val="clustered"/>
        <c:varyColors val="0"/>
        <c:ser>
          <c:idx val="0"/>
          <c:order val="0"/>
          <c:tx>
            <c:strRef>
              <c:f>ГЦП!$C$3</c:f>
              <c:strCache>
                <c:ptCount val="1"/>
                <c:pt idx="0">
                  <c:v>2021 г</c:v>
                </c:pt>
              </c:strCache>
            </c:strRef>
          </c:tx>
          <c:spPr>
            <a:solidFill>
              <a:schemeClr val="accent1">
                <a:shade val="65000"/>
              </a:schemeClr>
            </a:solidFill>
            <a:ln>
              <a:noFill/>
            </a:ln>
            <a:effectLst/>
          </c:spPr>
          <c:invertIfNegative val="0"/>
          <c:cat>
            <c:strRef>
              <c:f>ГЦП!$B$4:$B$11</c:f>
              <c:strCache>
                <c:ptCount val="8"/>
                <c:pt idx="0">
                  <c:v>ГЦП "Обеспечения жильем детей сирот"</c:v>
                </c:pt>
                <c:pt idx="1">
                  <c:v>ГЦП "Льготное кред. инвалидов общего заболевания, инвалидов по зрению на 2021-2023гг."</c:v>
                </c:pt>
                <c:pt idx="2">
                  <c:v>ГЦП "Профилактика и лечение сердечно-сосудистых заболеваний на 2022-2026 годы"</c:v>
                </c:pt>
                <c:pt idx="3">
                  <c:v>ГЦП "Профилактика и лечение вирусных гепатитов В и С в ПМР 2021-2024 гг"</c:v>
                </c:pt>
                <c:pt idx="4">
                  <c:v>ГЦП "ВИЧ-СПИД"</c:v>
                </c:pt>
                <c:pt idx="5">
                  <c:v>ГЦП "Онкология"</c:v>
                </c:pt>
                <c:pt idx="6">
                  <c:v>ГЦП "Иммунизация населения ПМР"</c:v>
                </c:pt>
                <c:pt idx="7">
                  <c:v>ГЦП "Профилактика туберкулеза"</c:v>
                </c:pt>
              </c:strCache>
            </c:strRef>
          </c:cat>
          <c:val>
            <c:numRef>
              <c:f>ГЦП!$C$4:$C$11</c:f>
              <c:numCache>
                <c:formatCode>General</c:formatCode>
                <c:ptCount val="8"/>
                <c:pt idx="4" formatCode="#,##0.0;\-#,##0.0;;@">
                  <c:v>76.400000000000006</c:v>
                </c:pt>
                <c:pt idx="5" formatCode="#,##0.0;\-#,##0.0;;@">
                  <c:v>49.6</c:v>
                </c:pt>
                <c:pt idx="6" formatCode="#,##0.0;\-#,##0.0;;@">
                  <c:v>0</c:v>
                </c:pt>
                <c:pt idx="7" formatCode="#,##0.0;\-#,##0.0;;@">
                  <c:v>67</c:v>
                </c:pt>
              </c:numCache>
            </c:numRef>
          </c:val>
          <c:extLst>
            <c:ext xmlns:c16="http://schemas.microsoft.com/office/drawing/2014/chart" uri="{C3380CC4-5D6E-409C-BE32-E72D297353CC}">
              <c16:uniqueId val="{00000000-06E8-44E9-9E0A-C8D5803DEA26}"/>
            </c:ext>
          </c:extLst>
        </c:ser>
        <c:ser>
          <c:idx val="1"/>
          <c:order val="1"/>
          <c:tx>
            <c:strRef>
              <c:f>ГЦП!$D$3</c:f>
              <c:strCache>
                <c:ptCount val="1"/>
                <c:pt idx="0">
                  <c:v>2022 г</c:v>
                </c:pt>
              </c:strCache>
            </c:strRef>
          </c:tx>
          <c:spPr>
            <a:solidFill>
              <a:schemeClr val="accent1"/>
            </a:solidFill>
            <a:ln>
              <a:noFill/>
            </a:ln>
            <a:effectLst/>
          </c:spPr>
          <c:invertIfNegative val="0"/>
          <c:cat>
            <c:strRef>
              <c:f>ГЦП!$B$4:$B$11</c:f>
              <c:strCache>
                <c:ptCount val="8"/>
                <c:pt idx="0">
                  <c:v>ГЦП "Обеспечения жильем детей сирот"</c:v>
                </c:pt>
                <c:pt idx="1">
                  <c:v>ГЦП "Льготное кред. инвалидов общего заболевания, инвалидов по зрению на 2021-2023гг."</c:v>
                </c:pt>
                <c:pt idx="2">
                  <c:v>ГЦП "Профилактика и лечение сердечно-сосудистых заболеваний на 2022-2026 годы"</c:v>
                </c:pt>
                <c:pt idx="3">
                  <c:v>ГЦП "Профилактика и лечение вирусных гепатитов В и С в ПМР 2021-2024 гг"</c:v>
                </c:pt>
                <c:pt idx="4">
                  <c:v>ГЦП "ВИЧ-СПИД"</c:v>
                </c:pt>
                <c:pt idx="5">
                  <c:v>ГЦП "Онкология"</c:v>
                </c:pt>
                <c:pt idx="6">
                  <c:v>ГЦП "Иммунизация населения ПМР"</c:v>
                </c:pt>
                <c:pt idx="7">
                  <c:v>ГЦП "Профилактика туберкулеза"</c:v>
                </c:pt>
              </c:strCache>
            </c:strRef>
          </c:cat>
          <c:val>
            <c:numRef>
              <c:f>ГЦП!$D$4:$D$11</c:f>
              <c:numCache>
                <c:formatCode>#,##0.0;\-#,##0.0;;@</c:formatCode>
                <c:ptCount val="8"/>
                <c:pt idx="0">
                  <c:v>0</c:v>
                </c:pt>
                <c:pt idx="1">
                  <c:v>17</c:v>
                </c:pt>
                <c:pt idx="2">
                  <c:v>0</c:v>
                </c:pt>
                <c:pt idx="3">
                  <c:v>2.5</c:v>
                </c:pt>
                <c:pt idx="4">
                  <c:v>25.5</c:v>
                </c:pt>
                <c:pt idx="5">
                  <c:v>56.9</c:v>
                </c:pt>
                <c:pt idx="6">
                  <c:v>54.4</c:v>
                </c:pt>
                <c:pt idx="7">
                  <c:v>21.2</c:v>
                </c:pt>
              </c:numCache>
            </c:numRef>
          </c:val>
          <c:extLst>
            <c:ext xmlns:c16="http://schemas.microsoft.com/office/drawing/2014/chart" uri="{C3380CC4-5D6E-409C-BE32-E72D297353CC}">
              <c16:uniqueId val="{00000001-06E8-44E9-9E0A-C8D5803DEA26}"/>
            </c:ext>
          </c:extLst>
        </c:ser>
        <c:ser>
          <c:idx val="2"/>
          <c:order val="2"/>
          <c:tx>
            <c:strRef>
              <c:f>ГЦП!$E$3</c:f>
              <c:strCache>
                <c:ptCount val="1"/>
                <c:pt idx="0">
                  <c:v>2023 г</c:v>
                </c:pt>
              </c:strCache>
            </c:strRef>
          </c:tx>
          <c:spPr>
            <a:solidFill>
              <a:schemeClr val="accent1">
                <a:tint val="65000"/>
              </a:schemeClr>
            </a:solidFill>
            <a:ln>
              <a:noFill/>
            </a:ln>
            <a:effectLst/>
          </c:spPr>
          <c:invertIfNegative val="0"/>
          <c:cat>
            <c:strRef>
              <c:f>ГЦП!$B$4:$B$11</c:f>
              <c:strCache>
                <c:ptCount val="8"/>
                <c:pt idx="0">
                  <c:v>ГЦП "Обеспечения жильем детей сирот"</c:v>
                </c:pt>
                <c:pt idx="1">
                  <c:v>ГЦП "Льготное кред. инвалидов общего заболевания, инвалидов по зрению на 2021-2023гг."</c:v>
                </c:pt>
                <c:pt idx="2">
                  <c:v>ГЦП "Профилактика и лечение сердечно-сосудистых заболеваний на 2022-2026 годы"</c:v>
                </c:pt>
                <c:pt idx="3">
                  <c:v>ГЦП "Профилактика и лечение вирусных гепатитов В и С в ПМР 2021-2024 гг"</c:v>
                </c:pt>
                <c:pt idx="4">
                  <c:v>ГЦП "ВИЧ-СПИД"</c:v>
                </c:pt>
                <c:pt idx="5">
                  <c:v>ГЦП "Онкология"</c:v>
                </c:pt>
                <c:pt idx="6">
                  <c:v>ГЦП "Иммунизация населения ПМР"</c:v>
                </c:pt>
                <c:pt idx="7">
                  <c:v>ГЦП "Профилактика туберкулеза"</c:v>
                </c:pt>
              </c:strCache>
            </c:strRef>
          </c:cat>
          <c:val>
            <c:numRef>
              <c:f>ГЦП!$E$4:$E$11</c:f>
              <c:numCache>
                <c:formatCode>#,##0.0;\-#,##0.0;;@</c:formatCode>
                <c:ptCount val="8"/>
                <c:pt idx="0">
                  <c:v>95.2</c:v>
                </c:pt>
                <c:pt idx="1">
                  <c:v>13</c:v>
                </c:pt>
                <c:pt idx="2">
                  <c:v>12.4</c:v>
                </c:pt>
                <c:pt idx="3">
                  <c:v>8.1999999999999993</c:v>
                </c:pt>
                <c:pt idx="4">
                  <c:v>0</c:v>
                </c:pt>
                <c:pt idx="5">
                  <c:v>19.899999999999999</c:v>
                </c:pt>
                <c:pt idx="6">
                  <c:v>19.600000000000001</c:v>
                </c:pt>
                <c:pt idx="7">
                  <c:v>40.4</c:v>
                </c:pt>
              </c:numCache>
            </c:numRef>
          </c:val>
          <c:extLst>
            <c:ext xmlns:c16="http://schemas.microsoft.com/office/drawing/2014/chart" uri="{C3380CC4-5D6E-409C-BE32-E72D297353CC}">
              <c16:uniqueId val="{00000002-06E8-44E9-9E0A-C8D5803DEA26}"/>
            </c:ext>
          </c:extLst>
        </c:ser>
        <c:dLbls>
          <c:showLegendKey val="0"/>
          <c:showVal val="0"/>
          <c:showCatName val="0"/>
          <c:showSerName val="0"/>
          <c:showPercent val="0"/>
          <c:showBubbleSize val="0"/>
        </c:dLbls>
        <c:gapWidth val="150"/>
        <c:axId val="86004096"/>
        <c:axId val="86005632"/>
      </c:barChart>
      <c:catAx>
        <c:axId val="86004096"/>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6005632"/>
        <c:crossesAt val="0"/>
        <c:auto val="0"/>
        <c:lblAlgn val="ctr"/>
        <c:lblOffset val="100"/>
        <c:noMultiLvlLbl val="0"/>
      </c:catAx>
      <c:valAx>
        <c:axId val="86005632"/>
        <c:scaling>
          <c:orientation val="minMax"/>
          <c:max val="110"/>
          <c:min val="0"/>
        </c:scaling>
        <c:delete val="1"/>
        <c:axPos val="l"/>
        <c:majorGridlines>
          <c:spPr>
            <a:ln w="9525" cap="flat" cmpd="sng" algn="ct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prstDash val="solid"/>
              <a:round/>
            </a:ln>
            <a:effectLst/>
          </c:spPr>
        </c:majorGridlines>
        <c:numFmt formatCode="#,##0" sourceLinked="0"/>
        <c:majorTickMark val="out"/>
        <c:minorTickMark val="none"/>
        <c:tickLblPos val="nextTo"/>
        <c:crossAx val="86004096"/>
        <c:crosses val="autoZero"/>
        <c:crossBetween val="between"/>
        <c:majorUnit val="50"/>
        <c:minorUnit val="5.000000000000001E-2"/>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25400">
          <a:no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noFill/>
      <a:prstDash val="solid"/>
      <a:round/>
    </a:ln>
    <a:effectLst/>
  </c:spPr>
  <c:txPr>
    <a:bodyPr/>
    <a:lstStyle/>
    <a:p>
      <a:pPr>
        <a:defRPr sz="800" baseline="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a:t>Динамика доходов бюджетов городов и районов 
за 1 квартал 2021-2023 годов  </a:t>
            </a:r>
          </a:p>
        </c:rich>
      </c:tx>
      <c:layout>
        <c:manualLayout>
          <c:xMode val="edge"/>
          <c:yMode val="edge"/>
          <c:x val="0.25634351811388001"/>
          <c:y val="2.1931453199222579E-2"/>
        </c:manualLayout>
      </c:layout>
      <c:overlay val="0"/>
      <c:spPr>
        <a:noFill/>
        <a:ln w="25400">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6054041845209359E-2"/>
          <c:y val="0.14034819473069224"/>
          <c:w val="0.90493695042392697"/>
          <c:h val="0.63022682567363641"/>
        </c:manualLayout>
      </c:layout>
      <c:barChart>
        <c:barDir val="col"/>
        <c:grouping val="clustered"/>
        <c:varyColors val="0"/>
        <c:ser>
          <c:idx val="0"/>
          <c:order val="0"/>
          <c:tx>
            <c:strRef>
              <c:f>'доходы МБ (график№3)'!$C$3</c:f>
              <c:strCache>
                <c:ptCount val="1"/>
                <c:pt idx="0">
                  <c:v>2021г.</c:v>
                </c:pt>
              </c:strCache>
            </c:strRef>
          </c:tx>
          <c:spPr>
            <a:solidFill>
              <a:schemeClr val="accent1">
                <a:shade val="65000"/>
              </a:schemeClr>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Дубосары</c:v>
                </c:pt>
                <c:pt idx="5">
                  <c:v>Слободзея</c:v>
                </c:pt>
                <c:pt idx="6">
                  <c:v>Григориополь</c:v>
                </c:pt>
                <c:pt idx="7">
                  <c:v>Каменка</c:v>
                </c:pt>
              </c:strCache>
            </c:strRef>
          </c:cat>
          <c:val>
            <c:numRef>
              <c:f>'доходы МБ (график№3)'!$C$4:$C$11</c:f>
              <c:numCache>
                <c:formatCode>#,##0.0</c:formatCode>
                <c:ptCount val="8"/>
                <c:pt idx="0">
                  <c:v>74.7</c:v>
                </c:pt>
                <c:pt idx="1">
                  <c:v>7.4</c:v>
                </c:pt>
                <c:pt idx="2">
                  <c:v>54.1</c:v>
                </c:pt>
                <c:pt idx="3">
                  <c:v>46.1</c:v>
                </c:pt>
                <c:pt idx="4">
                  <c:v>20.6</c:v>
                </c:pt>
                <c:pt idx="5">
                  <c:v>28.3</c:v>
                </c:pt>
                <c:pt idx="6">
                  <c:v>12.6</c:v>
                </c:pt>
                <c:pt idx="7">
                  <c:v>8.3000000000000007</c:v>
                </c:pt>
              </c:numCache>
            </c:numRef>
          </c:val>
          <c:extLst>
            <c:ext xmlns:c16="http://schemas.microsoft.com/office/drawing/2014/chart" uri="{C3380CC4-5D6E-409C-BE32-E72D297353CC}">
              <c16:uniqueId val="{00000000-C5F3-4789-8C78-3477618AFF9E}"/>
            </c:ext>
          </c:extLst>
        </c:ser>
        <c:ser>
          <c:idx val="1"/>
          <c:order val="1"/>
          <c:tx>
            <c:strRef>
              <c:f>'доходы МБ (график№3)'!$D$3</c:f>
              <c:strCache>
                <c:ptCount val="1"/>
                <c:pt idx="0">
                  <c:v>2022г.</c:v>
                </c:pt>
              </c:strCache>
            </c:strRef>
          </c:tx>
          <c:spPr>
            <a:solidFill>
              <a:schemeClr val="accent1"/>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Дубосары</c:v>
                </c:pt>
                <c:pt idx="5">
                  <c:v>Слободзея</c:v>
                </c:pt>
                <c:pt idx="6">
                  <c:v>Григориополь</c:v>
                </c:pt>
                <c:pt idx="7">
                  <c:v>Каменка</c:v>
                </c:pt>
              </c:strCache>
            </c:strRef>
          </c:cat>
          <c:val>
            <c:numRef>
              <c:f>'доходы МБ (график№3)'!$D$4:$D$11</c:f>
              <c:numCache>
                <c:formatCode>#,##0.0</c:formatCode>
                <c:ptCount val="8"/>
                <c:pt idx="0">
                  <c:v>100.5</c:v>
                </c:pt>
                <c:pt idx="1">
                  <c:v>11.2</c:v>
                </c:pt>
                <c:pt idx="2">
                  <c:v>67.7</c:v>
                </c:pt>
                <c:pt idx="3">
                  <c:v>55.7</c:v>
                </c:pt>
                <c:pt idx="4">
                  <c:v>24</c:v>
                </c:pt>
                <c:pt idx="5">
                  <c:v>37.1</c:v>
                </c:pt>
                <c:pt idx="6">
                  <c:v>16.3</c:v>
                </c:pt>
                <c:pt idx="7">
                  <c:v>9.4</c:v>
                </c:pt>
              </c:numCache>
            </c:numRef>
          </c:val>
          <c:extLst>
            <c:ext xmlns:c16="http://schemas.microsoft.com/office/drawing/2014/chart" uri="{C3380CC4-5D6E-409C-BE32-E72D297353CC}">
              <c16:uniqueId val="{00000001-C5F3-4789-8C78-3477618AFF9E}"/>
            </c:ext>
          </c:extLst>
        </c:ser>
        <c:ser>
          <c:idx val="2"/>
          <c:order val="2"/>
          <c:tx>
            <c:strRef>
              <c:f>'доходы МБ (график№3)'!$E$3</c:f>
              <c:strCache>
                <c:ptCount val="1"/>
                <c:pt idx="0">
                  <c:v>2023г.</c:v>
                </c:pt>
              </c:strCache>
            </c:strRef>
          </c:tx>
          <c:spPr>
            <a:solidFill>
              <a:schemeClr val="accent1">
                <a:tint val="65000"/>
              </a:schemeClr>
            </a:solidFill>
            <a:ln>
              <a:noFill/>
            </a:ln>
            <a:effectLst/>
          </c:spPr>
          <c:invertIfNegative val="0"/>
          <c:dLbls>
            <c:dLbl>
              <c:idx val="0"/>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F3-4789-8C78-3477618AFF9E}"/>
                </c:ext>
              </c:extLst>
            </c:dLbl>
            <c:dLbl>
              <c:idx val="1"/>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F3-4789-8C78-3477618AFF9E}"/>
                </c:ext>
              </c:extLst>
            </c:dLbl>
            <c:dLbl>
              <c:idx val="2"/>
              <c:layout>
                <c:manualLayout>
                  <c:x val="1.922236520127206E-2"/>
                  <c:y val="-5.9656972408650812E-3"/>
                </c:manualLayout>
              </c:layout>
              <c:tx>
                <c:rich>
                  <a:bodyPr/>
                  <a:lstStyle/>
                  <a:p>
                    <a:r>
                      <a:rPr lang="en-US"/>
                      <a:t>-6,4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5F3-4789-8C78-3477618AFF9E}"/>
                </c:ext>
              </c:extLst>
            </c:dLbl>
            <c:dLbl>
              <c:idx val="3"/>
              <c:layout>
                <c:manualLayout>
                  <c:x val="8.7374387278508735E-3"/>
                  <c:y val="-1.1931394481729998E-2"/>
                </c:manualLayout>
              </c:layout>
              <c:tx>
                <c:rich>
                  <a:bodyPr/>
                  <a:lstStyle/>
                  <a:p>
                    <a:r>
                      <a:rPr lang="en-US"/>
                      <a:t>-3,9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F3-4789-8C78-3477618AFF9E}"/>
                </c:ext>
              </c:extLst>
            </c:dLbl>
            <c:dLbl>
              <c:idx val="4"/>
              <c:tx>
                <c:rich>
                  <a:bodyPr/>
                  <a:lstStyle/>
                  <a:p>
                    <a:r>
                      <a:rPr lang="en-US"/>
                      <a:t>-0,6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5F3-4789-8C78-3477618AFF9E}"/>
                </c:ext>
              </c:extLst>
            </c:dLbl>
            <c:dLbl>
              <c:idx val="5"/>
              <c:tx>
                <c:rich>
                  <a:bodyPr/>
                  <a:lstStyle/>
                  <a:p>
                    <a:r>
                      <a:rPr lang="en-US"/>
                      <a:t>-0,9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5F3-4789-8C78-3477618AFF9E}"/>
                </c:ext>
              </c:extLst>
            </c:dLbl>
            <c:dLbl>
              <c:idx val="6"/>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5F3-4789-8C78-3477618AFF9E}"/>
                </c:ext>
              </c:extLst>
            </c:dLbl>
            <c:dLbl>
              <c:idx val="7"/>
              <c:tx>
                <c:rich>
                  <a:bodyPr/>
                  <a:lstStyle/>
                  <a:p>
                    <a:r>
                      <a:rPr lang="en-US"/>
                      <a:t>+0,6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5F3-4789-8C78-3477618AFF9E}"/>
                </c:ext>
              </c:extLst>
            </c:dLbl>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'доходы МБ (график№3)'!$B$4:$B$11</c:f>
              <c:strCache>
                <c:ptCount val="8"/>
                <c:pt idx="0">
                  <c:v>Тирасполь</c:v>
                </c:pt>
                <c:pt idx="1">
                  <c:v>Днестровск </c:v>
                </c:pt>
                <c:pt idx="2">
                  <c:v>Бендеры</c:v>
                </c:pt>
                <c:pt idx="3">
                  <c:v>Рыбница</c:v>
                </c:pt>
                <c:pt idx="4">
                  <c:v>Дубосары</c:v>
                </c:pt>
                <c:pt idx="5">
                  <c:v>Слободзея</c:v>
                </c:pt>
                <c:pt idx="6">
                  <c:v>Григориополь</c:v>
                </c:pt>
                <c:pt idx="7">
                  <c:v>Каменка</c:v>
                </c:pt>
              </c:strCache>
            </c:strRef>
          </c:cat>
          <c:val>
            <c:numRef>
              <c:f>'доходы МБ (график№3)'!$E$4:$E$11</c:f>
              <c:numCache>
                <c:formatCode>#,##0.0</c:formatCode>
                <c:ptCount val="8"/>
                <c:pt idx="0">
                  <c:v>101.8</c:v>
                </c:pt>
                <c:pt idx="1">
                  <c:v>8.8000000000000007</c:v>
                </c:pt>
                <c:pt idx="2">
                  <c:v>61.3</c:v>
                </c:pt>
                <c:pt idx="3">
                  <c:v>51.8</c:v>
                </c:pt>
                <c:pt idx="4">
                  <c:v>23.4</c:v>
                </c:pt>
                <c:pt idx="5">
                  <c:v>36.200000000000003</c:v>
                </c:pt>
                <c:pt idx="6">
                  <c:v>19.600000000000001</c:v>
                </c:pt>
                <c:pt idx="7">
                  <c:v>10</c:v>
                </c:pt>
              </c:numCache>
            </c:numRef>
          </c:val>
          <c:extLst>
            <c:ext xmlns:c16="http://schemas.microsoft.com/office/drawing/2014/chart" uri="{C3380CC4-5D6E-409C-BE32-E72D297353CC}">
              <c16:uniqueId val="{0000000A-C5F3-4789-8C78-3477618AFF9E}"/>
            </c:ext>
          </c:extLst>
        </c:ser>
        <c:dLbls>
          <c:showLegendKey val="0"/>
          <c:showVal val="0"/>
          <c:showCatName val="0"/>
          <c:showSerName val="0"/>
          <c:showPercent val="0"/>
          <c:showBubbleSize val="0"/>
        </c:dLbls>
        <c:gapWidth val="150"/>
        <c:axId val="83772544"/>
        <c:axId val="83774080"/>
      </c:barChart>
      <c:catAx>
        <c:axId val="8377254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83774080"/>
        <c:crossesAt val="0"/>
        <c:auto val="0"/>
        <c:lblAlgn val="ctr"/>
        <c:lblOffset val="100"/>
        <c:noMultiLvlLbl val="0"/>
      </c:catAx>
      <c:valAx>
        <c:axId val="83774080"/>
        <c:scaling>
          <c:orientation val="minMax"/>
          <c:max val="105"/>
        </c:scaling>
        <c:delete val="1"/>
        <c:axPos val="l"/>
        <c:majorGridlines>
          <c:spPr>
            <a:ln w="9525" cap="flat" cmpd="sng" algn="ctr">
              <a:noFill/>
              <a:prstDash val="solid"/>
              <a:round/>
            </a:ln>
            <a:effectLst/>
          </c:spPr>
        </c:majorGridlines>
        <c:numFmt formatCode="#,##0.0" sourceLinked="1"/>
        <c:majorTickMark val="out"/>
        <c:minorTickMark val="none"/>
        <c:tickLblPos val="nextTo"/>
        <c:crossAx val="83772544"/>
        <c:crosses val="autoZero"/>
        <c:crossBetween val="between"/>
        <c:majorUnit val="20"/>
      </c:valAx>
      <c:dTable>
        <c:showHorzBorder val="1"/>
        <c:showVertBorder val="1"/>
        <c:showOutline val="1"/>
        <c:showKeys val="0"/>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000" b="0" i="0" u="none" strike="noStrike" kern="1200" baseline="0">
                <a:solidFill>
                  <a:srgbClr val="000000"/>
                </a:solidFill>
                <a:latin typeface="Times New Roman"/>
                <a:ea typeface="Times New Roman"/>
                <a:cs typeface="Times New Roman"/>
              </a:defRPr>
            </a:pPr>
            <a:endParaRPr lang="ru-RU"/>
          </a:p>
        </c:txPr>
      </c:dTable>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gradFill>
        <a:ln>
          <a:noFill/>
        </a:ln>
        <a:effectLst/>
        <a:scene3d>
          <a:camera prst="orthographicFront"/>
          <a:lightRig rig="threePt" dir="t"/>
        </a:scene3d>
        <a:sp3d/>
      </c:spPr>
    </c:plotArea>
    <c:legend>
      <c:legendPos val="r"/>
      <c:layout>
        <c:manualLayout>
          <c:xMode val="edge"/>
          <c:yMode val="edge"/>
          <c:x val="0.69316124110707611"/>
          <c:y val="0.11093026123412425"/>
          <c:w val="0.28569911068009474"/>
          <c:h val="4.9131274698045298E-2"/>
        </c:manualLayout>
      </c:layout>
      <c:overlay val="0"/>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solidFill>
        <a:schemeClr val="tx1">
          <a:tint val="75000"/>
          <a:shade val="95000"/>
          <a:satMod val="105000"/>
        </a:schemeClr>
      </a:solidFill>
      <a:prstDash val="solid"/>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Динамика расходов местных бюджетов за 1 квартал 2021-2023 годов в разрезе городов (районов) </a:t>
            </a:r>
          </a:p>
        </c:rich>
      </c:tx>
      <c:layout>
        <c:manualLayout>
          <c:xMode val="edge"/>
          <c:yMode val="edge"/>
          <c:x val="0.12661870503597122"/>
          <c:y val="9.8039215686274508E-3"/>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9870589031822615E-2"/>
          <c:y val="0.16238476683892783"/>
          <c:w val="0.91012941096817734"/>
          <c:h val="0.51144327044134485"/>
        </c:manualLayout>
      </c:layout>
      <c:barChart>
        <c:barDir val="col"/>
        <c:grouping val="clustered"/>
        <c:varyColors val="0"/>
        <c:ser>
          <c:idx val="0"/>
          <c:order val="0"/>
          <c:tx>
            <c:strRef>
              <c:f>'расходы МБ (по районам'!$C$2</c:f>
              <c:strCache>
                <c:ptCount val="1"/>
                <c:pt idx="0">
                  <c:v>2021 год</c:v>
                </c:pt>
              </c:strCache>
            </c:strRef>
          </c:tx>
          <c:spPr>
            <a:solidFill>
              <a:schemeClr val="accent1">
                <a:shade val="65000"/>
              </a:schemeClr>
            </a:solidFill>
            <a:ln>
              <a:noFill/>
            </a:ln>
            <a:effectLst/>
          </c:spPr>
          <c:invertIfNegative val="0"/>
          <c:dLbls>
            <c:delete val="1"/>
          </c:dLbls>
          <c:cat>
            <c:strRef>
              <c:f>'расходы МБ (по районам'!$B$3:$B$10</c:f>
              <c:strCache>
                <c:ptCount val="8"/>
                <c:pt idx="0">
                  <c:v>Тирасполь</c:v>
                </c:pt>
                <c:pt idx="1">
                  <c:v>Днестровск</c:v>
                </c:pt>
                <c:pt idx="2">
                  <c:v>Бендеры</c:v>
                </c:pt>
                <c:pt idx="3">
                  <c:v>Рыбница </c:v>
                </c:pt>
                <c:pt idx="4">
                  <c:v>Дубоссары </c:v>
                </c:pt>
                <c:pt idx="5">
                  <c:v>Слободзея </c:v>
                </c:pt>
                <c:pt idx="6">
                  <c:v>Григорио-   поль</c:v>
                </c:pt>
                <c:pt idx="7">
                  <c:v>Каменка</c:v>
                </c:pt>
              </c:strCache>
            </c:strRef>
          </c:cat>
          <c:val>
            <c:numRef>
              <c:f>'расходы МБ (по районам'!$C$3:$C$10</c:f>
              <c:numCache>
                <c:formatCode>0.0</c:formatCode>
                <c:ptCount val="8"/>
                <c:pt idx="0">
                  <c:v>67.8</c:v>
                </c:pt>
                <c:pt idx="1">
                  <c:v>5.0999999999999996</c:v>
                </c:pt>
                <c:pt idx="2">
                  <c:v>53.9</c:v>
                </c:pt>
                <c:pt idx="3">
                  <c:v>46.4</c:v>
                </c:pt>
                <c:pt idx="4">
                  <c:v>24.4</c:v>
                </c:pt>
                <c:pt idx="5">
                  <c:v>40.9</c:v>
                </c:pt>
                <c:pt idx="6">
                  <c:v>23.2</c:v>
                </c:pt>
                <c:pt idx="7">
                  <c:v>12.4</c:v>
                </c:pt>
              </c:numCache>
            </c:numRef>
          </c:val>
          <c:extLst>
            <c:ext xmlns:c16="http://schemas.microsoft.com/office/drawing/2014/chart" uri="{C3380CC4-5D6E-409C-BE32-E72D297353CC}">
              <c16:uniqueId val="{00000000-0E32-4E53-812D-5367B937F210}"/>
            </c:ext>
          </c:extLst>
        </c:ser>
        <c:ser>
          <c:idx val="1"/>
          <c:order val="1"/>
          <c:tx>
            <c:strRef>
              <c:f>'расходы МБ (по районам'!$D$2</c:f>
              <c:strCache>
                <c:ptCount val="1"/>
                <c:pt idx="0">
                  <c:v>2022 год</c:v>
                </c:pt>
              </c:strCache>
            </c:strRef>
          </c:tx>
          <c:spPr>
            <a:solidFill>
              <a:schemeClr val="accent1"/>
            </a:solidFill>
            <a:ln>
              <a:noFill/>
            </a:ln>
            <a:effectLst/>
          </c:spPr>
          <c:invertIfNegative val="0"/>
          <c:dLbls>
            <c:delete val="1"/>
          </c:dLbls>
          <c:cat>
            <c:strRef>
              <c:f>'расходы МБ (по районам'!$B$3:$B$10</c:f>
              <c:strCache>
                <c:ptCount val="8"/>
                <c:pt idx="0">
                  <c:v>Тирасполь</c:v>
                </c:pt>
                <c:pt idx="1">
                  <c:v>Днестровск</c:v>
                </c:pt>
                <c:pt idx="2">
                  <c:v>Бендеры</c:v>
                </c:pt>
                <c:pt idx="3">
                  <c:v>Рыбница </c:v>
                </c:pt>
                <c:pt idx="4">
                  <c:v>Дубоссары </c:v>
                </c:pt>
                <c:pt idx="5">
                  <c:v>Слободзея </c:v>
                </c:pt>
                <c:pt idx="6">
                  <c:v>Григорио-   поль</c:v>
                </c:pt>
                <c:pt idx="7">
                  <c:v>Каменка</c:v>
                </c:pt>
              </c:strCache>
            </c:strRef>
          </c:cat>
          <c:val>
            <c:numRef>
              <c:f>'расходы МБ (по районам'!$D$3:$D$10</c:f>
              <c:numCache>
                <c:formatCode>0.0</c:formatCode>
                <c:ptCount val="8"/>
                <c:pt idx="0">
                  <c:v>73.900000000000006</c:v>
                </c:pt>
                <c:pt idx="1">
                  <c:v>5.8</c:v>
                </c:pt>
                <c:pt idx="2">
                  <c:v>59.3</c:v>
                </c:pt>
                <c:pt idx="3">
                  <c:v>49.5</c:v>
                </c:pt>
                <c:pt idx="4">
                  <c:v>26.8</c:v>
                </c:pt>
                <c:pt idx="5">
                  <c:v>46.4</c:v>
                </c:pt>
                <c:pt idx="6">
                  <c:v>25.4</c:v>
                </c:pt>
                <c:pt idx="7">
                  <c:v>14.8</c:v>
                </c:pt>
              </c:numCache>
            </c:numRef>
          </c:val>
          <c:extLst>
            <c:ext xmlns:c16="http://schemas.microsoft.com/office/drawing/2014/chart" uri="{C3380CC4-5D6E-409C-BE32-E72D297353CC}">
              <c16:uniqueId val="{00000001-0E32-4E53-812D-5367B937F210}"/>
            </c:ext>
          </c:extLst>
        </c:ser>
        <c:ser>
          <c:idx val="2"/>
          <c:order val="2"/>
          <c:tx>
            <c:strRef>
              <c:f>'расходы МБ (по районам'!$E$2</c:f>
              <c:strCache>
                <c:ptCount val="1"/>
                <c:pt idx="0">
                  <c:v>2023 год</c:v>
                </c:pt>
              </c:strCache>
            </c:strRef>
          </c:tx>
          <c:spPr>
            <a:solidFill>
              <a:schemeClr val="accent1">
                <a:tint val="65000"/>
              </a:schemeClr>
            </a:solidFill>
            <a:ln>
              <a:noFill/>
            </a:ln>
            <a:effectLst/>
          </c:spPr>
          <c:invertIfNegative val="0"/>
          <c:dLbls>
            <c:dLbl>
              <c:idx val="0"/>
              <c:tx>
                <c:rich>
                  <a:bodyPr/>
                  <a:lstStyle/>
                  <a:p>
                    <a:r>
                      <a:rPr lang="en-US"/>
                      <a:t>+12,5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32-4E53-812D-5367B937F210}"/>
                </c:ext>
              </c:extLst>
            </c:dLbl>
            <c:dLbl>
              <c:idx val="1"/>
              <c:tx>
                <c:rich>
                  <a:bodyPr/>
                  <a:lstStyle/>
                  <a:p>
                    <a:r>
                      <a:rPr lang="en-US"/>
                      <a:t>+0,7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32-4E53-812D-5367B937F210}"/>
                </c:ext>
              </c:extLst>
            </c:dLbl>
            <c:dLbl>
              <c:idx val="2"/>
              <c:tx>
                <c:rich>
                  <a:bodyPr/>
                  <a:lstStyle/>
                  <a:p>
                    <a:r>
                      <a:rPr lang="en-US"/>
                      <a:t>+7,1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32-4E53-812D-5367B937F210}"/>
                </c:ext>
              </c:extLst>
            </c:dLbl>
            <c:dLbl>
              <c:idx val="3"/>
              <c:tx>
                <c:rich>
                  <a:bodyPr/>
                  <a:lstStyle/>
                  <a:p>
                    <a:r>
                      <a:rPr lang="en-US"/>
                      <a:t>+3,9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32-4E53-812D-5367B937F210}"/>
                </c:ext>
              </c:extLst>
            </c:dLbl>
            <c:dLbl>
              <c:idx val="4"/>
              <c:tx>
                <c:rich>
                  <a:bodyPr/>
                  <a:lstStyle/>
                  <a:p>
                    <a:r>
                      <a:rPr lang="en-US"/>
                      <a:t>+3,9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32-4E53-812D-5367B937F210}"/>
                </c:ext>
              </c:extLst>
            </c:dLbl>
            <c:dLbl>
              <c:idx val="5"/>
              <c:tx>
                <c:rich>
                  <a:bodyPr/>
                  <a:lstStyle/>
                  <a:p>
                    <a:r>
                      <a:rPr lang="en-US"/>
                      <a:t>+2,8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32-4E53-812D-5367B937F210}"/>
                </c:ext>
              </c:extLst>
            </c:dLbl>
            <c:dLbl>
              <c:idx val="6"/>
              <c:tx>
                <c:rich>
                  <a:bodyPr/>
                  <a:lstStyle/>
                  <a:p>
                    <a:r>
                      <a:rPr lang="en-US"/>
                      <a:t>+4,2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E32-4E53-812D-5367B937F210}"/>
                </c:ext>
              </c:extLst>
            </c:dLbl>
            <c:dLbl>
              <c:idx val="7"/>
              <c:layout>
                <c:manualLayout>
                  <c:x val="-1.1074809840032047E-2"/>
                  <c:y val="1.3597779207518835E-2"/>
                </c:manualLayout>
              </c:layout>
              <c:tx>
                <c:rich>
                  <a:bodyPr/>
                  <a:lstStyle/>
                  <a:p>
                    <a:r>
                      <a:rPr lang="en-US"/>
                      <a:t>+1,7 </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4.314729859795273E-2"/>
                      <c:h val="6.5874685243351772E-2"/>
                    </c:manualLayout>
                  </c15:layout>
                </c:ext>
                <c:ext xmlns:c16="http://schemas.microsoft.com/office/drawing/2014/chart" uri="{C3380CC4-5D6E-409C-BE32-E72D297353CC}">
                  <c16:uniqueId val="{00000009-0E32-4E53-812D-5367B937F210}"/>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'расходы МБ (по районам'!$B$3:$B$10</c:f>
              <c:strCache>
                <c:ptCount val="8"/>
                <c:pt idx="0">
                  <c:v>Тирасполь</c:v>
                </c:pt>
                <c:pt idx="1">
                  <c:v>Днестровск</c:v>
                </c:pt>
                <c:pt idx="2">
                  <c:v>Бендеры</c:v>
                </c:pt>
                <c:pt idx="3">
                  <c:v>Рыбница </c:v>
                </c:pt>
                <c:pt idx="4">
                  <c:v>Дубоссары </c:v>
                </c:pt>
                <c:pt idx="5">
                  <c:v>Слободзея </c:v>
                </c:pt>
                <c:pt idx="6">
                  <c:v>Григорио-   поль</c:v>
                </c:pt>
                <c:pt idx="7">
                  <c:v>Каменка</c:v>
                </c:pt>
              </c:strCache>
            </c:strRef>
          </c:cat>
          <c:val>
            <c:numRef>
              <c:f>'расходы МБ (по районам'!$E$3:$E$10</c:f>
              <c:numCache>
                <c:formatCode>0.0</c:formatCode>
                <c:ptCount val="8"/>
                <c:pt idx="0">
                  <c:v>86.4</c:v>
                </c:pt>
                <c:pt idx="1">
                  <c:v>6.5</c:v>
                </c:pt>
                <c:pt idx="2">
                  <c:v>66.400000000000006</c:v>
                </c:pt>
                <c:pt idx="3">
                  <c:v>53.4</c:v>
                </c:pt>
                <c:pt idx="4">
                  <c:v>30.7</c:v>
                </c:pt>
                <c:pt idx="5">
                  <c:v>49.2</c:v>
                </c:pt>
                <c:pt idx="6">
                  <c:v>29.6</c:v>
                </c:pt>
                <c:pt idx="7">
                  <c:v>16.5</c:v>
                </c:pt>
              </c:numCache>
            </c:numRef>
          </c:val>
          <c:extLst>
            <c:ext xmlns:c16="http://schemas.microsoft.com/office/drawing/2014/chart" uri="{C3380CC4-5D6E-409C-BE32-E72D297353CC}">
              <c16:uniqueId val="{0000000A-0E32-4E53-812D-5367B937F210}"/>
            </c:ext>
          </c:extLst>
        </c:ser>
        <c:dLbls>
          <c:dLblPos val="outEnd"/>
          <c:showLegendKey val="0"/>
          <c:showVal val="1"/>
          <c:showCatName val="0"/>
          <c:showSerName val="0"/>
          <c:showPercent val="0"/>
          <c:showBubbleSize val="0"/>
        </c:dLbls>
        <c:gapWidth val="150"/>
        <c:axId val="86004096"/>
        <c:axId val="86005632"/>
      </c:barChart>
      <c:catAx>
        <c:axId val="86004096"/>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6005632"/>
        <c:crossesAt val="0"/>
        <c:auto val="0"/>
        <c:lblAlgn val="ctr"/>
        <c:lblOffset val="100"/>
        <c:noMultiLvlLbl val="0"/>
      </c:catAx>
      <c:valAx>
        <c:axId val="86005632"/>
        <c:scaling>
          <c:orientation val="minMax"/>
          <c:max val="90"/>
          <c:min val="0"/>
        </c:scaling>
        <c:delete val="1"/>
        <c:axPos val="l"/>
        <c:majorGridlines>
          <c:spPr>
            <a:ln w="9525" cap="flat" cmpd="sng" algn="ct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prstDash val="solid"/>
              <a:round/>
            </a:ln>
            <a:effectLst/>
          </c:spPr>
        </c:majorGridlines>
        <c:numFmt formatCode="#,##0" sourceLinked="0"/>
        <c:majorTickMark val="out"/>
        <c:minorTickMark val="none"/>
        <c:tickLblPos val="nextTo"/>
        <c:crossAx val="86004096"/>
        <c:crosses val="autoZero"/>
        <c:crossBetween val="between"/>
        <c:majorUnit val="2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gradFill>
        <a:ln w="25400">
          <a:no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solidFill>
        <a:schemeClr val="tx1">
          <a:tint val="75000"/>
          <a:shade val="95000"/>
          <a:satMod val="105000"/>
        </a:schemeClr>
      </a:solidFill>
      <a:prstDash val="solid"/>
      <a:round/>
    </a:ln>
    <a:effectLst/>
  </c:spPr>
  <c:txPr>
    <a:bodyPr/>
    <a:lstStyle/>
    <a:p>
      <a:pPr>
        <a:defRPr sz="1000" baseline="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ru-RU" sz="1200" b="1"/>
              <a:t>Доля социально защищенных и прочих расходов в общих расходах местных бюджетов за 1 квартал 2023 года</a:t>
            </a:r>
          </a:p>
        </c:rich>
      </c:tx>
      <c:layout>
        <c:manualLayout>
          <c:xMode val="edge"/>
          <c:yMode val="edge"/>
          <c:x val="0.12466121455848064"/>
          <c:y val="2.9661093160167729E-2"/>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7.9218466147356573E-2"/>
          <c:y val="0.20041819882737605"/>
          <c:w val="0.87639026217878968"/>
          <c:h val="0.6173122845730098"/>
        </c:manualLayout>
      </c:layout>
      <c:barChart>
        <c:barDir val="col"/>
        <c:grouping val="stacked"/>
        <c:varyColors val="0"/>
        <c:ser>
          <c:idx val="0"/>
          <c:order val="0"/>
          <c:tx>
            <c:strRef>
              <c:f>'СЗ и прочии МБ'!$C$3</c:f>
              <c:strCache>
                <c:ptCount val="1"/>
                <c:pt idx="0">
                  <c:v>соц. защищ. статьи</c:v>
                </c:pt>
              </c:strCache>
            </c:strRef>
          </c:tx>
          <c:spPr>
            <a:solidFill>
              <a:schemeClr val="accent1">
                <a:shade val="76000"/>
              </a:schemeClr>
            </a:solidFill>
            <a:ln>
              <a:noFill/>
            </a:ln>
            <a:effectLst/>
          </c:spPr>
          <c:invertIfNegative val="0"/>
          <c:dLbls>
            <c:spPr>
              <a:noFill/>
              <a:ln w="25400">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'СЗ и прочии МБ'!$B$4:$B$11</c:f>
              <c:strCache>
                <c:ptCount val="8"/>
                <c:pt idx="0">
                  <c:v>Тирасполь</c:v>
                </c:pt>
                <c:pt idx="1">
                  <c:v>Днестровск</c:v>
                </c:pt>
                <c:pt idx="2">
                  <c:v>Бендеры</c:v>
                </c:pt>
                <c:pt idx="3">
                  <c:v>Рыбница </c:v>
                </c:pt>
                <c:pt idx="4">
                  <c:v>Дубоссары </c:v>
                </c:pt>
                <c:pt idx="5">
                  <c:v>Слободзея </c:v>
                </c:pt>
                <c:pt idx="6">
                  <c:v>Григориополь</c:v>
                </c:pt>
                <c:pt idx="7">
                  <c:v>Каменка</c:v>
                </c:pt>
              </c:strCache>
            </c:strRef>
          </c:cat>
          <c:val>
            <c:numRef>
              <c:f>'СЗ и прочии МБ'!$C$4:$C$11</c:f>
              <c:numCache>
                <c:formatCode>0.0</c:formatCode>
                <c:ptCount val="8"/>
                <c:pt idx="0">
                  <c:v>77.099999999999994</c:v>
                </c:pt>
                <c:pt idx="1">
                  <c:v>89.7</c:v>
                </c:pt>
                <c:pt idx="2">
                  <c:v>80.7</c:v>
                </c:pt>
                <c:pt idx="3">
                  <c:v>89.5</c:v>
                </c:pt>
                <c:pt idx="4">
                  <c:v>83.6</c:v>
                </c:pt>
                <c:pt idx="5">
                  <c:v>86.9</c:v>
                </c:pt>
                <c:pt idx="6">
                  <c:v>83.2</c:v>
                </c:pt>
                <c:pt idx="7">
                  <c:v>84.5</c:v>
                </c:pt>
              </c:numCache>
            </c:numRef>
          </c:val>
          <c:extLst>
            <c:ext xmlns:c16="http://schemas.microsoft.com/office/drawing/2014/chart" uri="{C3380CC4-5D6E-409C-BE32-E72D297353CC}">
              <c16:uniqueId val="{00000000-CBC4-4527-B6B0-B747AF92559A}"/>
            </c:ext>
          </c:extLst>
        </c:ser>
        <c:ser>
          <c:idx val="1"/>
          <c:order val="1"/>
          <c:tx>
            <c:strRef>
              <c:f>'СЗ и прочии МБ'!$D$3</c:f>
              <c:strCache>
                <c:ptCount val="1"/>
                <c:pt idx="0">
                  <c:v>прочие статьи</c:v>
                </c:pt>
              </c:strCache>
            </c:strRef>
          </c:tx>
          <c:spPr>
            <a:solidFill>
              <a:schemeClr val="accent1">
                <a:tint val="77000"/>
              </a:schemeClr>
            </a:solidFill>
            <a:ln>
              <a:noFill/>
            </a:ln>
            <a:effectLst/>
          </c:spPr>
          <c:invertIfNegative val="0"/>
          <c:dLbls>
            <c:dLbl>
              <c:idx val="0"/>
              <c:layout>
                <c:manualLayout>
                  <c:x val="5.5036422206359539E-4"/>
                  <c:y val="-6.520479760747031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C4-4527-B6B0-B747AF92559A}"/>
                </c:ext>
              </c:extLst>
            </c:dLbl>
            <c:dLbl>
              <c:idx val="1"/>
              <c:layout>
                <c:manualLayout>
                  <c:x val="-1.4794767704104624E-3"/>
                  <c:y val="1.156152293712303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C4-4527-B6B0-B747AF92559A}"/>
                </c:ext>
              </c:extLst>
            </c:dLbl>
            <c:dLbl>
              <c:idx val="2"/>
              <c:layout>
                <c:manualLayout>
                  <c:x val="-2.1559957238091094E-3"/>
                  <c:y val="8.226411937551752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C4-4527-B6B0-B747AF92559A}"/>
                </c:ext>
              </c:extLst>
            </c:dLbl>
            <c:dLbl>
              <c:idx val="3"/>
              <c:layout>
                <c:manualLayout>
                  <c:x val="-1.2629679747399862E-4"/>
                  <c:y val="1.018079911325839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BC4-4527-B6B0-B747AF92559A}"/>
                </c:ext>
              </c:extLst>
            </c:dLbl>
            <c:dLbl>
              <c:idx val="4"/>
              <c:layout>
                <c:manualLayout>
                  <c:x val="4.6099041408728834E-3"/>
                  <c:y val="4.066882077987275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BC4-4527-B6B0-B747AF92559A}"/>
                </c:ext>
              </c:extLst>
            </c:dLbl>
            <c:dLbl>
              <c:idx val="5"/>
              <c:layout>
                <c:manualLayout>
                  <c:x val="3.8610735227786802E-3"/>
                  <c:y val="2.23714067614062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BC4-4527-B6B0-B747AF92559A}"/>
                </c:ext>
              </c:extLst>
            </c:dLbl>
            <c:dLbl>
              <c:idx val="6"/>
              <c:layout>
                <c:manualLayout>
                  <c:x val="1.9035441950000901E-3"/>
                  <c:y val="1.208813041796158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BC4-4527-B6B0-B747AF92559A}"/>
                </c:ext>
              </c:extLst>
            </c:dLbl>
            <c:dLbl>
              <c:idx val="7"/>
              <c:layout>
                <c:manualLayout>
                  <c:x val="2.5078935498424183E-3"/>
                  <c:y val="-4.440819399566981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BC4-4527-B6B0-B747AF92559A}"/>
                </c:ext>
              </c:extLst>
            </c:dLbl>
            <c:spPr>
              <a:noFill/>
              <a:ln w="25400">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'СЗ и прочии МБ'!$B$4:$B$11</c:f>
              <c:strCache>
                <c:ptCount val="8"/>
                <c:pt idx="0">
                  <c:v>Тирасполь</c:v>
                </c:pt>
                <c:pt idx="1">
                  <c:v>Днестровск</c:v>
                </c:pt>
                <c:pt idx="2">
                  <c:v>Бендеры</c:v>
                </c:pt>
                <c:pt idx="3">
                  <c:v>Рыбница </c:v>
                </c:pt>
                <c:pt idx="4">
                  <c:v>Дубоссары </c:v>
                </c:pt>
                <c:pt idx="5">
                  <c:v>Слободзея </c:v>
                </c:pt>
                <c:pt idx="6">
                  <c:v>Григориополь</c:v>
                </c:pt>
                <c:pt idx="7">
                  <c:v>Каменка</c:v>
                </c:pt>
              </c:strCache>
            </c:strRef>
          </c:cat>
          <c:val>
            <c:numRef>
              <c:f>'СЗ и прочии МБ'!$D$4:$D$11</c:f>
              <c:numCache>
                <c:formatCode>0.0</c:formatCode>
                <c:ptCount val="8"/>
                <c:pt idx="0">
                  <c:v>22.9</c:v>
                </c:pt>
                <c:pt idx="1">
                  <c:v>10.3</c:v>
                </c:pt>
                <c:pt idx="2">
                  <c:v>19.3</c:v>
                </c:pt>
                <c:pt idx="3">
                  <c:v>10.5</c:v>
                </c:pt>
                <c:pt idx="4">
                  <c:v>16.399999999999999</c:v>
                </c:pt>
                <c:pt idx="5">
                  <c:v>13.1</c:v>
                </c:pt>
                <c:pt idx="6">
                  <c:v>16.8</c:v>
                </c:pt>
                <c:pt idx="7">
                  <c:v>15.5</c:v>
                </c:pt>
              </c:numCache>
            </c:numRef>
          </c:val>
          <c:extLst>
            <c:ext xmlns:c16="http://schemas.microsoft.com/office/drawing/2014/chart" uri="{C3380CC4-5D6E-409C-BE32-E72D297353CC}">
              <c16:uniqueId val="{00000009-CBC4-4527-B6B0-B747AF92559A}"/>
            </c:ext>
          </c:extLst>
        </c:ser>
        <c:dLbls>
          <c:showLegendKey val="0"/>
          <c:showVal val="0"/>
          <c:showCatName val="0"/>
          <c:showSerName val="0"/>
          <c:showPercent val="0"/>
          <c:showBubbleSize val="0"/>
        </c:dLbls>
        <c:gapWidth val="150"/>
        <c:overlap val="100"/>
        <c:axId val="84862464"/>
        <c:axId val="84864000"/>
      </c:barChart>
      <c:catAx>
        <c:axId val="8486246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2700000" spcFirstLastPara="1" vertOverflow="ellipsis" wrap="square" anchor="ctr" anchorCtr="1"/>
          <a:lstStyle/>
          <a:p>
            <a:pPr>
              <a:defRPr sz="1000" b="1" i="0" u="none" strike="noStrike" kern="1200" baseline="0">
                <a:solidFill>
                  <a:srgbClr val="000000"/>
                </a:solidFill>
                <a:latin typeface="Times New Roman"/>
                <a:ea typeface="Times New Roman"/>
                <a:cs typeface="Times New Roman"/>
              </a:defRPr>
            </a:pPr>
            <a:endParaRPr lang="ru-RU"/>
          </a:p>
        </c:txPr>
        <c:crossAx val="84864000"/>
        <c:crossesAt val="0"/>
        <c:auto val="0"/>
        <c:lblAlgn val="ctr"/>
        <c:lblOffset val="100"/>
        <c:noMultiLvlLbl val="0"/>
      </c:catAx>
      <c:valAx>
        <c:axId val="84864000"/>
        <c:scaling>
          <c:orientation val="minMax"/>
          <c:max val="110"/>
          <c:min val="0"/>
        </c:scaling>
        <c:delete val="1"/>
        <c:axPos val="l"/>
        <c:majorGridlines>
          <c:spPr>
            <a:ln w="9525" cap="flat" cmpd="sng" algn="ctr">
              <a:solidFill>
                <a:schemeClr val="tx1">
                  <a:tint val="75000"/>
                  <a:shade val="95000"/>
                  <a:satMod val="105000"/>
                </a:schemeClr>
              </a:solidFill>
              <a:prstDash val="solid"/>
              <a:round/>
            </a:ln>
            <a:effectLst/>
          </c:spPr>
        </c:majorGridlines>
        <c:numFmt formatCode="0.0" sourceLinked="1"/>
        <c:majorTickMark val="in"/>
        <c:minorTickMark val="cross"/>
        <c:tickLblPos val="nextTo"/>
        <c:crossAx val="84862464"/>
        <c:crosses val="autoZero"/>
        <c:crossBetween val="between"/>
        <c:majorUnit val="50"/>
      </c:valAx>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a:scene3d>
          <a:camera prst="orthographicFront"/>
          <a:lightRig rig="threePt" dir="t"/>
        </a:scene3d>
        <a:sp3d>
          <a:bevelT/>
        </a:sp3d>
      </c:spPr>
    </c:plotArea>
    <c:legend>
      <c:legendPos val="b"/>
      <c:layout>
        <c:manualLayout>
          <c:xMode val="edge"/>
          <c:yMode val="edge"/>
          <c:x val="0.48136971142096113"/>
          <c:y val="0.13549522699978078"/>
          <c:w val="0.44615599098322328"/>
          <c:h val="3.9374089197680547E-2"/>
        </c:manualLayout>
      </c:layout>
      <c:overlay val="0"/>
      <c:spPr>
        <a:noFill/>
        <a:ln>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solidFill>
        <a:schemeClr val="tx1">
          <a:tint val="75000"/>
          <a:shade val="95000"/>
          <a:satMod val="105000"/>
        </a:schemeClr>
      </a:solidFill>
      <a:prstDash val="solid"/>
      <a:round/>
    </a:ln>
    <a:effectLst/>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0.32682</cdr:x>
      <cdr:y>0.29514</cdr:y>
    </cdr:from>
    <cdr:to>
      <cdr:x>0.4362</cdr:x>
      <cdr:y>0.4898</cdr:y>
    </cdr:to>
    <cdr:sp macro="" textlink="">
      <cdr:nvSpPr>
        <cdr:cNvPr id="3" name="TextBox 2">
          <a:extLst xmlns:a="http://schemas.openxmlformats.org/drawingml/2006/main">
            <a:ext uri="{FF2B5EF4-FFF2-40B4-BE49-F238E27FC236}">
              <a16:creationId xmlns:a16="http://schemas.microsoft.com/office/drawing/2014/main" id="{F2A4C39B-0B42-44FC-91F7-BDE4CE075C28}"/>
            </a:ext>
          </a:extLst>
        </cdr:cNvPr>
        <cdr:cNvSpPr txBox="1"/>
      </cdr:nvSpPr>
      <cdr:spPr>
        <a:xfrm xmlns:a="http://schemas.openxmlformats.org/drawingml/2006/main">
          <a:off x="1939997" y="991794"/>
          <a:ext cx="649277" cy="6541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MD" sz="1400" b="1">
              <a:solidFill>
                <a:srgbClr val="FF0000"/>
              </a:solidFill>
            </a:rPr>
            <a:t>- </a:t>
          </a:r>
          <a:r>
            <a:rPr lang="ru-MD" sz="1200" b="1">
              <a:solidFill>
                <a:srgbClr val="FF0000"/>
              </a:solidFill>
              <a:latin typeface="Times New Roman" panose="02020603050405020304" pitchFamily="18" charset="0"/>
              <a:cs typeface="Times New Roman" panose="02020603050405020304" pitchFamily="18" charset="0"/>
            </a:rPr>
            <a:t>10</a:t>
          </a:r>
          <a:r>
            <a:rPr lang="ru-MD" sz="1400" b="1">
              <a:solidFill>
                <a:srgbClr val="FF0000"/>
              </a:solidFill>
            </a:rPr>
            <a:t> </a:t>
          </a:r>
          <a:r>
            <a:rPr lang="ru-MD" sz="1200" b="1">
              <a:solidFill>
                <a:srgbClr val="FF0000"/>
              </a:solidFill>
              <a:latin typeface="Times New Roman" panose="02020603050405020304" pitchFamily="18" charset="0"/>
              <a:cs typeface="Times New Roman" panose="02020603050405020304" pitchFamily="18" charset="0"/>
            </a:rPr>
            <a:t>тыс</a:t>
          </a:r>
          <a:r>
            <a:rPr lang="ru-MD" sz="1400" b="1">
              <a:solidFill>
                <a:srgbClr val="FF0000"/>
              </a:solidFill>
            </a:rPr>
            <a:t>.</a:t>
          </a:r>
        </a:p>
      </cdr:txBody>
    </cdr:sp>
  </cdr:relSizeAnchor>
  <cdr:relSizeAnchor xmlns:cdr="http://schemas.openxmlformats.org/drawingml/2006/chartDrawing">
    <cdr:from>
      <cdr:x>0.44374</cdr:x>
      <cdr:y>0.50569</cdr:y>
    </cdr:from>
    <cdr:to>
      <cdr:x>0.54304</cdr:x>
      <cdr:y>0.6576</cdr:y>
    </cdr:to>
    <cdr:sp macro="" textlink="">
      <cdr:nvSpPr>
        <cdr:cNvPr id="4" name="TextBox 1">
          <a:extLst xmlns:a="http://schemas.openxmlformats.org/drawingml/2006/main">
            <a:ext uri="{FF2B5EF4-FFF2-40B4-BE49-F238E27FC236}">
              <a16:creationId xmlns:a16="http://schemas.microsoft.com/office/drawing/2014/main" id="{3C6B51F8-5F69-4B16-9834-681DD381C4F8}"/>
            </a:ext>
          </a:extLst>
        </cdr:cNvPr>
        <cdr:cNvSpPr txBox="1"/>
      </cdr:nvSpPr>
      <cdr:spPr>
        <a:xfrm xmlns:a="http://schemas.openxmlformats.org/drawingml/2006/main">
          <a:off x="2634005" y="1699320"/>
          <a:ext cx="589443" cy="5104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MD" sz="1100" b="1"/>
            <a:t>+ 10 тыс.</a:t>
          </a:r>
        </a:p>
      </cdr:txBody>
    </cdr:sp>
  </cdr:relSizeAnchor>
  <cdr:relSizeAnchor xmlns:cdr="http://schemas.openxmlformats.org/drawingml/2006/chartDrawing">
    <cdr:from>
      <cdr:x>0.36357</cdr:x>
      <cdr:y>0.4151</cdr:y>
    </cdr:from>
    <cdr:to>
      <cdr:x>0.51347</cdr:x>
      <cdr:y>0.5562</cdr:y>
    </cdr:to>
    <cdr:pic>
      <cdr:nvPicPr>
        <cdr:cNvPr id="6" name="Рисунок 5">
          <a:extLst xmlns:a="http://schemas.openxmlformats.org/drawingml/2006/main">
            <a:ext uri="{FF2B5EF4-FFF2-40B4-BE49-F238E27FC236}">
              <a16:creationId xmlns:a16="http://schemas.microsoft.com/office/drawing/2014/main" id="{3A9B3F05-0E13-4730-B55E-369680AD2373}"/>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rot="19475002">
          <a:off x="2158160" y="1394927"/>
          <a:ext cx="889803" cy="474122"/>
        </a:xfrm>
        <a:prstGeom xmlns:a="http://schemas.openxmlformats.org/drawingml/2006/main" prst="rect">
          <a:avLst/>
        </a:prstGeom>
      </cdr:spPr>
    </cdr:pic>
  </cdr:relSizeAnchor>
  <cdr:relSizeAnchor xmlns:cdr="http://schemas.openxmlformats.org/drawingml/2006/chartDrawing">
    <cdr:from>
      <cdr:x>0.47526</cdr:x>
      <cdr:y>0.63492</cdr:y>
    </cdr:from>
    <cdr:to>
      <cdr:x>0.4878</cdr:x>
      <cdr:y>0.70068</cdr:y>
    </cdr:to>
    <cdr:sp macro="" textlink="">
      <cdr:nvSpPr>
        <cdr:cNvPr id="7" name="Стрелка: вправо 6">
          <a:extLst xmlns:a="http://schemas.openxmlformats.org/drawingml/2006/main">
            <a:ext uri="{FF2B5EF4-FFF2-40B4-BE49-F238E27FC236}">
              <a16:creationId xmlns:a16="http://schemas.microsoft.com/office/drawing/2014/main" id="{B61A1AEF-CC59-4E22-B8EB-041BA239DCF5}"/>
            </a:ext>
          </a:extLst>
        </cdr:cNvPr>
        <cdr:cNvSpPr/>
      </cdr:nvSpPr>
      <cdr:spPr>
        <a:xfrm xmlns:a="http://schemas.openxmlformats.org/drawingml/2006/main" rot="16200000">
          <a:off x="2747877" y="2206856"/>
          <a:ext cx="220979" cy="74465"/>
        </a:xfrm>
        <a:prstGeom xmlns:a="http://schemas.openxmlformats.org/drawingml/2006/main" prst="rightArrow">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ru-MD"/>
        </a:p>
      </cdr:txBody>
    </cdr:sp>
  </cdr:relSizeAnchor>
  <cdr:relSizeAnchor xmlns:cdr="http://schemas.openxmlformats.org/drawingml/2006/chartDrawing">
    <cdr:from>
      <cdr:x>0.35842</cdr:x>
      <cdr:y>0.25058</cdr:y>
    </cdr:from>
    <cdr:to>
      <cdr:x>0.37535</cdr:x>
      <cdr:y>0.30493</cdr:y>
    </cdr:to>
    <cdr:sp macro="" textlink="">
      <cdr:nvSpPr>
        <cdr:cNvPr id="8" name="Стрелка: вправо 7">
          <a:extLst xmlns:a="http://schemas.openxmlformats.org/drawingml/2006/main">
            <a:ext uri="{FF2B5EF4-FFF2-40B4-BE49-F238E27FC236}">
              <a16:creationId xmlns:a16="http://schemas.microsoft.com/office/drawing/2014/main" id="{3BD39442-DCE7-4768-A3C0-4FFF23F3D0AB}"/>
            </a:ext>
          </a:extLst>
        </cdr:cNvPr>
        <cdr:cNvSpPr/>
      </cdr:nvSpPr>
      <cdr:spPr>
        <a:xfrm xmlns:a="http://schemas.openxmlformats.org/drawingml/2006/main" rot="5400000">
          <a:off x="3205956" y="1443830"/>
          <a:ext cx="297657" cy="154783"/>
        </a:xfrm>
        <a:prstGeom xmlns:a="http://schemas.openxmlformats.org/drawingml/2006/main" prst="rightArrow">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ru-MD"/>
        </a:p>
      </cdr:txBody>
    </cdr:sp>
  </cdr:relSizeAnchor>
</c:userShapes>
</file>

<file path=word/drawings/drawing2.xml><?xml version="1.0" encoding="utf-8"?>
<c:userShapes xmlns:c="http://schemas.openxmlformats.org/drawingml/2006/chart">
  <cdr:relSizeAnchor xmlns:cdr="http://schemas.openxmlformats.org/drawingml/2006/chartDrawing">
    <cdr:from>
      <cdr:x>0.02322</cdr:x>
      <cdr:y>0.91145</cdr:y>
    </cdr:from>
    <cdr:to>
      <cdr:x>0.74678</cdr:x>
      <cdr:y>1</cdr:y>
    </cdr:to>
    <cdr:sp macro="" textlink="">
      <cdr:nvSpPr>
        <cdr:cNvPr id="2" name="TextBox 1">
          <a:extLst xmlns:a="http://schemas.openxmlformats.org/drawingml/2006/main">
            <a:ext uri="{FF2B5EF4-FFF2-40B4-BE49-F238E27FC236}">
              <a16:creationId xmlns:a16="http://schemas.microsoft.com/office/drawing/2014/main" id="{4350CBA2-DBFB-4EBC-9216-33A2E57E39AF}"/>
            </a:ext>
          </a:extLst>
        </cdr:cNvPr>
        <cdr:cNvSpPr txBox="1"/>
      </cdr:nvSpPr>
      <cdr:spPr>
        <a:xfrm xmlns:a="http://schemas.openxmlformats.org/drawingml/2006/main">
          <a:off x="123678" y="2687811"/>
          <a:ext cx="3853962" cy="2611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MD" sz="1100"/>
            <a:t>* </a:t>
          </a:r>
          <a:r>
            <a:rPr lang="ru-MD" sz="900" i="1">
              <a:solidFill>
                <a:sysClr val="windowText" lastClr="000000"/>
              </a:solidFill>
              <a:latin typeface="Times New Roman" panose="02020603050405020304" pitchFamily="18" charset="0"/>
              <a:cs typeface="Times New Roman" panose="02020603050405020304" pitchFamily="18" charset="0"/>
            </a:rPr>
            <a:t>с учетом суммы компенсации по термопринтерам</a:t>
          </a:r>
        </a:p>
      </cdr:txBody>
    </cdr:sp>
  </cdr:relSizeAnchor>
  <cdr:relSizeAnchor xmlns:cdr="http://schemas.openxmlformats.org/drawingml/2006/chartDrawing">
    <cdr:from>
      <cdr:x>0.63805</cdr:x>
      <cdr:y>0.23673</cdr:y>
    </cdr:from>
    <cdr:to>
      <cdr:x>0.66415</cdr:x>
      <cdr:y>0.28165</cdr:y>
    </cdr:to>
    <cdr:sp macro="" textlink="">
      <cdr:nvSpPr>
        <cdr:cNvPr id="5" name="Правая фигурная скобка 4">
          <a:extLst xmlns:a="http://schemas.openxmlformats.org/drawingml/2006/main">
            <a:ext uri="{FF2B5EF4-FFF2-40B4-BE49-F238E27FC236}">
              <a16:creationId xmlns:a16="http://schemas.microsoft.com/office/drawing/2014/main" id="{E72F0410-EA4F-4FE0-A198-33656E963771}"/>
            </a:ext>
          </a:extLst>
        </cdr:cNvPr>
        <cdr:cNvSpPr/>
      </cdr:nvSpPr>
      <cdr:spPr>
        <a:xfrm xmlns:a="http://schemas.openxmlformats.org/drawingml/2006/main">
          <a:off x="3398520" y="698097"/>
          <a:ext cx="139002" cy="132484"/>
        </a:xfrm>
        <a:prstGeom xmlns:a="http://schemas.openxmlformats.org/drawingml/2006/main" prst="rightBrace">
          <a:avLst/>
        </a:prstGeom>
        <a:ln xmlns:a="http://schemas.openxmlformats.org/drawingml/2006/main">
          <a:solidFill>
            <a:srgbClr val="C0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endParaRPr lang="ru-MD" sz="1100"/>
        </a:p>
      </cdr:txBody>
    </cdr:sp>
  </cdr:relSizeAnchor>
  <cdr:relSizeAnchor xmlns:cdr="http://schemas.openxmlformats.org/drawingml/2006/chartDrawing">
    <cdr:from>
      <cdr:x>0.66837</cdr:x>
      <cdr:y>0.20792</cdr:y>
    </cdr:from>
    <cdr:to>
      <cdr:x>0.78827</cdr:x>
      <cdr:y>0.31525</cdr:y>
    </cdr:to>
    <cdr:sp macro="" textlink="">
      <cdr:nvSpPr>
        <cdr:cNvPr id="6" name="TextBox 1">
          <a:extLst xmlns:a="http://schemas.openxmlformats.org/drawingml/2006/main">
            <a:ext uri="{FF2B5EF4-FFF2-40B4-BE49-F238E27FC236}">
              <a16:creationId xmlns:a16="http://schemas.microsoft.com/office/drawing/2014/main" id="{7A17BEE6-EF49-4667-8F87-6B5192C4D2A8}"/>
            </a:ext>
          </a:extLst>
        </cdr:cNvPr>
        <cdr:cNvSpPr txBox="1"/>
      </cdr:nvSpPr>
      <cdr:spPr>
        <a:xfrm xmlns:a="http://schemas.openxmlformats.org/drawingml/2006/main">
          <a:off x="3559993" y="613144"/>
          <a:ext cx="638627" cy="3164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MD" sz="1100" b="1"/>
            <a:t>3,15 *</a:t>
          </a:r>
        </a:p>
      </cdr:txBody>
    </cdr:sp>
  </cdr:relSizeAnchor>
  <cdr:relSizeAnchor xmlns:cdr="http://schemas.openxmlformats.org/drawingml/2006/chartDrawing">
    <cdr:from>
      <cdr:x>0.46237</cdr:x>
      <cdr:y>0.26384</cdr:y>
    </cdr:from>
    <cdr:to>
      <cdr:x>0.65457</cdr:x>
      <cdr:y>0.27645</cdr:y>
    </cdr:to>
    <cdr:sp macro="" textlink="">
      <cdr:nvSpPr>
        <cdr:cNvPr id="7" name="Знак ''минус'' 6">
          <a:extLst xmlns:a="http://schemas.openxmlformats.org/drawingml/2006/main">
            <a:ext uri="{FF2B5EF4-FFF2-40B4-BE49-F238E27FC236}">
              <a16:creationId xmlns:a16="http://schemas.microsoft.com/office/drawing/2014/main" id="{80B21DEF-31BD-434A-A35C-83A524D28F0D}"/>
            </a:ext>
          </a:extLst>
        </cdr:cNvPr>
        <cdr:cNvSpPr/>
      </cdr:nvSpPr>
      <cdr:spPr>
        <a:xfrm xmlns:a="http://schemas.openxmlformats.org/drawingml/2006/main" flipV="1">
          <a:off x="4095753" y="1454462"/>
          <a:ext cx="1702555" cy="69513"/>
        </a:xfrm>
        <a:prstGeom xmlns:a="http://schemas.openxmlformats.org/drawingml/2006/main" prst="mathMinus">
          <a:avLst/>
        </a:prstGeom>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ru-MD"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D40A-5FA4-4874-A12B-D1E3F75E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5807</TotalTime>
  <Pages>60</Pages>
  <Words>26002</Words>
  <Characters>148218</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173873</CharactersWithSpaces>
  <SharedDoc>false</SharedDoc>
  <HLinks>
    <vt:vector size="12" baseType="variant">
      <vt:variant>
        <vt:i4>1900575</vt:i4>
      </vt:variant>
      <vt:variant>
        <vt:i4>3</vt:i4>
      </vt:variant>
      <vt:variant>
        <vt:i4>0</vt:i4>
      </vt:variant>
      <vt:variant>
        <vt:i4>5</vt:i4>
      </vt:variant>
      <vt:variant>
        <vt:lpwstr>http://www.vspmr.org/structure/committees/komitet-po-ekonomicheskoy-politike-byudjetu-i-finansam/</vt:lpwstr>
      </vt:variant>
      <vt:variant>
        <vt:lpwstr/>
      </vt:variant>
      <vt:variant>
        <vt:i4>1900575</vt:i4>
      </vt:variant>
      <vt:variant>
        <vt:i4>0</vt:i4>
      </vt:variant>
      <vt:variant>
        <vt:i4>0</vt:i4>
      </vt:variant>
      <vt:variant>
        <vt:i4>5</vt:i4>
      </vt:variant>
      <vt:variant>
        <vt:lpwstr>http://www.vspmr.org/structure/committees/komitet-po-ekonomicheskoy-politike-byudjetu-i-finansam/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администратор</dc:creator>
  <cp:keywords/>
  <dc:description/>
  <cp:lastModifiedBy>Рускевич Алёна Александровна</cp:lastModifiedBy>
  <cp:revision>1349</cp:revision>
  <cp:lastPrinted>2023-05-18T08:53:00Z</cp:lastPrinted>
  <dcterms:created xsi:type="dcterms:W3CDTF">2022-08-17T12:10:00Z</dcterms:created>
  <dcterms:modified xsi:type="dcterms:W3CDTF">2023-05-19T10:27:00Z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1049-11.2.0.8321</vt:lpwstr>
  </property>
</Properties>
</file>