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CE90" w14:textId="77777777" w:rsidR="006A4B3D" w:rsidRPr="000A4381" w:rsidRDefault="006A4B3D" w:rsidP="006A4B3D">
      <w:pPr>
        <w:ind w:firstLine="567"/>
      </w:pPr>
      <w:bookmarkStart w:id="0" w:name="_GoBack"/>
      <w:bookmarkEnd w:id="0"/>
    </w:p>
    <w:p w14:paraId="43FA1F83" w14:textId="77777777" w:rsidR="006A4B3D" w:rsidRPr="00E5074C" w:rsidRDefault="006A4B3D" w:rsidP="006A4B3D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>
        <w:rPr>
          <w:b/>
        </w:rPr>
        <w:t>январь-июнь</w:t>
      </w:r>
      <w:r w:rsidRPr="00E5074C">
        <w:rPr>
          <w:b/>
        </w:rPr>
        <w:t xml:space="preserve"> 202</w:t>
      </w:r>
      <w:r>
        <w:rPr>
          <w:b/>
        </w:rPr>
        <w:t>3</w:t>
      </w:r>
      <w:r w:rsidRPr="00E5074C">
        <w:rPr>
          <w:b/>
        </w:rPr>
        <w:t xml:space="preserve"> года</w:t>
      </w:r>
    </w:p>
    <w:p w14:paraId="6D97BD14" w14:textId="77777777" w:rsidR="006A4B3D" w:rsidRPr="00E5074C" w:rsidRDefault="006A4B3D" w:rsidP="006A4B3D">
      <w:pPr>
        <w:pStyle w:val="a5"/>
        <w:ind w:left="0" w:firstLine="567"/>
        <w:rPr>
          <w:b/>
        </w:rPr>
      </w:pPr>
    </w:p>
    <w:p w14:paraId="713DA458" w14:textId="77777777" w:rsidR="006A4B3D" w:rsidRDefault="006A4B3D" w:rsidP="006A4B3D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64D6BC60" w14:textId="77777777" w:rsidR="006A4B3D" w:rsidRPr="00694953" w:rsidRDefault="006A4B3D" w:rsidP="006A4B3D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>243 налогоплательщиков</w:t>
      </w:r>
      <w:r w:rsidRPr="00694953">
        <w:t>, в том числе:</w:t>
      </w:r>
    </w:p>
    <w:p w14:paraId="1D05AB2F" w14:textId="77777777" w:rsidR="006A4B3D" w:rsidRPr="006F5496" w:rsidRDefault="006A4B3D" w:rsidP="006A4B3D">
      <w:pPr>
        <w:ind w:firstLine="567"/>
        <w:jc w:val="both"/>
      </w:pPr>
      <w:r w:rsidRPr="00694953">
        <w:t xml:space="preserve">- </w:t>
      </w:r>
      <w:r>
        <w:t>174</w:t>
      </w:r>
      <w:r w:rsidRPr="00694953">
        <w:t xml:space="preserve"> - юридических лиц;</w:t>
      </w:r>
      <w:r w:rsidRPr="006F5496">
        <w:t xml:space="preserve"> </w:t>
      </w:r>
    </w:p>
    <w:p w14:paraId="7D84EAA9" w14:textId="77777777" w:rsidR="006A4B3D" w:rsidRPr="006F5496" w:rsidRDefault="006A4B3D" w:rsidP="006A4B3D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68</w:t>
      </w:r>
      <w:r w:rsidRPr="006F5496">
        <w:t xml:space="preserve"> - индивидуальных предпринимателей и крестьянско-фермерских хозяйств;</w:t>
      </w:r>
    </w:p>
    <w:p w14:paraId="6F2B4543" w14:textId="77777777" w:rsidR="006A4B3D" w:rsidRPr="00E5074C" w:rsidRDefault="006A4B3D" w:rsidP="006A4B3D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</w:t>
      </w:r>
      <w:r w:rsidRPr="006F5496">
        <w:t xml:space="preserve"> - иных;</w:t>
      </w:r>
    </w:p>
    <w:p w14:paraId="6A0CFC85" w14:textId="77777777" w:rsidR="006A4B3D" w:rsidRPr="00E5074C" w:rsidRDefault="006A4B3D" w:rsidP="006A4B3D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1 739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0F406AC9" w14:textId="77777777" w:rsidR="006A4B3D" w:rsidRPr="00E5074C" w:rsidRDefault="006A4B3D" w:rsidP="006A4B3D">
      <w:pPr>
        <w:ind w:firstLine="567"/>
        <w:jc w:val="both"/>
      </w:pPr>
      <w:r w:rsidRPr="00E5074C">
        <w:t xml:space="preserve">- </w:t>
      </w:r>
      <w:r>
        <w:t>192</w:t>
      </w:r>
      <w:r w:rsidRPr="00E5074C">
        <w:t xml:space="preserve"> - юридических лиц; </w:t>
      </w:r>
    </w:p>
    <w:p w14:paraId="354D6D26" w14:textId="77777777" w:rsidR="006A4B3D" w:rsidRPr="00E5074C" w:rsidRDefault="006A4B3D" w:rsidP="006A4B3D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1 526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76611342" w14:textId="77777777" w:rsidR="006A4B3D" w:rsidRPr="00E5074C" w:rsidRDefault="006A4B3D" w:rsidP="006A4B3D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21</w:t>
      </w:r>
      <w:r w:rsidRPr="00E5074C">
        <w:t xml:space="preserve"> - иных;</w:t>
      </w:r>
    </w:p>
    <w:p w14:paraId="052CBD9F" w14:textId="77777777" w:rsidR="006A4B3D" w:rsidRPr="006013DD" w:rsidRDefault="006A4B3D" w:rsidP="006A4B3D">
      <w:pPr>
        <w:ind w:firstLine="567"/>
        <w:jc w:val="both"/>
        <w:rPr>
          <w:bCs/>
          <w:u w:val="single"/>
        </w:rPr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 xml:space="preserve">7 706 </w:t>
      </w:r>
      <w:r w:rsidRPr="00A1677C">
        <w:t>налогоплательщиков (ИП и КФХ);</w:t>
      </w:r>
    </w:p>
    <w:p w14:paraId="20732CF1" w14:textId="77777777" w:rsidR="006A4B3D" w:rsidRPr="00694953" w:rsidRDefault="006A4B3D" w:rsidP="006A4B3D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24 408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7D8FEB85" w14:textId="77777777" w:rsidR="006A4B3D" w:rsidRPr="00C540BA" w:rsidRDefault="006A4B3D" w:rsidP="006A4B3D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>
        <w:t>7 319</w:t>
      </w:r>
      <w:r w:rsidRPr="00694953">
        <w:t>- юридических лиц;</w:t>
      </w:r>
      <w:r w:rsidRPr="00C540BA">
        <w:t xml:space="preserve"> </w:t>
      </w:r>
    </w:p>
    <w:p w14:paraId="154B4295" w14:textId="77777777" w:rsidR="006A4B3D" w:rsidRPr="00C540BA" w:rsidRDefault="006A4B3D" w:rsidP="006A4B3D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3 366 </w:t>
      </w:r>
      <w:r w:rsidRPr="00C540BA">
        <w:t>- индивидуальных предпринимателей и крестьянско-фермерских хозяйств;</w:t>
      </w:r>
    </w:p>
    <w:p w14:paraId="03460BF3" w14:textId="77777777" w:rsidR="006A4B3D" w:rsidRPr="00A1677C" w:rsidRDefault="006A4B3D" w:rsidP="006A4B3D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13 723 </w:t>
      </w:r>
      <w:r w:rsidRPr="00C540BA">
        <w:t>- иных;</w:t>
      </w:r>
      <w:r>
        <w:t xml:space="preserve"> </w:t>
      </w:r>
    </w:p>
    <w:p w14:paraId="31451722" w14:textId="77777777" w:rsidR="006A4B3D" w:rsidRPr="00C540BA" w:rsidRDefault="006A4B3D" w:rsidP="006A4B3D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6 051</w:t>
      </w:r>
      <w:r w:rsidRPr="00C540BA">
        <w:rPr>
          <w:bCs/>
        </w:rPr>
        <w:t xml:space="preserve"> налогоплательщиков, в том числе:</w:t>
      </w:r>
    </w:p>
    <w:p w14:paraId="4295537D" w14:textId="77777777" w:rsidR="006A4B3D" w:rsidRPr="00BF6DF3" w:rsidRDefault="006A4B3D" w:rsidP="006A4B3D">
      <w:pPr>
        <w:ind w:firstLine="567"/>
        <w:jc w:val="both"/>
      </w:pPr>
      <w:r w:rsidRPr="00BF6DF3">
        <w:t xml:space="preserve">- </w:t>
      </w:r>
      <w:r>
        <w:t>86</w:t>
      </w:r>
      <w:r w:rsidRPr="00BF6DF3">
        <w:t xml:space="preserve"> - юридических лиц; </w:t>
      </w:r>
    </w:p>
    <w:p w14:paraId="75B0AE9C" w14:textId="77777777" w:rsidR="006A4B3D" w:rsidRPr="00BF6DF3" w:rsidRDefault="006A4B3D" w:rsidP="006A4B3D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5 965</w:t>
      </w:r>
      <w:r w:rsidRPr="00BF6DF3">
        <w:t xml:space="preserve"> - индивидуальных предпринимателей и крестьянско-фермерских хозяйств;</w:t>
      </w:r>
    </w:p>
    <w:p w14:paraId="16278C76" w14:textId="77777777" w:rsidR="006A4B3D" w:rsidRPr="00BF6DF3" w:rsidRDefault="006A4B3D" w:rsidP="006A4B3D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4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06445307" w14:textId="77777777" w:rsidR="006A4B3D" w:rsidRPr="00BF6DF3" w:rsidRDefault="006A4B3D" w:rsidP="006A4B3D">
      <w:pPr>
        <w:ind w:firstLine="567"/>
        <w:jc w:val="both"/>
      </w:pPr>
      <w:r w:rsidRPr="00BF6DF3">
        <w:t xml:space="preserve">- </w:t>
      </w:r>
      <w:r>
        <w:t>4</w:t>
      </w:r>
      <w:r w:rsidRPr="00BF6DF3">
        <w:t xml:space="preserve"> - юридических лиц; </w:t>
      </w:r>
    </w:p>
    <w:p w14:paraId="0631E3F3" w14:textId="77777777" w:rsidR="006A4B3D" w:rsidRPr="00BF6DF3" w:rsidRDefault="006A4B3D" w:rsidP="006A4B3D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4302A1CA" w14:textId="77777777" w:rsidR="006A4B3D" w:rsidRDefault="006A4B3D" w:rsidP="006A4B3D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5705AB48" w14:textId="77777777" w:rsidR="006A4B3D" w:rsidRPr="00BF6DF3" w:rsidRDefault="006A4B3D" w:rsidP="006A4B3D">
      <w:pPr>
        <w:tabs>
          <w:tab w:val="left" w:pos="993"/>
        </w:tabs>
        <w:contextualSpacing/>
        <w:jc w:val="both"/>
      </w:pPr>
    </w:p>
    <w:p w14:paraId="0F88CE63" w14:textId="77777777" w:rsidR="006A4B3D" w:rsidRPr="00DB015E" w:rsidRDefault="006A4B3D" w:rsidP="006A4B3D">
      <w:pPr>
        <w:tabs>
          <w:tab w:val="left" w:pos="709"/>
        </w:tabs>
        <w:ind w:firstLine="567"/>
        <w:jc w:val="both"/>
      </w:pPr>
    </w:p>
    <w:p w14:paraId="0E626EA8" w14:textId="77777777" w:rsidR="006A4B3D" w:rsidRPr="0083337B" w:rsidRDefault="006A4B3D" w:rsidP="006A4B3D">
      <w:pPr>
        <w:numPr>
          <w:ilvl w:val="0"/>
          <w:numId w:val="6"/>
        </w:numPr>
        <w:tabs>
          <w:tab w:val="left" w:pos="568"/>
        </w:tabs>
        <w:ind w:left="0" w:firstLine="568"/>
        <w:contextualSpacing/>
        <w:jc w:val="both"/>
      </w:pPr>
      <w:r w:rsidRPr="0083337B">
        <w:rPr>
          <w:b/>
        </w:rPr>
        <w:t>Общая сумма доначисленных налогов, сборов и иных обязательных платежей</w:t>
      </w:r>
      <w:r w:rsidRPr="0083337B">
        <w:t xml:space="preserve"> с учетом суммы по коэффициенту инфляции составила </w:t>
      </w:r>
      <w:r w:rsidRPr="0083337B">
        <w:rPr>
          <w:u w:val="single"/>
        </w:rPr>
        <w:t xml:space="preserve">51 413 509,58 </w:t>
      </w:r>
      <w:r w:rsidRPr="0083337B">
        <w:t xml:space="preserve">руб. </w:t>
      </w:r>
    </w:p>
    <w:p w14:paraId="713BC977" w14:textId="77777777" w:rsidR="006A4B3D" w:rsidRPr="002B7125" w:rsidRDefault="006A4B3D" w:rsidP="006A4B3D">
      <w:pPr>
        <w:tabs>
          <w:tab w:val="left" w:pos="993"/>
        </w:tabs>
        <w:ind w:firstLine="567"/>
        <w:contextualSpacing/>
        <w:jc w:val="both"/>
      </w:pPr>
      <w:r w:rsidRPr="0083337B">
        <w:t>Поступило доначисленных</w:t>
      </w:r>
      <w:r w:rsidRPr="00DB015E">
        <w:t xml:space="preserve">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>
        <w:rPr>
          <w:u w:val="single"/>
        </w:rPr>
        <w:t xml:space="preserve">10 764 770,90 </w:t>
      </w:r>
      <w:r w:rsidRPr="00A03688">
        <w:t>руб.</w:t>
      </w:r>
      <w:r>
        <w:t xml:space="preserve"> </w:t>
      </w:r>
    </w:p>
    <w:p w14:paraId="1DACE167" w14:textId="77777777" w:rsidR="006A4B3D" w:rsidRPr="00A03688" w:rsidRDefault="006A4B3D" w:rsidP="006A4B3D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7 155 543,70 руб.</w:t>
      </w:r>
      <w:r>
        <w:t xml:space="preserve"> </w:t>
      </w:r>
    </w:p>
    <w:p w14:paraId="0C4FF9F9" w14:textId="77777777" w:rsidR="006A4B3D" w:rsidRPr="009E59F5" w:rsidRDefault="006A4B3D" w:rsidP="006A4B3D">
      <w:pPr>
        <w:ind w:firstLine="567"/>
        <w:jc w:val="both"/>
      </w:pPr>
      <w:r w:rsidRPr="009E59F5">
        <w:t>Основаниями для сложения стали:</w:t>
      </w:r>
    </w:p>
    <w:p w14:paraId="733578DB" w14:textId="77777777" w:rsidR="006A4B3D" w:rsidRPr="009E59F5" w:rsidRDefault="006A4B3D" w:rsidP="006A4B3D">
      <w:pPr>
        <w:ind w:firstLine="567"/>
        <w:jc w:val="both"/>
      </w:pPr>
      <w:r w:rsidRPr="009E59F5">
        <w:t>а) Решения и Постановления судов –</w:t>
      </w:r>
      <w:r>
        <w:t xml:space="preserve"> 2 530 956,35 </w:t>
      </w:r>
      <w:r w:rsidRPr="009E59F5">
        <w:t>руб.;</w:t>
      </w:r>
      <w:r>
        <w:t xml:space="preserve"> </w:t>
      </w:r>
    </w:p>
    <w:p w14:paraId="656A5AA0" w14:textId="77777777" w:rsidR="006A4B3D" w:rsidRPr="009E59F5" w:rsidRDefault="006A4B3D" w:rsidP="006A4B3D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4 414 499,38 </w:t>
      </w:r>
      <w:r w:rsidRPr="009E59F5">
        <w:t>руб.;</w:t>
      </w:r>
      <w:r w:rsidRPr="006013DD">
        <w:rPr>
          <w:highlight w:val="yellow"/>
        </w:rPr>
        <w:t xml:space="preserve"> </w:t>
      </w:r>
    </w:p>
    <w:p w14:paraId="3C2389B6" w14:textId="77777777" w:rsidR="006A4B3D" w:rsidRPr="00ED14EA" w:rsidRDefault="006A4B3D" w:rsidP="006A4B3D">
      <w:pPr>
        <w:ind w:firstLine="567"/>
        <w:jc w:val="both"/>
      </w:pPr>
      <w:r w:rsidRPr="00ED14EA">
        <w:t xml:space="preserve">в) прочие основания – </w:t>
      </w:r>
      <w:r>
        <w:t xml:space="preserve">210 087,97 </w:t>
      </w:r>
      <w:r w:rsidRPr="00ED14EA">
        <w:t xml:space="preserve">руб. </w:t>
      </w:r>
    </w:p>
    <w:p w14:paraId="3A66DFF0" w14:textId="77777777" w:rsidR="006A4B3D" w:rsidRDefault="006A4B3D" w:rsidP="006A4B3D">
      <w:pPr>
        <w:ind w:firstLine="567"/>
        <w:jc w:val="both"/>
        <w:rPr>
          <w:b/>
        </w:rPr>
      </w:pPr>
    </w:p>
    <w:p w14:paraId="17A9C558" w14:textId="77777777" w:rsidR="006A4B3D" w:rsidRPr="00384ABE" w:rsidRDefault="006A4B3D" w:rsidP="006A4B3D">
      <w:pPr>
        <w:tabs>
          <w:tab w:val="left" w:pos="993"/>
        </w:tabs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40 065 734,14 </w:t>
      </w:r>
      <w:r>
        <w:t>руб.</w:t>
      </w:r>
    </w:p>
    <w:p w14:paraId="67047B90" w14:textId="77777777" w:rsidR="006A4B3D" w:rsidRPr="00917723" w:rsidRDefault="006A4B3D" w:rsidP="006A4B3D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3 970 009,24</w:t>
      </w:r>
      <w:r w:rsidRPr="00ED14EA">
        <w:t xml:space="preserve"> руб.</w:t>
      </w:r>
      <w:r>
        <w:t xml:space="preserve"> </w:t>
      </w:r>
    </w:p>
    <w:p w14:paraId="32051ECD" w14:textId="77777777" w:rsidR="006A4B3D" w:rsidRPr="00ED14EA" w:rsidRDefault="006A4B3D" w:rsidP="006A4B3D">
      <w:pPr>
        <w:ind w:firstLine="567"/>
        <w:jc w:val="both"/>
        <w:rPr>
          <w:b/>
        </w:rPr>
      </w:pPr>
    </w:p>
    <w:p w14:paraId="097B7000" w14:textId="77777777" w:rsidR="006A4B3D" w:rsidRPr="003D6037" w:rsidRDefault="006A4B3D" w:rsidP="006A4B3D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7 786 775,81 </w:t>
      </w:r>
      <w:r w:rsidRPr="008D4C87">
        <w:t>руб.</w:t>
      </w:r>
      <w:r w:rsidRPr="003D6037">
        <w:t xml:space="preserve"> </w:t>
      </w:r>
    </w:p>
    <w:p w14:paraId="5F845517" w14:textId="77777777" w:rsidR="006A4B3D" w:rsidRPr="003D6037" w:rsidRDefault="006A4B3D" w:rsidP="006A4B3D">
      <w:pPr>
        <w:ind w:firstLine="567"/>
        <w:jc w:val="both"/>
      </w:pPr>
      <w:r w:rsidRPr="003D6037">
        <w:t>Основаниями для сложения стали:</w:t>
      </w:r>
    </w:p>
    <w:p w14:paraId="72C129D2" w14:textId="77777777" w:rsidR="006A4B3D" w:rsidRPr="003D6037" w:rsidRDefault="006A4B3D" w:rsidP="006A4B3D">
      <w:pPr>
        <w:ind w:firstLine="567"/>
        <w:jc w:val="both"/>
      </w:pPr>
      <w:r w:rsidRPr="003D6037">
        <w:t>а) Решения и Постановления судов –</w:t>
      </w:r>
      <w:r>
        <w:t xml:space="preserve"> 331 425,02 </w:t>
      </w:r>
      <w:r w:rsidRPr="003D6037">
        <w:t>руб.;</w:t>
      </w:r>
    </w:p>
    <w:p w14:paraId="776E4EA7" w14:textId="77777777" w:rsidR="006A4B3D" w:rsidRPr="003D6037" w:rsidRDefault="006A4B3D" w:rsidP="006A4B3D">
      <w:pPr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>2 422 994,58</w:t>
      </w:r>
      <w:r w:rsidRPr="0005066B">
        <w:t xml:space="preserve"> руб</w:t>
      </w:r>
      <w:r w:rsidRPr="003D6037">
        <w:t xml:space="preserve">. </w:t>
      </w:r>
    </w:p>
    <w:p w14:paraId="5DCC5620" w14:textId="77777777" w:rsidR="006A4B3D" w:rsidRPr="003D6037" w:rsidRDefault="006A4B3D" w:rsidP="006A4B3D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3 052 208,04 </w:t>
      </w:r>
      <w:r w:rsidRPr="003D6037">
        <w:t>руб.;</w:t>
      </w:r>
      <w:r>
        <w:t xml:space="preserve"> </w:t>
      </w:r>
    </w:p>
    <w:p w14:paraId="0310F467" w14:textId="77777777" w:rsidR="006A4B3D" w:rsidRPr="00ED14EA" w:rsidRDefault="006A4B3D" w:rsidP="006A4B3D">
      <w:pPr>
        <w:ind w:firstLine="567"/>
        <w:jc w:val="both"/>
      </w:pPr>
      <w:r w:rsidRPr="003D6037">
        <w:t>г) прочие основания –</w:t>
      </w:r>
      <w:r>
        <w:t xml:space="preserve"> 1 980 148,17 </w:t>
      </w:r>
      <w:r w:rsidRPr="003D6037">
        <w:t>руб.</w:t>
      </w:r>
      <w:r w:rsidRPr="00ED14EA">
        <w:t xml:space="preserve"> </w:t>
      </w:r>
    </w:p>
    <w:p w14:paraId="3C7CC0AD" w14:textId="77777777" w:rsidR="006A4B3D" w:rsidRPr="00047C1B" w:rsidRDefault="006A4B3D" w:rsidP="006A4B3D">
      <w:pPr>
        <w:ind w:firstLine="567"/>
        <w:jc w:val="both"/>
        <w:rPr>
          <w:sz w:val="16"/>
          <w:szCs w:val="16"/>
        </w:rPr>
      </w:pPr>
    </w:p>
    <w:p w14:paraId="18F87B9A" w14:textId="77777777" w:rsidR="006A4B3D" w:rsidRPr="00047C1B" w:rsidRDefault="006A4B3D" w:rsidP="006A4B3D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2 095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0FAA89C1" w14:textId="77777777" w:rsidR="006A4B3D" w:rsidRPr="00047C1B" w:rsidRDefault="006A4B3D" w:rsidP="006A4B3D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396</w:t>
      </w:r>
      <w:r w:rsidRPr="00047C1B">
        <w:t xml:space="preserve"> предупреждений;</w:t>
      </w:r>
    </w:p>
    <w:p w14:paraId="1C737D8B" w14:textId="77777777" w:rsidR="006A4B3D" w:rsidRPr="00047C1B" w:rsidRDefault="006A4B3D" w:rsidP="006A4B3D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>7 000 883,26 руб</w:t>
      </w:r>
      <w:r w:rsidRPr="00047C1B">
        <w:t>.;</w:t>
      </w:r>
      <w:r>
        <w:t xml:space="preserve"> </w:t>
      </w:r>
    </w:p>
    <w:p w14:paraId="15A3FB77" w14:textId="77777777" w:rsidR="006A4B3D" w:rsidRPr="00047C1B" w:rsidRDefault="006A4B3D" w:rsidP="006A4B3D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>3 727 460,07 руб</w:t>
      </w:r>
      <w:r w:rsidRPr="00047C1B">
        <w:t>., в том числе по протоколам прошлых лет –</w:t>
      </w:r>
      <w:r>
        <w:t xml:space="preserve"> 1 784 460,54 </w:t>
      </w:r>
      <w:r w:rsidRPr="00694953">
        <w:t>руб.</w:t>
      </w:r>
      <w:r w:rsidRPr="00047C1B">
        <w:tab/>
      </w:r>
    </w:p>
    <w:p w14:paraId="4EF2C006" w14:textId="77777777" w:rsidR="006A4B3D" w:rsidRPr="00047C1B" w:rsidRDefault="006A4B3D" w:rsidP="006A4B3D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1 636 517,82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51BD7E12" w14:textId="77777777" w:rsidR="006A4B3D" w:rsidRPr="00047C1B" w:rsidRDefault="006A4B3D" w:rsidP="006A4B3D">
      <w:pPr>
        <w:ind w:firstLine="567"/>
        <w:jc w:val="both"/>
      </w:pPr>
      <w:r w:rsidRPr="00047C1B">
        <w:t>Основаниями для сложения стали:</w:t>
      </w:r>
    </w:p>
    <w:p w14:paraId="6D9A54D9" w14:textId="77777777" w:rsidR="006A4B3D" w:rsidRPr="00047C1B" w:rsidRDefault="006A4B3D" w:rsidP="006A4B3D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13 583,12 </w:t>
      </w:r>
      <w:r w:rsidRPr="00047C1B">
        <w:t>руб.;</w:t>
      </w:r>
    </w:p>
    <w:p w14:paraId="54B600A4" w14:textId="77777777" w:rsidR="006A4B3D" w:rsidRPr="00047C1B" w:rsidRDefault="006A4B3D" w:rsidP="006A4B3D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1 622 934,70 </w:t>
      </w:r>
      <w:r w:rsidRPr="00047C1B">
        <w:t>руб.;</w:t>
      </w:r>
    </w:p>
    <w:p w14:paraId="65437E80" w14:textId="77777777" w:rsidR="006A4B3D" w:rsidRPr="00047C1B" w:rsidRDefault="006A4B3D" w:rsidP="006A4B3D">
      <w:pPr>
        <w:ind w:firstLine="567"/>
        <w:jc w:val="both"/>
      </w:pPr>
      <w:r w:rsidRPr="00047C1B">
        <w:t xml:space="preserve">в) прочие основания – 0 руб. </w:t>
      </w:r>
    </w:p>
    <w:p w14:paraId="6958D60E" w14:textId="77777777" w:rsidR="006A4B3D" w:rsidRPr="00297E05" w:rsidRDefault="006A4B3D" w:rsidP="006A4B3D">
      <w:pPr>
        <w:tabs>
          <w:tab w:val="left" w:pos="0"/>
        </w:tabs>
        <w:ind w:firstLine="567"/>
        <w:jc w:val="both"/>
        <w:rPr>
          <w:b/>
        </w:rPr>
      </w:pPr>
    </w:p>
    <w:p w14:paraId="1018C3F6" w14:textId="77777777" w:rsidR="006A4B3D" w:rsidRPr="00297E05" w:rsidRDefault="006A4B3D" w:rsidP="006A4B3D">
      <w:pPr>
        <w:tabs>
          <w:tab w:val="left" w:pos="0"/>
        </w:tabs>
        <w:ind w:firstLine="567"/>
        <w:jc w:val="both"/>
      </w:pPr>
    </w:p>
    <w:p w14:paraId="212264EC" w14:textId="77777777" w:rsidR="006A4B3D" w:rsidRPr="00297E05" w:rsidRDefault="006A4B3D" w:rsidP="006A4B3D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 xml:space="preserve">-июнь </w:t>
      </w:r>
      <w:r w:rsidRPr="00297E05">
        <w:rPr>
          <w:b/>
        </w:rPr>
        <w:t>202</w:t>
      </w:r>
      <w:r>
        <w:rPr>
          <w:b/>
        </w:rPr>
        <w:t>3</w:t>
      </w:r>
      <w:r w:rsidRPr="00297E05">
        <w:rPr>
          <w:b/>
        </w:rPr>
        <w:t xml:space="preserve"> года</w:t>
      </w:r>
    </w:p>
    <w:p w14:paraId="3F86802F" w14:textId="77777777" w:rsidR="006A4B3D" w:rsidRPr="00297E05" w:rsidRDefault="006A4B3D" w:rsidP="006A4B3D">
      <w:pPr>
        <w:ind w:firstLine="567"/>
        <w:jc w:val="both"/>
        <w:rPr>
          <w:color w:val="FF0000"/>
        </w:rPr>
      </w:pPr>
    </w:p>
    <w:p w14:paraId="25F06BBC" w14:textId="77777777" w:rsidR="006A4B3D" w:rsidRDefault="006A4B3D" w:rsidP="006A4B3D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>
        <w:rPr>
          <w:u w:val="single"/>
        </w:rPr>
        <w:t>7</w:t>
      </w:r>
      <w:r w:rsidRPr="00E74622">
        <w:t xml:space="preserve"> мероприяти</w:t>
      </w:r>
      <w:r>
        <w:t>й</w:t>
      </w:r>
      <w:r w:rsidRPr="00E74622">
        <w:t xml:space="preserve"> по контролю</w:t>
      </w:r>
      <w:r>
        <w:t xml:space="preserve"> следующими органами:</w:t>
      </w:r>
    </w:p>
    <w:p w14:paraId="1361CAEA" w14:textId="77777777" w:rsidR="006A4B3D" w:rsidRDefault="006A4B3D" w:rsidP="006A4B3D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29B22EA7" w14:textId="77777777" w:rsidR="006A4B3D" w:rsidRDefault="006A4B3D" w:rsidP="006A4B3D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33B486A0" w14:textId="77777777" w:rsidR="006A4B3D" w:rsidRDefault="006A4B3D" w:rsidP="006A4B3D">
      <w:pPr>
        <w:ind w:firstLine="567"/>
        <w:jc w:val="both"/>
      </w:pPr>
      <w:r w:rsidRPr="00C37EC8">
        <w:t xml:space="preserve">- </w:t>
      </w:r>
      <w:r>
        <w:t>1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Рыбницкого </w:t>
      </w:r>
      <w:r w:rsidRPr="00C37EC8">
        <w:t>район</w:t>
      </w:r>
      <w:r>
        <w:t>а</w:t>
      </w:r>
      <w:r w:rsidRPr="00C37EC8">
        <w:t>;</w:t>
      </w:r>
    </w:p>
    <w:p w14:paraId="2F9D6651" w14:textId="77777777" w:rsidR="006A4B3D" w:rsidRDefault="006A4B3D" w:rsidP="006A4B3D">
      <w:pPr>
        <w:ind w:firstLine="567"/>
        <w:jc w:val="both"/>
      </w:pPr>
      <w:r w:rsidRPr="00C37EC8">
        <w:t xml:space="preserve">- </w:t>
      </w:r>
      <w:r>
        <w:t>1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Григориополь и Григориопольского </w:t>
      </w:r>
      <w:r w:rsidRPr="00C37EC8">
        <w:t>район</w:t>
      </w:r>
      <w:r>
        <w:t>а</w:t>
      </w:r>
      <w:r w:rsidRPr="00C37EC8">
        <w:t>;</w:t>
      </w:r>
    </w:p>
    <w:p w14:paraId="446B0220" w14:textId="77777777" w:rsidR="006A4B3D" w:rsidRDefault="006A4B3D" w:rsidP="006A4B3D">
      <w:pPr>
        <w:ind w:firstLine="567"/>
        <w:jc w:val="both"/>
      </w:pPr>
      <w:r w:rsidRPr="00C37EC8">
        <w:t xml:space="preserve">- </w:t>
      </w:r>
      <w:r>
        <w:t>1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Дубоссары и Дубоссарского </w:t>
      </w:r>
      <w:r w:rsidRPr="00C37EC8">
        <w:t>район</w:t>
      </w:r>
      <w:r>
        <w:t>а</w:t>
      </w:r>
      <w:r w:rsidRPr="00C37EC8">
        <w:t>;</w:t>
      </w:r>
    </w:p>
    <w:p w14:paraId="583D5127" w14:textId="77777777" w:rsidR="006A4B3D" w:rsidRDefault="006A4B3D" w:rsidP="006A4B3D">
      <w:pPr>
        <w:ind w:firstLine="567"/>
        <w:jc w:val="both"/>
      </w:pPr>
      <w:r w:rsidRPr="00C37EC8">
        <w:t xml:space="preserve">- </w:t>
      </w:r>
      <w:r>
        <w:t>1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>г. Слободзея и Слободзейско</w:t>
      </w:r>
      <w:r>
        <w:t>го</w:t>
      </w:r>
      <w:r w:rsidRPr="00AF5565">
        <w:t xml:space="preserve"> район</w:t>
      </w:r>
      <w:r>
        <w:t>а;</w:t>
      </w:r>
    </w:p>
    <w:p w14:paraId="435F229B" w14:textId="77777777" w:rsidR="006A4B3D" w:rsidRDefault="006A4B3D" w:rsidP="006A4B3D">
      <w:pPr>
        <w:ind w:firstLine="567"/>
        <w:jc w:val="both"/>
      </w:pPr>
      <w:r w:rsidRPr="00C37EC8">
        <w:t xml:space="preserve">- </w:t>
      </w:r>
      <w:r>
        <w:t>1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Каменка и Каменского </w:t>
      </w:r>
      <w:r w:rsidRPr="00C37EC8">
        <w:t>район</w:t>
      </w:r>
      <w:r>
        <w:t>а.</w:t>
      </w:r>
    </w:p>
    <w:p w14:paraId="33BF5B31" w14:textId="77777777" w:rsidR="006A4B3D" w:rsidRDefault="006A4B3D" w:rsidP="006A4B3D">
      <w:pPr>
        <w:ind w:firstLine="567"/>
        <w:jc w:val="both"/>
      </w:pPr>
      <w:r w:rsidRPr="00E74622">
        <w:t>По итогам указанных мероприятий был</w:t>
      </w:r>
      <w:r>
        <w:t xml:space="preserve">о </w:t>
      </w:r>
      <w:r w:rsidRPr="00E74622">
        <w:t>высказан</w:t>
      </w:r>
      <w:r>
        <w:t>о</w:t>
      </w:r>
      <w:r w:rsidRPr="00E74622">
        <w:t xml:space="preserve"> замечани</w:t>
      </w:r>
      <w:r>
        <w:t>е</w:t>
      </w:r>
      <w:r w:rsidRPr="00E74622">
        <w:t xml:space="preserve"> относительно порядка </w:t>
      </w:r>
      <w:r>
        <w:t>направления результатов рассмотрения поступившей информации при проведении внепланового мероприятия по контролю, а также соблюдения требований законодательства в рамках взаимодействия с МВД и следственными органами.</w:t>
      </w:r>
    </w:p>
    <w:p w14:paraId="4F1A3A32" w14:textId="77777777" w:rsidR="006A4B3D" w:rsidRDefault="006A4B3D" w:rsidP="006A4B3D">
      <w:pPr>
        <w:ind w:firstLine="567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3C37705F" w14:textId="77777777" w:rsidR="006A4B3D" w:rsidRDefault="006A4B3D" w:rsidP="006A4B3D">
      <w:pPr>
        <w:ind w:firstLine="567"/>
        <w:jc w:val="both"/>
      </w:pPr>
    </w:p>
    <w:p w14:paraId="6F3DC23E" w14:textId="5F5849DD" w:rsidR="00275685" w:rsidRPr="00B97F56" w:rsidRDefault="00275685" w:rsidP="006A4B3D">
      <w:pPr>
        <w:ind w:firstLine="567"/>
      </w:pPr>
    </w:p>
    <w:sectPr w:rsidR="00275685" w:rsidRPr="00B97F56" w:rsidSect="009F2D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5390"/>
    <w:rsid w:val="000C5536"/>
    <w:rsid w:val="000F6267"/>
    <w:rsid w:val="000F6A8B"/>
    <w:rsid w:val="00102FD7"/>
    <w:rsid w:val="001051B4"/>
    <w:rsid w:val="001247D2"/>
    <w:rsid w:val="00124D80"/>
    <w:rsid w:val="00157F94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6D89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A4B3D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543A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61EF"/>
    <w:rsid w:val="00917723"/>
    <w:rsid w:val="009266D6"/>
    <w:rsid w:val="00941B24"/>
    <w:rsid w:val="009464A1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97F56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55078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A348F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C3154"/>
    <w:rsid w:val="00ED14EA"/>
    <w:rsid w:val="00ED364C"/>
    <w:rsid w:val="00EE5819"/>
    <w:rsid w:val="00EF11B0"/>
    <w:rsid w:val="00EF3F4F"/>
    <w:rsid w:val="00EF41EB"/>
    <w:rsid w:val="00F053D4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B6489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Колесник Елена Александровна</cp:lastModifiedBy>
  <cp:revision>374</cp:revision>
  <cp:lastPrinted>2021-11-12T08:23:00Z</cp:lastPrinted>
  <dcterms:created xsi:type="dcterms:W3CDTF">2019-12-16T09:38:00Z</dcterms:created>
  <dcterms:modified xsi:type="dcterms:W3CDTF">2023-07-19T06:54:00Z</dcterms:modified>
</cp:coreProperties>
</file>