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2.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CEBD2" w14:textId="10E420B8" w:rsidR="00B11B03" w:rsidRPr="002F20F7" w:rsidRDefault="00B3192D" w:rsidP="00B11B03">
      <w:pPr>
        <w:shd w:val="clear" w:color="auto" w:fill="FFFFFF"/>
        <w:ind w:firstLine="709"/>
        <w:jc w:val="center"/>
        <w:rPr>
          <w:b/>
          <w:color w:val="000000" w:themeColor="text1"/>
        </w:rPr>
      </w:pPr>
      <w:r w:rsidRPr="002F20F7">
        <w:rPr>
          <w:b/>
          <w:color w:val="000000" w:themeColor="text1"/>
        </w:rPr>
        <w:t>Информация</w:t>
      </w:r>
    </w:p>
    <w:p w14:paraId="343F987A" w14:textId="77777777" w:rsidR="00C95E8F" w:rsidRPr="002F20F7" w:rsidRDefault="00394D99" w:rsidP="00587E0C">
      <w:pPr>
        <w:shd w:val="clear" w:color="auto" w:fill="FFFFFF"/>
        <w:ind w:firstLine="709"/>
        <w:jc w:val="center"/>
        <w:rPr>
          <w:b/>
          <w:color w:val="000000" w:themeColor="text1"/>
        </w:rPr>
      </w:pPr>
      <w:r w:rsidRPr="002F20F7">
        <w:rPr>
          <w:b/>
          <w:color w:val="000000" w:themeColor="text1"/>
        </w:rPr>
        <w:t>о</w:t>
      </w:r>
      <w:r w:rsidR="00C95E8F" w:rsidRPr="002F20F7">
        <w:rPr>
          <w:b/>
          <w:color w:val="000000" w:themeColor="text1"/>
        </w:rPr>
        <w:t>б исполнении республиканского и местных бюджетов,</w:t>
      </w:r>
    </w:p>
    <w:p w14:paraId="06C95B36" w14:textId="77777777" w:rsidR="00C95E8F" w:rsidRPr="002F20F7" w:rsidRDefault="00C95E8F" w:rsidP="00587E0C">
      <w:pPr>
        <w:shd w:val="clear" w:color="auto" w:fill="FFFFFF"/>
        <w:ind w:firstLine="709"/>
        <w:jc w:val="center"/>
        <w:rPr>
          <w:b/>
          <w:color w:val="000000" w:themeColor="text1"/>
        </w:rPr>
      </w:pPr>
      <w:r w:rsidRPr="002F20F7">
        <w:rPr>
          <w:b/>
          <w:color w:val="000000" w:themeColor="text1"/>
        </w:rPr>
        <w:t>специальных бюджетных счетов (фондов)</w:t>
      </w:r>
    </w:p>
    <w:p w14:paraId="75BCE6C1" w14:textId="142ABD99" w:rsidR="00C95E8F" w:rsidRPr="002F20F7" w:rsidRDefault="00AE2099" w:rsidP="00587E0C">
      <w:pPr>
        <w:ind w:firstLine="709"/>
        <w:jc w:val="center"/>
        <w:rPr>
          <w:b/>
          <w:bCs/>
          <w:color w:val="000000" w:themeColor="text1"/>
        </w:rPr>
      </w:pPr>
      <w:r w:rsidRPr="002F20F7">
        <w:rPr>
          <w:b/>
          <w:bCs/>
          <w:color w:val="000000" w:themeColor="text1"/>
        </w:rPr>
        <w:t>за</w:t>
      </w:r>
      <w:r w:rsidR="00BE3DB6" w:rsidRPr="002F20F7">
        <w:rPr>
          <w:b/>
          <w:bCs/>
          <w:color w:val="000000" w:themeColor="text1"/>
        </w:rPr>
        <w:t xml:space="preserve"> </w:t>
      </w:r>
      <w:r w:rsidR="00BE3DB6" w:rsidRPr="002F20F7">
        <w:rPr>
          <w:b/>
          <w:bCs/>
          <w:color w:val="000000" w:themeColor="text1"/>
          <w:lang w:val="en-US"/>
        </w:rPr>
        <w:t>I</w:t>
      </w:r>
      <w:r w:rsidR="00BE3DB6" w:rsidRPr="002F20F7">
        <w:rPr>
          <w:b/>
          <w:bCs/>
          <w:color w:val="000000" w:themeColor="text1"/>
        </w:rPr>
        <w:t xml:space="preserve"> полугодие</w:t>
      </w:r>
      <w:r w:rsidR="00740320" w:rsidRPr="002F20F7">
        <w:rPr>
          <w:b/>
          <w:bCs/>
          <w:color w:val="000000" w:themeColor="text1"/>
        </w:rPr>
        <w:t xml:space="preserve"> </w:t>
      </w:r>
      <w:r w:rsidR="0046451F" w:rsidRPr="002F20F7">
        <w:rPr>
          <w:b/>
          <w:bCs/>
          <w:color w:val="000000" w:themeColor="text1"/>
        </w:rPr>
        <w:t>202</w:t>
      </w:r>
      <w:r w:rsidR="00740320" w:rsidRPr="002F20F7">
        <w:rPr>
          <w:b/>
          <w:bCs/>
          <w:color w:val="000000" w:themeColor="text1"/>
        </w:rPr>
        <w:t>3</w:t>
      </w:r>
      <w:r w:rsidR="0046451F" w:rsidRPr="002F20F7">
        <w:rPr>
          <w:b/>
          <w:bCs/>
          <w:color w:val="000000" w:themeColor="text1"/>
        </w:rPr>
        <w:t xml:space="preserve"> год</w:t>
      </w:r>
      <w:r w:rsidR="00B3192D" w:rsidRPr="002F20F7">
        <w:rPr>
          <w:b/>
          <w:bCs/>
          <w:color w:val="000000" w:themeColor="text1"/>
        </w:rPr>
        <w:t>а</w:t>
      </w:r>
    </w:p>
    <w:p w14:paraId="37087746" w14:textId="77777777" w:rsidR="00730FDF" w:rsidRPr="002F20F7" w:rsidRDefault="00730FDF" w:rsidP="00587E0C">
      <w:pPr>
        <w:shd w:val="clear" w:color="auto" w:fill="FFFFFF"/>
        <w:ind w:firstLine="709"/>
        <w:jc w:val="both"/>
        <w:rPr>
          <w:color w:val="000000" w:themeColor="text1"/>
        </w:rPr>
      </w:pPr>
    </w:p>
    <w:p w14:paraId="0E0C130E" w14:textId="679EFA13" w:rsidR="0081609A" w:rsidRPr="002F20F7" w:rsidRDefault="00C95E8F" w:rsidP="00587E0C">
      <w:pPr>
        <w:shd w:val="clear" w:color="auto" w:fill="FFFFFF"/>
        <w:ind w:firstLine="709"/>
        <w:jc w:val="both"/>
        <w:rPr>
          <w:color w:val="000000" w:themeColor="text1"/>
        </w:rPr>
      </w:pPr>
      <w:r w:rsidRPr="002F20F7">
        <w:rPr>
          <w:color w:val="000000" w:themeColor="text1"/>
        </w:rPr>
        <w:t xml:space="preserve">В отчётном периоде исполнение республиканского и местных бюджетов городов и районов (в том числе специальных бюджетных счетов и фондов) производилось согласно требованиям </w:t>
      </w:r>
      <w:r w:rsidR="00AE2099" w:rsidRPr="002F20F7">
        <w:rPr>
          <w:color w:val="000000" w:themeColor="text1"/>
        </w:rPr>
        <w:t>За</w:t>
      </w:r>
      <w:r w:rsidRPr="002F20F7">
        <w:rPr>
          <w:color w:val="000000" w:themeColor="text1"/>
        </w:rPr>
        <w:t>кона Приднестровской Молдавской Республики от 24 февраля 1997 года</w:t>
      </w:r>
      <w:r w:rsidR="00090A25" w:rsidRPr="002F20F7">
        <w:rPr>
          <w:color w:val="000000" w:themeColor="text1"/>
        </w:rPr>
        <w:t xml:space="preserve"> </w:t>
      </w:r>
      <w:r w:rsidRPr="002F20F7">
        <w:rPr>
          <w:color w:val="000000" w:themeColor="text1"/>
        </w:rPr>
        <w:t>№</w:t>
      </w:r>
      <w:r w:rsidR="006003B7" w:rsidRPr="002F20F7">
        <w:rPr>
          <w:color w:val="000000" w:themeColor="text1"/>
        </w:rPr>
        <w:t> </w:t>
      </w:r>
      <w:r w:rsidRPr="002F20F7">
        <w:rPr>
          <w:color w:val="000000" w:themeColor="text1"/>
        </w:rPr>
        <w:t>35-З «О бюджетной системе</w:t>
      </w:r>
      <w:r w:rsidR="00616B86" w:rsidRPr="002F20F7">
        <w:rPr>
          <w:color w:val="000000" w:themeColor="text1"/>
        </w:rPr>
        <w:t xml:space="preserve"> в</w:t>
      </w:r>
      <w:r w:rsidRPr="002F20F7">
        <w:rPr>
          <w:color w:val="000000" w:themeColor="text1"/>
        </w:rPr>
        <w:t xml:space="preserve"> Приднестровской Молдавской Республик</w:t>
      </w:r>
      <w:r w:rsidR="00616B86" w:rsidRPr="002F20F7">
        <w:rPr>
          <w:color w:val="000000" w:themeColor="text1"/>
        </w:rPr>
        <w:t>е</w:t>
      </w:r>
      <w:r w:rsidRPr="002F20F7">
        <w:rPr>
          <w:color w:val="000000" w:themeColor="text1"/>
        </w:rPr>
        <w:t xml:space="preserve">» (САЗ 97-2) в действующей редакции и </w:t>
      </w:r>
      <w:r w:rsidR="00AE2099" w:rsidRPr="002F20F7">
        <w:rPr>
          <w:color w:val="000000" w:themeColor="text1"/>
        </w:rPr>
        <w:t>За</w:t>
      </w:r>
      <w:r w:rsidRPr="002F20F7">
        <w:rPr>
          <w:color w:val="000000" w:themeColor="text1"/>
        </w:rPr>
        <w:t>кона Приднестровской Молдавской Республики от 14 января 2003 года № 225-</w:t>
      </w:r>
      <w:r w:rsidR="00155EF3" w:rsidRPr="002F20F7">
        <w:rPr>
          <w:color w:val="000000" w:themeColor="text1"/>
        </w:rPr>
        <w:t>З</w:t>
      </w:r>
      <w:r w:rsidRPr="002F20F7">
        <w:rPr>
          <w:color w:val="000000" w:themeColor="text1"/>
        </w:rPr>
        <w:t>-</w:t>
      </w:r>
      <w:r w:rsidR="00155EF3" w:rsidRPr="002F20F7">
        <w:rPr>
          <w:color w:val="000000" w:themeColor="text1"/>
          <w:lang w:val="en-US"/>
        </w:rPr>
        <w:t>III</w:t>
      </w:r>
      <w:r w:rsidRPr="002F20F7">
        <w:rPr>
          <w:color w:val="000000" w:themeColor="text1"/>
        </w:rPr>
        <w:t xml:space="preserve"> «О бюджетной классификации Приднестровской Молдавской Республики» (САЗ 03-3) в действующей редакции, </w:t>
      </w:r>
      <w:r w:rsidR="00AE2099" w:rsidRPr="002F20F7">
        <w:rPr>
          <w:color w:val="000000" w:themeColor="text1"/>
        </w:rPr>
        <w:t>За</w:t>
      </w:r>
      <w:r w:rsidR="00F86773" w:rsidRPr="002F20F7">
        <w:rPr>
          <w:color w:val="000000" w:themeColor="text1"/>
        </w:rPr>
        <w:t>кон</w:t>
      </w:r>
      <w:r w:rsidR="006003B7" w:rsidRPr="002F20F7">
        <w:rPr>
          <w:color w:val="000000" w:themeColor="text1"/>
        </w:rPr>
        <w:t>а</w:t>
      </w:r>
      <w:r w:rsidR="00F86773" w:rsidRPr="002F20F7">
        <w:rPr>
          <w:color w:val="000000" w:themeColor="text1"/>
        </w:rPr>
        <w:t xml:space="preserve"> Приднестровской Молдавской Республики от </w:t>
      </w:r>
      <w:r w:rsidR="00740320" w:rsidRPr="002F20F7">
        <w:rPr>
          <w:color w:val="000000" w:themeColor="text1"/>
        </w:rPr>
        <w:t>28</w:t>
      </w:r>
      <w:r w:rsidR="00F86773" w:rsidRPr="002F20F7">
        <w:rPr>
          <w:color w:val="000000" w:themeColor="text1"/>
        </w:rPr>
        <w:t xml:space="preserve"> декабря 202</w:t>
      </w:r>
      <w:r w:rsidR="00740320" w:rsidRPr="002F20F7">
        <w:rPr>
          <w:color w:val="000000" w:themeColor="text1"/>
        </w:rPr>
        <w:t>2</w:t>
      </w:r>
      <w:r w:rsidR="00F86773" w:rsidRPr="002F20F7">
        <w:rPr>
          <w:color w:val="000000" w:themeColor="text1"/>
        </w:rPr>
        <w:t xml:space="preserve"> года № </w:t>
      </w:r>
      <w:r w:rsidR="00473DC6" w:rsidRPr="002F20F7">
        <w:rPr>
          <w:color w:val="000000" w:themeColor="text1"/>
        </w:rPr>
        <w:t>3</w:t>
      </w:r>
      <w:r w:rsidR="00740320" w:rsidRPr="002F20F7">
        <w:rPr>
          <w:color w:val="000000" w:themeColor="text1"/>
        </w:rPr>
        <w:t>89</w:t>
      </w:r>
      <w:r w:rsidR="00F86773" w:rsidRPr="002F20F7">
        <w:rPr>
          <w:color w:val="000000" w:themeColor="text1"/>
        </w:rPr>
        <w:t>-З-</w:t>
      </w:r>
      <w:r w:rsidR="00F86773" w:rsidRPr="002F20F7">
        <w:rPr>
          <w:color w:val="000000" w:themeColor="text1"/>
          <w:lang w:val="en-US"/>
        </w:rPr>
        <w:t>V</w:t>
      </w:r>
      <w:r w:rsidR="006003B7" w:rsidRPr="002F20F7">
        <w:rPr>
          <w:color w:val="000000" w:themeColor="text1"/>
          <w:lang w:val="en-US"/>
        </w:rPr>
        <w:t>II</w:t>
      </w:r>
      <w:r w:rsidR="00F86773" w:rsidRPr="002F20F7">
        <w:rPr>
          <w:color w:val="000000" w:themeColor="text1"/>
        </w:rPr>
        <w:t xml:space="preserve"> «О республиканском бюджете на 202</w:t>
      </w:r>
      <w:r w:rsidR="00740320" w:rsidRPr="002F20F7">
        <w:rPr>
          <w:color w:val="000000" w:themeColor="text1"/>
        </w:rPr>
        <w:t>3</w:t>
      </w:r>
      <w:r w:rsidR="00F86773" w:rsidRPr="002F20F7">
        <w:rPr>
          <w:color w:val="000000" w:themeColor="text1"/>
        </w:rPr>
        <w:t xml:space="preserve"> год» (САЗ 2</w:t>
      </w:r>
      <w:r w:rsidR="00740320" w:rsidRPr="002F20F7">
        <w:rPr>
          <w:color w:val="000000" w:themeColor="text1"/>
        </w:rPr>
        <w:t>3</w:t>
      </w:r>
      <w:r w:rsidR="00990E3F" w:rsidRPr="002F20F7">
        <w:rPr>
          <w:color w:val="000000" w:themeColor="text1"/>
        </w:rPr>
        <w:t>-</w:t>
      </w:r>
      <w:r w:rsidR="00740320" w:rsidRPr="002F20F7">
        <w:rPr>
          <w:color w:val="000000" w:themeColor="text1"/>
        </w:rPr>
        <w:t>4</w:t>
      </w:r>
      <w:r w:rsidR="00F86773" w:rsidRPr="002F20F7">
        <w:rPr>
          <w:color w:val="000000" w:themeColor="text1"/>
        </w:rPr>
        <w:t xml:space="preserve">) в действующей редакции (далее по тексту – </w:t>
      </w:r>
      <w:r w:rsidR="00AE2099" w:rsidRPr="002F20F7">
        <w:rPr>
          <w:color w:val="000000" w:themeColor="text1"/>
        </w:rPr>
        <w:t>За</w:t>
      </w:r>
      <w:r w:rsidR="00F86773" w:rsidRPr="002F20F7">
        <w:rPr>
          <w:color w:val="000000" w:themeColor="text1"/>
        </w:rPr>
        <w:t>кон)</w:t>
      </w:r>
      <w:r w:rsidRPr="002F20F7">
        <w:rPr>
          <w:color w:val="000000" w:themeColor="text1"/>
        </w:rPr>
        <w:t>.</w:t>
      </w:r>
    </w:p>
    <w:p w14:paraId="462EEF2F" w14:textId="4BB674D6" w:rsidR="007D2F09" w:rsidRPr="002F20F7" w:rsidRDefault="0081609A" w:rsidP="006117D4">
      <w:pPr>
        <w:shd w:val="clear" w:color="auto" w:fill="FFFFFF"/>
        <w:ind w:firstLine="709"/>
        <w:jc w:val="both"/>
        <w:rPr>
          <w:color w:val="000000" w:themeColor="text1"/>
        </w:rPr>
      </w:pPr>
      <w:r w:rsidRPr="002F20F7">
        <w:rPr>
          <w:color w:val="000000" w:themeColor="text1"/>
        </w:rPr>
        <w:t xml:space="preserve">Данная информация подготовлена также </w:t>
      </w:r>
      <w:r w:rsidR="00465647" w:rsidRPr="002F20F7">
        <w:rPr>
          <w:color w:val="000000" w:themeColor="text1"/>
        </w:rPr>
        <w:t xml:space="preserve">с учетом </w:t>
      </w:r>
      <w:r w:rsidRPr="002F20F7">
        <w:rPr>
          <w:color w:val="000000" w:themeColor="text1"/>
        </w:rPr>
        <w:t>Постановлени</w:t>
      </w:r>
      <w:r w:rsidR="00465647" w:rsidRPr="002F20F7">
        <w:rPr>
          <w:color w:val="000000" w:themeColor="text1"/>
        </w:rPr>
        <w:t>я</w:t>
      </w:r>
      <w:r w:rsidRPr="002F20F7">
        <w:rPr>
          <w:color w:val="000000" w:themeColor="text1"/>
        </w:rPr>
        <w:t xml:space="preserve"> Верховного Совета Приднестровской Молдавской Республики от </w:t>
      </w:r>
      <w:r w:rsidR="0035771C" w:rsidRPr="002F20F7">
        <w:rPr>
          <w:color w:val="000000" w:themeColor="text1"/>
        </w:rPr>
        <w:t>1</w:t>
      </w:r>
      <w:r w:rsidRPr="002F20F7">
        <w:rPr>
          <w:color w:val="000000" w:themeColor="text1"/>
        </w:rPr>
        <w:t>4 декабря 202</w:t>
      </w:r>
      <w:r w:rsidR="0035771C" w:rsidRPr="002F20F7">
        <w:rPr>
          <w:color w:val="000000" w:themeColor="text1"/>
        </w:rPr>
        <w:t>2</w:t>
      </w:r>
      <w:r w:rsidRPr="002F20F7">
        <w:rPr>
          <w:color w:val="000000" w:themeColor="text1"/>
        </w:rPr>
        <w:t xml:space="preserve"> года</w:t>
      </w:r>
      <w:r w:rsidR="0035771C" w:rsidRPr="002F20F7">
        <w:rPr>
          <w:color w:val="000000" w:themeColor="text1"/>
        </w:rPr>
        <w:t xml:space="preserve"> </w:t>
      </w:r>
      <w:r w:rsidRPr="002F20F7">
        <w:rPr>
          <w:color w:val="000000" w:themeColor="text1"/>
        </w:rPr>
        <w:t>№</w:t>
      </w:r>
      <w:r w:rsidR="0035771C" w:rsidRPr="002F20F7">
        <w:rPr>
          <w:color w:val="000000" w:themeColor="text1"/>
        </w:rPr>
        <w:t>1772</w:t>
      </w:r>
      <w:r w:rsidR="00BD25D2" w:rsidRPr="002F20F7">
        <w:rPr>
          <w:color w:val="000000" w:themeColor="text1"/>
        </w:rPr>
        <w:t xml:space="preserve"> «О Законе Приднестровской Молдавской Республик</w:t>
      </w:r>
      <w:r w:rsidR="009D1191" w:rsidRPr="002F20F7">
        <w:rPr>
          <w:color w:val="000000" w:themeColor="text1"/>
        </w:rPr>
        <w:t>и</w:t>
      </w:r>
      <w:r w:rsidR="00BD25D2" w:rsidRPr="002F20F7">
        <w:rPr>
          <w:color w:val="000000" w:themeColor="text1"/>
        </w:rPr>
        <w:t xml:space="preserve"> «О республиканском бюджете на 202</w:t>
      </w:r>
      <w:r w:rsidR="0035771C" w:rsidRPr="002F20F7">
        <w:rPr>
          <w:color w:val="000000" w:themeColor="text1"/>
        </w:rPr>
        <w:t>3</w:t>
      </w:r>
      <w:r w:rsidR="00BD25D2" w:rsidRPr="002F20F7">
        <w:rPr>
          <w:color w:val="000000" w:themeColor="text1"/>
        </w:rPr>
        <w:t xml:space="preserve"> год»</w:t>
      </w:r>
      <w:r w:rsidR="00465647" w:rsidRPr="002F20F7">
        <w:rPr>
          <w:color w:val="000000" w:themeColor="text1"/>
        </w:rPr>
        <w:t xml:space="preserve"> в части указания первоначальных плановых показателей.  </w:t>
      </w:r>
    </w:p>
    <w:p w14:paraId="07215E78" w14:textId="77777777" w:rsidR="006117D4" w:rsidRPr="002F20F7" w:rsidRDefault="006117D4" w:rsidP="006117D4">
      <w:pPr>
        <w:shd w:val="clear" w:color="auto" w:fill="FFFFFF"/>
        <w:ind w:firstLine="709"/>
        <w:jc w:val="both"/>
        <w:rPr>
          <w:b/>
          <w:bCs/>
          <w:color w:val="000000" w:themeColor="text1"/>
        </w:rPr>
      </w:pPr>
    </w:p>
    <w:p w14:paraId="7DE781D3" w14:textId="77777777" w:rsidR="00B324A9" w:rsidRPr="002F20F7" w:rsidRDefault="00B324A9" w:rsidP="00B324A9">
      <w:pPr>
        <w:ind w:firstLine="709"/>
        <w:jc w:val="center"/>
        <w:rPr>
          <w:b/>
          <w:bCs/>
          <w:color w:val="000000" w:themeColor="text1"/>
        </w:rPr>
      </w:pPr>
      <w:r w:rsidRPr="002F20F7">
        <w:rPr>
          <w:b/>
          <w:bCs/>
          <w:color w:val="000000" w:themeColor="text1"/>
          <w:lang w:val="en-US"/>
        </w:rPr>
        <w:t>I</w:t>
      </w:r>
      <w:r w:rsidRPr="002F20F7">
        <w:rPr>
          <w:b/>
          <w:bCs/>
          <w:color w:val="000000" w:themeColor="text1"/>
        </w:rPr>
        <w:t>. ИСПОЛНЕНИЕ РЕСПУБЛИКАНСКОГО БЮДЖЕТА,</w:t>
      </w:r>
    </w:p>
    <w:p w14:paraId="356C89DE" w14:textId="77777777" w:rsidR="00B324A9" w:rsidRPr="002F20F7" w:rsidRDefault="00B324A9" w:rsidP="00B324A9">
      <w:pPr>
        <w:ind w:firstLine="709"/>
        <w:jc w:val="center"/>
        <w:rPr>
          <w:b/>
          <w:bCs/>
          <w:color w:val="000000" w:themeColor="text1"/>
        </w:rPr>
      </w:pPr>
      <w:r w:rsidRPr="002F20F7">
        <w:rPr>
          <w:b/>
          <w:bCs/>
          <w:color w:val="000000" w:themeColor="text1"/>
        </w:rPr>
        <w:t>СПЕЦИАЛЬНЫХ БЮДЖЕТНЫХ СЧЕТОВ (ФОНДОВ)</w:t>
      </w:r>
    </w:p>
    <w:p w14:paraId="1FF1DA33" w14:textId="4EE8A970" w:rsidR="00B324A9" w:rsidRPr="002F20F7" w:rsidRDefault="00B324A9" w:rsidP="00B324A9">
      <w:pPr>
        <w:ind w:firstLine="709"/>
        <w:jc w:val="center"/>
        <w:rPr>
          <w:b/>
          <w:bCs/>
          <w:color w:val="000000" w:themeColor="text1"/>
        </w:rPr>
      </w:pPr>
      <w:r w:rsidRPr="002F20F7">
        <w:rPr>
          <w:b/>
          <w:bCs/>
          <w:color w:val="000000" w:themeColor="text1"/>
        </w:rPr>
        <w:t xml:space="preserve">ЗА </w:t>
      </w:r>
      <w:r w:rsidR="00BE3DB6" w:rsidRPr="002F20F7">
        <w:rPr>
          <w:b/>
          <w:bCs/>
          <w:color w:val="000000" w:themeColor="text1"/>
          <w:lang w:val="en-US"/>
        </w:rPr>
        <w:t>I</w:t>
      </w:r>
      <w:r w:rsidR="00BE3DB6" w:rsidRPr="002F20F7">
        <w:rPr>
          <w:b/>
          <w:bCs/>
          <w:color w:val="000000" w:themeColor="text1"/>
        </w:rPr>
        <w:t xml:space="preserve"> ПОЛУГОДИЕ</w:t>
      </w:r>
      <w:r w:rsidRPr="002F20F7">
        <w:rPr>
          <w:b/>
          <w:bCs/>
          <w:color w:val="000000" w:themeColor="text1"/>
        </w:rPr>
        <w:t xml:space="preserve"> 202</w:t>
      </w:r>
      <w:r w:rsidR="0035771C" w:rsidRPr="002F20F7">
        <w:rPr>
          <w:b/>
          <w:bCs/>
          <w:color w:val="000000" w:themeColor="text1"/>
        </w:rPr>
        <w:t>3</w:t>
      </w:r>
      <w:r w:rsidRPr="002F20F7">
        <w:rPr>
          <w:b/>
          <w:bCs/>
          <w:color w:val="000000" w:themeColor="text1"/>
        </w:rPr>
        <w:t xml:space="preserve"> ГОДА</w:t>
      </w:r>
    </w:p>
    <w:p w14:paraId="6331E967" w14:textId="77777777" w:rsidR="006117D4" w:rsidRPr="002F20F7" w:rsidRDefault="006117D4" w:rsidP="00B324A9">
      <w:pPr>
        <w:ind w:firstLine="709"/>
        <w:jc w:val="center"/>
        <w:rPr>
          <w:b/>
          <w:bCs/>
          <w:color w:val="000000" w:themeColor="text1"/>
        </w:rPr>
      </w:pPr>
    </w:p>
    <w:p w14:paraId="1C4C941F" w14:textId="0B11FE34" w:rsidR="00B324A9" w:rsidRPr="002F20F7" w:rsidRDefault="00B324A9" w:rsidP="00B324A9">
      <w:pPr>
        <w:ind w:firstLine="709"/>
        <w:jc w:val="center"/>
        <w:rPr>
          <w:b/>
          <w:bCs/>
          <w:color w:val="000000" w:themeColor="text1"/>
        </w:rPr>
      </w:pPr>
      <w:r w:rsidRPr="002F20F7">
        <w:rPr>
          <w:b/>
          <w:bCs/>
          <w:color w:val="000000" w:themeColor="text1"/>
          <w:lang w:val="en-US"/>
        </w:rPr>
        <w:t>I</w:t>
      </w:r>
      <w:r w:rsidRPr="002F20F7">
        <w:rPr>
          <w:b/>
          <w:bCs/>
          <w:color w:val="000000" w:themeColor="text1"/>
        </w:rPr>
        <w:t>.</w:t>
      </w:r>
      <w:r w:rsidRPr="002F20F7">
        <w:rPr>
          <w:b/>
          <w:bCs/>
          <w:color w:val="000000" w:themeColor="text1"/>
          <w:lang w:val="en-US"/>
        </w:rPr>
        <w:t>I</w:t>
      </w:r>
      <w:r w:rsidRPr="002F20F7">
        <w:rPr>
          <w:b/>
          <w:bCs/>
          <w:color w:val="000000" w:themeColor="text1"/>
        </w:rPr>
        <w:t>. ИСПОЛНЕНИЕ ДОХОДНОЙ ЧАСТИ РЕСПУБЛИКАНСКОГО БЮДЖЕТА</w:t>
      </w:r>
    </w:p>
    <w:p w14:paraId="4C51CE55" w14:textId="77777777" w:rsidR="00EF2BD0" w:rsidRPr="002F20F7" w:rsidRDefault="00EF2BD0" w:rsidP="00B324A9">
      <w:pPr>
        <w:ind w:firstLine="709"/>
        <w:jc w:val="center"/>
        <w:rPr>
          <w:b/>
          <w:bCs/>
          <w:color w:val="000000" w:themeColor="text1"/>
        </w:rPr>
      </w:pPr>
    </w:p>
    <w:p w14:paraId="71D89E2A" w14:textId="1B51E89C" w:rsidR="003F36BF" w:rsidRPr="002F20F7" w:rsidRDefault="003F36BF" w:rsidP="003F36BF">
      <w:pPr>
        <w:ind w:firstLine="709"/>
        <w:jc w:val="both"/>
        <w:rPr>
          <w:b/>
          <w:bCs/>
          <w:color w:val="000000" w:themeColor="text1"/>
        </w:rPr>
      </w:pPr>
      <w:r w:rsidRPr="002F20F7">
        <w:rPr>
          <w:color w:val="000000" w:themeColor="text1"/>
        </w:rPr>
        <w:t>За I полугодие 2023 года в доход республиканского бюджета поступило средств на сумму 1 182 667 950 руб. (с учетом единовременных зачетов, проведенных территориальными налоговыми инспекциями, в сумме – 4 334 613 руб.) (Приложение № 1), в том числе:</w:t>
      </w:r>
    </w:p>
    <w:p w14:paraId="1E3899EF" w14:textId="77777777" w:rsidR="003F36BF" w:rsidRPr="002F20F7" w:rsidRDefault="003F36BF" w:rsidP="003F36BF">
      <w:pPr>
        <w:ind w:firstLine="709"/>
        <w:jc w:val="both"/>
        <w:rPr>
          <w:color w:val="000000" w:themeColor="text1"/>
        </w:rPr>
      </w:pPr>
      <w:r w:rsidRPr="002F20F7">
        <w:rPr>
          <w:color w:val="000000" w:themeColor="text1"/>
        </w:rPr>
        <w:t>- налоговые платежи – 698 091 464 руб. или 59,03 % от общей суммы доходов бюджета;</w:t>
      </w:r>
    </w:p>
    <w:p w14:paraId="7C763638" w14:textId="77777777" w:rsidR="003F36BF" w:rsidRPr="002F20F7" w:rsidRDefault="003F36BF" w:rsidP="003F36BF">
      <w:pPr>
        <w:ind w:firstLine="709"/>
        <w:jc w:val="both"/>
        <w:rPr>
          <w:b/>
          <w:bCs/>
          <w:color w:val="000000" w:themeColor="text1"/>
        </w:rPr>
      </w:pPr>
      <w:r w:rsidRPr="002F20F7">
        <w:rPr>
          <w:color w:val="000000" w:themeColor="text1"/>
        </w:rPr>
        <w:t>- неналоговые платежи – 43 350 205 руб. или 3,67 %;</w:t>
      </w:r>
    </w:p>
    <w:p w14:paraId="5E0AFEB9" w14:textId="77777777" w:rsidR="003F36BF" w:rsidRPr="002F20F7" w:rsidRDefault="003F36BF" w:rsidP="003F36BF">
      <w:pPr>
        <w:ind w:firstLine="709"/>
        <w:jc w:val="both"/>
        <w:rPr>
          <w:b/>
          <w:bCs/>
          <w:color w:val="000000" w:themeColor="text1"/>
        </w:rPr>
      </w:pPr>
      <w:r w:rsidRPr="002F20F7">
        <w:rPr>
          <w:color w:val="000000" w:themeColor="text1"/>
        </w:rPr>
        <w:t>- доходы целевых бюджетных фондов – 305 831 805 руб. или 25,86 %;</w:t>
      </w:r>
    </w:p>
    <w:p w14:paraId="66DAED20" w14:textId="77777777" w:rsidR="003F36BF" w:rsidRPr="002F20F7" w:rsidRDefault="003F36BF" w:rsidP="003F36BF">
      <w:pPr>
        <w:ind w:firstLine="709"/>
        <w:jc w:val="both"/>
        <w:rPr>
          <w:color w:val="000000" w:themeColor="text1"/>
        </w:rPr>
      </w:pPr>
      <w:r w:rsidRPr="002F20F7">
        <w:rPr>
          <w:color w:val="000000" w:themeColor="text1"/>
        </w:rPr>
        <w:t>- доходы от предпринимательской и иной приносящей доход деятельности – 90 933 206 руб. или 7,69 %;</w:t>
      </w:r>
    </w:p>
    <w:p w14:paraId="77C7D05E" w14:textId="77777777" w:rsidR="003F36BF" w:rsidRPr="002F20F7" w:rsidRDefault="003F36BF" w:rsidP="003F36BF">
      <w:pPr>
        <w:ind w:firstLine="709"/>
        <w:jc w:val="both"/>
        <w:rPr>
          <w:color w:val="000000" w:themeColor="text1"/>
        </w:rPr>
      </w:pPr>
      <w:r w:rsidRPr="002F20F7">
        <w:rPr>
          <w:color w:val="000000" w:themeColor="text1"/>
        </w:rPr>
        <w:t>- иные поступления, носящие нерегулярный характер – 9 909 243 руб. или 0,84 %.</w:t>
      </w:r>
    </w:p>
    <w:p w14:paraId="4791ADFE" w14:textId="77777777" w:rsidR="003F36BF" w:rsidRPr="002F20F7" w:rsidRDefault="003F36BF" w:rsidP="003F36BF">
      <w:pPr>
        <w:ind w:firstLine="709"/>
        <w:jc w:val="both"/>
        <w:rPr>
          <w:color w:val="000000" w:themeColor="text1"/>
        </w:rPr>
      </w:pPr>
    </w:p>
    <w:p w14:paraId="3ACCCF40" w14:textId="59F2DEFA" w:rsidR="003F36BF" w:rsidRPr="002F20F7" w:rsidRDefault="003F36BF" w:rsidP="003F36BF">
      <w:pPr>
        <w:ind w:firstLine="709"/>
        <w:jc w:val="both"/>
        <w:rPr>
          <w:color w:val="000000" w:themeColor="text1"/>
        </w:rPr>
      </w:pPr>
      <w:r w:rsidRPr="002F20F7">
        <w:rPr>
          <w:color w:val="000000" w:themeColor="text1"/>
        </w:rPr>
        <w:t>За I полугодие 2023 года исполнение доходной части республиканского бюджета составило 102,21 % от запланированного показателя, что на 73 350 836 руб. (6,6 %) больше фактических поступлений за аналогичный период 2022 года.</w:t>
      </w:r>
    </w:p>
    <w:p w14:paraId="5E37AC41" w14:textId="77777777" w:rsidR="003F36BF" w:rsidRPr="002F20F7" w:rsidRDefault="003F36BF" w:rsidP="003F36BF">
      <w:pPr>
        <w:ind w:firstLine="709"/>
        <w:contextualSpacing/>
        <w:jc w:val="both"/>
        <w:rPr>
          <w:color w:val="000000" w:themeColor="text1"/>
        </w:rPr>
      </w:pPr>
    </w:p>
    <w:p w14:paraId="18D829EF" w14:textId="4B398D35" w:rsidR="003F36BF" w:rsidRPr="002F20F7" w:rsidRDefault="003F36BF" w:rsidP="003F36BF">
      <w:pPr>
        <w:ind w:firstLine="709"/>
        <w:contextualSpacing/>
        <w:jc w:val="both"/>
        <w:rPr>
          <w:color w:val="000000" w:themeColor="text1"/>
        </w:rPr>
      </w:pPr>
      <w:r w:rsidRPr="002F20F7">
        <w:rPr>
          <w:color w:val="000000" w:themeColor="text1"/>
        </w:rPr>
        <w:t>Без учета средств, исключенных для сопоставимости данных, а также поступлений средств по безвозмездным перечислениям в доход республиканского бюджета поступило средств на сумму 1 037 190 379 руб. или 90,17 % от запланированного показателя, что на 13 811 12</w:t>
      </w:r>
      <w:r w:rsidR="007B247A">
        <w:rPr>
          <w:color w:val="000000" w:themeColor="text1"/>
        </w:rPr>
        <w:t>0</w:t>
      </w:r>
      <w:r w:rsidRPr="002F20F7">
        <w:rPr>
          <w:color w:val="000000" w:themeColor="text1"/>
        </w:rPr>
        <w:t xml:space="preserve"> руб. (1,35%) больше фактических поступлений аналогичного периода 2022 года.</w:t>
      </w:r>
    </w:p>
    <w:p w14:paraId="6BFEE6A9" w14:textId="26FB85FD" w:rsidR="007B089C" w:rsidRPr="002F20F7" w:rsidRDefault="007B089C" w:rsidP="00A35109">
      <w:pPr>
        <w:contextualSpacing/>
        <w:jc w:val="both"/>
        <w:rPr>
          <w:color w:val="000000" w:themeColor="text1"/>
        </w:rPr>
      </w:pPr>
    </w:p>
    <w:p w14:paraId="03DB3182" w14:textId="0FE85910" w:rsidR="00B324A9" w:rsidRPr="002F20F7" w:rsidRDefault="00B324A9" w:rsidP="00B324A9">
      <w:pPr>
        <w:ind w:firstLine="709"/>
        <w:contextualSpacing/>
        <w:jc w:val="both"/>
        <w:rPr>
          <w:color w:val="000000" w:themeColor="text1"/>
        </w:rPr>
      </w:pPr>
      <w:r w:rsidRPr="002F20F7">
        <w:rPr>
          <w:color w:val="000000" w:themeColor="text1"/>
        </w:rPr>
        <w:t>Динамика доходов республиканского бюджета в разрезе основных видов поступлений представлена в диаграм</w:t>
      </w:r>
      <w:r w:rsidR="006117D4" w:rsidRPr="002F20F7">
        <w:rPr>
          <w:color w:val="000000" w:themeColor="text1"/>
        </w:rPr>
        <w:t>м</w:t>
      </w:r>
      <w:r w:rsidRPr="002F20F7">
        <w:rPr>
          <w:color w:val="000000" w:themeColor="text1"/>
        </w:rPr>
        <w:t>е №1</w:t>
      </w:r>
      <w:r w:rsidR="003A2794" w:rsidRPr="002F20F7">
        <w:rPr>
          <w:color w:val="000000" w:themeColor="text1"/>
        </w:rPr>
        <w:t>:</w:t>
      </w:r>
    </w:p>
    <w:p w14:paraId="22059582" w14:textId="24A8F2D2" w:rsidR="00C1502A" w:rsidRPr="002F20F7" w:rsidRDefault="00C1502A" w:rsidP="00B324A9">
      <w:pPr>
        <w:ind w:firstLine="709"/>
        <w:contextualSpacing/>
        <w:jc w:val="right"/>
        <w:rPr>
          <w:color w:val="000000" w:themeColor="text1"/>
        </w:rPr>
      </w:pPr>
    </w:p>
    <w:p w14:paraId="00783743" w14:textId="77777777" w:rsidR="00766B9C" w:rsidRPr="002F20F7" w:rsidRDefault="00766B9C" w:rsidP="00B324A9">
      <w:pPr>
        <w:ind w:firstLine="709"/>
        <w:contextualSpacing/>
        <w:jc w:val="right"/>
        <w:rPr>
          <w:color w:val="000000" w:themeColor="text1"/>
        </w:rPr>
      </w:pPr>
    </w:p>
    <w:p w14:paraId="74D038F8" w14:textId="77777777" w:rsidR="007C129F" w:rsidRPr="002F20F7" w:rsidRDefault="007C129F" w:rsidP="00B324A9">
      <w:pPr>
        <w:ind w:firstLine="709"/>
        <w:contextualSpacing/>
        <w:jc w:val="right"/>
        <w:rPr>
          <w:color w:val="000000" w:themeColor="text1"/>
        </w:rPr>
      </w:pPr>
    </w:p>
    <w:p w14:paraId="25F45FB5" w14:textId="77777777" w:rsidR="007C129F" w:rsidRPr="002F20F7" w:rsidRDefault="007C129F" w:rsidP="00B324A9">
      <w:pPr>
        <w:ind w:firstLine="709"/>
        <w:contextualSpacing/>
        <w:jc w:val="right"/>
        <w:rPr>
          <w:color w:val="000000" w:themeColor="text1"/>
        </w:rPr>
      </w:pPr>
    </w:p>
    <w:p w14:paraId="3021FB23" w14:textId="5054B142" w:rsidR="001A769F" w:rsidRDefault="001A769F" w:rsidP="00B324A9">
      <w:pPr>
        <w:ind w:firstLine="709"/>
        <w:contextualSpacing/>
        <w:jc w:val="right"/>
        <w:rPr>
          <w:color w:val="000000" w:themeColor="text1"/>
        </w:rPr>
      </w:pPr>
    </w:p>
    <w:p w14:paraId="5C210652" w14:textId="77777777" w:rsidR="00E76828" w:rsidRPr="002F20F7" w:rsidRDefault="00E76828" w:rsidP="00B324A9">
      <w:pPr>
        <w:ind w:firstLine="709"/>
        <w:contextualSpacing/>
        <w:jc w:val="right"/>
        <w:rPr>
          <w:color w:val="000000" w:themeColor="text1"/>
        </w:rPr>
      </w:pPr>
    </w:p>
    <w:p w14:paraId="2E20E1AF" w14:textId="77777777" w:rsidR="00BF24B4" w:rsidRPr="002F20F7" w:rsidRDefault="00BF24B4" w:rsidP="00B324A9">
      <w:pPr>
        <w:ind w:firstLine="709"/>
        <w:contextualSpacing/>
        <w:jc w:val="right"/>
        <w:rPr>
          <w:color w:val="000000" w:themeColor="text1"/>
        </w:rPr>
      </w:pPr>
    </w:p>
    <w:p w14:paraId="3F933510" w14:textId="6D646519" w:rsidR="00BF24B4" w:rsidRDefault="00BF24B4" w:rsidP="00B324A9">
      <w:pPr>
        <w:ind w:firstLine="709"/>
        <w:contextualSpacing/>
        <w:jc w:val="right"/>
        <w:rPr>
          <w:color w:val="000000" w:themeColor="text1"/>
        </w:rPr>
      </w:pPr>
    </w:p>
    <w:p w14:paraId="3F87730F" w14:textId="77777777" w:rsidR="00AC4FB5" w:rsidRPr="002F20F7" w:rsidRDefault="00AC4FB5" w:rsidP="00B324A9">
      <w:pPr>
        <w:ind w:firstLine="709"/>
        <w:contextualSpacing/>
        <w:jc w:val="right"/>
        <w:rPr>
          <w:color w:val="000000" w:themeColor="text1"/>
        </w:rPr>
      </w:pPr>
    </w:p>
    <w:p w14:paraId="28A4DB07" w14:textId="4C90C3B9" w:rsidR="00B324A9" w:rsidRPr="002F20F7" w:rsidRDefault="000F7B04" w:rsidP="00B324A9">
      <w:pPr>
        <w:ind w:firstLine="709"/>
        <w:contextualSpacing/>
        <w:jc w:val="right"/>
        <w:rPr>
          <w:color w:val="000000" w:themeColor="text1"/>
        </w:rPr>
      </w:pPr>
      <w:r w:rsidRPr="002F20F7">
        <w:rPr>
          <w:color w:val="000000" w:themeColor="text1"/>
        </w:rPr>
        <w:t>Диаграмма №1 (млн.</w:t>
      </w:r>
      <w:r w:rsidR="0091480E" w:rsidRPr="002F20F7">
        <w:rPr>
          <w:color w:val="000000" w:themeColor="text1"/>
        </w:rPr>
        <w:t xml:space="preserve"> </w:t>
      </w:r>
      <w:r w:rsidRPr="002F20F7">
        <w:rPr>
          <w:color w:val="000000" w:themeColor="text1"/>
        </w:rPr>
        <w:t>руб.)</w:t>
      </w:r>
      <w:r w:rsidR="001962A0" w:rsidRPr="002F20F7">
        <w:rPr>
          <w:noProof/>
          <w:color w:val="000000" w:themeColor="text1"/>
        </w:rPr>
        <w:t xml:space="preserve"> </w:t>
      </w:r>
    </w:p>
    <w:p w14:paraId="6D386B99" w14:textId="0D66FBA0" w:rsidR="00F71820" w:rsidRPr="002F20F7" w:rsidRDefault="005E2618" w:rsidP="007C129F">
      <w:pPr>
        <w:pStyle w:val="a9"/>
        <w:ind w:firstLine="142"/>
        <w:rPr>
          <w:b/>
          <w:i/>
          <w:iCs/>
          <w:color w:val="000000" w:themeColor="text1"/>
          <w:lang w:val="en-US"/>
        </w:rPr>
      </w:pPr>
      <w:r w:rsidRPr="002F20F7">
        <w:rPr>
          <w:noProof/>
          <w:color w:val="000000" w:themeColor="text1"/>
        </w:rPr>
        <w:drawing>
          <wp:inline distT="0" distB="0" distL="0" distR="0" wp14:anchorId="42CFDB07" wp14:editId="2B6B7D81">
            <wp:extent cx="5791200" cy="4552950"/>
            <wp:effectExtent l="0" t="0" r="0" b="0"/>
            <wp:docPr id="4" name="Диаграмма 4">
              <a:extLst xmlns:a="http://schemas.openxmlformats.org/drawingml/2006/main">
                <a:ext uri="{FF2B5EF4-FFF2-40B4-BE49-F238E27FC236}">
                  <a16:creationId xmlns:a16="http://schemas.microsoft.com/office/drawing/2014/main" id="{D12E0B2A-A124-4C17-8E76-FA37434EC9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244E59" w14:textId="77777777" w:rsidR="007C129F" w:rsidRPr="002F20F7" w:rsidRDefault="007C129F" w:rsidP="00B324A9">
      <w:pPr>
        <w:pStyle w:val="a9"/>
        <w:ind w:firstLine="709"/>
        <w:rPr>
          <w:b/>
          <w:i/>
          <w:iCs/>
          <w:color w:val="000000" w:themeColor="text1"/>
        </w:rPr>
      </w:pPr>
    </w:p>
    <w:p w14:paraId="7EDBF6C7" w14:textId="7F756EB0" w:rsidR="00B324A9" w:rsidRPr="002F20F7" w:rsidRDefault="00B324A9" w:rsidP="00B324A9">
      <w:pPr>
        <w:pStyle w:val="a9"/>
        <w:ind w:firstLine="709"/>
        <w:rPr>
          <w:b/>
          <w:i/>
          <w:iCs/>
          <w:color w:val="000000" w:themeColor="text1"/>
        </w:rPr>
      </w:pPr>
      <w:r w:rsidRPr="002F20F7">
        <w:rPr>
          <w:b/>
          <w:i/>
          <w:iCs/>
          <w:color w:val="000000" w:themeColor="text1"/>
        </w:rPr>
        <w:t>Примечание (для сопоставимости данных):</w:t>
      </w:r>
    </w:p>
    <w:p w14:paraId="72F6CEE5" w14:textId="0447DA4D" w:rsidR="004B1350" w:rsidRPr="002F20F7" w:rsidRDefault="004B1350" w:rsidP="004B1350">
      <w:pPr>
        <w:pStyle w:val="a9"/>
        <w:ind w:firstLine="709"/>
        <w:jc w:val="both"/>
        <w:rPr>
          <w:i/>
          <w:color w:val="000000" w:themeColor="text1"/>
          <w:sz w:val="18"/>
          <w:szCs w:val="16"/>
        </w:rPr>
      </w:pPr>
      <w:r w:rsidRPr="002F20F7">
        <w:rPr>
          <w:i/>
          <w:color w:val="000000" w:themeColor="text1"/>
          <w:sz w:val="18"/>
          <w:szCs w:val="16"/>
        </w:rPr>
        <w:t xml:space="preserve">- сумма налоговых доходов отражена без учета остатков (за </w:t>
      </w:r>
      <w:r w:rsidRPr="002F20F7">
        <w:rPr>
          <w:i/>
          <w:color w:val="000000" w:themeColor="text1"/>
          <w:sz w:val="18"/>
          <w:szCs w:val="16"/>
          <w:lang w:val="en-US"/>
        </w:rPr>
        <w:t>I</w:t>
      </w:r>
      <w:r w:rsidRPr="002F20F7">
        <w:rPr>
          <w:i/>
          <w:color w:val="000000" w:themeColor="text1"/>
          <w:sz w:val="18"/>
          <w:szCs w:val="16"/>
        </w:rPr>
        <w:t xml:space="preserve"> полугодие 2022 года – 373 061 руб., за </w:t>
      </w:r>
      <w:r w:rsidRPr="002F20F7">
        <w:rPr>
          <w:i/>
          <w:color w:val="000000" w:themeColor="text1"/>
          <w:sz w:val="18"/>
          <w:szCs w:val="16"/>
          <w:lang w:val="en-US"/>
        </w:rPr>
        <w:t>I</w:t>
      </w:r>
      <w:r w:rsidRPr="002F20F7">
        <w:rPr>
          <w:i/>
          <w:color w:val="000000" w:themeColor="text1"/>
          <w:sz w:val="18"/>
          <w:szCs w:val="16"/>
        </w:rPr>
        <w:t xml:space="preserve"> полугодие 2023 года – 1 203 445 руб.), </w:t>
      </w:r>
      <w:r w:rsidR="005E2618" w:rsidRPr="002F20F7">
        <w:rPr>
          <w:i/>
          <w:color w:val="000000" w:themeColor="text1"/>
          <w:sz w:val="18"/>
          <w:szCs w:val="18"/>
        </w:rPr>
        <w:t>отчислений от единого социального налога на улучшение оснащенности учреждений здравоохранения медицинским оборудованием</w:t>
      </w:r>
      <w:r w:rsidR="0002702D" w:rsidRPr="002F20F7">
        <w:rPr>
          <w:i/>
          <w:color w:val="000000" w:themeColor="text1"/>
          <w:sz w:val="18"/>
          <w:szCs w:val="18"/>
        </w:rPr>
        <w:t>,</w:t>
      </w:r>
      <w:r w:rsidR="005E2618" w:rsidRPr="002F20F7">
        <w:rPr>
          <w:i/>
          <w:color w:val="000000" w:themeColor="text1"/>
          <w:sz w:val="18"/>
          <w:szCs w:val="18"/>
        </w:rPr>
        <w:t xml:space="preserve"> </w:t>
      </w:r>
      <w:r w:rsidR="0002702D" w:rsidRPr="002F20F7">
        <w:rPr>
          <w:i/>
          <w:color w:val="000000" w:themeColor="text1"/>
          <w:sz w:val="18"/>
          <w:szCs w:val="18"/>
        </w:rPr>
        <w:t xml:space="preserve">мебельным и мягким инвентарем, а также </w:t>
      </w:r>
      <w:r w:rsidR="005E2618" w:rsidRPr="002F20F7">
        <w:rPr>
          <w:i/>
          <w:color w:val="000000" w:themeColor="text1"/>
          <w:sz w:val="18"/>
          <w:szCs w:val="18"/>
        </w:rPr>
        <w:t xml:space="preserve">приобретение специализированного медицинского автотранспорта (за 1 </w:t>
      </w:r>
      <w:r w:rsidR="000C4E07" w:rsidRPr="002F20F7">
        <w:rPr>
          <w:i/>
          <w:color w:val="000000" w:themeColor="text1"/>
          <w:sz w:val="18"/>
          <w:szCs w:val="18"/>
        </w:rPr>
        <w:t>полугодие</w:t>
      </w:r>
      <w:r w:rsidR="005E2618" w:rsidRPr="002F20F7">
        <w:rPr>
          <w:i/>
          <w:color w:val="000000" w:themeColor="text1"/>
          <w:sz w:val="18"/>
          <w:szCs w:val="18"/>
        </w:rPr>
        <w:t xml:space="preserve"> 2022 года – </w:t>
      </w:r>
      <w:r w:rsidR="000C4E07" w:rsidRPr="002F20F7">
        <w:rPr>
          <w:i/>
          <w:color w:val="000000" w:themeColor="text1"/>
          <w:sz w:val="18"/>
          <w:szCs w:val="18"/>
        </w:rPr>
        <w:t>28 479 939</w:t>
      </w:r>
      <w:r w:rsidR="005E2618" w:rsidRPr="002F20F7">
        <w:rPr>
          <w:i/>
          <w:color w:val="000000" w:themeColor="text1"/>
          <w:sz w:val="18"/>
          <w:szCs w:val="18"/>
        </w:rPr>
        <w:t xml:space="preserve"> руб., за 1 </w:t>
      </w:r>
      <w:r w:rsidR="0002702D" w:rsidRPr="002F20F7">
        <w:rPr>
          <w:i/>
          <w:color w:val="000000" w:themeColor="text1"/>
          <w:sz w:val="18"/>
          <w:szCs w:val="18"/>
        </w:rPr>
        <w:t>полугодие</w:t>
      </w:r>
      <w:r w:rsidR="005E2618" w:rsidRPr="002F20F7">
        <w:rPr>
          <w:i/>
          <w:color w:val="000000" w:themeColor="text1"/>
          <w:sz w:val="18"/>
          <w:szCs w:val="18"/>
        </w:rPr>
        <w:t xml:space="preserve"> 2023 года – </w:t>
      </w:r>
      <w:r w:rsidR="0002702D" w:rsidRPr="002F20F7">
        <w:rPr>
          <w:i/>
          <w:color w:val="000000" w:themeColor="text1"/>
          <w:sz w:val="18"/>
          <w:szCs w:val="18"/>
        </w:rPr>
        <w:t>30 670 507</w:t>
      </w:r>
      <w:r w:rsidR="005E2618" w:rsidRPr="002F20F7">
        <w:rPr>
          <w:i/>
          <w:color w:val="000000" w:themeColor="text1"/>
          <w:sz w:val="18"/>
          <w:szCs w:val="18"/>
        </w:rPr>
        <w:t xml:space="preserve"> руб.), </w:t>
      </w:r>
      <w:r w:rsidRPr="002F20F7">
        <w:rPr>
          <w:i/>
          <w:color w:val="000000" w:themeColor="text1"/>
          <w:sz w:val="18"/>
          <w:szCs w:val="18"/>
        </w:rPr>
        <w:t>а</w:t>
      </w:r>
      <w:r w:rsidRPr="002F20F7">
        <w:rPr>
          <w:i/>
          <w:color w:val="000000" w:themeColor="text1"/>
          <w:szCs w:val="16"/>
        </w:rPr>
        <w:t xml:space="preserve"> </w:t>
      </w:r>
      <w:r w:rsidRPr="002F20F7">
        <w:rPr>
          <w:i/>
          <w:color w:val="000000" w:themeColor="text1"/>
          <w:sz w:val="18"/>
          <w:szCs w:val="16"/>
        </w:rPr>
        <w:t xml:space="preserve">также отчислений средств от налога на доходы на цели пенсионного страхования (обеспечения) за </w:t>
      </w:r>
      <w:r w:rsidRPr="002F20F7">
        <w:rPr>
          <w:i/>
          <w:color w:val="000000" w:themeColor="text1"/>
          <w:sz w:val="18"/>
          <w:szCs w:val="16"/>
          <w:lang w:val="en-US"/>
        </w:rPr>
        <w:t>I</w:t>
      </w:r>
      <w:r w:rsidRPr="002F20F7">
        <w:rPr>
          <w:i/>
          <w:color w:val="000000" w:themeColor="text1"/>
          <w:sz w:val="18"/>
          <w:szCs w:val="16"/>
        </w:rPr>
        <w:t xml:space="preserve"> полугодие 2023 года в сумме 93 017 135 руб. </w:t>
      </w:r>
    </w:p>
    <w:p w14:paraId="4BB64BF5" w14:textId="26D4C481" w:rsidR="005E2618" w:rsidRPr="002F20F7" w:rsidRDefault="004B1350" w:rsidP="005E2618">
      <w:pPr>
        <w:ind w:firstLine="709"/>
        <w:jc w:val="both"/>
        <w:rPr>
          <w:i/>
          <w:color w:val="000000" w:themeColor="text1"/>
          <w:sz w:val="18"/>
          <w:szCs w:val="18"/>
        </w:rPr>
      </w:pPr>
      <w:r w:rsidRPr="002F20F7">
        <w:rPr>
          <w:i/>
          <w:color w:val="000000" w:themeColor="text1"/>
          <w:sz w:val="18"/>
          <w:szCs w:val="16"/>
        </w:rPr>
        <w:t xml:space="preserve">- сумма целевых бюджетных фондов отражена без учета доходов Фонда государственного резерва ПМР за </w:t>
      </w:r>
      <w:r w:rsidRPr="002F20F7">
        <w:rPr>
          <w:i/>
          <w:color w:val="000000" w:themeColor="text1"/>
          <w:sz w:val="18"/>
          <w:szCs w:val="16"/>
          <w:lang w:val="en-US"/>
        </w:rPr>
        <w:t>I</w:t>
      </w:r>
      <w:r w:rsidRPr="002F20F7">
        <w:rPr>
          <w:i/>
          <w:color w:val="000000" w:themeColor="text1"/>
          <w:sz w:val="18"/>
          <w:szCs w:val="16"/>
        </w:rPr>
        <w:t xml:space="preserve"> полугодие 2023 года в сумме 6 795 720 руб.</w:t>
      </w:r>
      <w:r w:rsidR="005E2618" w:rsidRPr="002F20F7">
        <w:rPr>
          <w:i/>
          <w:color w:val="000000" w:themeColor="text1"/>
          <w:sz w:val="18"/>
          <w:szCs w:val="16"/>
        </w:rPr>
        <w:t xml:space="preserve">, а </w:t>
      </w:r>
      <w:r w:rsidR="005E2618" w:rsidRPr="002F20F7">
        <w:rPr>
          <w:i/>
          <w:color w:val="000000" w:themeColor="text1"/>
          <w:sz w:val="18"/>
          <w:szCs w:val="18"/>
        </w:rPr>
        <w:t xml:space="preserve">также </w:t>
      </w:r>
      <w:r w:rsidR="005E2618" w:rsidRPr="002F20F7">
        <w:rPr>
          <w:bCs/>
          <w:i/>
          <w:color w:val="000000" w:themeColor="text1"/>
          <w:sz w:val="18"/>
          <w:szCs w:val="18"/>
        </w:rPr>
        <w:t xml:space="preserve">дохода Фонда капитальных вложений отражена без учета </w:t>
      </w:r>
      <w:r w:rsidR="005E2618" w:rsidRPr="002F20F7">
        <w:rPr>
          <w:i/>
          <w:color w:val="000000" w:themeColor="text1"/>
          <w:sz w:val="18"/>
          <w:szCs w:val="18"/>
        </w:rPr>
        <w:t>отчислений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w:t>
      </w:r>
      <w:r w:rsidR="005E2618" w:rsidRPr="002F20F7">
        <w:rPr>
          <w:bCs/>
          <w:i/>
          <w:color w:val="000000" w:themeColor="text1"/>
          <w:sz w:val="18"/>
          <w:szCs w:val="18"/>
        </w:rPr>
        <w:t xml:space="preserve">за 1 полугодие 2021 г. – </w:t>
      </w:r>
      <w:bookmarkStart w:id="0" w:name="_Hlk135049426"/>
      <w:r w:rsidR="005E2618" w:rsidRPr="002F20F7">
        <w:rPr>
          <w:bCs/>
          <w:i/>
          <w:color w:val="000000" w:themeColor="text1"/>
          <w:sz w:val="18"/>
          <w:szCs w:val="18"/>
        </w:rPr>
        <w:t>26 598 407 руб</w:t>
      </w:r>
      <w:bookmarkEnd w:id="0"/>
      <w:r w:rsidR="005E2618" w:rsidRPr="002F20F7">
        <w:rPr>
          <w:bCs/>
          <w:i/>
          <w:color w:val="000000" w:themeColor="text1"/>
          <w:sz w:val="18"/>
          <w:szCs w:val="18"/>
        </w:rPr>
        <w:t>.</w:t>
      </w:r>
      <w:r w:rsidR="005E2618" w:rsidRPr="002F20F7">
        <w:rPr>
          <w:i/>
          <w:color w:val="000000" w:themeColor="text1"/>
          <w:sz w:val="18"/>
          <w:szCs w:val="18"/>
        </w:rPr>
        <w:t>)</w:t>
      </w:r>
      <w:r w:rsidR="005E2618" w:rsidRPr="002F20F7">
        <w:rPr>
          <w:bCs/>
          <w:i/>
          <w:color w:val="000000" w:themeColor="text1"/>
          <w:sz w:val="18"/>
          <w:szCs w:val="18"/>
        </w:rPr>
        <w:t xml:space="preserve">. </w:t>
      </w:r>
      <w:proofErr w:type="gramStart"/>
      <w:r w:rsidR="005E2618" w:rsidRPr="002F20F7">
        <w:rPr>
          <w:bCs/>
          <w:i/>
          <w:color w:val="000000" w:themeColor="text1"/>
          <w:sz w:val="18"/>
          <w:szCs w:val="18"/>
        </w:rPr>
        <w:t>С  2022</w:t>
      </w:r>
      <w:proofErr w:type="gramEnd"/>
      <w:r w:rsidR="005E2618" w:rsidRPr="002F20F7">
        <w:rPr>
          <w:bCs/>
          <w:i/>
          <w:color w:val="000000" w:themeColor="text1"/>
          <w:sz w:val="18"/>
          <w:szCs w:val="18"/>
        </w:rPr>
        <w:t xml:space="preserve"> года данные </w:t>
      </w:r>
      <w:r w:rsidR="005E2618" w:rsidRPr="002F20F7">
        <w:rPr>
          <w:i/>
          <w:color w:val="000000" w:themeColor="text1"/>
          <w:sz w:val="18"/>
          <w:szCs w:val="18"/>
        </w:rPr>
        <w:t xml:space="preserve">отчисления не входят в состав Фонда капитальных вложений  и зачисляются в доход республиканского бюджета. </w:t>
      </w:r>
    </w:p>
    <w:p w14:paraId="0C61C2E3" w14:textId="49017E57" w:rsidR="004B1350" w:rsidRPr="002F20F7" w:rsidRDefault="004B1350" w:rsidP="004B1350">
      <w:pPr>
        <w:ind w:firstLine="709"/>
        <w:jc w:val="both"/>
        <w:rPr>
          <w:color w:val="000000" w:themeColor="text1"/>
          <w:sz w:val="18"/>
          <w:szCs w:val="16"/>
        </w:rPr>
      </w:pPr>
    </w:p>
    <w:p w14:paraId="10EDFCC0" w14:textId="77777777" w:rsidR="003F36BF" w:rsidRPr="002F20F7" w:rsidRDefault="003F36BF" w:rsidP="003F36BF">
      <w:pPr>
        <w:ind w:firstLine="709"/>
        <w:jc w:val="both"/>
        <w:rPr>
          <w:color w:val="000000" w:themeColor="text1"/>
        </w:rPr>
      </w:pPr>
      <w:r w:rsidRPr="002F20F7">
        <w:rPr>
          <w:color w:val="000000" w:themeColor="text1"/>
        </w:rPr>
        <w:t>Исполнение доходной части республиканского бюджета в отчётном периоде в разрезе основных налоговых и иных видов обязательных платежей характеризуется следующими показателями.</w:t>
      </w:r>
    </w:p>
    <w:p w14:paraId="15061497" w14:textId="07F13462" w:rsidR="003F36BF" w:rsidRPr="002F20F7" w:rsidRDefault="003F36BF" w:rsidP="003F36BF">
      <w:pPr>
        <w:ind w:firstLine="709"/>
        <w:jc w:val="both"/>
        <w:rPr>
          <w:color w:val="000000" w:themeColor="text1"/>
        </w:rPr>
      </w:pPr>
      <w:r w:rsidRPr="002F20F7">
        <w:rPr>
          <w:color w:val="000000" w:themeColor="text1"/>
          <w:u w:val="single"/>
        </w:rPr>
        <w:t>Налоговые доходы</w:t>
      </w:r>
      <w:r w:rsidRPr="002F20F7">
        <w:rPr>
          <w:color w:val="000000" w:themeColor="text1"/>
        </w:rPr>
        <w:t xml:space="preserve"> – всего поступило средств на сумму</w:t>
      </w:r>
      <w:r w:rsidRPr="002F20F7">
        <w:rPr>
          <w:b/>
          <w:bCs/>
          <w:color w:val="000000" w:themeColor="text1"/>
        </w:rPr>
        <w:t xml:space="preserve"> </w:t>
      </w:r>
      <w:r w:rsidRPr="002F20F7">
        <w:rPr>
          <w:color w:val="000000" w:themeColor="text1"/>
        </w:rPr>
        <w:t>698 091 464</w:t>
      </w:r>
      <w:r w:rsidRPr="002F20F7">
        <w:rPr>
          <w:b/>
          <w:bCs/>
          <w:color w:val="000000" w:themeColor="text1"/>
        </w:rPr>
        <w:t xml:space="preserve"> </w:t>
      </w:r>
      <w:r w:rsidRPr="002F20F7">
        <w:rPr>
          <w:color w:val="000000" w:themeColor="text1"/>
        </w:rPr>
        <w:t>руб. или 100 % от уточненного плана (Приложение № 3), что на 113 408 247 руб. (19,4 %) больше фактических поступлений за I полугодие 2022 года.</w:t>
      </w:r>
    </w:p>
    <w:p w14:paraId="2550993B" w14:textId="77777777" w:rsidR="003F36BF" w:rsidRPr="002F20F7" w:rsidRDefault="003F36BF" w:rsidP="003F36BF">
      <w:pPr>
        <w:ind w:firstLine="709"/>
        <w:jc w:val="both"/>
        <w:rPr>
          <w:color w:val="000000" w:themeColor="text1"/>
        </w:rPr>
      </w:pPr>
      <w:r w:rsidRPr="002F20F7">
        <w:rPr>
          <w:color w:val="000000" w:themeColor="text1"/>
        </w:rPr>
        <w:t>По видам платежей налоговые поступления сложились следующим образом:</w:t>
      </w:r>
    </w:p>
    <w:p w14:paraId="20134500" w14:textId="21AE2E1A" w:rsidR="003F36BF" w:rsidRPr="002F20F7" w:rsidRDefault="003F36BF" w:rsidP="003F36BF">
      <w:pPr>
        <w:ind w:firstLine="709"/>
        <w:jc w:val="both"/>
        <w:rPr>
          <w:color w:val="000000" w:themeColor="text1"/>
        </w:rPr>
      </w:pPr>
      <w:r w:rsidRPr="002F20F7">
        <w:rPr>
          <w:color w:val="000000" w:themeColor="text1"/>
        </w:rPr>
        <w:t>- налог на доходы организаций – поступило средств на сумму 275 114 076 руб. или 99,31 % от уточненного плана, что на 10 625 821 руб. (3,72 %) меньше фактических поступлений за I полугодие 2022 года;</w:t>
      </w:r>
    </w:p>
    <w:p w14:paraId="1E4ADF4D" w14:textId="4556C4B0" w:rsidR="003F36BF" w:rsidRPr="002F20F7" w:rsidRDefault="003F36BF" w:rsidP="003F36BF">
      <w:pPr>
        <w:ind w:firstLine="709"/>
        <w:jc w:val="both"/>
        <w:rPr>
          <w:color w:val="000000" w:themeColor="text1"/>
        </w:rPr>
      </w:pPr>
      <w:r w:rsidRPr="002F20F7">
        <w:rPr>
          <w:color w:val="000000" w:themeColor="text1"/>
        </w:rPr>
        <w:t>- налог с выручки организаций, применяющих упрощённую систему налогообложения, бухгалтерского учёта и отчётности – поступило средств на сумму 7 182 112 руб. или 115,65 % от уточненного плана, что на 366 377 руб. (5,38 %) больше фактических поступлений за I полугодие 2022 года;</w:t>
      </w:r>
    </w:p>
    <w:p w14:paraId="39655FB2" w14:textId="059D6983" w:rsidR="003F36BF" w:rsidRPr="002F20F7" w:rsidRDefault="003F36BF" w:rsidP="003F36BF">
      <w:pPr>
        <w:ind w:firstLine="709"/>
        <w:jc w:val="both"/>
        <w:rPr>
          <w:color w:val="000000" w:themeColor="text1"/>
        </w:rPr>
      </w:pPr>
      <w:r w:rsidRPr="002F20F7">
        <w:rPr>
          <w:color w:val="000000" w:themeColor="text1"/>
        </w:rPr>
        <w:lastRenderedPageBreak/>
        <w:t>- налог на игорную деятельность – поступило средств на сумму 3 963 950 руб. или 118,15 % от плана, что на 535 515 руб. (15,62 %) больше фактических поступлений за I полугодие 2022 года;</w:t>
      </w:r>
    </w:p>
    <w:p w14:paraId="0114F786" w14:textId="3AE174D2" w:rsidR="003F36BF" w:rsidRPr="002F20F7" w:rsidRDefault="003F36BF" w:rsidP="003F36BF">
      <w:pPr>
        <w:ind w:firstLine="709"/>
        <w:jc w:val="both"/>
        <w:rPr>
          <w:color w:val="000000" w:themeColor="text1"/>
        </w:rPr>
      </w:pPr>
      <w:r w:rsidRPr="002F20F7">
        <w:rPr>
          <w:color w:val="000000" w:themeColor="text1"/>
        </w:rPr>
        <w:t>- подоходный налог с физических лиц – поступило средств на сумму 20 100 840 руб. или 98,94 % от уточненного плана, что на 1 945 283 руб. (8,82 %) меньше фактических поступлений за I полугодие 2022 года;</w:t>
      </w:r>
    </w:p>
    <w:p w14:paraId="1C688A93" w14:textId="45567750" w:rsidR="003F36BF" w:rsidRPr="002F20F7" w:rsidRDefault="003F36BF" w:rsidP="003F36BF">
      <w:pPr>
        <w:ind w:firstLine="709"/>
        <w:jc w:val="both"/>
        <w:rPr>
          <w:color w:val="000000" w:themeColor="text1"/>
        </w:rPr>
      </w:pPr>
      <w:r w:rsidRPr="002F20F7">
        <w:rPr>
          <w:color w:val="000000" w:themeColor="text1"/>
        </w:rPr>
        <w:t>- налоги на товары и услуги, лицензионные и регистрационные сборы – поступило средств на сумму 21 765 321 руб. или 98,7 % от уточненного плана, что на 1 286 275 руб. (6,28 %) больше фактических поступлений за I полугодие 2022 года;</w:t>
      </w:r>
    </w:p>
    <w:p w14:paraId="7198FA66" w14:textId="33EE0EA0" w:rsidR="003F36BF" w:rsidRPr="002F20F7" w:rsidRDefault="003F36BF" w:rsidP="003F36BF">
      <w:pPr>
        <w:ind w:firstLine="709"/>
        <w:jc w:val="both"/>
        <w:rPr>
          <w:color w:val="000000" w:themeColor="text1"/>
        </w:rPr>
      </w:pPr>
      <w:r w:rsidRPr="002F20F7">
        <w:rPr>
          <w:color w:val="000000" w:themeColor="text1"/>
        </w:rPr>
        <w:t>- платежи за пользование природными ресурсами – поступило средств на сумму 20 587 017 руб. или 82,92 % от уточненного плана, что на 2 245 059 руб. (9,83 %) меньше фактических поступлений за I полугодие 2022 года;</w:t>
      </w:r>
    </w:p>
    <w:p w14:paraId="14CB0DF6" w14:textId="77777777" w:rsidR="003F36BF" w:rsidRPr="002F20F7" w:rsidRDefault="003F36BF" w:rsidP="003F36BF">
      <w:pPr>
        <w:ind w:firstLine="709"/>
        <w:jc w:val="both"/>
        <w:rPr>
          <w:color w:val="000000" w:themeColor="text1"/>
        </w:rPr>
      </w:pPr>
      <w:r w:rsidRPr="002F20F7">
        <w:rPr>
          <w:color w:val="000000" w:themeColor="text1"/>
        </w:rPr>
        <w:t>- налоги на внешнюю торговлю и внешнеэкономические операции (единый таможенный платеж) – поступило средств на сумму 200 980 399 руб. или 111,06 % от уточненного плана, что больше аналогичного периода прошлого года на 23 493 583 руб. (13,24 %);</w:t>
      </w:r>
    </w:p>
    <w:p w14:paraId="4CE34BA4" w14:textId="639CE302" w:rsidR="003F36BF" w:rsidRPr="002F20F7" w:rsidRDefault="003F36BF" w:rsidP="003F36BF">
      <w:pPr>
        <w:ind w:firstLine="709"/>
        <w:jc w:val="both"/>
        <w:rPr>
          <w:color w:val="000000" w:themeColor="text1"/>
        </w:rPr>
      </w:pPr>
      <w:r w:rsidRPr="002F20F7">
        <w:rPr>
          <w:color w:val="000000" w:themeColor="text1"/>
        </w:rPr>
        <w:t xml:space="preserve">- прочие налоги, пошлины и сборы – поступило средств на сумму 14 548 086 руб. или 98,6 % от плана и на 1 671 737 руб. (12,98 %) больше фактических поступлений за I полугодие 2022 года.  </w:t>
      </w:r>
    </w:p>
    <w:p w14:paraId="46D9B209" w14:textId="79FC4D5B" w:rsidR="003F36BF" w:rsidRPr="002F20F7" w:rsidRDefault="003F36BF" w:rsidP="003F36BF">
      <w:pPr>
        <w:ind w:firstLine="709"/>
        <w:jc w:val="both"/>
        <w:rPr>
          <w:color w:val="000000" w:themeColor="text1"/>
        </w:rPr>
      </w:pPr>
      <w:r w:rsidRPr="002F20F7">
        <w:rPr>
          <w:color w:val="000000" w:themeColor="text1"/>
          <w:u w:val="single"/>
        </w:rPr>
        <w:t>Неналоговые доходы</w:t>
      </w:r>
      <w:r w:rsidRPr="002F20F7">
        <w:rPr>
          <w:color w:val="000000" w:themeColor="text1"/>
        </w:rPr>
        <w:t xml:space="preserve"> – поступило средств на сумму 43 350 205 руб. или 127,54 % от уточненного плана (Приложение № 3), что на 39 593 </w:t>
      </w:r>
      <w:proofErr w:type="gramStart"/>
      <w:r w:rsidRPr="002F20F7">
        <w:rPr>
          <w:color w:val="000000" w:themeColor="text1"/>
        </w:rPr>
        <w:t>928  руб.</w:t>
      </w:r>
      <w:proofErr w:type="gramEnd"/>
      <w:r w:rsidRPr="002F20F7">
        <w:rPr>
          <w:color w:val="000000" w:themeColor="text1"/>
        </w:rPr>
        <w:t xml:space="preserve"> (47,74 %) меньше фактических поступлений за I полугодие 2022 года. </w:t>
      </w:r>
    </w:p>
    <w:p w14:paraId="288FECD8" w14:textId="4930E20D" w:rsidR="003F36BF" w:rsidRPr="002F20F7" w:rsidRDefault="003F36BF" w:rsidP="003F36BF">
      <w:pPr>
        <w:ind w:firstLine="709"/>
        <w:jc w:val="both"/>
        <w:rPr>
          <w:color w:val="000000" w:themeColor="text1"/>
        </w:rPr>
      </w:pPr>
      <w:r w:rsidRPr="002F20F7">
        <w:rPr>
          <w:color w:val="000000" w:themeColor="text1"/>
          <w:u w:val="single"/>
        </w:rPr>
        <w:t>Доходы целевых бюджетных фондов</w:t>
      </w:r>
      <w:r w:rsidRPr="002F20F7">
        <w:rPr>
          <w:color w:val="000000" w:themeColor="text1"/>
        </w:rPr>
        <w:t xml:space="preserve"> – поступило средств на сумму </w:t>
      </w:r>
      <w:bookmarkStart w:id="1" w:name="_Hlk95984077"/>
      <w:r w:rsidRPr="002F20F7">
        <w:rPr>
          <w:color w:val="000000" w:themeColor="text1"/>
        </w:rPr>
        <w:t>305 831 805 руб. или 106,64 %</w:t>
      </w:r>
      <w:bookmarkEnd w:id="1"/>
      <w:r w:rsidRPr="002F20F7">
        <w:rPr>
          <w:color w:val="000000" w:themeColor="text1"/>
        </w:rPr>
        <w:t xml:space="preserve"> от уточненного плана, что на 31 465 010 руб. (11,47 %) больше фактических поступлений за I полугодие 2022 года. </w:t>
      </w:r>
    </w:p>
    <w:p w14:paraId="1452B272" w14:textId="7790D895" w:rsidR="00B324A9" w:rsidRPr="002F20F7" w:rsidRDefault="00B324A9" w:rsidP="00B324A9">
      <w:pPr>
        <w:ind w:firstLine="709"/>
        <w:jc w:val="both"/>
        <w:rPr>
          <w:color w:val="000000" w:themeColor="text1"/>
        </w:rPr>
      </w:pPr>
      <w:r w:rsidRPr="002F20F7">
        <w:rPr>
          <w:color w:val="000000" w:themeColor="text1"/>
        </w:rPr>
        <w:t xml:space="preserve">Динамика доходов целевых бюджетных фондов за </w:t>
      </w:r>
      <w:r w:rsidR="00FD7D80" w:rsidRPr="002F20F7">
        <w:rPr>
          <w:color w:val="000000" w:themeColor="text1"/>
        </w:rPr>
        <w:t>I полугоди</w:t>
      </w:r>
      <w:r w:rsidR="00C24552" w:rsidRPr="002F20F7">
        <w:rPr>
          <w:color w:val="000000" w:themeColor="text1"/>
        </w:rPr>
        <w:t>е</w:t>
      </w:r>
      <w:r w:rsidRPr="002F20F7">
        <w:rPr>
          <w:color w:val="000000" w:themeColor="text1"/>
        </w:rPr>
        <w:t xml:space="preserve"> 202</w:t>
      </w:r>
      <w:r w:rsidR="004C692D" w:rsidRPr="002F20F7">
        <w:rPr>
          <w:color w:val="000000" w:themeColor="text1"/>
        </w:rPr>
        <w:t>1</w:t>
      </w:r>
      <w:r w:rsidRPr="002F20F7">
        <w:rPr>
          <w:color w:val="000000" w:themeColor="text1"/>
        </w:rPr>
        <w:t xml:space="preserve"> - 202</w:t>
      </w:r>
      <w:r w:rsidR="004C692D" w:rsidRPr="002F20F7">
        <w:rPr>
          <w:color w:val="000000" w:themeColor="text1"/>
        </w:rPr>
        <w:t>3</w:t>
      </w:r>
      <w:r w:rsidRPr="002F20F7">
        <w:rPr>
          <w:color w:val="000000" w:themeColor="text1"/>
        </w:rPr>
        <w:t xml:space="preserve"> год</w:t>
      </w:r>
      <w:r w:rsidR="00D6775E" w:rsidRPr="002F20F7">
        <w:rPr>
          <w:color w:val="000000" w:themeColor="text1"/>
        </w:rPr>
        <w:t>ов</w:t>
      </w:r>
      <w:r w:rsidRPr="002F20F7">
        <w:rPr>
          <w:color w:val="000000" w:themeColor="text1"/>
        </w:rPr>
        <w:t xml:space="preserve"> приведена в следующей диаграмме</w:t>
      </w:r>
      <w:r w:rsidR="003A2794" w:rsidRPr="002F20F7">
        <w:rPr>
          <w:color w:val="000000" w:themeColor="text1"/>
        </w:rPr>
        <w:t xml:space="preserve"> № 2</w:t>
      </w:r>
      <w:r w:rsidRPr="002F20F7">
        <w:rPr>
          <w:color w:val="000000" w:themeColor="text1"/>
        </w:rPr>
        <w:t>:</w:t>
      </w:r>
    </w:p>
    <w:p w14:paraId="28F4A82A" w14:textId="77777777" w:rsidR="00C34A18" w:rsidRDefault="00C34A18" w:rsidP="00B324A9">
      <w:pPr>
        <w:jc w:val="right"/>
        <w:rPr>
          <w:color w:val="000000" w:themeColor="text1"/>
        </w:rPr>
      </w:pPr>
    </w:p>
    <w:p w14:paraId="31CEBD94" w14:textId="51E067A3" w:rsidR="00B324A9" w:rsidRPr="002F20F7" w:rsidRDefault="00B324A9" w:rsidP="00B324A9">
      <w:pPr>
        <w:jc w:val="right"/>
        <w:rPr>
          <w:color w:val="000000" w:themeColor="text1"/>
        </w:rPr>
      </w:pPr>
      <w:r w:rsidRPr="002F20F7">
        <w:rPr>
          <w:color w:val="000000" w:themeColor="text1"/>
        </w:rPr>
        <w:t>Диаграмма № 2 (млн. руб.)</w:t>
      </w:r>
    </w:p>
    <w:p w14:paraId="634BA058" w14:textId="4ED8AA9D" w:rsidR="00B324A9" w:rsidRPr="002F20F7" w:rsidRDefault="002A1491" w:rsidP="003F36BF">
      <w:pPr>
        <w:rPr>
          <w:color w:val="000000" w:themeColor="text1"/>
        </w:rPr>
      </w:pPr>
      <w:r w:rsidRPr="002F20F7">
        <w:rPr>
          <w:noProof/>
          <w:color w:val="000000" w:themeColor="text1"/>
        </w:rPr>
        <w:drawing>
          <wp:inline distT="0" distB="0" distL="0" distR="0" wp14:anchorId="6916396D" wp14:editId="7085FA7F">
            <wp:extent cx="5941060" cy="4591050"/>
            <wp:effectExtent l="0" t="0" r="2540" b="0"/>
            <wp:docPr id="13" name="Диаграмма 13">
              <a:extLst xmlns:a="http://schemas.openxmlformats.org/drawingml/2006/main">
                <a:ext uri="{FF2B5EF4-FFF2-40B4-BE49-F238E27FC236}">
                  <a16:creationId xmlns:a16="http://schemas.microsoft.com/office/drawing/2014/main" id="{650FFF90-843E-4B8E-A139-70BDD62614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53380B" w14:textId="77777777" w:rsidR="00B324A9" w:rsidRPr="002F20F7" w:rsidRDefault="00B324A9" w:rsidP="00B324A9">
      <w:pPr>
        <w:tabs>
          <w:tab w:val="left" w:pos="2268"/>
        </w:tabs>
        <w:rPr>
          <w:color w:val="000000" w:themeColor="text1"/>
        </w:rPr>
      </w:pPr>
    </w:p>
    <w:p w14:paraId="1C02BB7C" w14:textId="78F8E24B" w:rsidR="00A749B2" w:rsidRPr="002F20F7" w:rsidRDefault="00A749B2" w:rsidP="00A749B2">
      <w:pPr>
        <w:pStyle w:val="a9"/>
        <w:ind w:firstLine="709"/>
        <w:jc w:val="both"/>
        <w:rPr>
          <w:i/>
          <w:color w:val="000000" w:themeColor="text1"/>
          <w:sz w:val="22"/>
        </w:rPr>
      </w:pPr>
      <w:bookmarkStart w:id="2" w:name="_Hlk142470128"/>
      <w:r w:rsidRPr="002F20F7">
        <w:rPr>
          <w:b/>
          <w:i/>
          <w:color w:val="000000" w:themeColor="text1"/>
        </w:rPr>
        <w:t>Примечание</w:t>
      </w:r>
      <w:r w:rsidRPr="002F20F7">
        <w:rPr>
          <w:bCs/>
          <w:iCs/>
          <w:color w:val="000000" w:themeColor="text1"/>
        </w:rPr>
        <w:t xml:space="preserve">: </w:t>
      </w:r>
      <w:r w:rsidRPr="002F20F7">
        <w:rPr>
          <w:bCs/>
          <w:i/>
          <w:color w:val="000000" w:themeColor="text1"/>
        </w:rPr>
        <w:t xml:space="preserve">для сопоставимости данных Фонд капитальных вложений за </w:t>
      </w:r>
      <w:r w:rsidR="00FD7D80" w:rsidRPr="002F20F7">
        <w:rPr>
          <w:bCs/>
          <w:i/>
          <w:color w:val="000000" w:themeColor="text1"/>
        </w:rPr>
        <w:t>I полугоди</w:t>
      </w:r>
      <w:r w:rsidR="00C24552" w:rsidRPr="002F20F7">
        <w:rPr>
          <w:bCs/>
          <w:i/>
          <w:color w:val="000000" w:themeColor="text1"/>
        </w:rPr>
        <w:t>е</w:t>
      </w:r>
      <w:r w:rsidRPr="002F20F7">
        <w:rPr>
          <w:bCs/>
          <w:i/>
          <w:color w:val="000000" w:themeColor="text1"/>
        </w:rPr>
        <w:t xml:space="preserve"> 2021г. отражен без учета </w:t>
      </w:r>
      <w:r w:rsidRPr="002F20F7">
        <w:rPr>
          <w:i/>
          <w:color w:val="000000" w:themeColor="text1"/>
        </w:rPr>
        <w:t xml:space="preserve">отчислений от единого социального налога на улучшение оснащенности учреждений здравоохранения медицинским оборудованием </w:t>
      </w:r>
      <w:r w:rsidR="00BA1989" w:rsidRPr="002F20F7">
        <w:rPr>
          <w:i/>
          <w:color w:val="000000" w:themeColor="text1"/>
        </w:rPr>
        <w:t>мебельным и мягким инвентарем, а также</w:t>
      </w:r>
      <w:r w:rsidRPr="002F20F7">
        <w:rPr>
          <w:i/>
          <w:color w:val="000000" w:themeColor="text1"/>
        </w:rPr>
        <w:t xml:space="preserve"> приобретение специализированного медицинского автотранспорта</w:t>
      </w:r>
      <w:r w:rsidRPr="002F20F7">
        <w:rPr>
          <w:bCs/>
          <w:i/>
          <w:color w:val="000000" w:themeColor="text1"/>
        </w:rPr>
        <w:t xml:space="preserve">. </w:t>
      </w:r>
      <w:proofErr w:type="gramStart"/>
      <w:r w:rsidRPr="002F20F7">
        <w:rPr>
          <w:bCs/>
          <w:i/>
          <w:color w:val="000000" w:themeColor="text1"/>
        </w:rPr>
        <w:t>С  2022</w:t>
      </w:r>
      <w:proofErr w:type="gramEnd"/>
      <w:r w:rsidRPr="002F20F7">
        <w:rPr>
          <w:bCs/>
          <w:i/>
          <w:color w:val="000000" w:themeColor="text1"/>
        </w:rPr>
        <w:t xml:space="preserve"> года данные </w:t>
      </w:r>
      <w:r w:rsidRPr="002F20F7">
        <w:rPr>
          <w:i/>
          <w:color w:val="000000" w:themeColor="text1"/>
        </w:rPr>
        <w:t xml:space="preserve">отчисления не входят в состав Фонда капитальных вложений и зачисляются в доход республиканского бюджета. Так, за </w:t>
      </w:r>
      <w:r w:rsidR="00FD7D80" w:rsidRPr="002F20F7">
        <w:rPr>
          <w:i/>
          <w:color w:val="000000" w:themeColor="text1"/>
        </w:rPr>
        <w:t>I полугоди</w:t>
      </w:r>
      <w:r w:rsidR="00C24552" w:rsidRPr="002F20F7">
        <w:rPr>
          <w:i/>
          <w:color w:val="000000" w:themeColor="text1"/>
        </w:rPr>
        <w:t>е</w:t>
      </w:r>
      <w:r w:rsidRPr="002F20F7">
        <w:rPr>
          <w:i/>
          <w:color w:val="000000" w:themeColor="text1"/>
        </w:rPr>
        <w:t xml:space="preserve"> 2021 года отчисления от ЕСН составили </w:t>
      </w:r>
      <w:r w:rsidR="00C24552" w:rsidRPr="002F20F7">
        <w:rPr>
          <w:bCs/>
          <w:i/>
          <w:color w:val="000000" w:themeColor="text1"/>
          <w:sz w:val="18"/>
          <w:szCs w:val="18"/>
        </w:rPr>
        <w:t>26 598 407</w:t>
      </w:r>
      <w:r w:rsidRPr="002F20F7">
        <w:rPr>
          <w:bCs/>
          <w:i/>
          <w:color w:val="000000" w:themeColor="text1"/>
          <w:sz w:val="18"/>
          <w:szCs w:val="18"/>
        </w:rPr>
        <w:t xml:space="preserve"> </w:t>
      </w:r>
      <w:r w:rsidRPr="002F20F7">
        <w:rPr>
          <w:i/>
          <w:color w:val="000000" w:themeColor="text1"/>
        </w:rPr>
        <w:t>руб</w:t>
      </w:r>
      <w:r w:rsidRPr="002F20F7">
        <w:rPr>
          <w:i/>
          <w:color w:val="000000" w:themeColor="text1"/>
          <w:sz w:val="22"/>
        </w:rPr>
        <w:t>.</w:t>
      </w:r>
    </w:p>
    <w:bookmarkEnd w:id="2"/>
    <w:p w14:paraId="06047B9D" w14:textId="77777777" w:rsidR="002C0976" w:rsidRPr="002F20F7" w:rsidRDefault="002C0976" w:rsidP="00CD0C04">
      <w:pPr>
        <w:widowControl w:val="0"/>
        <w:ind w:firstLine="709"/>
        <w:jc w:val="both"/>
        <w:rPr>
          <w:color w:val="000000" w:themeColor="text1"/>
          <w:u w:val="single"/>
        </w:rPr>
      </w:pPr>
    </w:p>
    <w:p w14:paraId="78BAFA01" w14:textId="4D2B7DD0" w:rsidR="003F36BF" w:rsidRPr="002F20F7" w:rsidRDefault="003F36BF" w:rsidP="003F36BF">
      <w:pPr>
        <w:ind w:firstLine="709"/>
        <w:contextualSpacing/>
        <w:jc w:val="both"/>
        <w:rPr>
          <w:color w:val="000000" w:themeColor="text1"/>
        </w:rPr>
      </w:pPr>
      <w:r w:rsidRPr="002F20F7">
        <w:rPr>
          <w:color w:val="000000" w:themeColor="text1"/>
          <w:u w:val="single"/>
        </w:rPr>
        <w:t>Доходы от предпринимательской и иной приносящей доход деятельности</w:t>
      </w:r>
      <w:r w:rsidRPr="002F20F7">
        <w:rPr>
          <w:color w:val="000000" w:themeColor="text1"/>
        </w:rPr>
        <w:t xml:space="preserve"> – поступило средств на сумму 90 933 206 руб. или 70,87 % от уточненного плана, что на 9 175 031 руб. (11,22 %) больше фактических поступлений за I полугодие 2022 года.</w:t>
      </w:r>
    </w:p>
    <w:p w14:paraId="3816005C" w14:textId="77777777" w:rsidR="003F36BF" w:rsidRPr="002F20F7" w:rsidRDefault="003F36BF" w:rsidP="003F36BF">
      <w:pPr>
        <w:ind w:firstLine="709"/>
        <w:contextualSpacing/>
        <w:jc w:val="both"/>
        <w:rPr>
          <w:color w:val="000000" w:themeColor="text1"/>
        </w:rPr>
      </w:pPr>
      <w:r w:rsidRPr="002F20F7">
        <w:rPr>
          <w:color w:val="000000" w:themeColor="text1"/>
        </w:rPr>
        <w:t>В разрезе основных видов налоговых, неналоговых и иных обязательных платежей более подробная информация представлена в Приложении № 3 к настоящей информации, в разрезе статей доходов республиканского бюджета – в Приложении № 2.</w:t>
      </w:r>
    </w:p>
    <w:p w14:paraId="4DE8B775" w14:textId="18AF9268" w:rsidR="00CC1C3A" w:rsidRPr="002F20F7" w:rsidRDefault="003F36BF" w:rsidP="003F36BF">
      <w:pPr>
        <w:ind w:firstLine="709"/>
        <w:jc w:val="both"/>
        <w:rPr>
          <w:color w:val="000000" w:themeColor="text1"/>
        </w:rPr>
      </w:pPr>
      <w:r w:rsidRPr="002F20F7">
        <w:rPr>
          <w:color w:val="000000" w:themeColor="text1"/>
        </w:rPr>
        <w:t>Исполнение доходной части республиканского бюджета в разрезе основных налоговых платежей характеризуется следующими показателями.</w:t>
      </w:r>
    </w:p>
    <w:p w14:paraId="6F98A00E" w14:textId="77777777" w:rsidR="00E76828" w:rsidRDefault="00E76828" w:rsidP="00E76828">
      <w:pPr>
        <w:tabs>
          <w:tab w:val="left" w:pos="0"/>
        </w:tabs>
        <w:ind w:left="709"/>
        <w:rPr>
          <w:b/>
          <w:color w:val="000000" w:themeColor="text1"/>
        </w:rPr>
      </w:pPr>
    </w:p>
    <w:p w14:paraId="1FF794E2" w14:textId="732B51C0" w:rsidR="003F36BF" w:rsidRDefault="003F36BF" w:rsidP="003F36BF">
      <w:pPr>
        <w:numPr>
          <w:ilvl w:val="0"/>
          <w:numId w:val="1"/>
        </w:numPr>
        <w:tabs>
          <w:tab w:val="left" w:pos="0"/>
          <w:tab w:val="left" w:pos="360"/>
        </w:tabs>
        <w:ind w:left="0" w:firstLine="709"/>
        <w:jc w:val="center"/>
        <w:rPr>
          <w:b/>
          <w:color w:val="000000" w:themeColor="text1"/>
        </w:rPr>
      </w:pPr>
      <w:r w:rsidRPr="002F20F7">
        <w:rPr>
          <w:b/>
          <w:color w:val="000000" w:themeColor="text1"/>
        </w:rPr>
        <w:t>Налог на доходы организаций</w:t>
      </w:r>
    </w:p>
    <w:p w14:paraId="5FEC30DA" w14:textId="77777777" w:rsidR="00E76828" w:rsidRPr="002F20F7" w:rsidRDefault="00E76828" w:rsidP="00E76828">
      <w:pPr>
        <w:tabs>
          <w:tab w:val="left" w:pos="0"/>
        </w:tabs>
        <w:rPr>
          <w:b/>
          <w:color w:val="000000" w:themeColor="text1"/>
        </w:rPr>
      </w:pPr>
    </w:p>
    <w:p w14:paraId="7817715F" w14:textId="792C2CBE" w:rsidR="003F36BF" w:rsidRPr="002F20F7" w:rsidRDefault="003F36BF" w:rsidP="003F36BF">
      <w:pPr>
        <w:ind w:firstLine="709"/>
        <w:jc w:val="both"/>
        <w:rPr>
          <w:color w:val="000000" w:themeColor="text1"/>
        </w:rPr>
      </w:pPr>
      <w:r w:rsidRPr="002F20F7">
        <w:rPr>
          <w:color w:val="000000" w:themeColor="text1"/>
        </w:rPr>
        <w:t>За I полугодие 2023 года, запланированный к поступлению показатель по налогу на доходы организаций (с учетом сумм отчислений от налога на доходы организаций для финансирования социальных выплат) в объеме 277 033 568 руб. исполнен на 99,31 %. Фактический объем поступлений по данному виду платежа составил 275 114 076 руб.</w:t>
      </w:r>
    </w:p>
    <w:p w14:paraId="36655075" w14:textId="77777777" w:rsidR="003F36BF" w:rsidRPr="002F20F7" w:rsidRDefault="003F36BF" w:rsidP="003F36BF">
      <w:pPr>
        <w:ind w:firstLine="709"/>
        <w:jc w:val="both"/>
        <w:rPr>
          <w:color w:val="000000" w:themeColor="text1"/>
        </w:rPr>
      </w:pPr>
      <w:r w:rsidRPr="002F20F7">
        <w:rPr>
          <w:color w:val="000000" w:themeColor="text1"/>
        </w:rPr>
        <w:t>В разрезе городов (районов) республики исполнение плана по налогу на доходы организаций (с учетом сумм отчислений от налога на доходы организаций для финансирования социальных выплат) характеризуется следующими показателями:</w:t>
      </w:r>
    </w:p>
    <w:p w14:paraId="67CC7796" w14:textId="77777777" w:rsidR="003F36BF" w:rsidRPr="002F20F7" w:rsidRDefault="003F36BF" w:rsidP="003F36BF">
      <w:pPr>
        <w:ind w:firstLine="709"/>
        <w:jc w:val="right"/>
        <w:rPr>
          <w:color w:val="000000" w:themeColor="text1"/>
        </w:rPr>
      </w:pPr>
      <w:r w:rsidRPr="002F20F7">
        <w:rPr>
          <w:color w:val="000000" w:themeColor="text1"/>
        </w:rPr>
        <w:t>Таблица</w:t>
      </w:r>
      <w:r w:rsidRPr="002F20F7">
        <w:rPr>
          <w:color w:val="000000" w:themeColor="text1"/>
          <w:lang w:val="en-US"/>
        </w:rPr>
        <w:t xml:space="preserve"> № 1 </w:t>
      </w:r>
      <w:r w:rsidRPr="002F20F7">
        <w:rPr>
          <w:color w:val="000000" w:themeColor="text1"/>
        </w:rPr>
        <w:t>(руб.)</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468"/>
        <w:gridCol w:w="1444"/>
        <w:gridCol w:w="1565"/>
        <w:gridCol w:w="1215"/>
      </w:tblGrid>
      <w:tr w:rsidR="002F20F7" w:rsidRPr="00BC4C3D" w14:paraId="45E09FB9" w14:textId="77777777" w:rsidTr="003F36BF">
        <w:trPr>
          <w:trHeight w:val="341"/>
          <w:tblHeader/>
        </w:trPr>
        <w:tc>
          <w:tcPr>
            <w:tcW w:w="1937" w:type="pct"/>
            <w:vMerge w:val="restart"/>
            <w:shd w:val="clear" w:color="auto" w:fill="E7E6E6" w:themeFill="background2"/>
            <w:vAlign w:val="center"/>
          </w:tcPr>
          <w:p w14:paraId="2A14A297" w14:textId="3D0A7C4E" w:rsidR="003F36BF" w:rsidRPr="00BC4C3D" w:rsidRDefault="003F36BF" w:rsidP="003F36BF">
            <w:pPr>
              <w:jc w:val="center"/>
              <w:rPr>
                <w:b/>
                <w:color w:val="000000" w:themeColor="text1"/>
                <w:sz w:val="22"/>
                <w:szCs w:val="22"/>
              </w:rPr>
            </w:pPr>
            <w:r w:rsidRPr="00BC4C3D">
              <w:rPr>
                <w:b/>
                <w:bCs/>
                <w:color w:val="000000" w:themeColor="text1"/>
                <w:sz w:val="22"/>
                <w:szCs w:val="22"/>
              </w:rPr>
              <w:t>Наименование города (района)</w:t>
            </w:r>
          </w:p>
        </w:tc>
        <w:tc>
          <w:tcPr>
            <w:tcW w:w="1567" w:type="pct"/>
            <w:gridSpan w:val="2"/>
            <w:shd w:val="clear" w:color="auto" w:fill="E7E6E6" w:themeFill="background2"/>
            <w:vAlign w:val="center"/>
          </w:tcPr>
          <w:p w14:paraId="74AE4050" w14:textId="31CBEBE9" w:rsidR="003F36BF" w:rsidRPr="00BC4C3D" w:rsidRDefault="003F36BF" w:rsidP="003F36BF">
            <w:pPr>
              <w:jc w:val="center"/>
              <w:rPr>
                <w:b/>
                <w:color w:val="000000" w:themeColor="text1"/>
                <w:sz w:val="22"/>
                <w:szCs w:val="22"/>
              </w:rPr>
            </w:pPr>
            <w:r w:rsidRPr="00BC4C3D">
              <w:rPr>
                <w:b/>
                <w:color w:val="000000" w:themeColor="text1"/>
                <w:sz w:val="22"/>
                <w:szCs w:val="22"/>
              </w:rPr>
              <w:t>I полугодие 2023 г.</w:t>
            </w:r>
          </w:p>
        </w:tc>
        <w:tc>
          <w:tcPr>
            <w:tcW w:w="842" w:type="pct"/>
            <w:vMerge w:val="restart"/>
            <w:shd w:val="clear" w:color="auto" w:fill="E7E6E6" w:themeFill="background2"/>
            <w:vAlign w:val="center"/>
          </w:tcPr>
          <w:p w14:paraId="5BE62583" w14:textId="77777777" w:rsidR="003F36BF" w:rsidRPr="00BC4C3D" w:rsidRDefault="003F36BF" w:rsidP="003F36BF">
            <w:pPr>
              <w:jc w:val="center"/>
              <w:rPr>
                <w:b/>
                <w:color w:val="000000" w:themeColor="text1"/>
                <w:sz w:val="22"/>
                <w:szCs w:val="22"/>
              </w:rPr>
            </w:pPr>
            <w:r w:rsidRPr="00BC4C3D">
              <w:rPr>
                <w:b/>
                <w:color w:val="000000" w:themeColor="text1"/>
                <w:sz w:val="22"/>
                <w:szCs w:val="22"/>
              </w:rPr>
              <w:t>Отклонение,</w:t>
            </w:r>
          </w:p>
          <w:p w14:paraId="2739F486" w14:textId="77777777" w:rsidR="003F36BF" w:rsidRPr="00BC4C3D" w:rsidRDefault="003F36BF" w:rsidP="003F36BF">
            <w:pPr>
              <w:jc w:val="center"/>
              <w:rPr>
                <w:b/>
                <w:color w:val="000000" w:themeColor="text1"/>
                <w:sz w:val="22"/>
                <w:szCs w:val="22"/>
              </w:rPr>
            </w:pPr>
            <w:r w:rsidRPr="00BC4C3D">
              <w:rPr>
                <w:b/>
                <w:color w:val="000000" w:themeColor="text1"/>
                <w:sz w:val="22"/>
                <w:szCs w:val="22"/>
              </w:rPr>
              <w:t>руб.</w:t>
            </w:r>
          </w:p>
        </w:tc>
        <w:tc>
          <w:tcPr>
            <w:tcW w:w="654" w:type="pct"/>
            <w:vMerge w:val="restart"/>
            <w:shd w:val="clear" w:color="auto" w:fill="E7E6E6" w:themeFill="background2"/>
            <w:vAlign w:val="center"/>
          </w:tcPr>
          <w:p w14:paraId="75667BAA" w14:textId="77777777" w:rsidR="003F36BF" w:rsidRPr="00BC4C3D" w:rsidRDefault="003F36BF" w:rsidP="003F36BF">
            <w:pPr>
              <w:jc w:val="center"/>
              <w:rPr>
                <w:b/>
                <w:color w:val="000000" w:themeColor="text1"/>
                <w:sz w:val="22"/>
                <w:szCs w:val="22"/>
              </w:rPr>
            </w:pPr>
            <w:proofErr w:type="spellStart"/>
            <w:proofErr w:type="gramStart"/>
            <w:r w:rsidRPr="00BC4C3D">
              <w:rPr>
                <w:b/>
                <w:color w:val="000000" w:themeColor="text1"/>
                <w:sz w:val="22"/>
                <w:szCs w:val="22"/>
              </w:rPr>
              <w:t>Испол-нение</w:t>
            </w:r>
            <w:proofErr w:type="spellEnd"/>
            <w:proofErr w:type="gramEnd"/>
            <w:r w:rsidRPr="00BC4C3D">
              <w:rPr>
                <w:b/>
                <w:color w:val="000000" w:themeColor="text1"/>
                <w:sz w:val="22"/>
                <w:szCs w:val="22"/>
              </w:rPr>
              <w:t>,</w:t>
            </w:r>
          </w:p>
          <w:p w14:paraId="77A3116E" w14:textId="77777777" w:rsidR="003F36BF" w:rsidRPr="00BC4C3D" w:rsidRDefault="003F36BF" w:rsidP="003F36BF">
            <w:pPr>
              <w:jc w:val="center"/>
              <w:rPr>
                <w:b/>
                <w:color w:val="000000" w:themeColor="text1"/>
                <w:sz w:val="22"/>
                <w:szCs w:val="22"/>
              </w:rPr>
            </w:pPr>
            <w:r w:rsidRPr="00BC4C3D">
              <w:rPr>
                <w:b/>
                <w:color w:val="000000" w:themeColor="text1"/>
                <w:sz w:val="22"/>
                <w:szCs w:val="22"/>
              </w:rPr>
              <w:t>(%)</w:t>
            </w:r>
          </w:p>
        </w:tc>
      </w:tr>
      <w:tr w:rsidR="002F20F7" w:rsidRPr="00BC4C3D" w14:paraId="173D1C9C" w14:textId="77777777" w:rsidTr="003F36BF">
        <w:trPr>
          <w:trHeight w:val="70"/>
          <w:tblHeader/>
        </w:trPr>
        <w:tc>
          <w:tcPr>
            <w:tcW w:w="1937" w:type="pct"/>
            <w:vMerge/>
            <w:vAlign w:val="center"/>
          </w:tcPr>
          <w:p w14:paraId="555C524C" w14:textId="77777777" w:rsidR="003F36BF" w:rsidRPr="00BC4C3D" w:rsidRDefault="003F36BF" w:rsidP="003F36BF">
            <w:pPr>
              <w:jc w:val="both"/>
              <w:rPr>
                <w:b/>
                <w:color w:val="000000" w:themeColor="text1"/>
                <w:sz w:val="22"/>
                <w:szCs w:val="22"/>
              </w:rPr>
            </w:pPr>
          </w:p>
        </w:tc>
        <w:tc>
          <w:tcPr>
            <w:tcW w:w="790" w:type="pct"/>
            <w:shd w:val="clear" w:color="auto" w:fill="E7E6E6" w:themeFill="background2"/>
            <w:vAlign w:val="center"/>
          </w:tcPr>
          <w:p w14:paraId="51CE227F" w14:textId="77777777" w:rsidR="003F36BF" w:rsidRPr="00BC4C3D" w:rsidRDefault="003F36BF" w:rsidP="003F36BF">
            <w:pPr>
              <w:jc w:val="center"/>
              <w:rPr>
                <w:b/>
                <w:color w:val="000000" w:themeColor="text1"/>
                <w:sz w:val="22"/>
                <w:szCs w:val="22"/>
              </w:rPr>
            </w:pPr>
            <w:r w:rsidRPr="00BC4C3D">
              <w:rPr>
                <w:b/>
                <w:color w:val="000000" w:themeColor="text1"/>
                <w:sz w:val="22"/>
                <w:szCs w:val="22"/>
              </w:rPr>
              <w:t>План</w:t>
            </w:r>
          </w:p>
        </w:tc>
        <w:tc>
          <w:tcPr>
            <w:tcW w:w="777" w:type="pct"/>
            <w:shd w:val="clear" w:color="auto" w:fill="E7E6E6" w:themeFill="background2"/>
            <w:vAlign w:val="center"/>
          </w:tcPr>
          <w:p w14:paraId="6C0E49C3" w14:textId="77777777" w:rsidR="003F36BF" w:rsidRPr="00BC4C3D" w:rsidRDefault="003F36BF" w:rsidP="003F36BF">
            <w:pPr>
              <w:jc w:val="center"/>
              <w:rPr>
                <w:b/>
                <w:color w:val="000000" w:themeColor="text1"/>
                <w:sz w:val="22"/>
                <w:szCs w:val="22"/>
              </w:rPr>
            </w:pPr>
            <w:r w:rsidRPr="00BC4C3D">
              <w:rPr>
                <w:b/>
                <w:color w:val="000000" w:themeColor="text1"/>
                <w:sz w:val="22"/>
                <w:szCs w:val="22"/>
              </w:rPr>
              <w:t>Факт</w:t>
            </w:r>
          </w:p>
        </w:tc>
        <w:tc>
          <w:tcPr>
            <w:tcW w:w="842" w:type="pct"/>
            <w:vMerge/>
            <w:vAlign w:val="center"/>
          </w:tcPr>
          <w:p w14:paraId="7B309FB1" w14:textId="77777777" w:rsidR="003F36BF" w:rsidRPr="00BC4C3D" w:rsidRDefault="003F36BF" w:rsidP="003F36BF">
            <w:pPr>
              <w:jc w:val="both"/>
              <w:rPr>
                <w:color w:val="000000" w:themeColor="text1"/>
                <w:sz w:val="22"/>
                <w:szCs w:val="22"/>
              </w:rPr>
            </w:pPr>
          </w:p>
        </w:tc>
        <w:tc>
          <w:tcPr>
            <w:tcW w:w="654" w:type="pct"/>
            <w:vMerge/>
            <w:vAlign w:val="center"/>
          </w:tcPr>
          <w:p w14:paraId="136B5233" w14:textId="77777777" w:rsidR="003F36BF" w:rsidRPr="00BC4C3D" w:rsidRDefault="003F36BF" w:rsidP="003F36BF">
            <w:pPr>
              <w:jc w:val="both"/>
              <w:rPr>
                <w:color w:val="000000" w:themeColor="text1"/>
                <w:sz w:val="22"/>
                <w:szCs w:val="22"/>
              </w:rPr>
            </w:pPr>
          </w:p>
        </w:tc>
      </w:tr>
      <w:tr w:rsidR="002F20F7" w:rsidRPr="00BC4C3D" w14:paraId="751B1F38" w14:textId="77777777" w:rsidTr="003F36BF">
        <w:trPr>
          <w:trHeight w:val="229"/>
        </w:trPr>
        <w:tc>
          <w:tcPr>
            <w:tcW w:w="1937" w:type="pct"/>
            <w:vAlign w:val="center"/>
          </w:tcPr>
          <w:p w14:paraId="1E7F5B59" w14:textId="77777777" w:rsidR="003F36BF" w:rsidRPr="00BC4C3D" w:rsidRDefault="003F36BF" w:rsidP="003F36BF">
            <w:pPr>
              <w:rPr>
                <w:color w:val="000000" w:themeColor="text1"/>
                <w:sz w:val="22"/>
                <w:szCs w:val="22"/>
              </w:rPr>
            </w:pPr>
            <w:r w:rsidRPr="00BC4C3D">
              <w:rPr>
                <w:bCs/>
                <w:color w:val="000000" w:themeColor="text1"/>
                <w:sz w:val="22"/>
                <w:szCs w:val="22"/>
              </w:rPr>
              <w:t>Тирасполь</w:t>
            </w:r>
          </w:p>
        </w:tc>
        <w:tc>
          <w:tcPr>
            <w:tcW w:w="790" w:type="pct"/>
            <w:vAlign w:val="center"/>
          </w:tcPr>
          <w:p w14:paraId="16E03489" w14:textId="77777777" w:rsidR="003F36BF" w:rsidRPr="00BC4C3D" w:rsidRDefault="003F36BF" w:rsidP="003F36BF">
            <w:pPr>
              <w:jc w:val="center"/>
              <w:rPr>
                <w:color w:val="000000" w:themeColor="text1"/>
                <w:sz w:val="22"/>
                <w:szCs w:val="22"/>
              </w:rPr>
            </w:pPr>
            <w:r w:rsidRPr="00BC4C3D">
              <w:rPr>
                <w:color w:val="000000" w:themeColor="text1"/>
                <w:sz w:val="22"/>
                <w:szCs w:val="22"/>
              </w:rPr>
              <w:t>155 480 030</w:t>
            </w:r>
          </w:p>
        </w:tc>
        <w:tc>
          <w:tcPr>
            <w:tcW w:w="777" w:type="pct"/>
            <w:vAlign w:val="center"/>
          </w:tcPr>
          <w:p w14:paraId="324C1F06" w14:textId="77777777" w:rsidR="003F36BF" w:rsidRPr="00BC4C3D" w:rsidRDefault="003F36BF" w:rsidP="003F36BF">
            <w:pPr>
              <w:jc w:val="center"/>
              <w:rPr>
                <w:color w:val="000000" w:themeColor="text1"/>
                <w:sz w:val="22"/>
                <w:szCs w:val="22"/>
              </w:rPr>
            </w:pPr>
            <w:r w:rsidRPr="00BC4C3D">
              <w:rPr>
                <w:color w:val="000000" w:themeColor="text1"/>
                <w:sz w:val="22"/>
                <w:szCs w:val="22"/>
              </w:rPr>
              <w:t>153 397 525</w:t>
            </w:r>
          </w:p>
        </w:tc>
        <w:tc>
          <w:tcPr>
            <w:tcW w:w="842" w:type="pct"/>
            <w:vAlign w:val="center"/>
          </w:tcPr>
          <w:p w14:paraId="2D4EE5F3" w14:textId="77777777" w:rsidR="003F36BF" w:rsidRPr="00BC4C3D" w:rsidRDefault="003F36BF" w:rsidP="003F36BF">
            <w:pPr>
              <w:jc w:val="center"/>
              <w:rPr>
                <w:color w:val="000000" w:themeColor="text1"/>
                <w:sz w:val="22"/>
                <w:szCs w:val="22"/>
              </w:rPr>
            </w:pPr>
            <w:r w:rsidRPr="00BC4C3D">
              <w:rPr>
                <w:bCs/>
                <w:color w:val="000000" w:themeColor="text1"/>
                <w:sz w:val="22"/>
                <w:szCs w:val="22"/>
              </w:rPr>
              <w:t>- 2 082 505</w:t>
            </w:r>
          </w:p>
        </w:tc>
        <w:tc>
          <w:tcPr>
            <w:tcW w:w="654" w:type="pct"/>
            <w:vAlign w:val="center"/>
          </w:tcPr>
          <w:p w14:paraId="46D85AAB" w14:textId="77777777" w:rsidR="003F36BF" w:rsidRPr="00BC4C3D" w:rsidRDefault="003F36BF" w:rsidP="003F36BF">
            <w:pPr>
              <w:jc w:val="center"/>
              <w:rPr>
                <w:color w:val="000000" w:themeColor="text1"/>
                <w:sz w:val="22"/>
                <w:szCs w:val="22"/>
              </w:rPr>
            </w:pPr>
            <w:r w:rsidRPr="00BC4C3D">
              <w:rPr>
                <w:bCs/>
                <w:color w:val="000000" w:themeColor="text1"/>
                <w:sz w:val="22"/>
                <w:szCs w:val="22"/>
              </w:rPr>
              <w:t>98,66</w:t>
            </w:r>
          </w:p>
        </w:tc>
      </w:tr>
      <w:tr w:rsidR="002F20F7" w:rsidRPr="00BC4C3D" w14:paraId="523B78E2" w14:textId="77777777" w:rsidTr="003F36BF">
        <w:trPr>
          <w:trHeight w:val="229"/>
        </w:trPr>
        <w:tc>
          <w:tcPr>
            <w:tcW w:w="1937" w:type="pct"/>
            <w:vAlign w:val="center"/>
          </w:tcPr>
          <w:p w14:paraId="2C89A407" w14:textId="77777777" w:rsidR="003F36BF" w:rsidRPr="00BC4C3D" w:rsidRDefault="003F36BF" w:rsidP="003F36BF">
            <w:pPr>
              <w:rPr>
                <w:color w:val="000000" w:themeColor="text1"/>
                <w:sz w:val="22"/>
                <w:szCs w:val="22"/>
              </w:rPr>
            </w:pPr>
            <w:proofErr w:type="spellStart"/>
            <w:r w:rsidRPr="00BC4C3D">
              <w:rPr>
                <w:bCs/>
                <w:color w:val="000000" w:themeColor="text1"/>
                <w:sz w:val="22"/>
                <w:szCs w:val="22"/>
              </w:rPr>
              <w:t>Днестровск</w:t>
            </w:r>
            <w:proofErr w:type="spellEnd"/>
          </w:p>
        </w:tc>
        <w:tc>
          <w:tcPr>
            <w:tcW w:w="790" w:type="pct"/>
            <w:vAlign w:val="center"/>
          </w:tcPr>
          <w:p w14:paraId="37665D9C" w14:textId="77777777" w:rsidR="003F36BF" w:rsidRPr="00BC4C3D" w:rsidRDefault="003F36BF" w:rsidP="003F36BF">
            <w:pPr>
              <w:jc w:val="center"/>
              <w:rPr>
                <w:color w:val="000000" w:themeColor="text1"/>
                <w:sz w:val="22"/>
                <w:szCs w:val="22"/>
              </w:rPr>
            </w:pPr>
            <w:r w:rsidRPr="00BC4C3D">
              <w:rPr>
                <w:bCs/>
                <w:color w:val="000000" w:themeColor="text1"/>
                <w:sz w:val="22"/>
                <w:szCs w:val="22"/>
              </w:rPr>
              <w:t>81 092 752</w:t>
            </w:r>
          </w:p>
        </w:tc>
        <w:tc>
          <w:tcPr>
            <w:tcW w:w="777" w:type="pct"/>
            <w:vAlign w:val="center"/>
          </w:tcPr>
          <w:p w14:paraId="6D2204EF" w14:textId="77777777" w:rsidR="003F36BF" w:rsidRPr="00BC4C3D" w:rsidRDefault="003F36BF" w:rsidP="003F36BF">
            <w:pPr>
              <w:jc w:val="center"/>
              <w:rPr>
                <w:color w:val="000000" w:themeColor="text1"/>
                <w:sz w:val="22"/>
                <w:szCs w:val="22"/>
              </w:rPr>
            </w:pPr>
            <w:r w:rsidRPr="00BC4C3D">
              <w:rPr>
                <w:bCs/>
                <w:color w:val="000000" w:themeColor="text1"/>
                <w:sz w:val="22"/>
                <w:szCs w:val="22"/>
              </w:rPr>
              <w:t>86 286 216</w:t>
            </w:r>
          </w:p>
        </w:tc>
        <w:tc>
          <w:tcPr>
            <w:tcW w:w="842" w:type="pct"/>
            <w:vAlign w:val="center"/>
          </w:tcPr>
          <w:p w14:paraId="4D2427CE" w14:textId="77777777" w:rsidR="003F36BF" w:rsidRPr="00BC4C3D" w:rsidRDefault="003F36BF" w:rsidP="003F36BF">
            <w:pPr>
              <w:jc w:val="center"/>
              <w:rPr>
                <w:color w:val="000000" w:themeColor="text1"/>
                <w:sz w:val="22"/>
                <w:szCs w:val="22"/>
              </w:rPr>
            </w:pPr>
            <w:r w:rsidRPr="00BC4C3D">
              <w:rPr>
                <w:color w:val="000000" w:themeColor="text1"/>
                <w:sz w:val="22"/>
                <w:szCs w:val="22"/>
              </w:rPr>
              <w:t>5 193 464</w:t>
            </w:r>
          </w:p>
        </w:tc>
        <w:tc>
          <w:tcPr>
            <w:tcW w:w="654" w:type="pct"/>
            <w:vAlign w:val="center"/>
          </w:tcPr>
          <w:p w14:paraId="7F17E1B9" w14:textId="77777777" w:rsidR="003F36BF" w:rsidRPr="00BC4C3D" w:rsidRDefault="003F36BF" w:rsidP="003F36BF">
            <w:pPr>
              <w:jc w:val="center"/>
              <w:rPr>
                <w:color w:val="000000" w:themeColor="text1"/>
                <w:sz w:val="22"/>
                <w:szCs w:val="22"/>
              </w:rPr>
            </w:pPr>
            <w:r w:rsidRPr="00BC4C3D">
              <w:rPr>
                <w:bCs/>
                <w:color w:val="000000" w:themeColor="text1"/>
                <w:sz w:val="22"/>
                <w:szCs w:val="22"/>
              </w:rPr>
              <w:t>106,4</w:t>
            </w:r>
          </w:p>
        </w:tc>
      </w:tr>
      <w:tr w:rsidR="002F20F7" w:rsidRPr="00BC4C3D" w14:paraId="1210AD9A" w14:textId="77777777" w:rsidTr="003F36BF">
        <w:trPr>
          <w:trHeight w:val="249"/>
        </w:trPr>
        <w:tc>
          <w:tcPr>
            <w:tcW w:w="1937" w:type="pct"/>
            <w:vAlign w:val="center"/>
          </w:tcPr>
          <w:p w14:paraId="4E99478C" w14:textId="77777777" w:rsidR="003F36BF" w:rsidRPr="00BC4C3D" w:rsidRDefault="003F36BF" w:rsidP="003F36BF">
            <w:pPr>
              <w:rPr>
                <w:color w:val="000000" w:themeColor="text1"/>
                <w:sz w:val="22"/>
                <w:szCs w:val="22"/>
              </w:rPr>
            </w:pPr>
            <w:r w:rsidRPr="00BC4C3D">
              <w:rPr>
                <w:bCs/>
                <w:color w:val="000000" w:themeColor="text1"/>
                <w:sz w:val="22"/>
                <w:szCs w:val="22"/>
              </w:rPr>
              <w:t>Бендеры</w:t>
            </w:r>
          </w:p>
        </w:tc>
        <w:tc>
          <w:tcPr>
            <w:tcW w:w="790" w:type="pct"/>
            <w:vAlign w:val="center"/>
          </w:tcPr>
          <w:p w14:paraId="695AB0B4" w14:textId="77777777" w:rsidR="003F36BF" w:rsidRPr="00BC4C3D" w:rsidRDefault="003F36BF" w:rsidP="003F36BF">
            <w:pPr>
              <w:jc w:val="center"/>
              <w:rPr>
                <w:color w:val="000000" w:themeColor="text1"/>
                <w:sz w:val="22"/>
                <w:szCs w:val="22"/>
              </w:rPr>
            </w:pPr>
            <w:r w:rsidRPr="00BC4C3D">
              <w:rPr>
                <w:bCs/>
                <w:color w:val="000000" w:themeColor="text1"/>
                <w:sz w:val="22"/>
                <w:szCs w:val="22"/>
              </w:rPr>
              <w:t>11 001 583</w:t>
            </w:r>
          </w:p>
        </w:tc>
        <w:tc>
          <w:tcPr>
            <w:tcW w:w="777" w:type="pct"/>
            <w:vAlign w:val="center"/>
          </w:tcPr>
          <w:p w14:paraId="5739EA57" w14:textId="77777777" w:rsidR="003F36BF" w:rsidRPr="00BC4C3D" w:rsidRDefault="003F36BF" w:rsidP="003F36BF">
            <w:pPr>
              <w:jc w:val="center"/>
              <w:rPr>
                <w:color w:val="000000" w:themeColor="text1"/>
                <w:sz w:val="22"/>
                <w:szCs w:val="22"/>
              </w:rPr>
            </w:pPr>
            <w:r w:rsidRPr="00BC4C3D">
              <w:rPr>
                <w:bCs/>
                <w:color w:val="000000" w:themeColor="text1"/>
                <w:sz w:val="22"/>
                <w:szCs w:val="22"/>
              </w:rPr>
              <w:t>9 876 336</w:t>
            </w:r>
          </w:p>
        </w:tc>
        <w:tc>
          <w:tcPr>
            <w:tcW w:w="842" w:type="pct"/>
            <w:vAlign w:val="center"/>
          </w:tcPr>
          <w:p w14:paraId="63DFFC98" w14:textId="77777777" w:rsidR="003F36BF" w:rsidRPr="00BC4C3D" w:rsidRDefault="003F36BF" w:rsidP="003F36BF">
            <w:pPr>
              <w:jc w:val="center"/>
              <w:rPr>
                <w:color w:val="000000" w:themeColor="text1"/>
                <w:sz w:val="22"/>
                <w:szCs w:val="22"/>
              </w:rPr>
            </w:pPr>
            <w:r w:rsidRPr="00BC4C3D">
              <w:rPr>
                <w:bCs/>
                <w:color w:val="000000" w:themeColor="text1"/>
                <w:sz w:val="22"/>
                <w:szCs w:val="22"/>
              </w:rPr>
              <w:t>- 1 125 247</w:t>
            </w:r>
          </w:p>
        </w:tc>
        <w:tc>
          <w:tcPr>
            <w:tcW w:w="654" w:type="pct"/>
            <w:vAlign w:val="center"/>
          </w:tcPr>
          <w:p w14:paraId="22EA5020" w14:textId="77777777" w:rsidR="003F36BF" w:rsidRPr="00BC4C3D" w:rsidRDefault="003F36BF" w:rsidP="003F36BF">
            <w:pPr>
              <w:jc w:val="center"/>
              <w:rPr>
                <w:color w:val="000000" w:themeColor="text1"/>
                <w:sz w:val="22"/>
                <w:szCs w:val="22"/>
              </w:rPr>
            </w:pPr>
            <w:r w:rsidRPr="00BC4C3D">
              <w:rPr>
                <w:color w:val="000000" w:themeColor="text1"/>
                <w:sz w:val="22"/>
                <w:szCs w:val="22"/>
              </w:rPr>
              <w:t>89,77</w:t>
            </w:r>
          </w:p>
        </w:tc>
      </w:tr>
      <w:tr w:rsidR="002F20F7" w:rsidRPr="00BC4C3D" w14:paraId="2235A0BA" w14:textId="77777777" w:rsidTr="003F36BF">
        <w:trPr>
          <w:trHeight w:val="229"/>
        </w:trPr>
        <w:tc>
          <w:tcPr>
            <w:tcW w:w="1937" w:type="pct"/>
            <w:vAlign w:val="center"/>
          </w:tcPr>
          <w:p w14:paraId="24E0957C" w14:textId="1B9B3F2E" w:rsidR="003F36BF" w:rsidRPr="00BC4C3D" w:rsidRDefault="003F36BF" w:rsidP="003F36BF">
            <w:pPr>
              <w:rPr>
                <w:color w:val="000000" w:themeColor="text1"/>
                <w:sz w:val="22"/>
                <w:szCs w:val="22"/>
              </w:rPr>
            </w:pPr>
            <w:proofErr w:type="spellStart"/>
            <w:r w:rsidRPr="00BC4C3D">
              <w:rPr>
                <w:bCs/>
                <w:color w:val="000000" w:themeColor="text1"/>
                <w:sz w:val="22"/>
                <w:szCs w:val="22"/>
              </w:rPr>
              <w:t>Рыбницк</w:t>
            </w:r>
            <w:r w:rsidR="00AC4FB5">
              <w:rPr>
                <w:bCs/>
                <w:color w:val="000000" w:themeColor="text1"/>
                <w:sz w:val="22"/>
                <w:szCs w:val="22"/>
              </w:rPr>
              <w:t>ий</w:t>
            </w:r>
            <w:proofErr w:type="spellEnd"/>
            <w:r w:rsidRPr="00BC4C3D">
              <w:rPr>
                <w:bCs/>
                <w:color w:val="000000" w:themeColor="text1"/>
                <w:sz w:val="22"/>
                <w:szCs w:val="22"/>
              </w:rPr>
              <w:t xml:space="preserve"> район и город Рыбница </w:t>
            </w:r>
          </w:p>
        </w:tc>
        <w:tc>
          <w:tcPr>
            <w:tcW w:w="790" w:type="pct"/>
            <w:vAlign w:val="center"/>
          </w:tcPr>
          <w:p w14:paraId="56D373C9" w14:textId="77777777" w:rsidR="003F36BF" w:rsidRPr="00BC4C3D" w:rsidRDefault="003F36BF" w:rsidP="003F36BF">
            <w:pPr>
              <w:jc w:val="center"/>
              <w:rPr>
                <w:color w:val="000000" w:themeColor="text1"/>
                <w:sz w:val="22"/>
                <w:szCs w:val="22"/>
              </w:rPr>
            </w:pPr>
            <w:r w:rsidRPr="00BC4C3D">
              <w:rPr>
                <w:bCs/>
                <w:color w:val="000000" w:themeColor="text1"/>
                <w:sz w:val="22"/>
                <w:szCs w:val="22"/>
              </w:rPr>
              <w:t>22 434 668</w:t>
            </w:r>
          </w:p>
        </w:tc>
        <w:tc>
          <w:tcPr>
            <w:tcW w:w="777" w:type="pct"/>
            <w:vAlign w:val="center"/>
          </w:tcPr>
          <w:p w14:paraId="090DD9A3" w14:textId="77777777" w:rsidR="003F36BF" w:rsidRPr="00BC4C3D" w:rsidRDefault="003F36BF" w:rsidP="003F36BF">
            <w:pPr>
              <w:jc w:val="center"/>
              <w:rPr>
                <w:color w:val="000000" w:themeColor="text1"/>
                <w:sz w:val="22"/>
                <w:szCs w:val="22"/>
              </w:rPr>
            </w:pPr>
            <w:r w:rsidRPr="00BC4C3D">
              <w:rPr>
                <w:color w:val="000000" w:themeColor="text1"/>
                <w:sz w:val="22"/>
                <w:szCs w:val="22"/>
              </w:rPr>
              <w:t>17 651 954</w:t>
            </w:r>
          </w:p>
        </w:tc>
        <w:tc>
          <w:tcPr>
            <w:tcW w:w="842" w:type="pct"/>
            <w:vAlign w:val="center"/>
          </w:tcPr>
          <w:p w14:paraId="7363001A" w14:textId="77777777" w:rsidR="003F36BF" w:rsidRPr="00BC4C3D" w:rsidRDefault="003F36BF" w:rsidP="003F36BF">
            <w:pPr>
              <w:jc w:val="center"/>
              <w:rPr>
                <w:color w:val="000000" w:themeColor="text1"/>
                <w:sz w:val="22"/>
                <w:szCs w:val="22"/>
              </w:rPr>
            </w:pPr>
            <w:r w:rsidRPr="00BC4C3D">
              <w:rPr>
                <w:bCs/>
                <w:color w:val="000000" w:themeColor="text1"/>
                <w:sz w:val="22"/>
                <w:szCs w:val="22"/>
              </w:rPr>
              <w:t>-4 782 714</w:t>
            </w:r>
          </w:p>
        </w:tc>
        <w:tc>
          <w:tcPr>
            <w:tcW w:w="654" w:type="pct"/>
            <w:vAlign w:val="center"/>
          </w:tcPr>
          <w:p w14:paraId="3807E6FF" w14:textId="77777777" w:rsidR="003F36BF" w:rsidRPr="00BC4C3D" w:rsidRDefault="003F36BF" w:rsidP="003F36BF">
            <w:pPr>
              <w:jc w:val="center"/>
              <w:rPr>
                <w:color w:val="000000" w:themeColor="text1"/>
                <w:sz w:val="22"/>
                <w:szCs w:val="22"/>
              </w:rPr>
            </w:pPr>
            <w:r w:rsidRPr="00BC4C3D">
              <w:rPr>
                <w:color w:val="000000" w:themeColor="text1"/>
                <w:sz w:val="22"/>
                <w:szCs w:val="22"/>
              </w:rPr>
              <w:t>78,68</w:t>
            </w:r>
          </w:p>
        </w:tc>
      </w:tr>
      <w:tr w:rsidR="002F20F7" w:rsidRPr="00BC4C3D" w14:paraId="10EF7700" w14:textId="77777777" w:rsidTr="003F36BF">
        <w:trPr>
          <w:trHeight w:val="139"/>
        </w:trPr>
        <w:tc>
          <w:tcPr>
            <w:tcW w:w="1937" w:type="pct"/>
            <w:vAlign w:val="center"/>
          </w:tcPr>
          <w:p w14:paraId="7E63BC1C" w14:textId="3418199C" w:rsidR="003F36BF" w:rsidRPr="00BC4C3D" w:rsidRDefault="003F36BF" w:rsidP="003F36BF">
            <w:pPr>
              <w:rPr>
                <w:color w:val="000000" w:themeColor="text1"/>
                <w:sz w:val="22"/>
                <w:szCs w:val="22"/>
              </w:rPr>
            </w:pPr>
            <w:proofErr w:type="spellStart"/>
            <w:r w:rsidRPr="00BC4C3D">
              <w:rPr>
                <w:bCs/>
                <w:color w:val="000000" w:themeColor="text1"/>
                <w:sz w:val="22"/>
                <w:szCs w:val="22"/>
              </w:rPr>
              <w:t>Дубоссарск</w:t>
            </w:r>
            <w:r w:rsidR="00AC4FB5">
              <w:rPr>
                <w:bCs/>
                <w:color w:val="000000" w:themeColor="text1"/>
                <w:sz w:val="22"/>
                <w:szCs w:val="22"/>
              </w:rPr>
              <w:t>ий</w:t>
            </w:r>
            <w:proofErr w:type="spellEnd"/>
            <w:r w:rsidRPr="00BC4C3D">
              <w:rPr>
                <w:bCs/>
                <w:color w:val="000000" w:themeColor="text1"/>
                <w:sz w:val="22"/>
                <w:szCs w:val="22"/>
              </w:rPr>
              <w:t xml:space="preserve"> район и город Дубоссары </w:t>
            </w:r>
          </w:p>
        </w:tc>
        <w:tc>
          <w:tcPr>
            <w:tcW w:w="790" w:type="pct"/>
            <w:vAlign w:val="center"/>
          </w:tcPr>
          <w:p w14:paraId="53347562" w14:textId="77777777" w:rsidR="003F36BF" w:rsidRPr="00BC4C3D" w:rsidRDefault="003F36BF" w:rsidP="003F36BF">
            <w:pPr>
              <w:jc w:val="center"/>
              <w:rPr>
                <w:color w:val="000000" w:themeColor="text1"/>
                <w:sz w:val="22"/>
                <w:szCs w:val="22"/>
              </w:rPr>
            </w:pPr>
            <w:r w:rsidRPr="00BC4C3D">
              <w:rPr>
                <w:bCs/>
                <w:color w:val="000000" w:themeColor="text1"/>
                <w:sz w:val="22"/>
                <w:szCs w:val="22"/>
              </w:rPr>
              <w:t>1 796 358</w:t>
            </w:r>
          </w:p>
        </w:tc>
        <w:tc>
          <w:tcPr>
            <w:tcW w:w="777" w:type="pct"/>
            <w:vAlign w:val="center"/>
          </w:tcPr>
          <w:p w14:paraId="1E880A25" w14:textId="77777777" w:rsidR="003F36BF" w:rsidRPr="00BC4C3D" w:rsidRDefault="003F36BF" w:rsidP="003F36BF">
            <w:pPr>
              <w:jc w:val="center"/>
              <w:rPr>
                <w:color w:val="000000" w:themeColor="text1"/>
                <w:sz w:val="22"/>
                <w:szCs w:val="22"/>
              </w:rPr>
            </w:pPr>
            <w:r w:rsidRPr="00BC4C3D">
              <w:rPr>
                <w:color w:val="000000" w:themeColor="text1"/>
                <w:sz w:val="22"/>
                <w:szCs w:val="22"/>
              </w:rPr>
              <w:t>2 073 997</w:t>
            </w:r>
          </w:p>
        </w:tc>
        <w:tc>
          <w:tcPr>
            <w:tcW w:w="842" w:type="pct"/>
            <w:vAlign w:val="center"/>
          </w:tcPr>
          <w:p w14:paraId="63F9E33D" w14:textId="77777777" w:rsidR="003F36BF" w:rsidRPr="00BC4C3D" w:rsidRDefault="003F36BF" w:rsidP="003F36BF">
            <w:pPr>
              <w:jc w:val="center"/>
              <w:rPr>
                <w:color w:val="000000" w:themeColor="text1"/>
                <w:sz w:val="22"/>
                <w:szCs w:val="22"/>
              </w:rPr>
            </w:pPr>
            <w:r w:rsidRPr="00BC4C3D">
              <w:rPr>
                <w:color w:val="000000" w:themeColor="text1"/>
                <w:sz w:val="22"/>
                <w:szCs w:val="22"/>
              </w:rPr>
              <w:t>277 639</w:t>
            </w:r>
          </w:p>
        </w:tc>
        <w:tc>
          <w:tcPr>
            <w:tcW w:w="654" w:type="pct"/>
            <w:vAlign w:val="center"/>
          </w:tcPr>
          <w:p w14:paraId="048F850A" w14:textId="77777777" w:rsidR="003F36BF" w:rsidRPr="00BC4C3D" w:rsidRDefault="003F36BF" w:rsidP="003F36BF">
            <w:pPr>
              <w:jc w:val="center"/>
              <w:rPr>
                <w:color w:val="000000" w:themeColor="text1"/>
                <w:sz w:val="22"/>
                <w:szCs w:val="22"/>
              </w:rPr>
            </w:pPr>
            <w:r w:rsidRPr="00BC4C3D">
              <w:rPr>
                <w:color w:val="000000" w:themeColor="text1"/>
                <w:sz w:val="22"/>
                <w:szCs w:val="22"/>
              </w:rPr>
              <w:t>115,46</w:t>
            </w:r>
          </w:p>
        </w:tc>
      </w:tr>
      <w:tr w:rsidR="002F20F7" w:rsidRPr="00BC4C3D" w14:paraId="3DEA5406" w14:textId="77777777" w:rsidTr="003F36BF">
        <w:trPr>
          <w:trHeight w:val="229"/>
        </w:trPr>
        <w:tc>
          <w:tcPr>
            <w:tcW w:w="1937" w:type="pct"/>
            <w:vAlign w:val="center"/>
          </w:tcPr>
          <w:p w14:paraId="4DB4EE7A" w14:textId="5786696E" w:rsidR="003F36BF" w:rsidRPr="00BC4C3D" w:rsidRDefault="003F36BF" w:rsidP="003F36BF">
            <w:pPr>
              <w:rPr>
                <w:color w:val="000000" w:themeColor="text1"/>
                <w:sz w:val="22"/>
                <w:szCs w:val="22"/>
              </w:rPr>
            </w:pPr>
            <w:proofErr w:type="spellStart"/>
            <w:r w:rsidRPr="00BC4C3D">
              <w:rPr>
                <w:bCs/>
                <w:color w:val="000000" w:themeColor="text1"/>
                <w:sz w:val="22"/>
                <w:szCs w:val="22"/>
              </w:rPr>
              <w:t>Слободзейск</w:t>
            </w:r>
            <w:r w:rsidR="00507C05">
              <w:rPr>
                <w:bCs/>
                <w:color w:val="000000" w:themeColor="text1"/>
                <w:sz w:val="22"/>
                <w:szCs w:val="22"/>
              </w:rPr>
              <w:t>ий</w:t>
            </w:r>
            <w:proofErr w:type="spellEnd"/>
            <w:r w:rsidRPr="00BC4C3D">
              <w:rPr>
                <w:bCs/>
                <w:color w:val="000000" w:themeColor="text1"/>
                <w:sz w:val="22"/>
                <w:szCs w:val="22"/>
              </w:rPr>
              <w:t xml:space="preserve"> район и горо</w:t>
            </w:r>
            <w:r w:rsidR="00507C05">
              <w:rPr>
                <w:bCs/>
                <w:color w:val="000000" w:themeColor="text1"/>
                <w:sz w:val="22"/>
                <w:szCs w:val="22"/>
              </w:rPr>
              <w:t>д</w:t>
            </w:r>
            <w:r w:rsidRPr="00BC4C3D">
              <w:rPr>
                <w:bCs/>
                <w:color w:val="000000" w:themeColor="text1"/>
                <w:sz w:val="22"/>
                <w:szCs w:val="22"/>
              </w:rPr>
              <w:t xml:space="preserve"> </w:t>
            </w:r>
            <w:proofErr w:type="spellStart"/>
            <w:r w:rsidRPr="00BC4C3D">
              <w:rPr>
                <w:bCs/>
                <w:color w:val="000000" w:themeColor="text1"/>
                <w:sz w:val="22"/>
                <w:szCs w:val="22"/>
              </w:rPr>
              <w:t>Слободзея</w:t>
            </w:r>
            <w:proofErr w:type="spellEnd"/>
          </w:p>
        </w:tc>
        <w:tc>
          <w:tcPr>
            <w:tcW w:w="790" w:type="pct"/>
            <w:vAlign w:val="center"/>
          </w:tcPr>
          <w:p w14:paraId="312D8FFE" w14:textId="77777777" w:rsidR="003F36BF" w:rsidRPr="00BC4C3D" w:rsidRDefault="003F36BF" w:rsidP="003F36BF">
            <w:pPr>
              <w:jc w:val="center"/>
              <w:rPr>
                <w:color w:val="000000" w:themeColor="text1"/>
                <w:sz w:val="22"/>
                <w:szCs w:val="22"/>
              </w:rPr>
            </w:pPr>
            <w:r w:rsidRPr="00BC4C3D">
              <w:rPr>
                <w:bCs/>
                <w:color w:val="000000" w:themeColor="text1"/>
                <w:sz w:val="22"/>
                <w:szCs w:val="22"/>
              </w:rPr>
              <w:t>3 611 679</w:t>
            </w:r>
          </w:p>
        </w:tc>
        <w:tc>
          <w:tcPr>
            <w:tcW w:w="777" w:type="pct"/>
            <w:vAlign w:val="center"/>
          </w:tcPr>
          <w:p w14:paraId="3BF9DCAA" w14:textId="77777777" w:rsidR="003F36BF" w:rsidRPr="00BC4C3D" w:rsidRDefault="003F36BF" w:rsidP="003F36BF">
            <w:pPr>
              <w:jc w:val="center"/>
              <w:rPr>
                <w:color w:val="000000" w:themeColor="text1"/>
                <w:sz w:val="22"/>
                <w:szCs w:val="22"/>
              </w:rPr>
            </w:pPr>
            <w:r w:rsidRPr="00BC4C3D">
              <w:rPr>
                <w:bCs/>
                <w:color w:val="000000" w:themeColor="text1"/>
                <w:sz w:val="22"/>
                <w:szCs w:val="22"/>
              </w:rPr>
              <w:t>3 586 359</w:t>
            </w:r>
          </w:p>
        </w:tc>
        <w:tc>
          <w:tcPr>
            <w:tcW w:w="842" w:type="pct"/>
            <w:vAlign w:val="center"/>
          </w:tcPr>
          <w:p w14:paraId="7B9333FB" w14:textId="77777777" w:rsidR="003F36BF" w:rsidRPr="00BC4C3D" w:rsidRDefault="003F36BF" w:rsidP="003F36BF">
            <w:pPr>
              <w:jc w:val="center"/>
              <w:rPr>
                <w:color w:val="000000" w:themeColor="text1"/>
                <w:sz w:val="22"/>
                <w:szCs w:val="22"/>
              </w:rPr>
            </w:pPr>
            <w:r w:rsidRPr="00BC4C3D">
              <w:rPr>
                <w:bCs/>
                <w:color w:val="000000" w:themeColor="text1"/>
                <w:sz w:val="22"/>
                <w:szCs w:val="22"/>
              </w:rPr>
              <w:t>- 25 320</w:t>
            </w:r>
          </w:p>
        </w:tc>
        <w:tc>
          <w:tcPr>
            <w:tcW w:w="654" w:type="pct"/>
            <w:vAlign w:val="center"/>
          </w:tcPr>
          <w:p w14:paraId="593E164C" w14:textId="77777777" w:rsidR="003F36BF" w:rsidRPr="00BC4C3D" w:rsidRDefault="003F36BF" w:rsidP="003F36BF">
            <w:pPr>
              <w:jc w:val="center"/>
              <w:rPr>
                <w:color w:val="000000" w:themeColor="text1"/>
                <w:sz w:val="22"/>
                <w:szCs w:val="22"/>
              </w:rPr>
            </w:pPr>
            <w:r w:rsidRPr="00BC4C3D">
              <w:rPr>
                <w:bCs/>
                <w:color w:val="000000" w:themeColor="text1"/>
                <w:sz w:val="22"/>
                <w:szCs w:val="22"/>
              </w:rPr>
              <w:t>99,30</w:t>
            </w:r>
          </w:p>
        </w:tc>
      </w:tr>
      <w:tr w:rsidR="002F20F7" w:rsidRPr="00BC4C3D" w14:paraId="41557923" w14:textId="77777777" w:rsidTr="003F36BF">
        <w:trPr>
          <w:trHeight w:val="461"/>
        </w:trPr>
        <w:tc>
          <w:tcPr>
            <w:tcW w:w="1937" w:type="pct"/>
            <w:vAlign w:val="center"/>
          </w:tcPr>
          <w:p w14:paraId="61A65207" w14:textId="5186DFEC" w:rsidR="003F36BF" w:rsidRPr="00BC4C3D" w:rsidRDefault="003F36BF" w:rsidP="003F36BF">
            <w:pPr>
              <w:rPr>
                <w:color w:val="000000" w:themeColor="text1"/>
                <w:sz w:val="22"/>
                <w:szCs w:val="22"/>
              </w:rPr>
            </w:pPr>
            <w:proofErr w:type="spellStart"/>
            <w:r w:rsidRPr="00BC4C3D">
              <w:rPr>
                <w:bCs/>
                <w:color w:val="000000" w:themeColor="text1"/>
                <w:sz w:val="22"/>
                <w:szCs w:val="22"/>
              </w:rPr>
              <w:t>Григориопольск</w:t>
            </w:r>
            <w:r w:rsidR="00507C05">
              <w:rPr>
                <w:bCs/>
                <w:color w:val="000000" w:themeColor="text1"/>
                <w:sz w:val="22"/>
                <w:szCs w:val="22"/>
              </w:rPr>
              <w:t>ий</w:t>
            </w:r>
            <w:proofErr w:type="spellEnd"/>
            <w:r w:rsidRPr="00BC4C3D">
              <w:rPr>
                <w:bCs/>
                <w:color w:val="000000" w:themeColor="text1"/>
                <w:sz w:val="22"/>
                <w:szCs w:val="22"/>
              </w:rPr>
              <w:t xml:space="preserve"> район и город Григориополь</w:t>
            </w:r>
          </w:p>
        </w:tc>
        <w:tc>
          <w:tcPr>
            <w:tcW w:w="790" w:type="pct"/>
            <w:vAlign w:val="center"/>
          </w:tcPr>
          <w:p w14:paraId="44A5CD4E" w14:textId="77777777" w:rsidR="003F36BF" w:rsidRPr="00BC4C3D" w:rsidRDefault="003F36BF" w:rsidP="003F36BF">
            <w:pPr>
              <w:jc w:val="center"/>
              <w:rPr>
                <w:color w:val="000000" w:themeColor="text1"/>
                <w:sz w:val="22"/>
                <w:szCs w:val="22"/>
              </w:rPr>
            </w:pPr>
            <w:r w:rsidRPr="00BC4C3D">
              <w:rPr>
                <w:bCs/>
                <w:color w:val="000000" w:themeColor="text1"/>
                <w:sz w:val="22"/>
                <w:szCs w:val="22"/>
              </w:rPr>
              <w:t>1 060 613</w:t>
            </w:r>
          </w:p>
        </w:tc>
        <w:tc>
          <w:tcPr>
            <w:tcW w:w="777" w:type="pct"/>
            <w:vAlign w:val="center"/>
          </w:tcPr>
          <w:p w14:paraId="27C1FF5B" w14:textId="77777777" w:rsidR="003F36BF" w:rsidRPr="00BC4C3D" w:rsidRDefault="003F36BF" w:rsidP="003F36BF">
            <w:pPr>
              <w:jc w:val="center"/>
              <w:rPr>
                <w:color w:val="000000" w:themeColor="text1"/>
                <w:sz w:val="22"/>
                <w:szCs w:val="22"/>
              </w:rPr>
            </w:pPr>
            <w:r w:rsidRPr="00BC4C3D">
              <w:rPr>
                <w:bCs/>
                <w:color w:val="000000" w:themeColor="text1"/>
                <w:sz w:val="22"/>
                <w:szCs w:val="22"/>
              </w:rPr>
              <w:t>1 412 173</w:t>
            </w:r>
          </w:p>
        </w:tc>
        <w:tc>
          <w:tcPr>
            <w:tcW w:w="842" w:type="pct"/>
            <w:vAlign w:val="center"/>
          </w:tcPr>
          <w:p w14:paraId="586E0D9D" w14:textId="77777777" w:rsidR="003F36BF" w:rsidRPr="00BC4C3D" w:rsidRDefault="003F36BF" w:rsidP="003F36BF">
            <w:pPr>
              <w:jc w:val="center"/>
              <w:rPr>
                <w:color w:val="000000" w:themeColor="text1"/>
                <w:sz w:val="22"/>
                <w:szCs w:val="22"/>
              </w:rPr>
            </w:pPr>
            <w:r w:rsidRPr="00BC4C3D">
              <w:rPr>
                <w:bCs/>
                <w:color w:val="000000" w:themeColor="text1"/>
                <w:sz w:val="22"/>
                <w:szCs w:val="22"/>
              </w:rPr>
              <w:t>351 560</w:t>
            </w:r>
          </w:p>
        </w:tc>
        <w:tc>
          <w:tcPr>
            <w:tcW w:w="654" w:type="pct"/>
            <w:vAlign w:val="center"/>
          </w:tcPr>
          <w:p w14:paraId="110D2BC9" w14:textId="77777777" w:rsidR="003F36BF" w:rsidRPr="00BC4C3D" w:rsidRDefault="003F36BF" w:rsidP="003F36BF">
            <w:pPr>
              <w:jc w:val="center"/>
              <w:rPr>
                <w:color w:val="000000" w:themeColor="text1"/>
                <w:sz w:val="22"/>
                <w:szCs w:val="22"/>
              </w:rPr>
            </w:pPr>
            <w:r w:rsidRPr="00BC4C3D">
              <w:rPr>
                <w:bCs/>
                <w:color w:val="000000" w:themeColor="text1"/>
                <w:sz w:val="22"/>
                <w:szCs w:val="22"/>
              </w:rPr>
              <w:t>133,15</w:t>
            </w:r>
          </w:p>
        </w:tc>
      </w:tr>
      <w:tr w:rsidR="002F20F7" w:rsidRPr="00BC4C3D" w14:paraId="2EA1DD67" w14:textId="77777777" w:rsidTr="003F36BF">
        <w:trPr>
          <w:trHeight w:val="137"/>
        </w:trPr>
        <w:tc>
          <w:tcPr>
            <w:tcW w:w="1937" w:type="pct"/>
            <w:vAlign w:val="center"/>
          </w:tcPr>
          <w:p w14:paraId="0715199F" w14:textId="4A168439" w:rsidR="003F36BF" w:rsidRPr="00BC4C3D" w:rsidRDefault="003F36BF" w:rsidP="003F36BF">
            <w:pPr>
              <w:rPr>
                <w:color w:val="000000" w:themeColor="text1"/>
                <w:sz w:val="22"/>
                <w:szCs w:val="22"/>
              </w:rPr>
            </w:pPr>
            <w:r w:rsidRPr="00BC4C3D">
              <w:rPr>
                <w:bCs/>
                <w:color w:val="000000" w:themeColor="text1"/>
                <w:sz w:val="22"/>
                <w:szCs w:val="22"/>
              </w:rPr>
              <w:t>Каменск</w:t>
            </w:r>
            <w:r w:rsidR="00507C05">
              <w:rPr>
                <w:bCs/>
                <w:color w:val="000000" w:themeColor="text1"/>
                <w:sz w:val="22"/>
                <w:szCs w:val="22"/>
              </w:rPr>
              <w:t>ий</w:t>
            </w:r>
            <w:r w:rsidRPr="00BC4C3D">
              <w:rPr>
                <w:bCs/>
                <w:color w:val="000000" w:themeColor="text1"/>
                <w:sz w:val="22"/>
                <w:szCs w:val="22"/>
              </w:rPr>
              <w:t xml:space="preserve"> район и город</w:t>
            </w:r>
            <w:r w:rsidR="00507C05">
              <w:rPr>
                <w:bCs/>
                <w:color w:val="000000" w:themeColor="text1"/>
                <w:sz w:val="22"/>
                <w:szCs w:val="22"/>
              </w:rPr>
              <w:t xml:space="preserve"> </w:t>
            </w:r>
            <w:r w:rsidRPr="00BC4C3D">
              <w:rPr>
                <w:bCs/>
                <w:color w:val="000000" w:themeColor="text1"/>
                <w:sz w:val="22"/>
                <w:szCs w:val="22"/>
              </w:rPr>
              <w:t>Каменка</w:t>
            </w:r>
          </w:p>
        </w:tc>
        <w:tc>
          <w:tcPr>
            <w:tcW w:w="790" w:type="pct"/>
            <w:vAlign w:val="center"/>
          </w:tcPr>
          <w:p w14:paraId="4F849D70" w14:textId="77777777" w:rsidR="003F36BF" w:rsidRPr="00BC4C3D" w:rsidRDefault="003F36BF" w:rsidP="003F36BF">
            <w:pPr>
              <w:jc w:val="center"/>
              <w:rPr>
                <w:color w:val="000000" w:themeColor="text1"/>
                <w:sz w:val="22"/>
                <w:szCs w:val="22"/>
              </w:rPr>
            </w:pPr>
            <w:r w:rsidRPr="00BC4C3D">
              <w:rPr>
                <w:bCs/>
                <w:color w:val="000000" w:themeColor="text1"/>
                <w:sz w:val="22"/>
                <w:szCs w:val="22"/>
              </w:rPr>
              <w:t>555 885</w:t>
            </w:r>
          </w:p>
        </w:tc>
        <w:tc>
          <w:tcPr>
            <w:tcW w:w="777" w:type="pct"/>
            <w:vAlign w:val="center"/>
          </w:tcPr>
          <w:p w14:paraId="2D989FC4" w14:textId="77777777" w:rsidR="003F36BF" w:rsidRPr="00BC4C3D" w:rsidRDefault="003F36BF" w:rsidP="003F36BF">
            <w:pPr>
              <w:jc w:val="center"/>
              <w:rPr>
                <w:color w:val="000000" w:themeColor="text1"/>
                <w:sz w:val="22"/>
                <w:szCs w:val="22"/>
              </w:rPr>
            </w:pPr>
            <w:r w:rsidRPr="00BC4C3D">
              <w:rPr>
                <w:color w:val="000000" w:themeColor="text1"/>
                <w:sz w:val="22"/>
                <w:szCs w:val="22"/>
              </w:rPr>
              <w:t>829 516</w:t>
            </w:r>
          </w:p>
        </w:tc>
        <w:tc>
          <w:tcPr>
            <w:tcW w:w="842" w:type="pct"/>
            <w:vAlign w:val="center"/>
          </w:tcPr>
          <w:p w14:paraId="5335E005" w14:textId="77777777" w:rsidR="003F36BF" w:rsidRPr="00BC4C3D" w:rsidRDefault="003F36BF" w:rsidP="003F36BF">
            <w:pPr>
              <w:jc w:val="center"/>
              <w:rPr>
                <w:color w:val="000000" w:themeColor="text1"/>
                <w:sz w:val="22"/>
                <w:szCs w:val="22"/>
              </w:rPr>
            </w:pPr>
            <w:r w:rsidRPr="00BC4C3D">
              <w:rPr>
                <w:bCs/>
                <w:color w:val="000000" w:themeColor="text1"/>
                <w:sz w:val="22"/>
                <w:szCs w:val="22"/>
              </w:rPr>
              <w:t>273 631</w:t>
            </w:r>
          </w:p>
        </w:tc>
        <w:tc>
          <w:tcPr>
            <w:tcW w:w="654" w:type="pct"/>
            <w:vAlign w:val="center"/>
          </w:tcPr>
          <w:p w14:paraId="54DFF409" w14:textId="77777777" w:rsidR="003F36BF" w:rsidRPr="00BC4C3D" w:rsidRDefault="003F36BF" w:rsidP="003F36BF">
            <w:pPr>
              <w:jc w:val="center"/>
              <w:rPr>
                <w:color w:val="000000" w:themeColor="text1"/>
                <w:sz w:val="22"/>
                <w:szCs w:val="22"/>
              </w:rPr>
            </w:pPr>
            <w:r w:rsidRPr="00BC4C3D">
              <w:rPr>
                <w:bCs/>
                <w:color w:val="000000" w:themeColor="text1"/>
                <w:sz w:val="22"/>
                <w:szCs w:val="22"/>
              </w:rPr>
              <w:t>149,22</w:t>
            </w:r>
          </w:p>
        </w:tc>
      </w:tr>
      <w:tr w:rsidR="003F36BF" w:rsidRPr="00BC4C3D" w14:paraId="2CC2D6F5" w14:textId="77777777" w:rsidTr="003F36BF">
        <w:trPr>
          <w:trHeight w:val="283"/>
        </w:trPr>
        <w:tc>
          <w:tcPr>
            <w:tcW w:w="1937" w:type="pct"/>
            <w:vAlign w:val="center"/>
          </w:tcPr>
          <w:p w14:paraId="12B793FC" w14:textId="77777777" w:rsidR="003F36BF" w:rsidRPr="00BC4C3D" w:rsidRDefault="003F36BF" w:rsidP="003F36BF">
            <w:pPr>
              <w:rPr>
                <w:b/>
                <w:bCs/>
                <w:color w:val="000000" w:themeColor="text1"/>
                <w:sz w:val="22"/>
                <w:szCs w:val="22"/>
              </w:rPr>
            </w:pPr>
            <w:r w:rsidRPr="00BC4C3D">
              <w:rPr>
                <w:b/>
                <w:bCs/>
                <w:color w:val="000000" w:themeColor="text1"/>
                <w:sz w:val="22"/>
                <w:szCs w:val="22"/>
              </w:rPr>
              <w:t>Итого</w:t>
            </w:r>
          </w:p>
        </w:tc>
        <w:tc>
          <w:tcPr>
            <w:tcW w:w="790" w:type="pct"/>
            <w:vAlign w:val="center"/>
          </w:tcPr>
          <w:p w14:paraId="27B4DCAD" w14:textId="2688B781" w:rsidR="003F36BF" w:rsidRPr="00BC4C3D" w:rsidRDefault="003F36BF" w:rsidP="003F36BF">
            <w:pPr>
              <w:jc w:val="center"/>
              <w:rPr>
                <w:b/>
                <w:bCs/>
                <w:color w:val="000000" w:themeColor="text1"/>
                <w:sz w:val="22"/>
                <w:szCs w:val="22"/>
              </w:rPr>
            </w:pPr>
            <w:r w:rsidRPr="00BC4C3D">
              <w:rPr>
                <w:b/>
                <w:bCs/>
                <w:color w:val="000000" w:themeColor="text1"/>
                <w:sz w:val="22"/>
                <w:szCs w:val="22"/>
              </w:rPr>
              <w:t xml:space="preserve">  277 033 568   </w:t>
            </w:r>
          </w:p>
        </w:tc>
        <w:tc>
          <w:tcPr>
            <w:tcW w:w="777" w:type="pct"/>
            <w:vAlign w:val="center"/>
          </w:tcPr>
          <w:p w14:paraId="6082A02D" w14:textId="66B5A2C7" w:rsidR="003F36BF" w:rsidRPr="00BC4C3D" w:rsidRDefault="003F36BF" w:rsidP="003F36BF">
            <w:pPr>
              <w:jc w:val="center"/>
              <w:rPr>
                <w:b/>
                <w:bCs/>
                <w:color w:val="000000" w:themeColor="text1"/>
                <w:sz w:val="22"/>
                <w:szCs w:val="22"/>
              </w:rPr>
            </w:pPr>
            <w:r w:rsidRPr="00BC4C3D">
              <w:rPr>
                <w:b/>
                <w:bCs/>
                <w:color w:val="000000" w:themeColor="text1"/>
                <w:sz w:val="22"/>
                <w:szCs w:val="22"/>
              </w:rPr>
              <w:t xml:space="preserve">  275 114 076 </w:t>
            </w:r>
          </w:p>
        </w:tc>
        <w:tc>
          <w:tcPr>
            <w:tcW w:w="842" w:type="pct"/>
            <w:vAlign w:val="center"/>
          </w:tcPr>
          <w:p w14:paraId="0E47DB8E" w14:textId="77777777" w:rsidR="003F36BF" w:rsidRPr="00BC4C3D" w:rsidRDefault="003F36BF" w:rsidP="003F36BF">
            <w:pPr>
              <w:jc w:val="center"/>
              <w:rPr>
                <w:b/>
                <w:bCs/>
                <w:color w:val="000000" w:themeColor="text1"/>
                <w:sz w:val="22"/>
                <w:szCs w:val="22"/>
              </w:rPr>
            </w:pPr>
            <w:r w:rsidRPr="00BC4C3D">
              <w:rPr>
                <w:b/>
                <w:bCs/>
                <w:color w:val="000000" w:themeColor="text1"/>
                <w:sz w:val="22"/>
                <w:szCs w:val="22"/>
              </w:rPr>
              <w:t xml:space="preserve">- 1 919 492   </w:t>
            </w:r>
          </w:p>
        </w:tc>
        <w:tc>
          <w:tcPr>
            <w:tcW w:w="654" w:type="pct"/>
            <w:vAlign w:val="center"/>
          </w:tcPr>
          <w:p w14:paraId="75BE9E11" w14:textId="77777777" w:rsidR="003F36BF" w:rsidRPr="00BC4C3D" w:rsidRDefault="003F36BF" w:rsidP="003F36BF">
            <w:pPr>
              <w:jc w:val="center"/>
              <w:rPr>
                <w:b/>
                <w:bCs/>
                <w:color w:val="000000" w:themeColor="text1"/>
                <w:sz w:val="22"/>
                <w:szCs w:val="22"/>
              </w:rPr>
            </w:pPr>
            <w:r w:rsidRPr="00BC4C3D">
              <w:rPr>
                <w:b/>
                <w:bCs/>
                <w:color w:val="000000" w:themeColor="text1"/>
                <w:sz w:val="22"/>
                <w:szCs w:val="22"/>
              </w:rPr>
              <w:t>99,31</w:t>
            </w:r>
          </w:p>
        </w:tc>
      </w:tr>
    </w:tbl>
    <w:p w14:paraId="34E9D50A" w14:textId="77777777" w:rsidR="00215170" w:rsidRDefault="00215170" w:rsidP="003F36BF">
      <w:pPr>
        <w:pStyle w:val="31"/>
        <w:spacing w:after="0"/>
        <w:ind w:left="0" w:firstLine="709"/>
        <w:jc w:val="both"/>
        <w:rPr>
          <w:color w:val="000000" w:themeColor="text1"/>
          <w:sz w:val="24"/>
          <w:szCs w:val="24"/>
          <w:lang w:val="ru-RU"/>
        </w:rPr>
      </w:pPr>
    </w:p>
    <w:p w14:paraId="7A8CF3EB" w14:textId="6A787DC1" w:rsidR="003F36BF" w:rsidRPr="002F20F7" w:rsidRDefault="003F36BF" w:rsidP="003F36BF">
      <w:pPr>
        <w:pStyle w:val="31"/>
        <w:spacing w:after="0"/>
        <w:ind w:left="0" w:firstLine="709"/>
        <w:jc w:val="both"/>
        <w:rPr>
          <w:color w:val="000000" w:themeColor="text1"/>
          <w:sz w:val="24"/>
          <w:szCs w:val="24"/>
        </w:rPr>
      </w:pPr>
      <w:r w:rsidRPr="002F20F7">
        <w:rPr>
          <w:color w:val="000000" w:themeColor="text1"/>
          <w:sz w:val="24"/>
          <w:szCs w:val="24"/>
          <w:lang w:val="ru-RU"/>
        </w:rPr>
        <w:t>Н</w:t>
      </w:r>
      <w:proofErr w:type="spellStart"/>
      <w:r w:rsidR="00507C05" w:rsidRPr="002F20F7">
        <w:rPr>
          <w:color w:val="000000" w:themeColor="text1"/>
          <w:sz w:val="24"/>
          <w:szCs w:val="24"/>
        </w:rPr>
        <w:t>евыполнение</w:t>
      </w:r>
      <w:proofErr w:type="spellEnd"/>
      <w:r w:rsidRPr="002F20F7">
        <w:rPr>
          <w:color w:val="000000" w:themeColor="text1"/>
          <w:sz w:val="24"/>
          <w:szCs w:val="24"/>
        </w:rPr>
        <w:t xml:space="preserve"> плановых показателей по налогу на доходы организаций по городам (районам) республики </w:t>
      </w:r>
      <w:r w:rsidRPr="002F20F7">
        <w:rPr>
          <w:color w:val="000000" w:themeColor="text1"/>
          <w:sz w:val="24"/>
          <w:szCs w:val="24"/>
          <w:lang w:val="ru-RU"/>
        </w:rPr>
        <w:t xml:space="preserve">в отчетном периоде </w:t>
      </w:r>
      <w:r w:rsidRPr="002F20F7">
        <w:rPr>
          <w:color w:val="000000" w:themeColor="text1"/>
          <w:sz w:val="24"/>
          <w:szCs w:val="24"/>
        </w:rPr>
        <w:t>обусловлено влиянием следующих факторов:</w:t>
      </w:r>
    </w:p>
    <w:p w14:paraId="0C767F2D" w14:textId="2B7D4249" w:rsidR="003F36BF" w:rsidRPr="002F20F7" w:rsidRDefault="003F36BF" w:rsidP="003F36BF">
      <w:pPr>
        <w:tabs>
          <w:tab w:val="left" w:pos="1032"/>
        </w:tabs>
        <w:ind w:firstLine="709"/>
        <w:jc w:val="both"/>
        <w:rPr>
          <w:color w:val="000000" w:themeColor="text1"/>
        </w:rPr>
      </w:pPr>
      <w:r w:rsidRPr="002F20F7">
        <w:rPr>
          <w:color w:val="000000" w:themeColor="text1"/>
        </w:rPr>
        <w:t>- по г. Тирасполь – уменьшением поступлений у ряда налогоплательщиков (ООО «Шериф», ООО «</w:t>
      </w:r>
      <w:proofErr w:type="spellStart"/>
      <w:r w:rsidRPr="002F20F7">
        <w:rPr>
          <w:color w:val="000000" w:themeColor="text1"/>
        </w:rPr>
        <w:t>Голд</w:t>
      </w:r>
      <w:proofErr w:type="spellEnd"/>
      <w:r w:rsidRPr="002F20F7">
        <w:rPr>
          <w:color w:val="000000" w:themeColor="text1"/>
        </w:rPr>
        <w:t xml:space="preserve"> корн», ЗАО ТВКЗ «Квинт», ГУП «ГК»</w:t>
      </w:r>
      <w:r w:rsidR="00507C05">
        <w:rPr>
          <w:color w:val="000000" w:themeColor="text1"/>
        </w:rPr>
        <w:t xml:space="preserve"> </w:t>
      </w:r>
      <w:proofErr w:type="spellStart"/>
      <w:r w:rsidRPr="002F20F7">
        <w:rPr>
          <w:color w:val="000000" w:themeColor="text1"/>
        </w:rPr>
        <w:t>Днестрэнерго</w:t>
      </w:r>
      <w:proofErr w:type="spellEnd"/>
      <w:proofErr w:type="gramStart"/>
      <w:r w:rsidRPr="002F20F7">
        <w:rPr>
          <w:color w:val="000000" w:themeColor="text1"/>
        </w:rPr>
        <w:t>»,  и</w:t>
      </w:r>
      <w:proofErr w:type="gramEnd"/>
      <w:r w:rsidRPr="002F20F7">
        <w:rPr>
          <w:color w:val="000000" w:themeColor="text1"/>
        </w:rPr>
        <w:t xml:space="preserve"> др.);</w:t>
      </w:r>
    </w:p>
    <w:p w14:paraId="38F99E1E" w14:textId="1ACCFA38" w:rsidR="003F36BF" w:rsidRPr="002F20F7" w:rsidRDefault="003F36BF" w:rsidP="003F36BF">
      <w:pPr>
        <w:tabs>
          <w:tab w:val="left" w:pos="600"/>
          <w:tab w:val="left" w:pos="870"/>
        </w:tabs>
        <w:ind w:firstLine="709"/>
        <w:jc w:val="both"/>
        <w:rPr>
          <w:color w:val="000000" w:themeColor="text1"/>
        </w:rPr>
      </w:pPr>
      <w:r w:rsidRPr="002F20F7">
        <w:rPr>
          <w:color w:val="000000" w:themeColor="text1"/>
        </w:rPr>
        <w:t>- по г. Бендеры - приостановлением деятельности по причинам, не зависящим от работодателя Филиал АО «ОДК» «Завод «Прибор» г. Бендеры</w:t>
      </w:r>
      <w:r w:rsidR="00BC4C3D">
        <w:rPr>
          <w:color w:val="000000" w:themeColor="text1"/>
        </w:rPr>
        <w:t xml:space="preserve">, </w:t>
      </w:r>
      <w:r w:rsidRPr="002F20F7">
        <w:rPr>
          <w:color w:val="000000" w:themeColor="text1"/>
        </w:rPr>
        <w:t>ЗАО «Российское предприятие «Бендерский машиностроительный завод»; предоставлением ООО «Доброва» льготы по капитальному вложению. Уменьшение поступлений по организациям ООО «Век», ООО «Ростан Плюс»;</w:t>
      </w:r>
    </w:p>
    <w:p w14:paraId="5B33A449" w14:textId="77777777" w:rsidR="003F36BF" w:rsidRPr="002F20F7" w:rsidRDefault="003F36BF" w:rsidP="003F36BF">
      <w:pPr>
        <w:tabs>
          <w:tab w:val="left" w:pos="600"/>
          <w:tab w:val="left" w:pos="870"/>
          <w:tab w:val="left" w:pos="2127"/>
        </w:tabs>
        <w:ind w:firstLine="709"/>
        <w:jc w:val="both"/>
        <w:rPr>
          <w:color w:val="000000" w:themeColor="text1"/>
        </w:rPr>
      </w:pPr>
      <w:r w:rsidRPr="002F20F7">
        <w:rPr>
          <w:color w:val="000000" w:themeColor="text1"/>
        </w:rPr>
        <w:t>- по г. Рыбница – уменьшением объёма газа, предоставляемого: ОАО</w:t>
      </w:r>
      <w:r w:rsidRPr="002F20F7">
        <w:rPr>
          <w:color w:val="000000" w:themeColor="text1"/>
          <w:lang w:val="en-US"/>
        </w:rPr>
        <w:t> </w:t>
      </w:r>
      <w:r w:rsidRPr="002F20F7">
        <w:rPr>
          <w:color w:val="000000" w:themeColor="text1"/>
        </w:rPr>
        <w:t xml:space="preserve">«Молдавский металлургический завод»; </w:t>
      </w:r>
      <w:r w:rsidRPr="002F20F7">
        <w:rPr>
          <w:iCs/>
          <w:color w:val="000000" w:themeColor="text1"/>
        </w:rPr>
        <w:t>ЗАО «</w:t>
      </w:r>
      <w:proofErr w:type="spellStart"/>
      <w:r w:rsidRPr="002F20F7">
        <w:rPr>
          <w:iCs/>
          <w:color w:val="000000" w:themeColor="text1"/>
        </w:rPr>
        <w:t>Рыбницкий</w:t>
      </w:r>
      <w:proofErr w:type="spellEnd"/>
      <w:r w:rsidRPr="002F20F7">
        <w:rPr>
          <w:iCs/>
          <w:color w:val="000000" w:themeColor="text1"/>
        </w:rPr>
        <w:t xml:space="preserve"> цементный комбинат»</w:t>
      </w:r>
      <w:r w:rsidRPr="002F20F7">
        <w:rPr>
          <w:color w:val="000000" w:themeColor="text1"/>
        </w:rPr>
        <w:t xml:space="preserve">; </w:t>
      </w:r>
    </w:p>
    <w:p w14:paraId="673277FB" w14:textId="77777777" w:rsidR="003F36BF" w:rsidRPr="002F20F7" w:rsidRDefault="003F36BF" w:rsidP="003F36BF">
      <w:pPr>
        <w:autoSpaceDE w:val="0"/>
        <w:autoSpaceDN w:val="0"/>
        <w:adjustRightInd w:val="0"/>
        <w:ind w:firstLine="709"/>
        <w:jc w:val="both"/>
        <w:rPr>
          <w:color w:val="000000" w:themeColor="text1"/>
        </w:rPr>
      </w:pPr>
      <w:r w:rsidRPr="002F20F7">
        <w:rPr>
          <w:color w:val="000000" w:themeColor="text1"/>
        </w:rPr>
        <w:t xml:space="preserve">- по г. </w:t>
      </w:r>
      <w:proofErr w:type="spellStart"/>
      <w:r w:rsidRPr="002F20F7">
        <w:rPr>
          <w:color w:val="000000" w:themeColor="text1"/>
        </w:rPr>
        <w:t>Слободзея</w:t>
      </w:r>
      <w:proofErr w:type="spellEnd"/>
      <w:r w:rsidRPr="002F20F7">
        <w:rPr>
          <w:color w:val="000000" w:themeColor="text1"/>
        </w:rPr>
        <w:t xml:space="preserve"> – уменьшение товарооборота по следующим организациям: ООО «Шанс», ООО «</w:t>
      </w:r>
      <w:proofErr w:type="spellStart"/>
      <w:r w:rsidRPr="002F20F7">
        <w:rPr>
          <w:color w:val="000000" w:themeColor="text1"/>
        </w:rPr>
        <w:t>Агромеханизм</w:t>
      </w:r>
      <w:proofErr w:type="spellEnd"/>
      <w:r w:rsidRPr="002F20F7">
        <w:rPr>
          <w:color w:val="000000" w:themeColor="text1"/>
        </w:rPr>
        <w:t>»; уменьшение объема производства: ООО «</w:t>
      </w:r>
      <w:proofErr w:type="spellStart"/>
      <w:r w:rsidRPr="002F20F7">
        <w:rPr>
          <w:color w:val="000000" w:themeColor="text1"/>
        </w:rPr>
        <w:t>Агросем</w:t>
      </w:r>
      <w:proofErr w:type="spellEnd"/>
      <w:r w:rsidRPr="002F20F7">
        <w:rPr>
          <w:color w:val="000000" w:themeColor="text1"/>
        </w:rPr>
        <w:t>», ООО «</w:t>
      </w:r>
      <w:proofErr w:type="spellStart"/>
      <w:r w:rsidRPr="002F20F7">
        <w:rPr>
          <w:color w:val="000000" w:themeColor="text1"/>
        </w:rPr>
        <w:t>АгроИнвест</w:t>
      </w:r>
      <w:proofErr w:type="spellEnd"/>
      <w:r w:rsidRPr="002F20F7">
        <w:rPr>
          <w:color w:val="000000" w:themeColor="text1"/>
        </w:rPr>
        <w:t xml:space="preserve"> Групп», ООО «Терри-Па», ООО «</w:t>
      </w:r>
      <w:proofErr w:type="spellStart"/>
      <w:r w:rsidRPr="002F20F7">
        <w:rPr>
          <w:color w:val="000000" w:themeColor="text1"/>
        </w:rPr>
        <w:t>Агросид</w:t>
      </w:r>
      <w:proofErr w:type="spellEnd"/>
      <w:r w:rsidRPr="002F20F7">
        <w:rPr>
          <w:color w:val="000000" w:themeColor="text1"/>
        </w:rPr>
        <w:t>», ООО «</w:t>
      </w:r>
      <w:proofErr w:type="spellStart"/>
      <w:r w:rsidRPr="002F20F7">
        <w:rPr>
          <w:color w:val="000000" w:themeColor="text1"/>
        </w:rPr>
        <w:t>ЕвроРостАгро</w:t>
      </w:r>
      <w:proofErr w:type="spellEnd"/>
      <w:r w:rsidRPr="002F20F7">
        <w:rPr>
          <w:color w:val="000000" w:themeColor="text1"/>
        </w:rPr>
        <w:t>» и др.</w:t>
      </w:r>
    </w:p>
    <w:p w14:paraId="282E1399" w14:textId="77777777" w:rsidR="00215170" w:rsidRDefault="00215170" w:rsidP="003F36BF">
      <w:pPr>
        <w:pStyle w:val="31"/>
        <w:spacing w:after="0"/>
        <w:ind w:left="0" w:firstLine="709"/>
        <w:jc w:val="both"/>
        <w:rPr>
          <w:color w:val="000000" w:themeColor="text1"/>
          <w:sz w:val="24"/>
          <w:szCs w:val="24"/>
          <w:u w:val="single"/>
          <w:lang w:val="ru-RU"/>
        </w:rPr>
      </w:pPr>
    </w:p>
    <w:p w14:paraId="10C005B8" w14:textId="41D8A72B" w:rsidR="003F36BF" w:rsidRPr="002F20F7" w:rsidRDefault="003F36BF" w:rsidP="003F36BF">
      <w:pPr>
        <w:pStyle w:val="31"/>
        <w:spacing w:after="0"/>
        <w:ind w:left="0" w:firstLine="709"/>
        <w:jc w:val="both"/>
        <w:rPr>
          <w:color w:val="000000" w:themeColor="text1"/>
          <w:sz w:val="24"/>
          <w:szCs w:val="24"/>
        </w:rPr>
      </w:pPr>
      <w:r w:rsidRPr="002F20F7">
        <w:rPr>
          <w:color w:val="000000" w:themeColor="text1"/>
          <w:sz w:val="24"/>
          <w:szCs w:val="24"/>
          <w:u w:val="single"/>
          <w:lang w:val="ru-RU"/>
        </w:rPr>
        <w:t xml:space="preserve">При этом, </w:t>
      </w:r>
      <w:r w:rsidR="00BC4C3D" w:rsidRPr="002F20F7">
        <w:rPr>
          <w:color w:val="000000" w:themeColor="text1"/>
          <w:sz w:val="24"/>
          <w:szCs w:val="24"/>
          <w:u w:val="single"/>
        </w:rPr>
        <w:t>перевыполнение</w:t>
      </w:r>
      <w:r w:rsidRPr="002F20F7">
        <w:rPr>
          <w:color w:val="000000" w:themeColor="text1"/>
          <w:sz w:val="24"/>
          <w:szCs w:val="24"/>
          <w:u w:val="single"/>
        </w:rPr>
        <w:t xml:space="preserve"> плановых показателей</w:t>
      </w:r>
      <w:r w:rsidRPr="002F20F7">
        <w:rPr>
          <w:color w:val="000000" w:themeColor="text1"/>
          <w:sz w:val="24"/>
          <w:szCs w:val="24"/>
        </w:rPr>
        <w:t xml:space="preserve"> по налогу на доходы организаций по городам (районам) республики </w:t>
      </w:r>
      <w:r w:rsidRPr="002F20F7">
        <w:rPr>
          <w:color w:val="000000" w:themeColor="text1"/>
          <w:sz w:val="24"/>
          <w:szCs w:val="24"/>
          <w:lang w:val="ru-RU"/>
        </w:rPr>
        <w:t xml:space="preserve">в отчетном периоде </w:t>
      </w:r>
      <w:r w:rsidRPr="002F20F7">
        <w:rPr>
          <w:color w:val="000000" w:themeColor="text1"/>
          <w:sz w:val="24"/>
          <w:szCs w:val="24"/>
        </w:rPr>
        <w:t>обусловлено влиянием следующих факторов:</w:t>
      </w:r>
    </w:p>
    <w:p w14:paraId="31A818BF" w14:textId="0C03D76D" w:rsidR="003F36BF" w:rsidRPr="002F20F7" w:rsidRDefault="003F36BF" w:rsidP="003F36BF">
      <w:pPr>
        <w:tabs>
          <w:tab w:val="left" w:pos="1032"/>
        </w:tabs>
        <w:ind w:firstLine="709"/>
        <w:jc w:val="both"/>
        <w:rPr>
          <w:color w:val="000000" w:themeColor="text1"/>
        </w:rPr>
      </w:pPr>
      <w:r w:rsidRPr="002F20F7">
        <w:rPr>
          <w:color w:val="000000" w:themeColor="text1"/>
        </w:rPr>
        <w:t xml:space="preserve">- по г. </w:t>
      </w:r>
      <w:proofErr w:type="spellStart"/>
      <w:r w:rsidRPr="002F20F7">
        <w:rPr>
          <w:color w:val="000000" w:themeColor="text1"/>
        </w:rPr>
        <w:t>Днестровск</w:t>
      </w:r>
      <w:proofErr w:type="spellEnd"/>
      <w:r w:rsidRPr="002F20F7">
        <w:rPr>
          <w:color w:val="000000" w:themeColor="text1"/>
        </w:rPr>
        <w:t xml:space="preserve"> – увеличением доходов по основному виду деятельности ЗАО «Молдавская ГРЭС»;</w:t>
      </w:r>
    </w:p>
    <w:p w14:paraId="18CA1402" w14:textId="5FCF9335" w:rsidR="003F36BF" w:rsidRPr="002F20F7" w:rsidRDefault="003F36BF" w:rsidP="003F36BF">
      <w:pPr>
        <w:ind w:firstLine="709"/>
        <w:jc w:val="both"/>
        <w:rPr>
          <w:color w:val="000000" w:themeColor="text1"/>
        </w:rPr>
      </w:pPr>
      <w:r w:rsidRPr="002F20F7">
        <w:rPr>
          <w:color w:val="000000" w:themeColor="text1"/>
        </w:rPr>
        <w:t xml:space="preserve">- по г. Дубоссары и </w:t>
      </w:r>
      <w:proofErr w:type="spellStart"/>
      <w:r w:rsidRPr="002F20F7">
        <w:rPr>
          <w:color w:val="000000" w:themeColor="text1"/>
        </w:rPr>
        <w:t>Дубоссарскому</w:t>
      </w:r>
      <w:proofErr w:type="spellEnd"/>
      <w:r w:rsidRPr="002F20F7">
        <w:rPr>
          <w:color w:val="000000" w:themeColor="text1"/>
        </w:rPr>
        <w:t xml:space="preserve"> району </w:t>
      </w:r>
      <w:proofErr w:type="gramStart"/>
      <w:r w:rsidRPr="002F20F7">
        <w:rPr>
          <w:color w:val="000000" w:themeColor="text1"/>
        </w:rPr>
        <w:t>–  увеличением</w:t>
      </w:r>
      <w:proofErr w:type="gramEnd"/>
      <w:r w:rsidRPr="002F20F7">
        <w:rPr>
          <w:color w:val="000000" w:themeColor="text1"/>
        </w:rPr>
        <w:t xml:space="preserve"> объема выполненных работ ООО «Веком», ООО «</w:t>
      </w:r>
      <w:proofErr w:type="spellStart"/>
      <w:r w:rsidRPr="002F20F7">
        <w:rPr>
          <w:color w:val="000000" w:themeColor="text1"/>
        </w:rPr>
        <w:t>Амио</w:t>
      </w:r>
      <w:proofErr w:type="spellEnd"/>
      <w:r w:rsidRPr="002F20F7">
        <w:rPr>
          <w:color w:val="000000" w:themeColor="text1"/>
        </w:rPr>
        <w:t>»</w:t>
      </w:r>
      <w:r w:rsidR="00BC4C3D">
        <w:rPr>
          <w:color w:val="000000" w:themeColor="text1"/>
        </w:rPr>
        <w:t>, по</w:t>
      </w:r>
      <w:r w:rsidRPr="002F20F7">
        <w:rPr>
          <w:color w:val="000000" w:themeColor="text1"/>
        </w:rPr>
        <w:t xml:space="preserve"> ООО «</w:t>
      </w:r>
      <w:proofErr w:type="spellStart"/>
      <w:r w:rsidRPr="002F20F7">
        <w:rPr>
          <w:color w:val="000000" w:themeColor="text1"/>
        </w:rPr>
        <w:t>Герес</w:t>
      </w:r>
      <w:proofErr w:type="spellEnd"/>
      <w:r w:rsidRPr="002F20F7">
        <w:rPr>
          <w:color w:val="000000" w:themeColor="text1"/>
        </w:rPr>
        <w:t xml:space="preserve">-Агро» </w:t>
      </w:r>
      <w:proofErr w:type="spellStart"/>
      <w:r w:rsidRPr="002F20F7">
        <w:rPr>
          <w:color w:val="000000" w:themeColor="text1"/>
        </w:rPr>
        <w:t>поступлени</w:t>
      </w:r>
      <w:r w:rsidR="00BC4C3D">
        <w:rPr>
          <w:color w:val="000000" w:themeColor="text1"/>
        </w:rPr>
        <w:t>ми</w:t>
      </w:r>
      <w:proofErr w:type="spellEnd"/>
      <w:r w:rsidRPr="002F20F7">
        <w:rPr>
          <w:color w:val="000000" w:themeColor="text1"/>
        </w:rPr>
        <w:t xml:space="preserve"> согласно оплаты по акту мероприятия по контролю;</w:t>
      </w:r>
    </w:p>
    <w:p w14:paraId="1B6E422F" w14:textId="77777777" w:rsidR="003F36BF" w:rsidRPr="002F20F7" w:rsidRDefault="003F36BF" w:rsidP="003F36BF">
      <w:pPr>
        <w:ind w:firstLine="709"/>
        <w:jc w:val="both"/>
        <w:outlineLvl w:val="0"/>
        <w:rPr>
          <w:color w:val="000000" w:themeColor="text1"/>
        </w:rPr>
      </w:pPr>
      <w:r w:rsidRPr="002F20F7">
        <w:rPr>
          <w:color w:val="000000" w:themeColor="text1"/>
        </w:rPr>
        <w:t xml:space="preserve">- по г. Григориополь и </w:t>
      </w:r>
      <w:proofErr w:type="spellStart"/>
      <w:r w:rsidRPr="002F20F7">
        <w:rPr>
          <w:color w:val="000000" w:themeColor="text1"/>
        </w:rPr>
        <w:t>Григориопольскому</w:t>
      </w:r>
      <w:proofErr w:type="spellEnd"/>
      <w:r w:rsidRPr="002F20F7">
        <w:rPr>
          <w:color w:val="000000" w:themeColor="text1"/>
        </w:rPr>
        <w:t xml:space="preserve"> району – увеличением объемов продаж, оказания услуг ООО «</w:t>
      </w:r>
      <w:proofErr w:type="spellStart"/>
      <w:r w:rsidRPr="002F20F7">
        <w:rPr>
          <w:color w:val="000000" w:themeColor="text1"/>
        </w:rPr>
        <w:t>Лювена</w:t>
      </w:r>
      <w:proofErr w:type="spellEnd"/>
      <w:r w:rsidRPr="002F20F7">
        <w:rPr>
          <w:color w:val="000000" w:themeColor="text1"/>
        </w:rPr>
        <w:t>»; ООО «</w:t>
      </w:r>
      <w:proofErr w:type="spellStart"/>
      <w:r w:rsidRPr="002F20F7">
        <w:rPr>
          <w:color w:val="000000" w:themeColor="text1"/>
        </w:rPr>
        <w:t>Григориопольский</w:t>
      </w:r>
      <w:proofErr w:type="spellEnd"/>
      <w:r w:rsidRPr="002F20F7">
        <w:rPr>
          <w:color w:val="000000" w:themeColor="text1"/>
        </w:rPr>
        <w:t xml:space="preserve"> КХП», СООО «</w:t>
      </w:r>
      <w:proofErr w:type="spellStart"/>
      <w:r w:rsidRPr="002F20F7">
        <w:rPr>
          <w:color w:val="000000" w:themeColor="text1"/>
        </w:rPr>
        <w:t>Андорком</w:t>
      </w:r>
      <w:proofErr w:type="spellEnd"/>
      <w:r w:rsidRPr="002F20F7">
        <w:rPr>
          <w:color w:val="000000" w:themeColor="text1"/>
        </w:rPr>
        <w:t>», ГУП «РОС». Погашением ОАО «</w:t>
      </w:r>
      <w:proofErr w:type="spellStart"/>
      <w:r w:rsidRPr="002F20F7">
        <w:rPr>
          <w:color w:val="000000" w:themeColor="text1"/>
        </w:rPr>
        <w:t>Тирнистром</w:t>
      </w:r>
      <w:proofErr w:type="spellEnd"/>
      <w:r w:rsidRPr="002F20F7">
        <w:rPr>
          <w:color w:val="000000" w:themeColor="text1"/>
        </w:rPr>
        <w:t>» задолженности прошлых лет за ОАО «</w:t>
      </w:r>
      <w:proofErr w:type="spellStart"/>
      <w:r w:rsidRPr="002F20F7">
        <w:rPr>
          <w:color w:val="000000" w:themeColor="text1"/>
        </w:rPr>
        <w:t>Григориопольская</w:t>
      </w:r>
      <w:proofErr w:type="spellEnd"/>
      <w:r w:rsidRPr="002F20F7">
        <w:rPr>
          <w:color w:val="000000" w:themeColor="text1"/>
        </w:rPr>
        <w:t xml:space="preserve"> шахта»;</w:t>
      </w:r>
    </w:p>
    <w:p w14:paraId="6FEDB40D" w14:textId="3611D5B2" w:rsidR="003F36BF" w:rsidRDefault="003F36BF" w:rsidP="003F36BF">
      <w:pPr>
        <w:ind w:firstLine="709"/>
        <w:jc w:val="both"/>
        <w:rPr>
          <w:color w:val="000000" w:themeColor="text1"/>
        </w:rPr>
      </w:pPr>
      <w:r w:rsidRPr="002F20F7">
        <w:rPr>
          <w:color w:val="000000" w:themeColor="text1"/>
        </w:rPr>
        <w:t>- по г. Каменка и Каменскому району – увеличением объемов реализации продукции и оказания услуг по ЗАО «Каменский консервный завод», ООО «Каменский санаторий «Днестр», колхоз «Путь Ленина», ГУП «Каменское ДСЭУ», ООО «Каменский колос».</w:t>
      </w:r>
    </w:p>
    <w:p w14:paraId="58DB2DAA" w14:textId="77777777" w:rsidR="00E76828" w:rsidRDefault="00E76828" w:rsidP="00E76828">
      <w:pPr>
        <w:tabs>
          <w:tab w:val="left" w:pos="6840"/>
        </w:tabs>
        <w:rPr>
          <w:b/>
          <w:bCs/>
          <w:color w:val="000000" w:themeColor="text1"/>
        </w:rPr>
      </w:pPr>
    </w:p>
    <w:p w14:paraId="526CBB4A" w14:textId="4D412FFF" w:rsidR="003F36BF" w:rsidRPr="002F20F7" w:rsidRDefault="003F36BF" w:rsidP="003F36BF">
      <w:pPr>
        <w:numPr>
          <w:ilvl w:val="0"/>
          <w:numId w:val="1"/>
        </w:numPr>
        <w:tabs>
          <w:tab w:val="left" w:pos="360"/>
          <w:tab w:val="num" w:pos="2912"/>
          <w:tab w:val="left" w:pos="6840"/>
        </w:tabs>
        <w:ind w:left="0"/>
        <w:jc w:val="center"/>
        <w:rPr>
          <w:b/>
          <w:bCs/>
          <w:color w:val="000000" w:themeColor="text1"/>
        </w:rPr>
      </w:pPr>
      <w:r w:rsidRPr="002F20F7">
        <w:rPr>
          <w:b/>
          <w:bCs/>
          <w:color w:val="000000" w:themeColor="text1"/>
        </w:rPr>
        <w:t>Налог с выручки организаций, применяющих</w:t>
      </w:r>
    </w:p>
    <w:p w14:paraId="3059F1EE" w14:textId="77777777" w:rsidR="003F36BF" w:rsidRPr="002F20F7" w:rsidRDefault="003F36BF" w:rsidP="003F36BF">
      <w:pPr>
        <w:tabs>
          <w:tab w:val="left" w:pos="6840"/>
        </w:tabs>
        <w:jc w:val="center"/>
        <w:rPr>
          <w:b/>
          <w:bCs/>
          <w:color w:val="000000" w:themeColor="text1"/>
        </w:rPr>
      </w:pPr>
      <w:r w:rsidRPr="002F20F7">
        <w:rPr>
          <w:b/>
          <w:bCs/>
          <w:color w:val="000000" w:themeColor="text1"/>
        </w:rPr>
        <w:t>упрощенную систему налогообложения, бухгалтерского учета и отчетности</w:t>
      </w:r>
    </w:p>
    <w:p w14:paraId="3F81E44F" w14:textId="77777777" w:rsidR="00CC1C3A" w:rsidRDefault="00CC1C3A" w:rsidP="003F36BF">
      <w:pPr>
        <w:ind w:firstLine="709"/>
        <w:jc w:val="both"/>
        <w:rPr>
          <w:color w:val="000000" w:themeColor="text1"/>
        </w:rPr>
      </w:pPr>
    </w:p>
    <w:p w14:paraId="05A30E75" w14:textId="5DC3E700" w:rsidR="003F36BF" w:rsidRPr="002F20F7" w:rsidRDefault="003F36BF" w:rsidP="003F36BF">
      <w:pPr>
        <w:ind w:firstLine="709"/>
        <w:jc w:val="both"/>
        <w:rPr>
          <w:color w:val="000000" w:themeColor="text1"/>
        </w:rPr>
      </w:pPr>
      <w:r w:rsidRPr="002F20F7">
        <w:rPr>
          <w:color w:val="000000" w:themeColor="text1"/>
        </w:rPr>
        <w:t>За I полугодие 2023 года фактическое поступление налога с выручки организаций, применяющих упрощенную систему налогообложения, бухгалтерского учета и отчетности, составило 7 182 112 руб. или 115,65 % от запланированного показателя в размере 6 210 176 руб., в том числе по городам (районам) республики:</w:t>
      </w:r>
    </w:p>
    <w:p w14:paraId="5B6E4D8F" w14:textId="77777777" w:rsidR="003F36BF" w:rsidRPr="002F20F7" w:rsidRDefault="003F36BF" w:rsidP="003F36BF">
      <w:pPr>
        <w:ind w:firstLine="709"/>
        <w:jc w:val="both"/>
        <w:rPr>
          <w:color w:val="000000" w:themeColor="text1"/>
        </w:rPr>
      </w:pPr>
      <w:r w:rsidRPr="002F20F7">
        <w:rPr>
          <w:color w:val="000000" w:themeColor="text1"/>
        </w:rPr>
        <w:t>- г. Тирасполь – 6 749 464 руб. (113,08 %) при плане 5 968 684 руб.;</w:t>
      </w:r>
    </w:p>
    <w:p w14:paraId="31A2437D" w14:textId="77777777" w:rsidR="003F36BF" w:rsidRPr="002F20F7" w:rsidRDefault="003F36BF" w:rsidP="003F36BF">
      <w:pPr>
        <w:ind w:firstLine="709"/>
        <w:jc w:val="both"/>
        <w:rPr>
          <w:color w:val="000000" w:themeColor="text1"/>
        </w:rPr>
      </w:pPr>
      <w:r w:rsidRPr="002F20F7">
        <w:rPr>
          <w:color w:val="000000" w:themeColor="text1"/>
        </w:rPr>
        <w:t xml:space="preserve">- г. </w:t>
      </w:r>
      <w:proofErr w:type="spellStart"/>
      <w:r w:rsidRPr="002F20F7">
        <w:rPr>
          <w:color w:val="000000" w:themeColor="text1"/>
        </w:rPr>
        <w:t>Днестровск</w:t>
      </w:r>
      <w:proofErr w:type="spellEnd"/>
      <w:r w:rsidRPr="002F20F7">
        <w:rPr>
          <w:color w:val="000000" w:themeColor="text1"/>
        </w:rPr>
        <w:t xml:space="preserve"> – 267 414 руб. (130,44 %) при плане 205 003 руб.;</w:t>
      </w:r>
    </w:p>
    <w:p w14:paraId="3903D266" w14:textId="77777777" w:rsidR="003F36BF" w:rsidRPr="002F20F7" w:rsidRDefault="003F36BF" w:rsidP="003F36BF">
      <w:pPr>
        <w:ind w:firstLine="709"/>
        <w:jc w:val="both"/>
        <w:rPr>
          <w:color w:val="000000" w:themeColor="text1"/>
        </w:rPr>
      </w:pPr>
      <w:r w:rsidRPr="002F20F7">
        <w:rPr>
          <w:color w:val="000000" w:themeColor="text1"/>
        </w:rPr>
        <w:t xml:space="preserve">- г. Рыбница – 165 901 </w:t>
      </w:r>
      <w:proofErr w:type="gramStart"/>
      <w:r w:rsidRPr="002F20F7">
        <w:rPr>
          <w:color w:val="000000" w:themeColor="text1"/>
        </w:rPr>
        <w:t>руб.(</w:t>
      </w:r>
      <w:proofErr w:type="gramEnd"/>
      <w:r w:rsidRPr="002F20F7">
        <w:rPr>
          <w:color w:val="000000" w:themeColor="text1"/>
        </w:rPr>
        <w:t>в 4,5 раза) при плане 36 489 руб.;</w:t>
      </w:r>
    </w:p>
    <w:p w14:paraId="62AB718A" w14:textId="77777777" w:rsidR="003F36BF" w:rsidRPr="002F20F7" w:rsidRDefault="003F36BF" w:rsidP="003F36BF">
      <w:pPr>
        <w:ind w:firstLine="709"/>
        <w:jc w:val="both"/>
        <w:rPr>
          <w:color w:val="000000" w:themeColor="text1"/>
        </w:rPr>
      </w:pPr>
      <w:r w:rsidRPr="002F20F7">
        <w:rPr>
          <w:color w:val="000000" w:themeColor="text1"/>
        </w:rPr>
        <w:t>– а также при отсутствии запланированного показателя за счет проведения возвратов и зачетов зачислено по г. Бендеры – (-) 667 руб.</w:t>
      </w:r>
    </w:p>
    <w:p w14:paraId="662F96D8" w14:textId="77777777" w:rsidR="003F36BF" w:rsidRPr="002F20F7" w:rsidRDefault="003F36BF" w:rsidP="003F36BF">
      <w:pPr>
        <w:autoSpaceDE w:val="0"/>
        <w:autoSpaceDN w:val="0"/>
        <w:adjustRightInd w:val="0"/>
        <w:ind w:firstLine="709"/>
        <w:jc w:val="both"/>
        <w:rPr>
          <w:color w:val="000000" w:themeColor="text1"/>
        </w:rPr>
      </w:pPr>
      <w:r w:rsidRPr="002F20F7">
        <w:rPr>
          <w:color w:val="000000" w:themeColor="text1"/>
          <w:u w:val="single"/>
        </w:rPr>
        <w:t xml:space="preserve">Перевыполнение плановых показателей </w:t>
      </w:r>
      <w:r w:rsidRPr="002F20F7">
        <w:rPr>
          <w:color w:val="000000" w:themeColor="text1"/>
        </w:rPr>
        <w:t>обусловлено:</w:t>
      </w:r>
    </w:p>
    <w:p w14:paraId="4ABAC2E5" w14:textId="77777777" w:rsidR="003F36BF" w:rsidRPr="002F20F7" w:rsidRDefault="003F36BF" w:rsidP="003F36BF">
      <w:pPr>
        <w:autoSpaceDE w:val="0"/>
        <w:autoSpaceDN w:val="0"/>
        <w:adjustRightInd w:val="0"/>
        <w:ind w:firstLine="709"/>
        <w:jc w:val="both"/>
        <w:rPr>
          <w:color w:val="000000" w:themeColor="text1"/>
        </w:rPr>
      </w:pPr>
      <w:r w:rsidRPr="002F20F7">
        <w:rPr>
          <w:color w:val="000000" w:themeColor="text1"/>
        </w:rPr>
        <w:t xml:space="preserve">- увеличением количества налогоплательщиков, перешедших на специальный налоговый режим - упрощенную систему налогообложения, бухгалтерского учета и </w:t>
      </w:r>
      <w:proofErr w:type="gramStart"/>
      <w:r w:rsidRPr="002F20F7">
        <w:rPr>
          <w:color w:val="000000" w:themeColor="text1"/>
        </w:rPr>
        <w:t>отчетности,  по</w:t>
      </w:r>
      <w:proofErr w:type="gramEnd"/>
      <w:r w:rsidRPr="002F20F7">
        <w:rPr>
          <w:color w:val="000000" w:themeColor="text1"/>
        </w:rPr>
        <w:t xml:space="preserve"> г. Тирасполь - на 39 организации, г. Бендеры - на 19 организацию, г. Григориополь - на 1 организации, г. Дубоссары - на 9 организаций, г. </w:t>
      </w:r>
      <w:proofErr w:type="spellStart"/>
      <w:r w:rsidRPr="002F20F7">
        <w:rPr>
          <w:color w:val="000000" w:themeColor="text1"/>
        </w:rPr>
        <w:t>Днестровск</w:t>
      </w:r>
      <w:proofErr w:type="spellEnd"/>
      <w:r w:rsidRPr="002F20F7">
        <w:rPr>
          <w:color w:val="000000" w:themeColor="text1"/>
        </w:rPr>
        <w:t xml:space="preserve"> - на 3 организации.</w:t>
      </w:r>
    </w:p>
    <w:p w14:paraId="79D3B0A4" w14:textId="77777777" w:rsidR="003F36BF" w:rsidRPr="002F20F7" w:rsidRDefault="003F36BF" w:rsidP="003F36BF">
      <w:pPr>
        <w:pStyle w:val="1"/>
        <w:ind w:firstLine="709"/>
        <w:jc w:val="both"/>
        <w:rPr>
          <w:rFonts w:ascii="Times New Roman" w:hAnsi="Times New Roman"/>
          <w:b w:val="0"/>
          <w:color w:val="000000" w:themeColor="text1"/>
          <w:szCs w:val="24"/>
        </w:rPr>
      </w:pPr>
      <w:r w:rsidRPr="002F20F7">
        <w:rPr>
          <w:rFonts w:ascii="Times New Roman" w:hAnsi="Times New Roman"/>
          <w:b w:val="0"/>
          <w:color w:val="000000" w:themeColor="text1"/>
          <w:szCs w:val="24"/>
        </w:rPr>
        <w:t>- увеличением выручки от реализации продукции, товаров, выполненных работ, оказанных услуг у организаций, применяющих упрощенную систему налогообложения, бухгалтерского учета и отчетности: ООО «</w:t>
      </w:r>
      <w:proofErr w:type="spellStart"/>
      <w:r w:rsidRPr="002F20F7">
        <w:rPr>
          <w:rFonts w:ascii="Times New Roman" w:hAnsi="Times New Roman"/>
          <w:b w:val="0"/>
          <w:color w:val="000000" w:themeColor="text1"/>
          <w:szCs w:val="24"/>
        </w:rPr>
        <w:t>Элитстройкерамика</w:t>
      </w:r>
      <w:proofErr w:type="spellEnd"/>
      <w:r w:rsidRPr="002F20F7">
        <w:rPr>
          <w:rFonts w:ascii="Times New Roman" w:hAnsi="Times New Roman"/>
          <w:b w:val="0"/>
          <w:color w:val="000000" w:themeColor="text1"/>
          <w:szCs w:val="24"/>
        </w:rPr>
        <w:t>», ООО «Серго групп», ООО «</w:t>
      </w:r>
      <w:proofErr w:type="spellStart"/>
      <w:r w:rsidRPr="002F20F7">
        <w:rPr>
          <w:rFonts w:ascii="Times New Roman" w:hAnsi="Times New Roman"/>
          <w:b w:val="0"/>
          <w:color w:val="000000" w:themeColor="text1"/>
          <w:szCs w:val="24"/>
        </w:rPr>
        <w:t>Дресс</w:t>
      </w:r>
      <w:proofErr w:type="spellEnd"/>
      <w:r w:rsidRPr="002F20F7">
        <w:rPr>
          <w:rFonts w:ascii="Times New Roman" w:hAnsi="Times New Roman"/>
          <w:b w:val="0"/>
          <w:color w:val="000000" w:themeColor="text1"/>
          <w:szCs w:val="24"/>
        </w:rPr>
        <w:t>», ООО «</w:t>
      </w:r>
      <w:proofErr w:type="spellStart"/>
      <w:r w:rsidRPr="002F20F7">
        <w:rPr>
          <w:rFonts w:ascii="Times New Roman" w:hAnsi="Times New Roman"/>
          <w:b w:val="0"/>
          <w:color w:val="000000" w:themeColor="text1"/>
          <w:szCs w:val="24"/>
        </w:rPr>
        <w:t>Энергоэлектромонтаж</w:t>
      </w:r>
      <w:proofErr w:type="spellEnd"/>
      <w:r w:rsidRPr="002F20F7">
        <w:rPr>
          <w:rFonts w:ascii="Times New Roman" w:hAnsi="Times New Roman"/>
          <w:b w:val="0"/>
          <w:color w:val="000000" w:themeColor="text1"/>
          <w:szCs w:val="24"/>
        </w:rPr>
        <w:t>», ООО «ГК «Омега», ООО «</w:t>
      </w:r>
      <w:proofErr w:type="spellStart"/>
      <w:r w:rsidRPr="002F20F7">
        <w:rPr>
          <w:rFonts w:ascii="Times New Roman" w:hAnsi="Times New Roman"/>
          <w:b w:val="0"/>
          <w:color w:val="000000" w:themeColor="text1"/>
          <w:szCs w:val="24"/>
        </w:rPr>
        <w:t>Пленти</w:t>
      </w:r>
      <w:proofErr w:type="spellEnd"/>
      <w:r w:rsidRPr="002F20F7">
        <w:rPr>
          <w:rFonts w:ascii="Times New Roman" w:hAnsi="Times New Roman"/>
          <w:b w:val="0"/>
          <w:color w:val="000000" w:themeColor="text1"/>
          <w:szCs w:val="24"/>
        </w:rPr>
        <w:t>», ООО «</w:t>
      </w:r>
      <w:proofErr w:type="spellStart"/>
      <w:r w:rsidRPr="002F20F7">
        <w:rPr>
          <w:rFonts w:ascii="Times New Roman" w:hAnsi="Times New Roman"/>
          <w:b w:val="0"/>
          <w:color w:val="000000" w:themeColor="text1"/>
          <w:szCs w:val="24"/>
        </w:rPr>
        <w:t>Фантэс</w:t>
      </w:r>
      <w:proofErr w:type="spellEnd"/>
      <w:r w:rsidRPr="002F20F7">
        <w:rPr>
          <w:rFonts w:ascii="Times New Roman" w:hAnsi="Times New Roman"/>
          <w:b w:val="0"/>
          <w:color w:val="000000" w:themeColor="text1"/>
          <w:szCs w:val="24"/>
        </w:rPr>
        <w:t>», ООО «</w:t>
      </w:r>
      <w:proofErr w:type="spellStart"/>
      <w:r w:rsidRPr="002F20F7">
        <w:rPr>
          <w:rFonts w:ascii="Times New Roman" w:hAnsi="Times New Roman"/>
          <w:b w:val="0"/>
          <w:color w:val="000000" w:themeColor="text1"/>
          <w:szCs w:val="24"/>
        </w:rPr>
        <w:t>Веркер</w:t>
      </w:r>
      <w:proofErr w:type="spellEnd"/>
      <w:r w:rsidRPr="002F20F7">
        <w:rPr>
          <w:rFonts w:ascii="Times New Roman" w:hAnsi="Times New Roman"/>
          <w:b w:val="0"/>
          <w:color w:val="000000" w:themeColor="text1"/>
          <w:szCs w:val="24"/>
        </w:rPr>
        <w:t>», ООО «РКС», ООО «Полиграф - сервис», ООО «Фасон», ООО «Гранд плаза», ООО «</w:t>
      </w:r>
      <w:proofErr w:type="spellStart"/>
      <w:r w:rsidRPr="002F20F7">
        <w:rPr>
          <w:rFonts w:ascii="Times New Roman" w:hAnsi="Times New Roman"/>
          <w:b w:val="0"/>
          <w:color w:val="000000" w:themeColor="text1"/>
          <w:szCs w:val="24"/>
        </w:rPr>
        <w:t>Энергомонтаж</w:t>
      </w:r>
      <w:proofErr w:type="spellEnd"/>
      <w:r w:rsidRPr="002F20F7">
        <w:rPr>
          <w:rFonts w:ascii="Times New Roman" w:hAnsi="Times New Roman"/>
          <w:b w:val="0"/>
          <w:color w:val="000000" w:themeColor="text1"/>
          <w:szCs w:val="24"/>
        </w:rPr>
        <w:t>», ООО «</w:t>
      </w:r>
      <w:proofErr w:type="spellStart"/>
      <w:r w:rsidRPr="002F20F7">
        <w:rPr>
          <w:rFonts w:ascii="Times New Roman" w:hAnsi="Times New Roman"/>
          <w:b w:val="0"/>
          <w:color w:val="000000" w:themeColor="text1"/>
          <w:szCs w:val="24"/>
        </w:rPr>
        <w:t>Голд</w:t>
      </w:r>
      <w:proofErr w:type="spellEnd"/>
      <w:r w:rsidRPr="002F20F7">
        <w:rPr>
          <w:rFonts w:ascii="Times New Roman" w:hAnsi="Times New Roman"/>
          <w:b w:val="0"/>
          <w:color w:val="000000" w:themeColor="text1"/>
          <w:szCs w:val="24"/>
        </w:rPr>
        <w:t>-гарант», ООО «Арт Строй», ООО «</w:t>
      </w:r>
      <w:proofErr w:type="spellStart"/>
      <w:r w:rsidRPr="002F20F7">
        <w:rPr>
          <w:rFonts w:ascii="Times New Roman" w:hAnsi="Times New Roman"/>
          <w:b w:val="0"/>
          <w:color w:val="000000" w:themeColor="text1"/>
          <w:szCs w:val="24"/>
        </w:rPr>
        <w:t>Ютинстрой</w:t>
      </w:r>
      <w:proofErr w:type="spellEnd"/>
      <w:r w:rsidRPr="002F20F7">
        <w:rPr>
          <w:rFonts w:ascii="Times New Roman" w:hAnsi="Times New Roman"/>
          <w:b w:val="0"/>
          <w:color w:val="000000" w:themeColor="text1"/>
          <w:szCs w:val="24"/>
        </w:rPr>
        <w:t xml:space="preserve">», ООО «Гринго </w:t>
      </w:r>
      <w:proofErr w:type="spellStart"/>
      <w:r w:rsidRPr="002F20F7">
        <w:rPr>
          <w:rFonts w:ascii="Times New Roman" w:hAnsi="Times New Roman"/>
          <w:b w:val="0"/>
          <w:color w:val="000000" w:themeColor="text1"/>
          <w:szCs w:val="24"/>
        </w:rPr>
        <w:t>Прод</w:t>
      </w:r>
      <w:proofErr w:type="spellEnd"/>
      <w:r w:rsidRPr="002F20F7">
        <w:rPr>
          <w:rFonts w:ascii="Times New Roman" w:hAnsi="Times New Roman"/>
          <w:b w:val="0"/>
          <w:color w:val="000000" w:themeColor="text1"/>
          <w:szCs w:val="24"/>
        </w:rPr>
        <w:t xml:space="preserve"> Сервис», ООО «</w:t>
      </w:r>
      <w:proofErr w:type="spellStart"/>
      <w:r w:rsidRPr="002F20F7">
        <w:rPr>
          <w:rFonts w:ascii="Times New Roman" w:hAnsi="Times New Roman"/>
          <w:b w:val="0"/>
          <w:color w:val="000000" w:themeColor="text1"/>
          <w:szCs w:val="24"/>
        </w:rPr>
        <w:t>Тера</w:t>
      </w:r>
      <w:proofErr w:type="spellEnd"/>
      <w:r w:rsidRPr="002F20F7">
        <w:rPr>
          <w:rFonts w:ascii="Times New Roman" w:hAnsi="Times New Roman"/>
          <w:b w:val="0"/>
          <w:color w:val="000000" w:themeColor="text1"/>
          <w:szCs w:val="24"/>
        </w:rPr>
        <w:t>», ООО «</w:t>
      </w:r>
      <w:proofErr w:type="spellStart"/>
      <w:r w:rsidRPr="002F20F7">
        <w:rPr>
          <w:rFonts w:ascii="Times New Roman" w:hAnsi="Times New Roman"/>
          <w:b w:val="0"/>
          <w:color w:val="000000" w:themeColor="text1"/>
          <w:szCs w:val="24"/>
        </w:rPr>
        <w:t>Густос</w:t>
      </w:r>
      <w:proofErr w:type="spellEnd"/>
      <w:r w:rsidRPr="002F20F7">
        <w:rPr>
          <w:rFonts w:ascii="Times New Roman" w:hAnsi="Times New Roman"/>
          <w:b w:val="0"/>
          <w:color w:val="000000" w:themeColor="text1"/>
          <w:szCs w:val="24"/>
        </w:rPr>
        <w:t xml:space="preserve"> </w:t>
      </w:r>
      <w:proofErr w:type="spellStart"/>
      <w:r w:rsidRPr="002F20F7">
        <w:rPr>
          <w:rFonts w:ascii="Times New Roman" w:hAnsi="Times New Roman"/>
          <w:b w:val="0"/>
          <w:color w:val="000000" w:themeColor="text1"/>
          <w:szCs w:val="24"/>
        </w:rPr>
        <w:t>фуд</w:t>
      </w:r>
      <w:proofErr w:type="spellEnd"/>
      <w:r w:rsidRPr="002F20F7">
        <w:rPr>
          <w:rFonts w:ascii="Times New Roman" w:hAnsi="Times New Roman"/>
          <w:b w:val="0"/>
          <w:color w:val="000000" w:themeColor="text1"/>
          <w:szCs w:val="24"/>
        </w:rPr>
        <w:t>», ООО «Вертикаль плюс», ООО «Крещендо», ООО «ДРСУ», ООО «</w:t>
      </w:r>
      <w:proofErr w:type="spellStart"/>
      <w:r w:rsidRPr="002F20F7">
        <w:rPr>
          <w:rFonts w:ascii="Times New Roman" w:hAnsi="Times New Roman"/>
          <w:b w:val="0"/>
          <w:color w:val="000000" w:themeColor="text1"/>
          <w:szCs w:val="24"/>
        </w:rPr>
        <w:t>Эталонконсалтинг</w:t>
      </w:r>
      <w:proofErr w:type="spellEnd"/>
      <w:r w:rsidRPr="002F20F7">
        <w:rPr>
          <w:rFonts w:ascii="Times New Roman" w:hAnsi="Times New Roman"/>
          <w:b w:val="0"/>
          <w:color w:val="000000" w:themeColor="text1"/>
          <w:szCs w:val="24"/>
        </w:rPr>
        <w:t>», ООО «</w:t>
      </w:r>
      <w:proofErr w:type="spellStart"/>
      <w:r w:rsidRPr="002F20F7">
        <w:rPr>
          <w:rFonts w:ascii="Times New Roman" w:hAnsi="Times New Roman"/>
          <w:b w:val="0"/>
          <w:color w:val="000000" w:themeColor="text1"/>
          <w:szCs w:val="24"/>
        </w:rPr>
        <w:t>Промстройэксперт</w:t>
      </w:r>
      <w:proofErr w:type="spellEnd"/>
      <w:r w:rsidRPr="002F20F7">
        <w:rPr>
          <w:rFonts w:ascii="Times New Roman" w:hAnsi="Times New Roman"/>
          <w:b w:val="0"/>
          <w:color w:val="000000" w:themeColor="text1"/>
          <w:szCs w:val="24"/>
        </w:rPr>
        <w:t>» и др.</w:t>
      </w:r>
    </w:p>
    <w:p w14:paraId="492C8188" w14:textId="77777777" w:rsidR="003F36BF" w:rsidRPr="002F20F7" w:rsidRDefault="003F36BF" w:rsidP="003F36BF">
      <w:pPr>
        <w:rPr>
          <w:color w:val="000000" w:themeColor="text1"/>
        </w:rPr>
      </w:pPr>
    </w:p>
    <w:p w14:paraId="4B722548" w14:textId="05188814" w:rsidR="003F36BF" w:rsidRPr="00E76828" w:rsidRDefault="003F36BF" w:rsidP="003F36BF">
      <w:pPr>
        <w:pStyle w:val="aff5"/>
        <w:numPr>
          <w:ilvl w:val="0"/>
          <w:numId w:val="1"/>
        </w:numPr>
        <w:tabs>
          <w:tab w:val="left" w:pos="600"/>
          <w:tab w:val="left" w:pos="870"/>
        </w:tabs>
        <w:spacing w:after="0" w:line="240" w:lineRule="auto"/>
        <w:ind w:left="357" w:hanging="357"/>
        <w:jc w:val="center"/>
        <w:rPr>
          <w:rFonts w:ascii="Times New Roman" w:hAnsi="Times New Roman"/>
          <w:bCs/>
          <w:color w:val="000000" w:themeColor="text1"/>
          <w:kern w:val="36"/>
          <w:sz w:val="24"/>
          <w:szCs w:val="24"/>
        </w:rPr>
      </w:pPr>
      <w:r w:rsidRPr="002F20F7">
        <w:rPr>
          <w:rFonts w:ascii="Times New Roman" w:hAnsi="Times New Roman"/>
          <w:b/>
          <w:bCs/>
          <w:color w:val="000000" w:themeColor="text1"/>
          <w:kern w:val="36"/>
          <w:sz w:val="24"/>
          <w:szCs w:val="24"/>
        </w:rPr>
        <w:t>Налог с выручки индивидуальных предпринимателей, применяющих упрощенную систему налогообложения</w:t>
      </w:r>
    </w:p>
    <w:p w14:paraId="192926BC" w14:textId="77777777" w:rsidR="00E76828" w:rsidRPr="002F20F7" w:rsidRDefault="00E76828" w:rsidP="00E76828">
      <w:pPr>
        <w:pStyle w:val="aff5"/>
        <w:tabs>
          <w:tab w:val="left" w:pos="600"/>
          <w:tab w:val="left" w:pos="870"/>
        </w:tabs>
        <w:spacing w:after="0" w:line="240" w:lineRule="auto"/>
        <w:ind w:left="357"/>
        <w:rPr>
          <w:rFonts w:ascii="Times New Roman" w:hAnsi="Times New Roman"/>
          <w:bCs/>
          <w:color w:val="000000" w:themeColor="text1"/>
          <w:kern w:val="36"/>
          <w:sz w:val="24"/>
          <w:szCs w:val="24"/>
        </w:rPr>
      </w:pPr>
    </w:p>
    <w:p w14:paraId="750D240E" w14:textId="75208775" w:rsidR="003F36BF" w:rsidRPr="002F20F7" w:rsidRDefault="003F36BF" w:rsidP="003F36BF">
      <w:pPr>
        <w:ind w:firstLine="709"/>
        <w:jc w:val="both"/>
        <w:rPr>
          <w:color w:val="000000" w:themeColor="text1"/>
        </w:rPr>
      </w:pPr>
      <w:r w:rsidRPr="002F20F7">
        <w:rPr>
          <w:color w:val="000000" w:themeColor="text1"/>
        </w:rPr>
        <w:t xml:space="preserve">За отчетный период фактический объем поступлений по налогу </w:t>
      </w:r>
      <w:r w:rsidRPr="002F20F7">
        <w:rPr>
          <w:bCs/>
          <w:color w:val="000000" w:themeColor="text1"/>
          <w:kern w:val="36"/>
        </w:rPr>
        <w:t xml:space="preserve">с выручки индивидуальных предпринимателей, применяющих </w:t>
      </w:r>
      <w:proofErr w:type="gramStart"/>
      <w:r w:rsidRPr="002F20F7">
        <w:rPr>
          <w:bCs/>
          <w:color w:val="000000" w:themeColor="text1"/>
          <w:kern w:val="36"/>
        </w:rPr>
        <w:t>упрощенную систему налогообложения</w:t>
      </w:r>
      <w:proofErr w:type="gramEnd"/>
      <w:r w:rsidRPr="002F20F7">
        <w:rPr>
          <w:color w:val="000000" w:themeColor="text1"/>
        </w:rPr>
        <w:t xml:space="preserve"> составил 10 162 021 руб. или 154,14 % от запланированного показателя в размере 6 592 599 руб. в том числе по городам (районам) республики:</w:t>
      </w:r>
    </w:p>
    <w:p w14:paraId="142D1251" w14:textId="77777777" w:rsidR="003F36BF" w:rsidRPr="002F20F7" w:rsidRDefault="003F36BF" w:rsidP="003F36BF">
      <w:pPr>
        <w:ind w:firstLine="709"/>
        <w:jc w:val="both"/>
        <w:rPr>
          <w:color w:val="000000" w:themeColor="text1"/>
        </w:rPr>
      </w:pPr>
      <w:r w:rsidRPr="002F20F7">
        <w:rPr>
          <w:color w:val="000000" w:themeColor="text1"/>
        </w:rPr>
        <w:t>- г. Тирасполь 9 189 065 руб. (154,02 %) при плане 5 966 025 руб.;</w:t>
      </w:r>
    </w:p>
    <w:p w14:paraId="20247030" w14:textId="77777777" w:rsidR="003F36BF" w:rsidRPr="002F20F7" w:rsidRDefault="003F36BF" w:rsidP="003F36BF">
      <w:pPr>
        <w:ind w:firstLine="709"/>
        <w:jc w:val="both"/>
        <w:rPr>
          <w:color w:val="000000" w:themeColor="text1"/>
        </w:rPr>
      </w:pPr>
      <w:r w:rsidRPr="002F20F7">
        <w:rPr>
          <w:color w:val="000000" w:themeColor="text1"/>
        </w:rPr>
        <w:t xml:space="preserve">- г. </w:t>
      </w:r>
      <w:proofErr w:type="spellStart"/>
      <w:r w:rsidRPr="002F20F7">
        <w:rPr>
          <w:color w:val="000000" w:themeColor="text1"/>
        </w:rPr>
        <w:t>Днестровск</w:t>
      </w:r>
      <w:proofErr w:type="spellEnd"/>
      <w:r w:rsidRPr="002F20F7">
        <w:rPr>
          <w:color w:val="000000" w:themeColor="text1"/>
        </w:rPr>
        <w:t xml:space="preserve"> – 151 744 руб. (94,24 %) при плане 161 017 руб.;</w:t>
      </w:r>
    </w:p>
    <w:p w14:paraId="30F0B535" w14:textId="77777777" w:rsidR="003F36BF" w:rsidRPr="002F20F7" w:rsidRDefault="003F36BF" w:rsidP="003F36BF">
      <w:pPr>
        <w:ind w:firstLine="709"/>
        <w:jc w:val="both"/>
        <w:rPr>
          <w:color w:val="000000" w:themeColor="text1"/>
        </w:rPr>
      </w:pPr>
      <w:r w:rsidRPr="002F20F7">
        <w:rPr>
          <w:color w:val="000000" w:themeColor="text1"/>
        </w:rPr>
        <w:t xml:space="preserve">- г. Рыбница и </w:t>
      </w:r>
      <w:proofErr w:type="spellStart"/>
      <w:r w:rsidRPr="002F20F7">
        <w:rPr>
          <w:color w:val="000000" w:themeColor="text1"/>
        </w:rPr>
        <w:t>Рыбницкому</w:t>
      </w:r>
      <w:proofErr w:type="spellEnd"/>
      <w:r w:rsidRPr="002F20F7">
        <w:rPr>
          <w:color w:val="000000" w:themeColor="text1"/>
        </w:rPr>
        <w:t xml:space="preserve"> району – 821 212 </w:t>
      </w:r>
      <w:proofErr w:type="gramStart"/>
      <w:r w:rsidRPr="002F20F7">
        <w:rPr>
          <w:color w:val="000000" w:themeColor="text1"/>
        </w:rPr>
        <w:t>руб.(</w:t>
      </w:r>
      <w:proofErr w:type="gramEnd"/>
      <w:r w:rsidRPr="002F20F7">
        <w:rPr>
          <w:color w:val="000000" w:themeColor="text1"/>
        </w:rPr>
        <w:t>176,39) при плане 465 557 руб.</w:t>
      </w:r>
    </w:p>
    <w:p w14:paraId="1D648EF1" w14:textId="6DEC220E" w:rsidR="003F36BF" w:rsidRPr="002F20F7" w:rsidRDefault="003F36BF" w:rsidP="003F36BF">
      <w:pPr>
        <w:ind w:firstLine="709"/>
        <w:jc w:val="both"/>
        <w:rPr>
          <w:bCs/>
          <w:color w:val="000000" w:themeColor="text1"/>
          <w:kern w:val="36"/>
        </w:rPr>
      </w:pPr>
      <w:r w:rsidRPr="002F20F7">
        <w:rPr>
          <w:color w:val="000000" w:themeColor="text1"/>
        </w:rPr>
        <w:lastRenderedPageBreak/>
        <w:t xml:space="preserve">Перевыполнение плановых показателей обусловлено </w:t>
      </w:r>
      <w:r w:rsidRPr="002F20F7">
        <w:rPr>
          <w:bCs/>
          <w:color w:val="000000" w:themeColor="text1"/>
          <w:kern w:val="36"/>
        </w:rPr>
        <w:t>внесением изменений в Закон Приднестровской Молдавской Республики от 30 сентября 2018 года № 269-З-VI «Специальный налоговый режим – патентная система налогообложения» в части перехода с 01.01.2023 г. индивидуальных предпринимателей с патентной системы налогообложения на упрощённую систему налогообложения</w:t>
      </w:r>
      <w:r w:rsidRPr="002F20F7">
        <w:rPr>
          <w:color w:val="000000" w:themeColor="text1"/>
        </w:rPr>
        <w:t xml:space="preserve"> по г. Тирасполь – на </w:t>
      </w:r>
      <w:r w:rsidR="00C864D2">
        <w:rPr>
          <w:color w:val="000000" w:themeColor="text1"/>
        </w:rPr>
        <w:t xml:space="preserve">3 226 </w:t>
      </w:r>
      <w:r w:rsidRPr="002F20F7">
        <w:rPr>
          <w:color w:val="000000" w:themeColor="text1"/>
        </w:rPr>
        <w:t xml:space="preserve"> налогоплательщиков, по г. Рыбница и </w:t>
      </w:r>
      <w:proofErr w:type="spellStart"/>
      <w:r w:rsidRPr="002F20F7">
        <w:rPr>
          <w:color w:val="000000" w:themeColor="text1"/>
        </w:rPr>
        <w:t>Рыбницкому</w:t>
      </w:r>
      <w:proofErr w:type="spellEnd"/>
      <w:r w:rsidRPr="002F20F7">
        <w:rPr>
          <w:color w:val="000000" w:themeColor="text1"/>
        </w:rPr>
        <w:t xml:space="preserve"> району - на </w:t>
      </w:r>
      <w:r w:rsidR="00C864D2">
        <w:rPr>
          <w:color w:val="000000" w:themeColor="text1"/>
        </w:rPr>
        <w:t xml:space="preserve">1 893 </w:t>
      </w:r>
      <w:r w:rsidRPr="002F20F7">
        <w:rPr>
          <w:color w:val="000000" w:themeColor="text1"/>
        </w:rPr>
        <w:t>налогоплательщиков.</w:t>
      </w:r>
    </w:p>
    <w:p w14:paraId="35CC817A" w14:textId="73F188EB" w:rsidR="003F36BF" w:rsidRDefault="003F36BF" w:rsidP="003F36BF">
      <w:pPr>
        <w:ind w:firstLine="709"/>
        <w:jc w:val="both"/>
        <w:rPr>
          <w:bCs/>
          <w:color w:val="000000" w:themeColor="text1"/>
          <w:kern w:val="36"/>
        </w:rPr>
      </w:pPr>
      <w:r w:rsidRPr="002F20F7">
        <w:rPr>
          <w:color w:val="000000" w:themeColor="text1"/>
        </w:rPr>
        <w:t xml:space="preserve">Невыполнение плановых показателей по г. </w:t>
      </w:r>
      <w:proofErr w:type="spellStart"/>
      <w:r w:rsidRPr="002F20F7">
        <w:rPr>
          <w:color w:val="000000" w:themeColor="text1"/>
        </w:rPr>
        <w:t>Днестровск</w:t>
      </w:r>
      <w:proofErr w:type="spellEnd"/>
      <w:r w:rsidRPr="002F20F7">
        <w:rPr>
          <w:color w:val="000000" w:themeColor="text1"/>
        </w:rPr>
        <w:t xml:space="preserve"> обусловлено</w:t>
      </w:r>
      <w:r w:rsidRPr="002F20F7">
        <w:rPr>
          <w:bCs/>
          <w:color w:val="000000" w:themeColor="text1"/>
          <w:kern w:val="36"/>
        </w:rPr>
        <w:t xml:space="preserve"> уменьшением объема выручки индивидуальными предпринимателями, перешедших на упрощенную систему налогообложения согласно Закону Приднестровской Молдавской Республики от 30 сентября 2018 года № 270-З-VI «Специальный налоговый режим – упрощённая система налогообложения».</w:t>
      </w:r>
    </w:p>
    <w:p w14:paraId="141E88B9" w14:textId="6B73BF67" w:rsidR="00215170" w:rsidRDefault="00215170" w:rsidP="003F36BF">
      <w:pPr>
        <w:ind w:firstLine="709"/>
        <w:jc w:val="both"/>
        <w:rPr>
          <w:bCs/>
          <w:color w:val="000000" w:themeColor="text1"/>
          <w:kern w:val="36"/>
        </w:rPr>
      </w:pPr>
    </w:p>
    <w:p w14:paraId="79D1412B" w14:textId="71D45131" w:rsidR="003F36BF" w:rsidRPr="002F20F7" w:rsidRDefault="003F36BF" w:rsidP="003F36BF">
      <w:pPr>
        <w:numPr>
          <w:ilvl w:val="0"/>
          <w:numId w:val="1"/>
        </w:numPr>
        <w:tabs>
          <w:tab w:val="left" w:pos="360"/>
          <w:tab w:val="num" w:pos="2912"/>
          <w:tab w:val="left" w:pos="6840"/>
        </w:tabs>
        <w:ind w:left="0"/>
        <w:jc w:val="center"/>
        <w:rPr>
          <w:b/>
          <w:color w:val="000000" w:themeColor="text1"/>
        </w:rPr>
      </w:pPr>
      <w:r w:rsidRPr="002F20F7">
        <w:rPr>
          <w:b/>
          <w:color w:val="000000" w:themeColor="text1"/>
        </w:rPr>
        <w:t>Налог на игорную деятельность</w:t>
      </w:r>
    </w:p>
    <w:p w14:paraId="0CED9FDB" w14:textId="77777777" w:rsidR="00CC1C3A" w:rsidRDefault="00CC1C3A" w:rsidP="003F36BF">
      <w:pPr>
        <w:ind w:firstLine="709"/>
        <w:jc w:val="both"/>
        <w:rPr>
          <w:color w:val="000000" w:themeColor="text1"/>
        </w:rPr>
      </w:pPr>
    </w:p>
    <w:p w14:paraId="6BBDF891" w14:textId="389A2797" w:rsidR="003F36BF" w:rsidRPr="002F20F7" w:rsidRDefault="003F36BF" w:rsidP="003F36BF">
      <w:pPr>
        <w:ind w:firstLine="709"/>
        <w:jc w:val="both"/>
        <w:rPr>
          <w:color w:val="000000" w:themeColor="text1"/>
        </w:rPr>
      </w:pPr>
      <w:r w:rsidRPr="002F20F7">
        <w:rPr>
          <w:color w:val="000000" w:themeColor="text1"/>
        </w:rPr>
        <w:t>За отчетный период фактический объем поступлений по налогу на игорную деятельность составил 3 963 950 руб. или 118,15 % от запланированного показателя в размере 3 354 934 руб., в том числе по городам (районам) республики:</w:t>
      </w:r>
    </w:p>
    <w:p w14:paraId="7DC1DDD4" w14:textId="60172844" w:rsidR="003F36BF" w:rsidRPr="002F20F7" w:rsidRDefault="003F36BF" w:rsidP="003F36BF">
      <w:pPr>
        <w:ind w:firstLine="709"/>
        <w:jc w:val="right"/>
        <w:rPr>
          <w:color w:val="000000" w:themeColor="text1"/>
        </w:rPr>
      </w:pPr>
      <w:r w:rsidRPr="002F20F7">
        <w:rPr>
          <w:color w:val="000000" w:themeColor="text1"/>
        </w:rPr>
        <w:t>Таблица № 2 (руб.)</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188"/>
        <w:gridCol w:w="1278"/>
        <w:gridCol w:w="1601"/>
        <w:gridCol w:w="1610"/>
      </w:tblGrid>
      <w:tr w:rsidR="002F20F7" w:rsidRPr="002F20F7" w14:paraId="044E1C17" w14:textId="77777777" w:rsidTr="003F36BF">
        <w:trPr>
          <w:trHeight w:val="326"/>
          <w:tblHeader/>
        </w:trPr>
        <w:tc>
          <w:tcPr>
            <w:tcW w:w="1940" w:type="pct"/>
            <w:vMerge w:val="restart"/>
            <w:shd w:val="clear" w:color="auto" w:fill="E7E6E6" w:themeFill="background2"/>
            <w:vAlign w:val="center"/>
          </w:tcPr>
          <w:p w14:paraId="1168053B" w14:textId="479BBF66" w:rsidR="003F36BF" w:rsidRPr="002F20F7" w:rsidRDefault="003F36BF" w:rsidP="003F36BF">
            <w:pPr>
              <w:jc w:val="center"/>
              <w:rPr>
                <w:b/>
                <w:bCs/>
                <w:color w:val="000000" w:themeColor="text1"/>
                <w:sz w:val="22"/>
                <w:szCs w:val="22"/>
              </w:rPr>
            </w:pPr>
            <w:r w:rsidRPr="002F20F7">
              <w:rPr>
                <w:b/>
                <w:bCs/>
                <w:color w:val="000000" w:themeColor="text1"/>
                <w:sz w:val="22"/>
                <w:szCs w:val="22"/>
              </w:rPr>
              <w:t>Наименование города (района)</w:t>
            </w:r>
          </w:p>
        </w:tc>
        <w:tc>
          <w:tcPr>
            <w:tcW w:w="1329" w:type="pct"/>
            <w:gridSpan w:val="2"/>
            <w:shd w:val="clear" w:color="auto" w:fill="E7E6E6" w:themeFill="background2"/>
            <w:vAlign w:val="center"/>
          </w:tcPr>
          <w:p w14:paraId="5E9D5B9C" w14:textId="0712C5F2" w:rsidR="003F36BF" w:rsidRPr="002F20F7" w:rsidRDefault="003F36BF" w:rsidP="003F36BF">
            <w:pPr>
              <w:jc w:val="center"/>
              <w:rPr>
                <w:b/>
                <w:bCs/>
                <w:color w:val="000000" w:themeColor="text1"/>
                <w:sz w:val="22"/>
                <w:szCs w:val="22"/>
              </w:rPr>
            </w:pPr>
            <w:r w:rsidRPr="002F20F7">
              <w:rPr>
                <w:b/>
                <w:bCs/>
                <w:color w:val="000000" w:themeColor="text1"/>
                <w:sz w:val="22"/>
                <w:szCs w:val="22"/>
              </w:rPr>
              <w:t>I полугодие 2023 г.</w:t>
            </w:r>
          </w:p>
        </w:tc>
        <w:tc>
          <w:tcPr>
            <w:tcW w:w="863" w:type="pct"/>
            <w:vMerge w:val="restart"/>
            <w:shd w:val="clear" w:color="auto" w:fill="E7E6E6" w:themeFill="background2"/>
            <w:vAlign w:val="center"/>
          </w:tcPr>
          <w:p w14:paraId="55D04BD5"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Отклонение,</w:t>
            </w:r>
          </w:p>
          <w:p w14:paraId="32FA1441"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руб.</w:t>
            </w:r>
          </w:p>
        </w:tc>
        <w:tc>
          <w:tcPr>
            <w:tcW w:w="868" w:type="pct"/>
            <w:vMerge w:val="restart"/>
            <w:shd w:val="clear" w:color="auto" w:fill="E7E6E6" w:themeFill="background2"/>
            <w:vAlign w:val="center"/>
          </w:tcPr>
          <w:p w14:paraId="3EE7CE57"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Исполнение,</w:t>
            </w:r>
          </w:p>
          <w:p w14:paraId="5DE3B971"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w:t>
            </w:r>
          </w:p>
        </w:tc>
      </w:tr>
      <w:tr w:rsidR="002F20F7" w:rsidRPr="002F20F7" w14:paraId="4EDE5180" w14:textId="77777777" w:rsidTr="003F36BF">
        <w:trPr>
          <w:trHeight w:val="169"/>
          <w:tblHeader/>
        </w:trPr>
        <w:tc>
          <w:tcPr>
            <w:tcW w:w="1940" w:type="pct"/>
            <w:vMerge/>
            <w:vAlign w:val="center"/>
          </w:tcPr>
          <w:p w14:paraId="43985162" w14:textId="77777777" w:rsidR="003F36BF" w:rsidRPr="002F20F7" w:rsidRDefault="003F36BF" w:rsidP="003F36BF">
            <w:pPr>
              <w:jc w:val="both"/>
              <w:rPr>
                <w:b/>
                <w:bCs/>
                <w:color w:val="000000" w:themeColor="text1"/>
                <w:sz w:val="22"/>
                <w:szCs w:val="22"/>
              </w:rPr>
            </w:pPr>
          </w:p>
        </w:tc>
        <w:tc>
          <w:tcPr>
            <w:tcW w:w="640" w:type="pct"/>
            <w:shd w:val="clear" w:color="auto" w:fill="E7E6E6" w:themeFill="background2"/>
            <w:vAlign w:val="center"/>
          </w:tcPr>
          <w:p w14:paraId="4576EAD4"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План</w:t>
            </w:r>
          </w:p>
        </w:tc>
        <w:tc>
          <w:tcPr>
            <w:tcW w:w="689" w:type="pct"/>
            <w:shd w:val="clear" w:color="auto" w:fill="E7E6E6" w:themeFill="background2"/>
            <w:vAlign w:val="center"/>
          </w:tcPr>
          <w:p w14:paraId="7E1B92C4"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Факт</w:t>
            </w:r>
          </w:p>
        </w:tc>
        <w:tc>
          <w:tcPr>
            <w:tcW w:w="863" w:type="pct"/>
            <w:vMerge/>
            <w:vAlign w:val="center"/>
          </w:tcPr>
          <w:p w14:paraId="02DA5B8C" w14:textId="77777777" w:rsidR="003F36BF" w:rsidRPr="002F20F7" w:rsidRDefault="003F36BF" w:rsidP="003F36BF">
            <w:pPr>
              <w:jc w:val="both"/>
              <w:rPr>
                <w:b/>
                <w:bCs/>
                <w:color w:val="000000" w:themeColor="text1"/>
                <w:sz w:val="22"/>
                <w:szCs w:val="22"/>
              </w:rPr>
            </w:pPr>
          </w:p>
        </w:tc>
        <w:tc>
          <w:tcPr>
            <w:tcW w:w="868" w:type="pct"/>
            <w:vMerge/>
            <w:vAlign w:val="center"/>
          </w:tcPr>
          <w:p w14:paraId="0DF6C488" w14:textId="77777777" w:rsidR="003F36BF" w:rsidRPr="002F20F7" w:rsidRDefault="003F36BF" w:rsidP="003F36BF">
            <w:pPr>
              <w:jc w:val="both"/>
              <w:rPr>
                <w:b/>
                <w:bCs/>
                <w:color w:val="000000" w:themeColor="text1"/>
                <w:sz w:val="22"/>
                <w:szCs w:val="22"/>
              </w:rPr>
            </w:pPr>
          </w:p>
        </w:tc>
      </w:tr>
      <w:tr w:rsidR="002F20F7" w:rsidRPr="002F20F7" w14:paraId="0D21343B" w14:textId="77777777" w:rsidTr="003F36BF">
        <w:trPr>
          <w:trHeight w:val="219"/>
        </w:trPr>
        <w:tc>
          <w:tcPr>
            <w:tcW w:w="1940" w:type="pct"/>
            <w:vAlign w:val="center"/>
          </w:tcPr>
          <w:p w14:paraId="41E97FE7" w14:textId="77777777" w:rsidR="003F36BF" w:rsidRPr="002F20F7" w:rsidRDefault="003F36BF" w:rsidP="003F36BF">
            <w:pPr>
              <w:rPr>
                <w:color w:val="000000" w:themeColor="text1"/>
                <w:sz w:val="22"/>
                <w:szCs w:val="22"/>
              </w:rPr>
            </w:pPr>
            <w:r w:rsidRPr="002F20F7">
              <w:rPr>
                <w:bCs/>
                <w:color w:val="000000" w:themeColor="text1"/>
                <w:sz w:val="22"/>
                <w:szCs w:val="22"/>
              </w:rPr>
              <w:t>Тирасполь</w:t>
            </w:r>
          </w:p>
        </w:tc>
        <w:tc>
          <w:tcPr>
            <w:tcW w:w="640" w:type="pct"/>
            <w:vAlign w:val="center"/>
          </w:tcPr>
          <w:p w14:paraId="35DCAA0B"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1 492 634</w:t>
            </w:r>
          </w:p>
        </w:tc>
        <w:tc>
          <w:tcPr>
            <w:tcW w:w="689" w:type="pct"/>
            <w:vAlign w:val="center"/>
          </w:tcPr>
          <w:p w14:paraId="6D743BC3"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1 586 300</w:t>
            </w:r>
          </w:p>
        </w:tc>
        <w:tc>
          <w:tcPr>
            <w:tcW w:w="863" w:type="pct"/>
            <w:vAlign w:val="center"/>
          </w:tcPr>
          <w:p w14:paraId="1F25AAE4"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93 666</w:t>
            </w:r>
          </w:p>
        </w:tc>
        <w:tc>
          <w:tcPr>
            <w:tcW w:w="868" w:type="pct"/>
            <w:vAlign w:val="center"/>
          </w:tcPr>
          <w:p w14:paraId="0319BAD5"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106,28</w:t>
            </w:r>
          </w:p>
        </w:tc>
      </w:tr>
      <w:tr w:rsidR="002F20F7" w:rsidRPr="002F20F7" w14:paraId="150111DF" w14:textId="77777777" w:rsidTr="003F36BF">
        <w:trPr>
          <w:trHeight w:val="219"/>
        </w:trPr>
        <w:tc>
          <w:tcPr>
            <w:tcW w:w="1940" w:type="pct"/>
            <w:vAlign w:val="center"/>
          </w:tcPr>
          <w:p w14:paraId="4DDD6D6A" w14:textId="77777777" w:rsidR="003F36BF" w:rsidRPr="002F20F7" w:rsidRDefault="003F36BF" w:rsidP="003F36BF">
            <w:pPr>
              <w:rPr>
                <w:color w:val="000000" w:themeColor="text1"/>
                <w:sz w:val="22"/>
                <w:szCs w:val="22"/>
              </w:rPr>
            </w:pPr>
            <w:proofErr w:type="spellStart"/>
            <w:r w:rsidRPr="002F20F7">
              <w:rPr>
                <w:bCs/>
                <w:color w:val="000000" w:themeColor="text1"/>
                <w:sz w:val="22"/>
                <w:szCs w:val="22"/>
              </w:rPr>
              <w:t>Днестровск</w:t>
            </w:r>
            <w:proofErr w:type="spellEnd"/>
          </w:p>
        </w:tc>
        <w:tc>
          <w:tcPr>
            <w:tcW w:w="640" w:type="pct"/>
            <w:vAlign w:val="center"/>
          </w:tcPr>
          <w:p w14:paraId="42BB4BE6"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c>
          <w:tcPr>
            <w:tcW w:w="689" w:type="pct"/>
            <w:vAlign w:val="center"/>
          </w:tcPr>
          <w:p w14:paraId="265B7D4A"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c>
          <w:tcPr>
            <w:tcW w:w="863" w:type="pct"/>
            <w:vAlign w:val="center"/>
          </w:tcPr>
          <w:p w14:paraId="1EE24558"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c>
          <w:tcPr>
            <w:tcW w:w="868" w:type="pct"/>
            <w:vAlign w:val="center"/>
          </w:tcPr>
          <w:p w14:paraId="698B030E"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r>
      <w:tr w:rsidR="002F20F7" w:rsidRPr="002F20F7" w14:paraId="0BB620C4" w14:textId="77777777" w:rsidTr="003F36BF">
        <w:trPr>
          <w:trHeight w:val="174"/>
        </w:trPr>
        <w:tc>
          <w:tcPr>
            <w:tcW w:w="1940" w:type="pct"/>
            <w:vAlign w:val="center"/>
          </w:tcPr>
          <w:p w14:paraId="65174D0F" w14:textId="77777777" w:rsidR="003F36BF" w:rsidRPr="002F20F7" w:rsidRDefault="003F36BF" w:rsidP="003F36BF">
            <w:pPr>
              <w:rPr>
                <w:color w:val="000000" w:themeColor="text1"/>
                <w:sz w:val="22"/>
                <w:szCs w:val="22"/>
              </w:rPr>
            </w:pPr>
            <w:r w:rsidRPr="002F20F7">
              <w:rPr>
                <w:bCs/>
                <w:color w:val="000000" w:themeColor="text1"/>
                <w:sz w:val="22"/>
                <w:szCs w:val="22"/>
              </w:rPr>
              <w:t>Бендеры</w:t>
            </w:r>
          </w:p>
        </w:tc>
        <w:tc>
          <w:tcPr>
            <w:tcW w:w="640" w:type="pct"/>
            <w:vAlign w:val="center"/>
          </w:tcPr>
          <w:p w14:paraId="49F4295E"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831 644</w:t>
            </w:r>
          </w:p>
        </w:tc>
        <w:tc>
          <w:tcPr>
            <w:tcW w:w="689" w:type="pct"/>
            <w:vAlign w:val="center"/>
          </w:tcPr>
          <w:p w14:paraId="36E3CAB9"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1 023 762</w:t>
            </w:r>
          </w:p>
        </w:tc>
        <w:tc>
          <w:tcPr>
            <w:tcW w:w="863" w:type="pct"/>
            <w:vAlign w:val="center"/>
          </w:tcPr>
          <w:p w14:paraId="5BE4F14C"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192 118</w:t>
            </w:r>
          </w:p>
        </w:tc>
        <w:tc>
          <w:tcPr>
            <w:tcW w:w="868" w:type="pct"/>
            <w:vAlign w:val="center"/>
          </w:tcPr>
          <w:p w14:paraId="7909E57F"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123,10</w:t>
            </w:r>
          </w:p>
        </w:tc>
      </w:tr>
      <w:tr w:rsidR="002F20F7" w:rsidRPr="002F20F7" w14:paraId="133861FD" w14:textId="77777777" w:rsidTr="003F36BF">
        <w:trPr>
          <w:trHeight w:val="219"/>
        </w:trPr>
        <w:tc>
          <w:tcPr>
            <w:tcW w:w="1940" w:type="pct"/>
            <w:vAlign w:val="center"/>
          </w:tcPr>
          <w:p w14:paraId="6513BAC5" w14:textId="23AC44BC" w:rsidR="003F36BF" w:rsidRPr="002F20F7" w:rsidRDefault="003F36BF" w:rsidP="003F36BF">
            <w:pPr>
              <w:rPr>
                <w:color w:val="000000" w:themeColor="text1"/>
                <w:sz w:val="22"/>
                <w:szCs w:val="22"/>
              </w:rPr>
            </w:pPr>
            <w:proofErr w:type="spellStart"/>
            <w:r w:rsidRPr="002F20F7">
              <w:rPr>
                <w:bCs/>
                <w:color w:val="000000" w:themeColor="text1"/>
                <w:sz w:val="22"/>
                <w:szCs w:val="22"/>
              </w:rPr>
              <w:t>Рыбницк</w:t>
            </w:r>
            <w:r w:rsidR="00507C05">
              <w:rPr>
                <w:bCs/>
                <w:color w:val="000000" w:themeColor="text1"/>
                <w:sz w:val="22"/>
                <w:szCs w:val="22"/>
              </w:rPr>
              <w:t>ий</w:t>
            </w:r>
            <w:proofErr w:type="spellEnd"/>
            <w:r w:rsidRPr="002F20F7">
              <w:rPr>
                <w:bCs/>
                <w:color w:val="000000" w:themeColor="text1"/>
                <w:sz w:val="22"/>
                <w:szCs w:val="22"/>
              </w:rPr>
              <w:t xml:space="preserve"> район и город</w:t>
            </w:r>
            <w:r w:rsidR="00507C05">
              <w:rPr>
                <w:bCs/>
                <w:color w:val="000000" w:themeColor="text1"/>
                <w:sz w:val="22"/>
                <w:szCs w:val="22"/>
              </w:rPr>
              <w:t xml:space="preserve"> </w:t>
            </w:r>
            <w:r w:rsidRPr="002F20F7">
              <w:rPr>
                <w:bCs/>
                <w:color w:val="000000" w:themeColor="text1"/>
                <w:sz w:val="22"/>
                <w:szCs w:val="22"/>
              </w:rPr>
              <w:t xml:space="preserve">Рыбница </w:t>
            </w:r>
          </w:p>
        </w:tc>
        <w:tc>
          <w:tcPr>
            <w:tcW w:w="640" w:type="pct"/>
            <w:vAlign w:val="center"/>
          </w:tcPr>
          <w:p w14:paraId="40F100EA"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362 340</w:t>
            </w:r>
          </w:p>
        </w:tc>
        <w:tc>
          <w:tcPr>
            <w:tcW w:w="689" w:type="pct"/>
            <w:vAlign w:val="center"/>
          </w:tcPr>
          <w:p w14:paraId="78BCF9AE"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384 512</w:t>
            </w:r>
          </w:p>
        </w:tc>
        <w:tc>
          <w:tcPr>
            <w:tcW w:w="863" w:type="pct"/>
            <w:vAlign w:val="center"/>
          </w:tcPr>
          <w:p w14:paraId="04C37EE7"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22 172</w:t>
            </w:r>
          </w:p>
        </w:tc>
        <w:tc>
          <w:tcPr>
            <w:tcW w:w="868" w:type="pct"/>
            <w:vAlign w:val="center"/>
          </w:tcPr>
          <w:p w14:paraId="5AE80C9A"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106,12</w:t>
            </w:r>
          </w:p>
        </w:tc>
      </w:tr>
      <w:tr w:rsidR="002F20F7" w:rsidRPr="002F20F7" w14:paraId="14E0FEC4" w14:textId="77777777" w:rsidTr="003F36BF">
        <w:trPr>
          <w:trHeight w:val="133"/>
        </w:trPr>
        <w:tc>
          <w:tcPr>
            <w:tcW w:w="1940" w:type="pct"/>
            <w:vAlign w:val="center"/>
          </w:tcPr>
          <w:p w14:paraId="7513EBEB" w14:textId="3F0ADEAF" w:rsidR="003F36BF" w:rsidRPr="002F20F7" w:rsidRDefault="003F36BF" w:rsidP="003F36BF">
            <w:pPr>
              <w:rPr>
                <w:color w:val="000000" w:themeColor="text1"/>
                <w:sz w:val="22"/>
                <w:szCs w:val="22"/>
              </w:rPr>
            </w:pPr>
            <w:proofErr w:type="spellStart"/>
            <w:r w:rsidRPr="002F20F7">
              <w:rPr>
                <w:bCs/>
                <w:color w:val="000000" w:themeColor="text1"/>
                <w:sz w:val="22"/>
                <w:szCs w:val="22"/>
              </w:rPr>
              <w:t>Дубоссарск</w:t>
            </w:r>
            <w:r w:rsidR="00507C05">
              <w:rPr>
                <w:bCs/>
                <w:color w:val="000000" w:themeColor="text1"/>
                <w:sz w:val="22"/>
                <w:szCs w:val="22"/>
              </w:rPr>
              <w:t>ий</w:t>
            </w:r>
            <w:proofErr w:type="spellEnd"/>
            <w:r w:rsidRPr="002F20F7">
              <w:rPr>
                <w:bCs/>
                <w:color w:val="000000" w:themeColor="text1"/>
                <w:sz w:val="22"/>
                <w:szCs w:val="22"/>
              </w:rPr>
              <w:t xml:space="preserve"> район и город Дубоссары </w:t>
            </w:r>
          </w:p>
        </w:tc>
        <w:tc>
          <w:tcPr>
            <w:tcW w:w="640" w:type="pct"/>
            <w:vAlign w:val="center"/>
          </w:tcPr>
          <w:p w14:paraId="184E7B61"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284 427</w:t>
            </w:r>
          </w:p>
        </w:tc>
        <w:tc>
          <w:tcPr>
            <w:tcW w:w="689" w:type="pct"/>
            <w:vAlign w:val="center"/>
          </w:tcPr>
          <w:p w14:paraId="15DFE606"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448 055</w:t>
            </w:r>
          </w:p>
        </w:tc>
        <w:tc>
          <w:tcPr>
            <w:tcW w:w="863" w:type="pct"/>
            <w:vAlign w:val="center"/>
          </w:tcPr>
          <w:p w14:paraId="498826FB"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163 628</w:t>
            </w:r>
          </w:p>
        </w:tc>
        <w:tc>
          <w:tcPr>
            <w:tcW w:w="868" w:type="pct"/>
            <w:vAlign w:val="center"/>
          </w:tcPr>
          <w:p w14:paraId="074C4ADF"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157,53</w:t>
            </w:r>
          </w:p>
        </w:tc>
      </w:tr>
      <w:tr w:rsidR="002F20F7" w:rsidRPr="002F20F7" w14:paraId="544560E6" w14:textId="77777777" w:rsidTr="003F36BF">
        <w:trPr>
          <w:trHeight w:val="219"/>
        </w:trPr>
        <w:tc>
          <w:tcPr>
            <w:tcW w:w="1940" w:type="pct"/>
            <w:vAlign w:val="center"/>
          </w:tcPr>
          <w:p w14:paraId="169A700F" w14:textId="6E827D8E" w:rsidR="003F36BF" w:rsidRPr="002F20F7" w:rsidRDefault="003F36BF" w:rsidP="003F36BF">
            <w:pPr>
              <w:rPr>
                <w:color w:val="000000" w:themeColor="text1"/>
                <w:sz w:val="22"/>
                <w:szCs w:val="22"/>
              </w:rPr>
            </w:pPr>
            <w:proofErr w:type="spellStart"/>
            <w:r w:rsidRPr="002F20F7">
              <w:rPr>
                <w:bCs/>
                <w:color w:val="000000" w:themeColor="text1"/>
                <w:sz w:val="22"/>
                <w:szCs w:val="22"/>
              </w:rPr>
              <w:t>Слободзейск</w:t>
            </w:r>
            <w:r w:rsidR="00507C05">
              <w:rPr>
                <w:bCs/>
                <w:color w:val="000000" w:themeColor="text1"/>
                <w:sz w:val="22"/>
                <w:szCs w:val="22"/>
              </w:rPr>
              <w:t>ий</w:t>
            </w:r>
            <w:proofErr w:type="spellEnd"/>
            <w:r w:rsidRPr="002F20F7">
              <w:rPr>
                <w:bCs/>
                <w:color w:val="000000" w:themeColor="text1"/>
                <w:sz w:val="22"/>
                <w:szCs w:val="22"/>
              </w:rPr>
              <w:t xml:space="preserve"> район и город </w:t>
            </w:r>
            <w:proofErr w:type="spellStart"/>
            <w:r w:rsidRPr="002F20F7">
              <w:rPr>
                <w:bCs/>
                <w:color w:val="000000" w:themeColor="text1"/>
                <w:sz w:val="22"/>
                <w:szCs w:val="22"/>
              </w:rPr>
              <w:t>Слободзея</w:t>
            </w:r>
            <w:proofErr w:type="spellEnd"/>
          </w:p>
        </w:tc>
        <w:tc>
          <w:tcPr>
            <w:tcW w:w="640" w:type="pct"/>
            <w:vAlign w:val="center"/>
          </w:tcPr>
          <w:p w14:paraId="3DC9B489"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118 320</w:t>
            </w:r>
          </w:p>
        </w:tc>
        <w:tc>
          <w:tcPr>
            <w:tcW w:w="689" w:type="pct"/>
            <w:vAlign w:val="center"/>
          </w:tcPr>
          <w:p w14:paraId="7E1FB160"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121 800</w:t>
            </w:r>
          </w:p>
        </w:tc>
        <w:tc>
          <w:tcPr>
            <w:tcW w:w="863" w:type="pct"/>
            <w:vAlign w:val="center"/>
          </w:tcPr>
          <w:p w14:paraId="20E4A644"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3 480</w:t>
            </w:r>
          </w:p>
        </w:tc>
        <w:tc>
          <w:tcPr>
            <w:tcW w:w="868" w:type="pct"/>
            <w:vAlign w:val="center"/>
          </w:tcPr>
          <w:p w14:paraId="7ECB31E0"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102,94</w:t>
            </w:r>
          </w:p>
        </w:tc>
      </w:tr>
      <w:tr w:rsidR="002F20F7" w:rsidRPr="002F20F7" w14:paraId="4EA54F4D" w14:textId="77777777" w:rsidTr="003F36BF">
        <w:trPr>
          <w:trHeight w:val="255"/>
        </w:trPr>
        <w:tc>
          <w:tcPr>
            <w:tcW w:w="1940" w:type="pct"/>
            <w:vAlign w:val="center"/>
          </w:tcPr>
          <w:p w14:paraId="04A34195" w14:textId="54B98DF5" w:rsidR="003F36BF" w:rsidRPr="002F20F7" w:rsidRDefault="003F36BF" w:rsidP="003F36BF">
            <w:pPr>
              <w:rPr>
                <w:color w:val="000000" w:themeColor="text1"/>
                <w:sz w:val="22"/>
                <w:szCs w:val="22"/>
              </w:rPr>
            </w:pPr>
            <w:proofErr w:type="spellStart"/>
            <w:r w:rsidRPr="002F20F7">
              <w:rPr>
                <w:bCs/>
                <w:color w:val="000000" w:themeColor="text1"/>
                <w:sz w:val="22"/>
                <w:szCs w:val="22"/>
              </w:rPr>
              <w:t>Григориопольск</w:t>
            </w:r>
            <w:r w:rsidR="00507C05">
              <w:rPr>
                <w:bCs/>
                <w:color w:val="000000" w:themeColor="text1"/>
                <w:sz w:val="22"/>
                <w:szCs w:val="22"/>
              </w:rPr>
              <w:t>ий</w:t>
            </w:r>
            <w:proofErr w:type="spellEnd"/>
            <w:r w:rsidRPr="002F20F7">
              <w:rPr>
                <w:bCs/>
                <w:color w:val="000000" w:themeColor="text1"/>
                <w:sz w:val="22"/>
                <w:szCs w:val="22"/>
              </w:rPr>
              <w:t xml:space="preserve"> район и город Григориополь</w:t>
            </w:r>
          </w:p>
        </w:tc>
        <w:tc>
          <w:tcPr>
            <w:tcW w:w="640" w:type="pct"/>
            <w:vAlign w:val="center"/>
          </w:tcPr>
          <w:p w14:paraId="0617A56F"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78 300</w:t>
            </w:r>
          </w:p>
        </w:tc>
        <w:tc>
          <w:tcPr>
            <w:tcW w:w="689" w:type="pct"/>
            <w:vAlign w:val="center"/>
          </w:tcPr>
          <w:p w14:paraId="54323E8F"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192 125</w:t>
            </w:r>
          </w:p>
        </w:tc>
        <w:tc>
          <w:tcPr>
            <w:tcW w:w="863" w:type="pct"/>
            <w:vAlign w:val="center"/>
          </w:tcPr>
          <w:p w14:paraId="2696C65F"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 xml:space="preserve">113 825 </w:t>
            </w:r>
          </w:p>
        </w:tc>
        <w:tc>
          <w:tcPr>
            <w:tcW w:w="868" w:type="pct"/>
            <w:vAlign w:val="center"/>
          </w:tcPr>
          <w:p w14:paraId="0144FCDD"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в 2,5 раза</w:t>
            </w:r>
          </w:p>
        </w:tc>
      </w:tr>
      <w:tr w:rsidR="002F20F7" w:rsidRPr="002F20F7" w14:paraId="7BF2856F" w14:textId="77777777" w:rsidTr="003F36BF">
        <w:trPr>
          <w:trHeight w:val="404"/>
        </w:trPr>
        <w:tc>
          <w:tcPr>
            <w:tcW w:w="1940" w:type="pct"/>
            <w:vAlign w:val="center"/>
          </w:tcPr>
          <w:p w14:paraId="36E00C79" w14:textId="3AF4D992" w:rsidR="003F36BF" w:rsidRPr="002F20F7" w:rsidRDefault="003F36BF" w:rsidP="003F36BF">
            <w:pPr>
              <w:rPr>
                <w:color w:val="000000" w:themeColor="text1"/>
                <w:sz w:val="22"/>
                <w:szCs w:val="22"/>
              </w:rPr>
            </w:pPr>
            <w:r w:rsidRPr="002F20F7">
              <w:rPr>
                <w:bCs/>
                <w:color w:val="000000" w:themeColor="text1"/>
                <w:sz w:val="22"/>
                <w:szCs w:val="22"/>
              </w:rPr>
              <w:t>Каменск</w:t>
            </w:r>
            <w:r w:rsidR="00507C05">
              <w:rPr>
                <w:bCs/>
                <w:color w:val="000000" w:themeColor="text1"/>
                <w:sz w:val="22"/>
                <w:szCs w:val="22"/>
              </w:rPr>
              <w:t>ий</w:t>
            </w:r>
            <w:r w:rsidRPr="002F20F7">
              <w:rPr>
                <w:bCs/>
                <w:color w:val="000000" w:themeColor="text1"/>
                <w:sz w:val="22"/>
                <w:szCs w:val="22"/>
              </w:rPr>
              <w:t xml:space="preserve"> район и город Каменка</w:t>
            </w:r>
          </w:p>
        </w:tc>
        <w:tc>
          <w:tcPr>
            <w:tcW w:w="640" w:type="pct"/>
            <w:vAlign w:val="center"/>
          </w:tcPr>
          <w:p w14:paraId="4C4B588B"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187 269</w:t>
            </w:r>
          </w:p>
        </w:tc>
        <w:tc>
          <w:tcPr>
            <w:tcW w:w="689" w:type="pct"/>
            <w:vAlign w:val="center"/>
          </w:tcPr>
          <w:p w14:paraId="0190BD7E"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207 396</w:t>
            </w:r>
          </w:p>
        </w:tc>
        <w:tc>
          <w:tcPr>
            <w:tcW w:w="863" w:type="pct"/>
            <w:vAlign w:val="center"/>
          </w:tcPr>
          <w:p w14:paraId="28C23AF4" w14:textId="77777777" w:rsidR="003F36BF" w:rsidRPr="002F20F7" w:rsidRDefault="003F36BF" w:rsidP="003F36BF">
            <w:pPr>
              <w:jc w:val="center"/>
              <w:rPr>
                <w:bCs/>
                <w:color w:val="000000" w:themeColor="text1"/>
                <w:sz w:val="22"/>
                <w:szCs w:val="22"/>
              </w:rPr>
            </w:pPr>
            <w:r w:rsidRPr="002F20F7">
              <w:rPr>
                <w:color w:val="000000" w:themeColor="text1"/>
                <w:sz w:val="20"/>
                <w:szCs w:val="20"/>
              </w:rPr>
              <w:t>20 127</w:t>
            </w:r>
          </w:p>
        </w:tc>
        <w:tc>
          <w:tcPr>
            <w:tcW w:w="868" w:type="pct"/>
            <w:vAlign w:val="center"/>
          </w:tcPr>
          <w:p w14:paraId="3E5C749D" w14:textId="77777777" w:rsidR="003F36BF" w:rsidRPr="002F20F7" w:rsidRDefault="003F36BF" w:rsidP="003F36BF">
            <w:pPr>
              <w:jc w:val="center"/>
              <w:rPr>
                <w:bCs/>
                <w:color w:val="000000" w:themeColor="text1"/>
                <w:sz w:val="22"/>
                <w:szCs w:val="22"/>
              </w:rPr>
            </w:pPr>
            <w:r w:rsidRPr="002F20F7">
              <w:rPr>
                <w:bCs/>
                <w:color w:val="000000" w:themeColor="text1"/>
                <w:sz w:val="22"/>
                <w:szCs w:val="22"/>
              </w:rPr>
              <w:t>110,75</w:t>
            </w:r>
          </w:p>
        </w:tc>
      </w:tr>
      <w:tr w:rsidR="003F36BF" w:rsidRPr="002F20F7" w14:paraId="76B39883" w14:textId="77777777" w:rsidTr="003F36BF">
        <w:trPr>
          <w:trHeight w:val="70"/>
        </w:trPr>
        <w:tc>
          <w:tcPr>
            <w:tcW w:w="1940" w:type="pct"/>
            <w:vAlign w:val="center"/>
          </w:tcPr>
          <w:p w14:paraId="21F5E61E" w14:textId="77777777" w:rsidR="003F36BF" w:rsidRPr="002F20F7" w:rsidRDefault="003F36BF" w:rsidP="003F36BF">
            <w:pPr>
              <w:rPr>
                <w:b/>
                <w:bCs/>
                <w:color w:val="000000" w:themeColor="text1"/>
                <w:sz w:val="22"/>
                <w:szCs w:val="22"/>
              </w:rPr>
            </w:pPr>
            <w:r w:rsidRPr="002F20F7">
              <w:rPr>
                <w:b/>
                <w:bCs/>
                <w:color w:val="000000" w:themeColor="text1"/>
                <w:sz w:val="22"/>
                <w:szCs w:val="22"/>
              </w:rPr>
              <w:t>Итого</w:t>
            </w:r>
          </w:p>
        </w:tc>
        <w:tc>
          <w:tcPr>
            <w:tcW w:w="640" w:type="pct"/>
            <w:vAlign w:val="center"/>
          </w:tcPr>
          <w:p w14:paraId="7189CADD" w14:textId="77777777" w:rsidR="003F36BF" w:rsidRPr="002F20F7" w:rsidRDefault="003F36BF" w:rsidP="003F36BF">
            <w:pPr>
              <w:jc w:val="center"/>
              <w:rPr>
                <w:b/>
                <w:bCs/>
                <w:color w:val="000000" w:themeColor="text1"/>
                <w:sz w:val="22"/>
                <w:szCs w:val="22"/>
              </w:rPr>
            </w:pPr>
            <w:r w:rsidRPr="002F20F7">
              <w:rPr>
                <w:b/>
                <w:bCs/>
                <w:color w:val="000000" w:themeColor="text1"/>
                <w:sz w:val="20"/>
                <w:szCs w:val="20"/>
              </w:rPr>
              <w:t>3 354 934</w:t>
            </w:r>
          </w:p>
        </w:tc>
        <w:tc>
          <w:tcPr>
            <w:tcW w:w="689" w:type="pct"/>
            <w:vAlign w:val="center"/>
          </w:tcPr>
          <w:p w14:paraId="4E386271" w14:textId="77777777" w:rsidR="003F36BF" w:rsidRPr="002F20F7" w:rsidRDefault="003F36BF" w:rsidP="003F36BF">
            <w:pPr>
              <w:jc w:val="center"/>
              <w:rPr>
                <w:b/>
                <w:bCs/>
                <w:color w:val="000000" w:themeColor="text1"/>
                <w:sz w:val="22"/>
                <w:szCs w:val="22"/>
              </w:rPr>
            </w:pPr>
            <w:r w:rsidRPr="002F20F7">
              <w:rPr>
                <w:b/>
                <w:bCs/>
                <w:color w:val="000000" w:themeColor="text1"/>
                <w:sz w:val="20"/>
                <w:szCs w:val="20"/>
              </w:rPr>
              <w:t>3 963 950</w:t>
            </w:r>
          </w:p>
        </w:tc>
        <w:tc>
          <w:tcPr>
            <w:tcW w:w="863" w:type="pct"/>
            <w:vAlign w:val="center"/>
          </w:tcPr>
          <w:p w14:paraId="64256117" w14:textId="77777777" w:rsidR="003F36BF" w:rsidRPr="002F20F7" w:rsidRDefault="003F36BF" w:rsidP="003F36BF">
            <w:pPr>
              <w:jc w:val="center"/>
              <w:rPr>
                <w:b/>
                <w:bCs/>
                <w:color w:val="000000" w:themeColor="text1"/>
                <w:sz w:val="22"/>
                <w:szCs w:val="22"/>
              </w:rPr>
            </w:pPr>
            <w:r w:rsidRPr="002F20F7">
              <w:rPr>
                <w:b/>
                <w:bCs/>
                <w:color w:val="000000" w:themeColor="text1"/>
                <w:sz w:val="20"/>
                <w:szCs w:val="20"/>
              </w:rPr>
              <w:t>609 016</w:t>
            </w:r>
          </w:p>
        </w:tc>
        <w:tc>
          <w:tcPr>
            <w:tcW w:w="868" w:type="pct"/>
            <w:vAlign w:val="center"/>
          </w:tcPr>
          <w:p w14:paraId="090A999C" w14:textId="77777777" w:rsidR="003F36BF" w:rsidRPr="002F20F7" w:rsidRDefault="003F36BF" w:rsidP="003F36BF">
            <w:pPr>
              <w:jc w:val="center"/>
              <w:rPr>
                <w:b/>
                <w:bCs/>
                <w:color w:val="000000" w:themeColor="text1"/>
                <w:sz w:val="22"/>
                <w:szCs w:val="22"/>
              </w:rPr>
            </w:pPr>
            <w:r w:rsidRPr="002F20F7">
              <w:rPr>
                <w:b/>
                <w:bCs/>
                <w:color w:val="000000" w:themeColor="text1"/>
                <w:sz w:val="20"/>
                <w:szCs w:val="20"/>
              </w:rPr>
              <w:t>118,15</w:t>
            </w:r>
          </w:p>
        </w:tc>
      </w:tr>
    </w:tbl>
    <w:p w14:paraId="62EEC52F" w14:textId="77777777" w:rsidR="003F36BF" w:rsidRPr="002F20F7" w:rsidRDefault="003F36BF" w:rsidP="003F36BF">
      <w:pPr>
        <w:autoSpaceDE w:val="0"/>
        <w:autoSpaceDN w:val="0"/>
        <w:adjustRightInd w:val="0"/>
        <w:ind w:firstLine="567"/>
        <w:jc w:val="both"/>
        <w:rPr>
          <w:color w:val="000000" w:themeColor="text1"/>
        </w:rPr>
      </w:pPr>
    </w:p>
    <w:p w14:paraId="59F9AC54" w14:textId="77777777" w:rsidR="003F36BF" w:rsidRPr="002F20F7" w:rsidRDefault="003F36BF" w:rsidP="003F36BF">
      <w:pPr>
        <w:autoSpaceDE w:val="0"/>
        <w:autoSpaceDN w:val="0"/>
        <w:adjustRightInd w:val="0"/>
        <w:ind w:firstLine="567"/>
        <w:jc w:val="both"/>
        <w:rPr>
          <w:color w:val="000000" w:themeColor="text1"/>
        </w:rPr>
      </w:pPr>
      <w:r w:rsidRPr="002F20F7">
        <w:rPr>
          <w:color w:val="000000" w:themeColor="text1"/>
        </w:rPr>
        <w:t>Сумма налога на игорную деятельность находится в прямой зависимости от количества объектов игорного оборудования, зарегистрированных в соответствующих территориальных налоговых инспекциях в определённом налоговом периоде.</w:t>
      </w:r>
    </w:p>
    <w:p w14:paraId="5A54ECF4" w14:textId="77777777" w:rsidR="003F36BF" w:rsidRPr="002F20F7" w:rsidRDefault="003F36BF" w:rsidP="003F36BF">
      <w:pPr>
        <w:autoSpaceDE w:val="0"/>
        <w:autoSpaceDN w:val="0"/>
        <w:adjustRightInd w:val="0"/>
        <w:ind w:firstLine="567"/>
        <w:jc w:val="both"/>
        <w:rPr>
          <w:color w:val="000000" w:themeColor="text1"/>
        </w:rPr>
      </w:pPr>
    </w:p>
    <w:p w14:paraId="07132FB3" w14:textId="77777777" w:rsidR="003F36BF" w:rsidRPr="002F20F7" w:rsidRDefault="003F36BF" w:rsidP="003F36BF">
      <w:pPr>
        <w:numPr>
          <w:ilvl w:val="0"/>
          <w:numId w:val="1"/>
        </w:numPr>
        <w:tabs>
          <w:tab w:val="left" w:pos="360"/>
          <w:tab w:val="num" w:pos="2912"/>
          <w:tab w:val="left" w:pos="6840"/>
        </w:tabs>
        <w:ind w:left="0"/>
        <w:jc w:val="center"/>
        <w:rPr>
          <w:b/>
          <w:color w:val="000000" w:themeColor="text1"/>
        </w:rPr>
      </w:pPr>
      <w:r w:rsidRPr="002F20F7">
        <w:rPr>
          <w:b/>
          <w:color w:val="000000" w:themeColor="text1"/>
        </w:rPr>
        <w:t>Подоходный налог с физических лиц</w:t>
      </w:r>
    </w:p>
    <w:p w14:paraId="06419464" w14:textId="77777777" w:rsidR="00CC1C3A" w:rsidRDefault="00CC1C3A" w:rsidP="003F36BF">
      <w:pPr>
        <w:ind w:firstLine="709"/>
        <w:jc w:val="both"/>
        <w:rPr>
          <w:color w:val="000000" w:themeColor="text1"/>
        </w:rPr>
      </w:pPr>
    </w:p>
    <w:p w14:paraId="06199E74" w14:textId="28BA1843" w:rsidR="003F36BF" w:rsidRPr="002F20F7" w:rsidRDefault="003F36BF" w:rsidP="003F36BF">
      <w:pPr>
        <w:ind w:firstLine="709"/>
        <w:jc w:val="both"/>
        <w:rPr>
          <w:color w:val="000000" w:themeColor="text1"/>
        </w:rPr>
      </w:pPr>
      <w:r w:rsidRPr="002F20F7">
        <w:rPr>
          <w:color w:val="000000" w:themeColor="text1"/>
        </w:rPr>
        <w:t xml:space="preserve">За I полугодие 2023 года поступление средств от взимания подоходного налога с физических лиц составило 20 100 840 руб. или 98,94 </w:t>
      </w:r>
      <w:r w:rsidRPr="002F20F7">
        <w:rPr>
          <w:bCs/>
          <w:color w:val="000000" w:themeColor="text1"/>
        </w:rPr>
        <w:t>%</w:t>
      </w:r>
      <w:r w:rsidRPr="002F20F7">
        <w:rPr>
          <w:color w:val="000000" w:themeColor="text1"/>
        </w:rPr>
        <w:t xml:space="preserve"> от запланированной к поступлению суммы в размере 20 316 262 руб., в том числе:</w:t>
      </w:r>
    </w:p>
    <w:p w14:paraId="1FE07300" w14:textId="77777777" w:rsidR="003F36BF" w:rsidRPr="002F20F7" w:rsidRDefault="003F36BF" w:rsidP="003F36BF">
      <w:pPr>
        <w:ind w:firstLine="709"/>
        <w:jc w:val="both"/>
        <w:rPr>
          <w:color w:val="000000" w:themeColor="text1"/>
        </w:rPr>
      </w:pPr>
      <w:r w:rsidRPr="002F20F7">
        <w:rPr>
          <w:color w:val="000000" w:themeColor="text1"/>
        </w:rPr>
        <w:t>– по г. Тирасполь – 12 848 093 руб. (102,21 %) при плане 12 570 284 руб.,</w:t>
      </w:r>
    </w:p>
    <w:p w14:paraId="00A89CF2" w14:textId="77777777" w:rsidR="003F36BF" w:rsidRPr="002F20F7" w:rsidRDefault="003F36BF" w:rsidP="003F36BF">
      <w:pPr>
        <w:ind w:firstLine="709"/>
        <w:jc w:val="both"/>
        <w:rPr>
          <w:color w:val="000000" w:themeColor="text1"/>
        </w:rPr>
      </w:pPr>
      <w:r w:rsidRPr="002F20F7">
        <w:rPr>
          <w:color w:val="000000" w:themeColor="text1"/>
        </w:rPr>
        <w:t xml:space="preserve">– по г. </w:t>
      </w:r>
      <w:proofErr w:type="spellStart"/>
      <w:r w:rsidRPr="002F20F7">
        <w:rPr>
          <w:color w:val="000000" w:themeColor="text1"/>
        </w:rPr>
        <w:t>Днестровск</w:t>
      </w:r>
      <w:proofErr w:type="spellEnd"/>
      <w:r w:rsidRPr="002F20F7">
        <w:rPr>
          <w:color w:val="000000" w:themeColor="text1"/>
        </w:rPr>
        <w:t xml:space="preserve"> – 7 260 564 руб. (93,73 %) при плане 7 745 978 руб.; </w:t>
      </w:r>
    </w:p>
    <w:p w14:paraId="5F99B080" w14:textId="77777777" w:rsidR="003F36BF" w:rsidRPr="002F20F7" w:rsidRDefault="003F36BF" w:rsidP="003F36BF">
      <w:pPr>
        <w:ind w:firstLine="709"/>
        <w:jc w:val="both"/>
        <w:rPr>
          <w:color w:val="000000" w:themeColor="text1"/>
        </w:rPr>
      </w:pPr>
      <w:r w:rsidRPr="002F20F7">
        <w:rPr>
          <w:color w:val="000000" w:themeColor="text1"/>
        </w:rPr>
        <w:t xml:space="preserve">– а также при отсутствии запланированного показателя за счет проведения возвратов и зачетов зачислено: по г. Рыбница и </w:t>
      </w:r>
      <w:proofErr w:type="spellStart"/>
      <w:r w:rsidRPr="002F20F7">
        <w:rPr>
          <w:color w:val="000000" w:themeColor="text1"/>
        </w:rPr>
        <w:t>Рыбницкому</w:t>
      </w:r>
      <w:proofErr w:type="spellEnd"/>
      <w:r w:rsidRPr="002F20F7">
        <w:rPr>
          <w:color w:val="000000" w:themeColor="text1"/>
        </w:rPr>
        <w:t xml:space="preserve"> району – (-) 406 руб.; по г. </w:t>
      </w:r>
      <w:proofErr w:type="spellStart"/>
      <w:r w:rsidRPr="002F20F7">
        <w:rPr>
          <w:color w:val="000000" w:themeColor="text1"/>
        </w:rPr>
        <w:t>Слободзея</w:t>
      </w:r>
      <w:proofErr w:type="spellEnd"/>
      <w:r w:rsidRPr="002F20F7">
        <w:rPr>
          <w:color w:val="000000" w:themeColor="text1"/>
        </w:rPr>
        <w:t xml:space="preserve"> и </w:t>
      </w:r>
      <w:proofErr w:type="spellStart"/>
      <w:r w:rsidRPr="002F20F7">
        <w:rPr>
          <w:color w:val="000000" w:themeColor="text1"/>
        </w:rPr>
        <w:t>Слободзейскому</w:t>
      </w:r>
      <w:proofErr w:type="spellEnd"/>
      <w:r w:rsidRPr="002F20F7">
        <w:rPr>
          <w:color w:val="000000" w:themeColor="text1"/>
        </w:rPr>
        <w:t xml:space="preserve"> району – (-) 211 руб.; по г. Григориополь – (-) 6900 руб.; по г. Каменка и Каменскому району – (-) 300 руб.</w:t>
      </w:r>
    </w:p>
    <w:p w14:paraId="26150E5F" w14:textId="77777777" w:rsidR="003F36BF" w:rsidRPr="002F20F7" w:rsidRDefault="003F36BF" w:rsidP="003F36BF">
      <w:pPr>
        <w:ind w:firstLine="709"/>
        <w:jc w:val="both"/>
        <w:rPr>
          <w:color w:val="000000" w:themeColor="text1"/>
        </w:rPr>
      </w:pPr>
      <w:r w:rsidRPr="002F20F7">
        <w:rPr>
          <w:color w:val="000000" w:themeColor="text1"/>
        </w:rPr>
        <w:t xml:space="preserve">Невыполнение плановых показателей обусловлено: </w:t>
      </w:r>
    </w:p>
    <w:p w14:paraId="10D518B9" w14:textId="77777777" w:rsidR="003F36BF" w:rsidRPr="002F20F7" w:rsidRDefault="003F36BF" w:rsidP="003F36BF">
      <w:pPr>
        <w:ind w:firstLine="709"/>
        <w:jc w:val="both"/>
        <w:rPr>
          <w:color w:val="000000" w:themeColor="text1"/>
        </w:rPr>
      </w:pPr>
      <w:r w:rsidRPr="002F20F7">
        <w:rPr>
          <w:color w:val="000000" w:themeColor="text1"/>
        </w:rPr>
        <w:t xml:space="preserve">- по г. </w:t>
      </w:r>
      <w:proofErr w:type="spellStart"/>
      <w:r w:rsidRPr="002F20F7">
        <w:rPr>
          <w:color w:val="000000" w:themeColor="text1"/>
        </w:rPr>
        <w:t>Днестровск</w:t>
      </w:r>
      <w:proofErr w:type="spellEnd"/>
      <w:r w:rsidRPr="002F20F7">
        <w:rPr>
          <w:color w:val="000000" w:themeColor="text1"/>
        </w:rPr>
        <w:t xml:space="preserve"> </w:t>
      </w:r>
      <w:proofErr w:type="gramStart"/>
      <w:r w:rsidRPr="002F20F7">
        <w:rPr>
          <w:color w:val="000000" w:themeColor="text1"/>
        </w:rPr>
        <w:t>–  ЗАО</w:t>
      </w:r>
      <w:proofErr w:type="gramEnd"/>
      <w:r w:rsidRPr="002F20F7">
        <w:rPr>
          <w:color w:val="000000" w:themeColor="text1"/>
        </w:rPr>
        <w:t xml:space="preserve"> «Молдавская ГРЭС» -  перечислением авансовых платежей в декабре 2022 года; сокращением численности работников. </w:t>
      </w:r>
    </w:p>
    <w:p w14:paraId="5A222C40" w14:textId="5F732712" w:rsidR="003F36BF" w:rsidRDefault="003F36BF" w:rsidP="003F36BF">
      <w:pPr>
        <w:jc w:val="center"/>
        <w:rPr>
          <w:b/>
          <w:color w:val="000000" w:themeColor="text1"/>
        </w:rPr>
      </w:pPr>
    </w:p>
    <w:p w14:paraId="5FAED3D9" w14:textId="510224C4" w:rsidR="00D2363C" w:rsidRDefault="00D2363C" w:rsidP="003F36BF">
      <w:pPr>
        <w:jc w:val="center"/>
        <w:rPr>
          <w:b/>
          <w:color w:val="000000" w:themeColor="text1"/>
        </w:rPr>
      </w:pPr>
    </w:p>
    <w:p w14:paraId="5A49537C" w14:textId="4A14A58C" w:rsidR="00D2363C" w:rsidRDefault="00D2363C" w:rsidP="003F36BF">
      <w:pPr>
        <w:jc w:val="center"/>
        <w:rPr>
          <w:b/>
          <w:color w:val="000000" w:themeColor="text1"/>
        </w:rPr>
      </w:pPr>
    </w:p>
    <w:p w14:paraId="151FBC1C" w14:textId="77777777" w:rsidR="00D2363C" w:rsidRPr="002F20F7" w:rsidRDefault="00D2363C" w:rsidP="003F36BF">
      <w:pPr>
        <w:jc w:val="center"/>
        <w:rPr>
          <w:b/>
          <w:color w:val="000000" w:themeColor="text1"/>
        </w:rPr>
      </w:pPr>
    </w:p>
    <w:p w14:paraId="6C08722F" w14:textId="77777777" w:rsidR="003F36BF" w:rsidRPr="002F20F7" w:rsidRDefault="003F36BF" w:rsidP="003F36BF">
      <w:pPr>
        <w:jc w:val="center"/>
        <w:rPr>
          <w:b/>
          <w:bCs/>
          <w:color w:val="000000" w:themeColor="text1"/>
        </w:rPr>
      </w:pPr>
      <w:r w:rsidRPr="002F20F7">
        <w:rPr>
          <w:b/>
          <w:color w:val="000000" w:themeColor="text1"/>
        </w:rPr>
        <w:lastRenderedPageBreak/>
        <w:t xml:space="preserve">6. </w:t>
      </w:r>
      <w:r w:rsidRPr="002F20F7">
        <w:rPr>
          <w:b/>
          <w:bCs/>
          <w:color w:val="000000" w:themeColor="text1"/>
        </w:rPr>
        <w:t>Акцизы</w:t>
      </w:r>
    </w:p>
    <w:p w14:paraId="02D94FA7" w14:textId="77777777" w:rsidR="003F36BF" w:rsidRPr="002F20F7" w:rsidRDefault="003F36BF" w:rsidP="003F36BF">
      <w:pPr>
        <w:tabs>
          <w:tab w:val="left" w:pos="1134"/>
        </w:tabs>
        <w:ind w:left="709"/>
        <w:jc w:val="center"/>
        <w:rPr>
          <w:b/>
          <w:bCs/>
          <w:color w:val="000000" w:themeColor="text1"/>
        </w:rPr>
      </w:pPr>
      <w:r w:rsidRPr="002F20F7">
        <w:rPr>
          <w:b/>
          <w:bCs/>
          <w:color w:val="000000" w:themeColor="text1"/>
        </w:rPr>
        <w:t>6.1.  Акциз на продукцию, производимую на территории</w:t>
      </w:r>
    </w:p>
    <w:p w14:paraId="65D16294" w14:textId="77777777" w:rsidR="003F36BF" w:rsidRPr="002F20F7" w:rsidRDefault="003F36BF" w:rsidP="003F36BF">
      <w:pPr>
        <w:ind w:firstLine="567"/>
        <w:jc w:val="center"/>
        <w:rPr>
          <w:b/>
          <w:bCs/>
          <w:color w:val="000000" w:themeColor="text1"/>
        </w:rPr>
      </w:pPr>
      <w:r w:rsidRPr="002F20F7">
        <w:rPr>
          <w:b/>
          <w:bCs/>
          <w:color w:val="000000" w:themeColor="text1"/>
        </w:rPr>
        <w:t>Приднестровской Молдавской Республики</w:t>
      </w:r>
    </w:p>
    <w:p w14:paraId="3DBCBA26" w14:textId="77777777" w:rsidR="00CC1C3A" w:rsidRDefault="00CC1C3A" w:rsidP="003F36BF">
      <w:pPr>
        <w:ind w:firstLine="709"/>
        <w:jc w:val="both"/>
        <w:rPr>
          <w:color w:val="000000" w:themeColor="text1"/>
        </w:rPr>
      </w:pPr>
    </w:p>
    <w:p w14:paraId="2CBFA85A" w14:textId="2FE6A10A" w:rsidR="003F36BF" w:rsidRPr="002F20F7" w:rsidRDefault="003F36BF" w:rsidP="003F36BF">
      <w:pPr>
        <w:ind w:firstLine="709"/>
        <w:jc w:val="both"/>
        <w:rPr>
          <w:color w:val="000000" w:themeColor="text1"/>
        </w:rPr>
      </w:pPr>
      <w:r w:rsidRPr="002F20F7">
        <w:rPr>
          <w:color w:val="000000" w:themeColor="text1"/>
        </w:rPr>
        <w:t xml:space="preserve">За I полугодие 2023 года фактическое поступление сумм акциза в доход республиканского бюджета по подакцизной продукции, производимой в </w:t>
      </w:r>
      <w:r w:rsidRPr="002F20F7">
        <w:rPr>
          <w:bCs/>
          <w:color w:val="000000" w:themeColor="text1"/>
        </w:rPr>
        <w:t>Приднестровской Молдавской Республике</w:t>
      </w:r>
      <w:r w:rsidRPr="002F20F7">
        <w:rPr>
          <w:color w:val="000000" w:themeColor="text1"/>
        </w:rPr>
        <w:t xml:space="preserve">, составило 19 964 172 руб. или 98,27 </w:t>
      </w:r>
      <w:r w:rsidRPr="002F20F7">
        <w:rPr>
          <w:bCs/>
          <w:color w:val="000000" w:themeColor="text1"/>
        </w:rPr>
        <w:t xml:space="preserve">% </w:t>
      </w:r>
      <w:r w:rsidRPr="002F20F7">
        <w:rPr>
          <w:color w:val="000000" w:themeColor="text1"/>
        </w:rPr>
        <w:t xml:space="preserve">от запланированного объема доходов в размере </w:t>
      </w:r>
      <w:r w:rsidRPr="002F20F7">
        <w:rPr>
          <w:bCs/>
          <w:color w:val="000000" w:themeColor="text1"/>
        </w:rPr>
        <w:t xml:space="preserve">20 314 613 </w:t>
      </w:r>
      <w:r w:rsidRPr="002F20F7">
        <w:rPr>
          <w:color w:val="000000" w:themeColor="text1"/>
        </w:rPr>
        <w:t xml:space="preserve">руб. и в разрезе городов (районов) характеризуется следующими показателями: </w:t>
      </w:r>
    </w:p>
    <w:p w14:paraId="12FE265F" w14:textId="77777777" w:rsidR="00507C05" w:rsidRDefault="00507C05" w:rsidP="003F36BF">
      <w:pPr>
        <w:ind w:firstLine="709"/>
        <w:jc w:val="right"/>
        <w:rPr>
          <w:color w:val="000000" w:themeColor="text1"/>
        </w:rPr>
      </w:pPr>
    </w:p>
    <w:p w14:paraId="4FAA5458" w14:textId="5E4B8A1B" w:rsidR="003F36BF" w:rsidRPr="002F20F7" w:rsidRDefault="003F36BF" w:rsidP="003F36BF">
      <w:pPr>
        <w:ind w:firstLine="709"/>
        <w:jc w:val="right"/>
        <w:rPr>
          <w:color w:val="000000" w:themeColor="text1"/>
        </w:rPr>
      </w:pPr>
      <w:r w:rsidRPr="002F20F7">
        <w:rPr>
          <w:color w:val="000000" w:themeColor="text1"/>
        </w:rPr>
        <w:t>Таблица № 3 (руб.)</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1"/>
        <w:gridCol w:w="1326"/>
        <w:gridCol w:w="1214"/>
        <w:gridCol w:w="9"/>
        <w:gridCol w:w="1477"/>
        <w:gridCol w:w="9"/>
        <w:gridCol w:w="1467"/>
        <w:gridCol w:w="9"/>
      </w:tblGrid>
      <w:tr w:rsidR="002F20F7" w:rsidRPr="002F20F7" w14:paraId="4B42581A" w14:textId="77777777" w:rsidTr="003F36BF">
        <w:trPr>
          <w:trHeight w:val="387"/>
          <w:tblHeader/>
          <w:jc w:val="center"/>
        </w:trPr>
        <w:tc>
          <w:tcPr>
            <w:tcW w:w="1986" w:type="pct"/>
            <w:vMerge w:val="restart"/>
            <w:shd w:val="clear" w:color="auto" w:fill="E7E6E6" w:themeFill="background2"/>
            <w:vAlign w:val="center"/>
          </w:tcPr>
          <w:p w14:paraId="54729107" w14:textId="0480431F" w:rsidR="003F36BF" w:rsidRPr="002F20F7" w:rsidRDefault="003F36BF" w:rsidP="003F36BF">
            <w:pPr>
              <w:jc w:val="center"/>
              <w:rPr>
                <w:b/>
                <w:color w:val="000000" w:themeColor="text1"/>
                <w:sz w:val="20"/>
                <w:szCs w:val="20"/>
              </w:rPr>
            </w:pPr>
            <w:r w:rsidRPr="002F20F7">
              <w:rPr>
                <w:b/>
                <w:bCs/>
                <w:color w:val="000000" w:themeColor="text1"/>
                <w:sz w:val="20"/>
                <w:szCs w:val="20"/>
              </w:rPr>
              <w:t>Наименование города (района)</w:t>
            </w:r>
          </w:p>
        </w:tc>
        <w:tc>
          <w:tcPr>
            <w:tcW w:w="1394" w:type="pct"/>
            <w:gridSpan w:val="3"/>
            <w:shd w:val="clear" w:color="auto" w:fill="E7E6E6" w:themeFill="background2"/>
            <w:vAlign w:val="center"/>
          </w:tcPr>
          <w:p w14:paraId="4A32AA4F" w14:textId="15858050" w:rsidR="003F36BF" w:rsidRPr="002F20F7" w:rsidRDefault="003F36BF" w:rsidP="003F36BF">
            <w:pPr>
              <w:jc w:val="center"/>
              <w:rPr>
                <w:b/>
                <w:color w:val="000000" w:themeColor="text1"/>
                <w:sz w:val="20"/>
                <w:szCs w:val="20"/>
              </w:rPr>
            </w:pPr>
            <w:r w:rsidRPr="002F20F7">
              <w:rPr>
                <w:b/>
                <w:color w:val="000000" w:themeColor="text1"/>
                <w:sz w:val="20"/>
                <w:szCs w:val="20"/>
              </w:rPr>
              <w:t>I полугодие 2023 г.</w:t>
            </w:r>
          </w:p>
        </w:tc>
        <w:tc>
          <w:tcPr>
            <w:tcW w:w="813" w:type="pct"/>
            <w:gridSpan w:val="2"/>
            <w:shd w:val="clear" w:color="auto" w:fill="E7E6E6" w:themeFill="background2"/>
            <w:vAlign w:val="center"/>
          </w:tcPr>
          <w:p w14:paraId="14BC80B4"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Отклонение,</w:t>
            </w:r>
          </w:p>
          <w:p w14:paraId="1EA2315D" w14:textId="77777777" w:rsidR="003F36BF" w:rsidRPr="002F20F7" w:rsidRDefault="003F36BF" w:rsidP="003F36BF">
            <w:pPr>
              <w:jc w:val="center"/>
              <w:rPr>
                <w:b/>
                <w:color w:val="000000" w:themeColor="text1"/>
                <w:sz w:val="20"/>
                <w:szCs w:val="20"/>
              </w:rPr>
            </w:pPr>
            <w:r w:rsidRPr="002F20F7">
              <w:rPr>
                <w:b/>
                <w:bCs/>
                <w:color w:val="000000" w:themeColor="text1"/>
                <w:sz w:val="22"/>
                <w:szCs w:val="22"/>
              </w:rPr>
              <w:t>руб.</w:t>
            </w:r>
          </w:p>
        </w:tc>
        <w:tc>
          <w:tcPr>
            <w:tcW w:w="807" w:type="pct"/>
            <w:gridSpan w:val="2"/>
            <w:shd w:val="clear" w:color="auto" w:fill="E7E6E6" w:themeFill="background2"/>
            <w:vAlign w:val="center"/>
          </w:tcPr>
          <w:p w14:paraId="4F4C8A8F"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Исполнение,</w:t>
            </w:r>
          </w:p>
          <w:p w14:paraId="466C7E9E" w14:textId="77777777" w:rsidR="003F36BF" w:rsidRPr="002F20F7" w:rsidRDefault="003F36BF" w:rsidP="003F36BF">
            <w:pPr>
              <w:jc w:val="center"/>
              <w:rPr>
                <w:b/>
                <w:color w:val="000000" w:themeColor="text1"/>
                <w:sz w:val="20"/>
                <w:szCs w:val="20"/>
              </w:rPr>
            </w:pPr>
            <w:r w:rsidRPr="002F20F7">
              <w:rPr>
                <w:b/>
                <w:bCs/>
                <w:color w:val="000000" w:themeColor="text1"/>
                <w:sz w:val="22"/>
                <w:szCs w:val="22"/>
              </w:rPr>
              <w:t>(%)</w:t>
            </w:r>
          </w:p>
        </w:tc>
      </w:tr>
      <w:tr w:rsidR="002F20F7" w:rsidRPr="002F20F7" w14:paraId="577FF9AC" w14:textId="77777777" w:rsidTr="003F36BF">
        <w:trPr>
          <w:gridAfter w:val="1"/>
          <w:wAfter w:w="5" w:type="pct"/>
          <w:trHeight w:val="201"/>
          <w:tblHeader/>
          <w:jc w:val="center"/>
        </w:trPr>
        <w:tc>
          <w:tcPr>
            <w:tcW w:w="1986" w:type="pct"/>
            <w:vMerge/>
            <w:shd w:val="clear" w:color="auto" w:fill="D5DCE4" w:themeFill="text2" w:themeFillTint="33"/>
            <w:vAlign w:val="center"/>
          </w:tcPr>
          <w:p w14:paraId="4B3ABC14" w14:textId="77777777" w:rsidR="003F36BF" w:rsidRPr="002F20F7" w:rsidRDefault="003F36BF" w:rsidP="003F36BF">
            <w:pPr>
              <w:jc w:val="center"/>
              <w:rPr>
                <w:color w:val="000000" w:themeColor="text1"/>
                <w:sz w:val="20"/>
                <w:szCs w:val="20"/>
              </w:rPr>
            </w:pPr>
          </w:p>
        </w:tc>
        <w:tc>
          <w:tcPr>
            <w:tcW w:w="725" w:type="pct"/>
            <w:shd w:val="clear" w:color="auto" w:fill="E7E6E6" w:themeFill="background2"/>
            <w:vAlign w:val="center"/>
          </w:tcPr>
          <w:p w14:paraId="274E34EB" w14:textId="77777777" w:rsidR="003F36BF" w:rsidRPr="002F20F7" w:rsidRDefault="003F36BF" w:rsidP="003F36BF">
            <w:pPr>
              <w:jc w:val="center"/>
              <w:rPr>
                <w:b/>
                <w:color w:val="000000" w:themeColor="text1"/>
                <w:sz w:val="20"/>
                <w:szCs w:val="20"/>
              </w:rPr>
            </w:pPr>
            <w:r w:rsidRPr="002F20F7">
              <w:rPr>
                <w:b/>
                <w:color w:val="000000" w:themeColor="text1"/>
                <w:sz w:val="20"/>
                <w:szCs w:val="20"/>
              </w:rPr>
              <w:t>План</w:t>
            </w:r>
          </w:p>
        </w:tc>
        <w:tc>
          <w:tcPr>
            <w:tcW w:w="664" w:type="pct"/>
            <w:shd w:val="clear" w:color="auto" w:fill="E7E6E6" w:themeFill="background2"/>
            <w:vAlign w:val="center"/>
          </w:tcPr>
          <w:p w14:paraId="7E50D330" w14:textId="77777777" w:rsidR="003F36BF" w:rsidRPr="002F20F7" w:rsidRDefault="003F36BF" w:rsidP="003F36BF">
            <w:pPr>
              <w:jc w:val="center"/>
              <w:rPr>
                <w:b/>
                <w:color w:val="000000" w:themeColor="text1"/>
                <w:sz w:val="20"/>
                <w:szCs w:val="20"/>
              </w:rPr>
            </w:pPr>
            <w:r w:rsidRPr="002F20F7">
              <w:rPr>
                <w:b/>
                <w:color w:val="000000" w:themeColor="text1"/>
                <w:sz w:val="20"/>
                <w:szCs w:val="20"/>
              </w:rPr>
              <w:t>Факт</w:t>
            </w:r>
          </w:p>
        </w:tc>
        <w:tc>
          <w:tcPr>
            <w:tcW w:w="813" w:type="pct"/>
            <w:gridSpan w:val="2"/>
            <w:shd w:val="clear" w:color="auto" w:fill="E7E6E6" w:themeFill="background2"/>
            <w:vAlign w:val="center"/>
          </w:tcPr>
          <w:p w14:paraId="7DC2E500" w14:textId="77777777" w:rsidR="003F36BF" w:rsidRPr="002F20F7" w:rsidRDefault="003F36BF" w:rsidP="003F36BF">
            <w:pPr>
              <w:rPr>
                <w:color w:val="000000" w:themeColor="text1"/>
                <w:sz w:val="20"/>
                <w:szCs w:val="20"/>
              </w:rPr>
            </w:pPr>
          </w:p>
        </w:tc>
        <w:tc>
          <w:tcPr>
            <w:tcW w:w="807" w:type="pct"/>
            <w:gridSpan w:val="2"/>
            <w:shd w:val="clear" w:color="auto" w:fill="E7E6E6" w:themeFill="background2"/>
            <w:vAlign w:val="center"/>
          </w:tcPr>
          <w:p w14:paraId="38D827E9" w14:textId="77777777" w:rsidR="003F36BF" w:rsidRPr="002F20F7" w:rsidRDefault="003F36BF" w:rsidP="003F36BF">
            <w:pPr>
              <w:rPr>
                <w:color w:val="000000" w:themeColor="text1"/>
                <w:sz w:val="20"/>
                <w:szCs w:val="20"/>
              </w:rPr>
            </w:pPr>
          </w:p>
        </w:tc>
      </w:tr>
      <w:tr w:rsidR="002F20F7" w:rsidRPr="002F20F7" w14:paraId="485B203B" w14:textId="77777777" w:rsidTr="003F36BF">
        <w:trPr>
          <w:gridAfter w:val="1"/>
          <w:wAfter w:w="5" w:type="pct"/>
          <w:trHeight w:val="70"/>
          <w:jc w:val="center"/>
        </w:trPr>
        <w:tc>
          <w:tcPr>
            <w:tcW w:w="1986" w:type="pct"/>
            <w:vAlign w:val="center"/>
          </w:tcPr>
          <w:p w14:paraId="639A2821" w14:textId="77777777" w:rsidR="003F36BF" w:rsidRPr="002F20F7" w:rsidRDefault="003F36BF" w:rsidP="003F36BF">
            <w:pPr>
              <w:rPr>
                <w:color w:val="000000" w:themeColor="text1"/>
                <w:sz w:val="22"/>
                <w:szCs w:val="22"/>
              </w:rPr>
            </w:pPr>
            <w:r w:rsidRPr="002F20F7">
              <w:rPr>
                <w:bCs/>
                <w:color w:val="000000" w:themeColor="text1"/>
                <w:sz w:val="22"/>
                <w:szCs w:val="22"/>
              </w:rPr>
              <w:t>Тирасполь</w:t>
            </w:r>
          </w:p>
        </w:tc>
        <w:tc>
          <w:tcPr>
            <w:tcW w:w="725" w:type="pct"/>
            <w:vAlign w:val="center"/>
          </w:tcPr>
          <w:p w14:paraId="2C02625D"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14 122 060</w:t>
            </w:r>
          </w:p>
        </w:tc>
        <w:tc>
          <w:tcPr>
            <w:tcW w:w="664" w:type="pct"/>
            <w:vAlign w:val="center"/>
          </w:tcPr>
          <w:p w14:paraId="72846498"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12 474 996</w:t>
            </w:r>
          </w:p>
        </w:tc>
        <w:tc>
          <w:tcPr>
            <w:tcW w:w="813" w:type="pct"/>
            <w:gridSpan w:val="2"/>
            <w:vAlign w:val="center"/>
          </w:tcPr>
          <w:p w14:paraId="5C14211D"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- 1 647 064</w:t>
            </w:r>
          </w:p>
        </w:tc>
        <w:tc>
          <w:tcPr>
            <w:tcW w:w="807" w:type="pct"/>
            <w:gridSpan w:val="2"/>
            <w:vAlign w:val="center"/>
          </w:tcPr>
          <w:p w14:paraId="0B474628"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88,34</w:t>
            </w:r>
          </w:p>
        </w:tc>
      </w:tr>
      <w:tr w:rsidR="002F20F7" w:rsidRPr="002F20F7" w14:paraId="7108C8A5" w14:textId="77777777" w:rsidTr="003F36BF">
        <w:trPr>
          <w:gridAfter w:val="1"/>
          <w:wAfter w:w="5" w:type="pct"/>
          <w:trHeight w:val="260"/>
          <w:jc w:val="center"/>
        </w:trPr>
        <w:tc>
          <w:tcPr>
            <w:tcW w:w="1986" w:type="pct"/>
            <w:vAlign w:val="center"/>
          </w:tcPr>
          <w:p w14:paraId="6AF05E02" w14:textId="77777777" w:rsidR="003F36BF" w:rsidRPr="002F20F7" w:rsidRDefault="003F36BF" w:rsidP="003F36BF">
            <w:pPr>
              <w:rPr>
                <w:color w:val="000000" w:themeColor="text1"/>
                <w:sz w:val="22"/>
                <w:szCs w:val="22"/>
              </w:rPr>
            </w:pPr>
            <w:proofErr w:type="spellStart"/>
            <w:r w:rsidRPr="002F20F7">
              <w:rPr>
                <w:bCs/>
                <w:color w:val="000000" w:themeColor="text1"/>
                <w:sz w:val="22"/>
                <w:szCs w:val="22"/>
              </w:rPr>
              <w:t>Днестровск</w:t>
            </w:r>
            <w:proofErr w:type="spellEnd"/>
          </w:p>
        </w:tc>
        <w:tc>
          <w:tcPr>
            <w:tcW w:w="725" w:type="pct"/>
            <w:vAlign w:val="center"/>
          </w:tcPr>
          <w:p w14:paraId="2253661E"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c>
          <w:tcPr>
            <w:tcW w:w="664" w:type="pct"/>
            <w:vAlign w:val="center"/>
          </w:tcPr>
          <w:p w14:paraId="74815C3F"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c>
          <w:tcPr>
            <w:tcW w:w="813" w:type="pct"/>
            <w:gridSpan w:val="2"/>
            <w:vAlign w:val="center"/>
          </w:tcPr>
          <w:p w14:paraId="21BCC471"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c>
          <w:tcPr>
            <w:tcW w:w="807" w:type="pct"/>
            <w:gridSpan w:val="2"/>
            <w:vAlign w:val="center"/>
          </w:tcPr>
          <w:p w14:paraId="61C8D7B9"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r>
      <w:tr w:rsidR="002F20F7" w:rsidRPr="002F20F7" w14:paraId="78BD3208" w14:textId="77777777" w:rsidTr="003F36BF">
        <w:trPr>
          <w:gridAfter w:val="1"/>
          <w:wAfter w:w="5" w:type="pct"/>
          <w:trHeight w:val="306"/>
          <w:jc w:val="center"/>
        </w:trPr>
        <w:tc>
          <w:tcPr>
            <w:tcW w:w="1986" w:type="pct"/>
            <w:vAlign w:val="center"/>
          </w:tcPr>
          <w:p w14:paraId="7906461E" w14:textId="77777777" w:rsidR="003F36BF" w:rsidRPr="002F20F7" w:rsidRDefault="003F36BF" w:rsidP="003F36BF">
            <w:pPr>
              <w:rPr>
                <w:color w:val="000000" w:themeColor="text1"/>
                <w:sz w:val="22"/>
                <w:szCs w:val="22"/>
              </w:rPr>
            </w:pPr>
            <w:r w:rsidRPr="002F20F7">
              <w:rPr>
                <w:bCs/>
                <w:color w:val="000000" w:themeColor="text1"/>
                <w:sz w:val="22"/>
                <w:szCs w:val="22"/>
              </w:rPr>
              <w:t>Бендеры</w:t>
            </w:r>
          </w:p>
        </w:tc>
        <w:tc>
          <w:tcPr>
            <w:tcW w:w="725" w:type="pct"/>
            <w:vAlign w:val="center"/>
          </w:tcPr>
          <w:p w14:paraId="00BCE78F"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4 572 925</w:t>
            </w:r>
          </w:p>
        </w:tc>
        <w:tc>
          <w:tcPr>
            <w:tcW w:w="664" w:type="pct"/>
            <w:vAlign w:val="center"/>
          </w:tcPr>
          <w:p w14:paraId="6A0C19C3"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5 313 549</w:t>
            </w:r>
          </w:p>
        </w:tc>
        <w:tc>
          <w:tcPr>
            <w:tcW w:w="813" w:type="pct"/>
            <w:gridSpan w:val="2"/>
            <w:vAlign w:val="center"/>
          </w:tcPr>
          <w:p w14:paraId="6D452C40"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740 624</w:t>
            </w:r>
          </w:p>
        </w:tc>
        <w:tc>
          <w:tcPr>
            <w:tcW w:w="807" w:type="pct"/>
            <w:gridSpan w:val="2"/>
            <w:vAlign w:val="center"/>
          </w:tcPr>
          <w:p w14:paraId="11BF7376"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116,20</w:t>
            </w:r>
          </w:p>
        </w:tc>
      </w:tr>
      <w:tr w:rsidR="002F20F7" w:rsidRPr="002F20F7" w14:paraId="1544527F" w14:textId="77777777" w:rsidTr="003F36BF">
        <w:trPr>
          <w:gridAfter w:val="1"/>
          <w:wAfter w:w="5" w:type="pct"/>
          <w:trHeight w:val="260"/>
          <w:jc w:val="center"/>
        </w:trPr>
        <w:tc>
          <w:tcPr>
            <w:tcW w:w="1986" w:type="pct"/>
            <w:vAlign w:val="center"/>
          </w:tcPr>
          <w:p w14:paraId="0D3557A4" w14:textId="6D3DFA7E" w:rsidR="003F36BF" w:rsidRPr="002F20F7" w:rsidRDefault="003F36BF" w:rsidP="003F36BF">
            <w:pPr>
              <w:rPr>
                <w:color w:val="000000" w:themeColor="text1"/>
                <w:sz w:val="22"/>
                <w:szCs w:val="22"/>
              </w:rPr>
            </w:pPr>
            <w:proofErr w:type="spellStart"/>
            <w:r w:rsidRPr="002F20F7">
              <w:rPr>
                <w:bCs/>
                <w:color w:val="000000" w:themeColor="text1"/>
                <w:sz w:val="22"/>
                <w:szCs w:val="22"/>
              </w:rPr>
              <w:t>Рыбницк</w:t>
            </w:r>
            <w:r w:rsidR="00507C05">
              <w:rPr>
                <w:bCs/>
                <w:color w:val="000000" w:themeColor="text1"/>
                <w:sz w:val="22"/>
                <w:szCs w:val="22"/>
              </w:rPr>
              <w:t>ий</w:t>
            </w:r>
            <w:proofErr w:type="spellEnd"/>
            <w:r w:rsidRPr="002F20F7">
              <w:rPr>
                <w:bCs/>
                <w:color w:val="000000" w:themeColor="text1"/>
                <w:sz w:val="22"/>
                <w:szCs w:val="22"/>
              </w:rPr>
              <w:t xml:space="preserve"> район и город Рыбница</w:t>
            </w:r>
          </w:p>
        </w:tc>
        <w:tc>
          <w:tcPr>
            <w:tcW w:w="725" w:type="pct"/>
            <w:vAlign w:val="center"/>
          </w:tcPr>
          <w:p w14:paraId="526FF66F"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77 029</w:t>
            </w:r>
          </w:p>
        </w:tc>
        <w:tc>
          <w:tcPr>
            <w:tcW w:w="664" w:type="pct"/>
            <w:vAlign w:val="center"/>
          </w:tcPr>
          <w:p w14:paraId="2C4DE195"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145 587</w:t>
            </w:r>
          </w:p>
        </w:tc>
        <w:tc>
          <w:tcPr>
            <w:tcW w:w="813" w:type="pct"/>
            <w:gridSpan w:val="2"/>
            <w:vAlign w:val="center"/>
          </w:tcPr>
          <w:p w14:paraId="42D3E220"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68 558</w:t>
            </w:r>
          </w:p>
        </w:tc>
        <w:tc>
          <w:tcPr>
            <w:tcW w:w="807" w:type="pct"/>
            <w:gridSpan w:val="2"/>
            <w:vAlign w:val="center"/>
          </w:tcPr>
          <w:p w14:paraId="5596CD06"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189</w:t>
            </w:r>
          </w:p>
        </w:tc>
      </w:tr>
      <w:tr w:rsidR="002F20F7" w:rsidRPr="002F20F7" w14:paraId="328B9858" w14:textId="77777777" w:rsidTr="003F36BF">
        <w:trPr>
          <w:gridAfter w:val="1"/>
          <w:wAfter w:w="5" w:type="pct"/>
          <w:trHeight w:val="259"/>
          <w:jc w:val="center"/>
        </w:trPr>
        <w:tc>
          <w:tcPr>
            <w:tcW w:w="1986" w:type="pct"/>
            <w:vAlign w:val="center"/>
          </w:tcPr>
          <w:p w14:paraId="791D9A84" w14:textId="0C11476B" w:rsidR="003F36BF" w:rsidRPr="002F20F7" w:rsidRDefault="003F36BF" w:rsidP="003F36BF">
            <w:pPr>
              <w:rPr>
                <w:color w:val="000000" w:themeColor="text1"/>
                <w:sz w:val="22"/>
                <w:szCs w:val="22"/>
              </w:rPr>
            </w:pPr>
            <w:proofErr w:type="spellStart"/>
            <w:r w:rsidRPr="002F20F7">
              <w:rPr>
                <w:bCs/>
                <w:color w:val="000000" w:themeColor="text1"/>
                <w:sz w:val="22"/>
                <w:szCs w:val="22"/>
              </w:rPr>
              <w:t>Дубоссарск</w:t>
            </w:r>
            <w:r w:rsidR="00507C05">
              <w:rPr>
                <w:bCs/>
                <w:color w:val="000000" w:themeColor="text1"/>
                <w:sz w:val="22"/>
                <w:szCs w:val="22"/>
              </w:rPr>
              <w:t>ий</w:t>
            </w:r>
            <w:proofErr w:type="spellEnd"/>
            <w:r w:rsidRPr="002F20F7">
              <w:rPr>
                <w:bCs/>
                <w:color w:val="000000" w:themeColor="text1"/>
                <w:sz w:val="22"/>
                <w:szCs w:val="22"/>
              </w:rPr>
              <w:t xml:space="preserve"> район и город Дубоссары</w:t>
            </w:r>
          </w:p>
        </w:tc>
        <w:tc>
          <w:tcPr>
            <w:tcW w:w="725" w:type="pct"/>
            <w:vAlign w:val="center"/>
          </w:tcPr>
          <w:p w14:paraId="7FBDA59F"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1 475 338</w:t>
            </w:r>
          </w:p>
        </w:tc>
        <w:tc>
          <w:tcPr>
            <w:tcW w:w="664" w:type="pct"/>
            <w:vAlign w:val="center"/>
          </w:tcPr>
          <w:p w14:paraId="2987C5B7"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1 981 479</w:t>
            </w:r>
          </w:p>
        </w:tc>
        <w:tc>
          <w:tcPr>
            <w:tcW w:w="813" w:type="pct"/>
            <w:gridSpan w:val="2"/>
            <w:vAlign w:val="center"/>
          </w:tcPr>
          <w:p w14:paraId="58B8C82F"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506 141</w:t>
            </w:r>
          </w:p>
        </w:tc>
        <w:tc>
          <w:tcPr>
            <w:tcW w:w="807" w:type="pct"/>
            <w:gridSpan w:val="2"/>
            <w:vAlign w:val="center"/>
          </w:tcPr>
          <w:p w14:paraId="43E49096"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134,31</w:t>
            </w:r>
          </w:p>
        </w:tc>
      </w:tr>
      <w:tr w:rsidR="002F20F7" w:rsidRPr="002F20F7" w14:paraId="402C0BD5" w14:textId="77777777" w:rsidTr="003F36BF">
        <w:trPr>
          <w:gridAfter w:val="1"/>
          <w:wAfter w:w="5" w:type="pct"/>
          <w:trHeight w:val="260"/>
          <w:jc w:val="center"/>
        </w:trPr>
        <w:tc>
          <w:tcPr>
            <w:tcW w:w="1986" w:type="pct"/>
            <w:vAlign w:val="center"/>
          </w:tcPr>
          <w:p w14:paraId="3060373F" w14:textId="3405E57D" w:rsidR="003F36BF" w:rsidRPr="002F20F7" w:rsidRDefault="003F36BF" w:rsidP="003F36BF">
            <w:pPr>
              <w:rPr>
                <w:color w:val="000000" w:themeColor="text1"/>
                <w:sz w:val="22"/>
                <w:szCs w:val="22"/>
              </w:rPr>
            </w:pPr>
            <w:proofErr w:type="spellStart"/>
            <w:r w:rsidRPr="002F20F7">
              <w:rPr>
                <w:bCs/>
                <w:color w:val="000000" w:themeColor="text1"/>
                <w:sz w:val="22"/>
                <w:szCs w:val="22"/>
              </w:rPr>
              <w:t>Слободзейск</w:t>
            </w:r>
            <w:r w:rsidR="00507C05">
              <w:rPr>
                <w:bCs/>
                <w:color w:val="000000" w:themeColor="text1"/>
                <w:sz w:val="22"/>
                <w:szCs w:val="22"/>
              </w:rPr>
              <w:t>ий</w:t>
            </w:r>
            <w:proofErr w:type="spellEnd"/>
            <w:r w:rsidRPr="002F20F7">
              <w:rPr>
                <w:bCs/>
                <w:color w:val="000000" w:themeColor="text1"/>
                <w:sz w:val="22"/>
                <w:szCs w:val="22"/>
              </w:rPr>
              <w:t xml:space="preserve"> район и город </w:t>
            </w:r>
            <w:proofErr w:type="spellStart"/>
            <w:r w:rsidRPr="002F20F7">
              <w:rPr>
                <w:bCs/>
                <w:color w:val="000000" w:themeColor="text1"/>
                <w:sz w:val="22"/>
                <w:szCs w:val="22"/>
              </w:rPr>
              <w:t>Слободзея</w:t>
            </w:r>
            <w:proofErr w:type="spellEnd"/>
          </w:p>
        </w:tc>
        <w:tc>
          <w:tcPr>
            <w:tcW w:w="725" w:type="pct"/>
            <w:vAlign w:val="center"/>
          </w:tcPr>
          <w:p w14:paraId="7634261A"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15 680</w:t>
            </w:r>
          </w:p>
        </w:tc>
        <w:tc>
          <w:tcPr>
            <w:tcW w:w="664" w:type="pct"/>
            <w:vAlign w:val="center"/>
          </w:tcPr>
          <w:p w14:paraId="49A6B8D1"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5 564</w:t>
            </w:r>
          </w:p>
        </w:tc>
        <w:tc>
          <w:tcPr>
            <w:tcW w:w="813" w:type="pct"/>
            <w:gridSpan w:val="2"/>
            <w:vAlign w:val="center"/>
          </w:tcPr>
          <w:p w14:paraId="1C0D100E"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- 10 116</w:t>
            </w:r>
          </w:p>
        </w:tc>
        <w:tc>
          <w:tcPr>
            <w:tcW w:w="807" w:type="pct"/>
            <w:gridSpan w:val="2"/>
            <w:vAlign w:val="center"/>
          </w:tcPr>
          <w:p w14:paraId="3C2DB2AB"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35,49</w:t>
            </w:r>
          </w:p>
        </w:tc>
      </w:tr>
      <w:tr w:rsidR="002F20F7" w:rsidRPr="002F20F7" w14:paraId="375B09D0" w14:textId="77777777" w:rsidTr="003F36BF">
        <w:trPr>
          <w:gridAfter w:val="1"/>
          <w:wAfter w:w="5" w:type="pct"/>
          <w:trHeight w:val="303"/>
          <w:jc w:val="center"/>
        </w:trPr>
        <w:tc>
          <w:tcPr>
            <w:tcW w:w="1986" w:type="pct"/>
            <w:vAlign w:val="center"/>
          </w:tcPr>
          <w:p w14:paraId="74CECFAE" w14:textId="6E7205C2" w:rsidR="003F36BF" w:rsidRPr="002F20F7" w:rsidRDefault="003F36BF" w:rsidP="003F36BF">
            <w:pPr>
              <w:rPr>
                <w:color w:val="000000" w:themeColor="text1"/>
                <w:sz w:val="22"/>
                <w:szCs w:val="22"/>
              </w:rPr>
            </w:pPr>
            <w:proofErr w:type="spellStart"/>
            <w:r w:rsidRPr="002F20F7">
              <w:rPr>
                <w:bCs/>
                <w:color w:val="000000" w:themeColor="text1"/>
                <w:sz w:val="22"/>
                <w:szCs w:val="22"/>
              </w:rPr>
              <w:t>Григориопольск</w:t>
            </w:r>
            <w:r w:rsidR="00507C05">
              <w:rPr>
                <w:bCs/>
                <w:color w:val="000000" w:themeColor="text1"/>
                <w:sz w:val="22"/>
                <w:szCs w:val="22"/>
              </w:rPr>
              <w:t>ий</w:t>
            </w:r>
            <w:proofErr w:type="spellEnd"/>
            <w:r w:rsidRPr="002F20F7">
              <w:rPr>
                <w:bCs/>
                <w:color w:val="000000" w:themeColor="text1"/>
                <w:sz w:val="22"/>
                <w:szCs w:val="22"/>
              </w:rPr>
              <w:t xml:space="preserve"> район и город Григориополь</w:t>
            </w:r>
          </w:p>
        </w:tc>
        <w:tc>
          <w:tcPr>
            <w:tcW w:w="725" w:type="pct"/>
            <w:vAlign w:val="center"/>
          </w:tcPr>
          <w:p w14:paraId="3D02363B"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c>
          <w:tcPr>
            <w:tcW w:w="664" w:type="pct"/>
            <w:vAlign w:val="center"/>
          </w:tcPr>
          <w:p w14:paraId="18E73E31"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c>
          <w:tcPr>
            <w:tcW w:w="813" w:type="pct"/>
            <w:gridSpan w:val="2"/>
            <w:vAlign w:val="center"/>
          </w:tcPr>
          <w:p w14:paraId="7A499F96"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c>
          <w:tcPr>
            <w:tcW w:w="807" w:type="pct"/>
            <w:gridSpan w:val="2"/>
            <w:vAlign w:val="center"/>
          </w:tcPr>
          <w:p w14:paraId="757C29C3"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0</w:t>
            </w:r>
          </w:p>
        </w:tc>
      </w:tr>
      <w:tr w:rsidR="002F20F7" w:rsidRPr="002F20F7" w14:paraId="745C8085" w14:textId="77777777" w:rsidTr="003F36BF">
        <w:trPr>
          <w:gridAfter w:val="1"/>
          <w:wAfter w:w="5" w:type="pct"/>
          <w:trHeight w:val="156"/>
          <w:jc w:val="center"/>
        </w:trPr>
        <w:tc>
          <w:tcPr>
            <w:tcW w:w="1986" w:type="pct"/>
            <w:vAlign w:val="center"/>
          </w:tcPr>
          <w:p w14:paraId="3A9440A9" w14:textId="3CBBA820" w:rsidR="003F36BF" w:rsidRPr="002F20F7" w:rsidRDefault="003F36BF" w:rsidP="003F36BF">
            <w:pPr>
              <w:rPr>
                <w:color w:val="000000" w:themeColor="text1"/>
                <w:sz w:val="22"/>
                <w:szCs w:val="22"/>
              </w:rPr>
            </w:pPr>
            <w:r w:rsidRPr="002F20F7">
              <w:rPr>
                <w:bCs/>
                <w:color w:val="000000" w:themeColor="text1"/>
                <w:sz w:val="22"/>
                <w:szCs w:val="22"/>
              </w:rPr>
              <w:t>Каменск</w:t>
            </w:r>
            <w:r w:rsidR="00507C05">
              <w:rPr>
                <w:bCs/>
                <w:color w:val="000000" w:themeColor="text1"/>
                <w:sz w:val="22"/>
                <w:szCs w:val="22"/>
              </w:rPr>
              <w:t>ий</w:t>
            </w:r>
            <w:r w:rsidRPr="002F20F7">
              <w:rPr>
                <w:bCs/>
                <w:color w:val="000000" w:themeColor="text1"/>
                <w:sz w:val="22"/>
                <w:szCs w:val="22"/>
              </w:rPr>
              <w:t xml:space="preserve"> район и город Каменка</w:t>
            </w:r>
          </w:p>
        </w:tc>
        <w:tc>
          <w:tcPr>
            <w:tcW w:w="725" w:type="pct"/>
            <w:vAlign w:val="center"/>
          </w:tcPr>
          <w:p w14:paraId="648173E6"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51 581</w:t>
            </w:r>
          </w:p>
        </w:tc>
        <w:tc>
          <w:tcPr>
            <w:tcW w:w="664" w:type="pct"/>
            <w:vAlign w:val="center"/>
          </w:tcPr>
          <w:p w14:paraId="55483CF5"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42 996</w:t>
            </w:r>
          </w:p>
        </w:tc>
        <w:tc>
          <w:tcPr>
            <w:tcW w:w="813" w:type="pct"/>
            <w:gridSpan w:val="2"/>
            <w:vAlign w:val="center"/>
          </w:tcPr>
          <w:p w14:paraId="4F576D40"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- 8 585</w:t>
            </w:r>
          </w:p>
        </w:tc>
        <w:tc>
          <w:tcPr>
            <w:tcW w:w="807" w:type="pct"/>
            <w:gridSpan w:val="2"/>
            <w:vAlign w:val="center"/>
          </w:tcPr>
          <w:p w14:paraId="68071FD1" w14:textId="77777777" w:rsidR="003F36BF" w:rsidRPr="002F20F7" w:rsidRDefault="003F36BF" w:rsidP="003F36BF">
            <w:pPr>
              <w:jc w:val="center"/>
              <w:rPr>
                <w:bCs/>
                <w:color w:val="000000" w:themeColor="text1"/>
                <w:sz w:val="22"/>
                <w:szCs w:val="22"/>
              </w:rPr>
            </w:pPr>
            <w:r w:rsidRPr="002F20F7">
              <w:rPr>
                <w:bCs/>
                <w:color w:val="000000" w:themeColor="text1"/>
                <w:sz w:val="20"/>
                <w:szCs w:val="20"/>
              </w:rPr>
              <w:t>83,36</w:t>
            </w:r>
          </w:p>
        </w:tc>
      </w:tr>
      <w:tr w:rsidR="003F36BF" w:rsidRPr="002F20F7" w14:paraId="3410A94B" w14:textId="77777777" w:rsidTr="003F36BF">
        <w:trPr>
          <w:gridAfter w:val="1"/>
          <w:wAfter w:w="5" w:type="pct"/>
          <w:trHeight w:val="164"/>
          <w:jc w:val="center"/>
        </w:trPr>
        <w:tc>
          <w:tcPr>
            <w:tcW w:w="1986" w:type="pct"/>
            <w:vAlign w:val="center"/>
          </w:tcPr>
          <w:p w14:paraId="1BBB683A" w14:textId="77777777" w:rsidR="003F36BF" w:rsidRPr="002F20F7" w:rsidRDefault="003F36BF" w:rsidP="003F36BF">
            <w:pPr>
              <w:rPr>
                <w:b/>
                <w:bCs/>
                <w:color w:val="000000" w:themeColor="text1"/>
                <w:sz w:val="22"/>
                <w:szCs w:val="22"/>
              </w:rPr>
            </w:pPr>
            <w:r w:rsidRPr="002F20F7">
              <w:rPr>
                <w:b/>
                <w:bCs/>
                <w:color w:val="000000" w:themeColor="text1"/>
                <w:sz w:val="22"/>
                <w:szCs w:val="22"/>
              </w:rPr>
              <w:t>Итого</w:t>
            </w:r>
          </w:p>
        </w:tc>
        <w:tc>
          <w:tcPr>
            <w:tcW w:w="725" w:type="pct"/>
            <w:vAlign w:val="center"/>
          </w:tcPr>
          <w:p w14:paraId="7F9A40EC" w14:textId="77777777" w:rsidR="003F36BF" w:rsidRPr="002F20F7" w:rsidRDefault="003F36BF" w:rsidP="003F36BF">
            <w:pPr>
              <w:jc w:val="center"/>
              <w:rPr>
                <w:b/>
                <w:bCs/>
                <w:color w:val="000000" w:themeColor="text1"/>
                <w:sz w:val="22"/>
                <w:szCs w:val="22"/>
              </w:rPr>
            </w:pPr>
            <w:r w:rsidRPr="002F20F7">
              <w:rPr>
                <w:b/>
                <w:bCs/>
                <w:color w:val="000000" w:themeColor="text1"/>
                <w:sz w:val="20"/>
                <w:szCs w:val="20"/>
              </w:rPr>
              <w:t>20 314 613</w:t>
            </w:r>
          </w:p>
        </w:tc>
        <w:tc>
          <w:tcPr>
            <w:tcW w:w="664" w:type="pct"/>
            <w:vAlign w:val="center"/>
          </w:tcPr>
          <w:p w14:paraId="5BB9A55A" w14:textId="77777777" w:rsidR="003F36BF" w:rsidRPr="002F20F7" w:rsidRDefault="003F36BF" w:rsidP="003F36BF">
            <w:pPr>
              <w:jc w:val="center"/>
              <w:rPr>
                <w:b/>
                <w:bCs/>
                <w:color w:val="000000" w:themeColor="text1"/>
                <w:sz w:val="22"/>
                <w:szCs w:val="22"/>
              </w:rPr>
            </w:pPr>
            <w:r w:rsidRPr="002F20F7">
              <w:rPr>
                <w:b/>
                <w:bCs/>
                <w:color w:val="000000" w:themeColor="text1"/>
                <w:sz w:val="20"/>
                <w:szCs w:val="20"/>
              </w:rPr>
              <w:t>19 964 172</w:t>
            </w:r>
          </w:p>
        </w:tc>
        <w:tc>
          <w:tcPr>
            <w:tcW w:w="813" w:type="pct"/>
            <w:gridSpan w:val="2"/>
            <w:vAlign w:val="center"/>
          </w:tcPr>
          <w:p w14:paraId="7C096534" w14:textId="77777777" w:rsidR="003F36BF" w:rsidRPr="002F20F7" w:rsidRDefault="003F36BF" w:rsidP="003F36BF">
            <w:pPr>
              <w:jc w:val="center"/>
              <w:rPr>
                <w:b/>
                <w:bCs/>
                <w:color w:val="000000" w:themeColor="text1"/>
                <w:sz w:val="22"/>
                <w:szCs w:val="22"/>
              </w:rPr>
            </w:pPr>
            <w:r w:rsidRPr="002F20F7">
              <w:rPr>
                <w:b/>
                <w:bCs/>
                <w:color w:val="000000" w:themeColor="text1"/>
                <w:sz w:val="20"/>
                <w:szCs w:val="20"/>
              </w:rPr>
              <w:t>- 350 441</w:t>
            </w:r>
          </w:p>
        </w:tc>
        <w:tc>
          <w:tcPr>
            <w:tcW w:w="807" w:type="pct"/>
            <w:gridSpan w:val="2"/>
            <w:vAlign w:val="center"/>
          </w:tcPr>
          <w:p w14:paraId="0F7C713B" w14:textId="77777777" w:rsidR="003F36BF" w:rsidRPr="002F20F7" w:rsidRDefault="003F36BF" w:rsidP="003F36BF">
            <w:pPr>
              <w:jc w:val="center"/>
              <w:rPr>
                <w:b/>
                <w:bCs/>
                <w:color w:val="000000" w:themeColor="text1"/>
                <w:sz w:val="22"/>
                <w:szCs w:val="22"/>
              </w:rPr>
            </w:pPr>
            <w:r w:rsidRPr="002F20F7">
              <w:rPr>
                <w:b/>
                <w:bCs/>
                <w:color w:val="000000" w:themeColor="text1"/>
                <w:sz w:val="20"/>
                <w:szCs w:val="20"/>
              </w:rPr>
              <w:t>98,27</w:t>
            </w:r>
          </w:p>
        </w:tc>
      </w:tr>
    </w:tbl>
    <w:p w14:paraId="7E3B794F" w14:textId="77777777" w:rsidR="003F36BF" w:rsidRPr="002F20F7" w:rsidRDefault="003F36BF" w:rsidP="003F36BF">
      <w:pPr>
        <w:autoSpaceDE w:val="0"/>
        <w:autoSpaceDN w:val="0"/>
        <w:adjustRightInd w:val="0"/>
        <w:ind w:firstLine="709"/>
        <w:jc w:val="both"/>
        <w:rPr>
          <w:color w:val="000000" w:themeColor="text1"/>
        </w:rPr>
      </w:pPr>
    </w:p>
    <w:p w14:paraId="4AA9CE73" w14:textId="77777777" w:rsidR="003F36BF" w:rsidRPr="002F20F7" w:rsidRDefault="003F36BF" w:rsidP="003F36BF">
      <w:pPr>
        <w:autoSpaceDE w:val="0"/>
        <w:autoSpaceDN w:val="0"/>
        <w:adjustRightInd w:val="0"/>
        <w:ind w:firstLine="709"/>
        <w:jc w:val="both"/>
        <w:rPr>
          <w:color w:val="000000" w:themeColor="text1"/>
        </w:rPr>
      </w:pPr>
      <w:r w:rsidRPr="002F20F7">
        <w:rPr>
          <w:color w:val="000000" w:themeColor="text1"/>
        </w:rPr>
        <w:t>Сумма акциза по подакцизной продукции, производимой в Приднестровской Молдавской Республике, зависит от темпов ее реализации, ввиду чего поступление сумм акциза связано с объемом производства и реализации отдельных видов подакцизной продукции.</w:t>
      </w:r>
    </w:p>
    <w:p w14:paraId="6F61EA44" w14:textId="77777777" w:rsidR="003F36BF" w:rsidRPr="002F20F7" w:rsidRDefault="003F36BF" w:rsidP="003F36BF">
      <w:pPr>
        <w:ind w:firstLine="709"/>
        <w:jc w:val="both"/>
        <w:rPr>
          <w:color w:val="000000" w:themeColor="text1"/>
        </w:rPr>
      </w:pPr>
      <w:r w:rsidRPr="002F20F7">
        <w:rPr>
          <w:color w:val="000000" w:themeColor="text1"/>
        </w:rPr>
        <w:t xml:space="preserve">Невыполнение плановых показателей по данному платежу обусловлено уменьшением объемов производства и реализации отдельных видов подакцизных товаров </w:t>
      </w:r>
      <w:r w:rsidRPr="002F20F7">
        <w:rPr>
          <w:bCs/>
          <w:color w:val="000000" w:themeColor="text1"/>
        </w:rPr>
        <w:t>по г. Тирасполь – ЗАО «ТВКЗ «</w:t>
      </w:r>
      <w:r w:rsidRPr="002F20F7">
        <w:rPr>
          <w:bCs/>
          <w:color w:val="000000" w:themeColor="text1"/>
          <w:lang w:val="en-US"/>
        </w:rPr>
        <w:t>KVINT</w:t>
      </w:r>
      <w:r w:rsidRPr="002F20F7">
        <w:rPr>
          <w:bCs/>
          <w:color w:val="000000" w:themeColor="text1"/>
        </w:rPr>
        <w:t xml:space="preserve">» и ООО «Шериф»; по г. </w:t>
      </w:r>
      <w:proofErr w:type="spellStart"/>
      <w:r w:rsidRPr="002F20F7">
        <w:rPr>
          <w:bCs/>
          <w:color w:val="000000" w:themeColor="text1"/>
        </w:rPr>
        <w:t>Слободзея</w:t>
      </w:r>
      <w:proofErr w:type="spellEnd"/>
      <w:r w:rsidRPr="002F20F7">
        <w:rPr>
          <w:bCs/>
          <w:color w:val="000000" w:themeColor="text1"/>
        </w:rPr>
        <w:t xml:space="preserve"> и </w:t>
      </w:r>
      <w:proofErr w:type="spellStart"/>
      <w:r w:rsidRPr="002F20F7">
        <w:rPr>
          <w:bCs/>
          <w:color w:val="000000" w:themeColor="text1"/>
        </w:rPr>
        <w:t>Слободзейскому</w:t>
      </w:r>
      <w:proofErr w:type="spellEnd"/>
      <w:r w:rsidRPr="002F20F7">
        <w:rPr>
          <w:bCs/>
          <w:color w:val="000000" w:themeColor="text1"/>
        </w:rPr>
        <w:t xml:space="preserve"> району – ООО «</w:t>
      </w:r>
      <w:proofErr w:type="spellStart"/>
      <w:r w:rsidRPr="002F20F7">
        <w:rPr>
          <w:bCs/>
          <w:color w:val="000000" w:themeColor="text1"/>
        </w:rPr>
        <w:t>Медэко</w:t>
      </w:r>
      <w:proofErr w:type="spellEnd"/>
      <w:r w:rsidRPr="002F20F7">
        <w:rPr>
          <w:bCs/>
          <w:color w:val="000000" w:themeColor="text1"/>
        </w:rPr>
        <w:t xml:space="preserve">»; </w:t>
      </w:r>
      <w:r w:rsidRPr="002F20F7">
        <w:rPr>
          <w:color w:val="000000" w:themeColor="text1"/>
        </w:rPr>
        <w:t xml:space="preserve">по г. Каменка и Каменскому району – </w:t>
      </w:r>
      <w:r w:rsidRPr="002F20F7">
        <w:rPr>
          <w:bCs/>
          <w:color w:val="000000" w:themeColor="text1"/>
        </w:rPr>
        <w:t>МУП «Гарант-Сервис».</w:t>
      </w:r>
    </w:p>
    <w:p w14:paraId="1A652067" w14:textId="77777777" w:rsidR="003F36BF" w:rsidRPr="002F20F7" w:rsidRDefault="003F36BF" w:rsidP="003F36BF">
      <w:pPr>
        <w:autoSpaceDE w:val="0"/>
        <w:autoSpaceDN w:val="0"/>
        <w:adjustRightInd w:val="0"/>
        <w:ind w:firstLine="709"/>
        <w:jc w:val="both"/>
        <w:rPr>
          <w:bCs/>
          <w:color w:val="000000" w:themeColor="text1"/>
        </w:rPr>
      </w:pPr>
      <w:r w:rsidRPr="002F20F7">
        <w:rPr>
          <w:color w:val="000000" w:themeColor="text1"/>
        </w:rPr>
        <w:t xml:space="preserve">При этом, перевыполнение плановых показателей по данному платежу обусловлено увеличением объемов производства и реализации отдельных видов подакцизных товаров </w:t>
      </w:r>
      <w:r w:rsidRPr="002F20F7">
        <w:rPr>
          <w:bCs/>
          <w:color w:val="000000" w:themeColor="text1"/>
        </w:rPr>
        <w:t xml:space="preserve">по г. Бендеры – </w:t>
      </w:r>
      <w:r w:rsidRPr="002F20F7">
        <w:rPr>
          <w:color w:val="000000" w:themeColor="text1"/>
        </w:rPr>
        <w:t>ОАО «</w:t>
      </w:r>
      <w:proofErr w:type="spellStart"/>
      <w:r w:rsidRPr="002F20F7">
        <w:rPr>
          <w:color w:val="000000" w:themeColor="text1"/>
        </w:rPr>
        <w:t>Биохим</w:t>
      </w:r>
      <w:proofErr w:type="spellEnd"/>
      <w:r w:rsidRPr="002F20F7">
        <w:rPr>
          <w:color w:val="000000" w:themeColor="text1"/>
        </w:rPr>
        <w:t xml:space="preserve">», ЗАО «Бендерский пивоваренный завод», ООО «Изотоп»; по г. Рыбница и </w:t>
      </w:r>
      <w:proofErr w:type="spellStart"/>
      <w:r w:rsidRPr="002F20F7">
        <w:rPr>
          <w:color w:val="000000" w:themeColor="text1"/>
        </w:rPr>
        <w:t>Рыбницкому</w:t>
      </w:r>
      <w:proofErr w:type="spellEnd"/>
      <w:r w:rsidRPr="002F20F7">
        <w:rPr>
          <w:color w:val="000000" w:themeColor="text1"/>
        </w:rPr>
        <w:t xml:space="preserve"> району</w:t>
      </w:r>
      <w:r w:rsidRPr="002F20F7">
        <w:rPr>
          <w:bCs/>
          <w:color w:val="000000" w:themeColor="text1"/>
        </w:rPr>
        <w:t xml:space="preserve">  - ООО «Фирма ОСТ -  Меркурий», ООО «</w:t>
      </w:r>
      <w:proofErr w:type="spellStart"/>
      <w:r w:rsidRPr="002F20F7">
        <w:rPr>
          <w:bCs/>
          <w:color w:val="000000" w:themeColor="text1"/>
        </w:rPr>
        <w:t>Влакрис</w:t>
      </w:r>
      <w:proofErr w:type="spellEnd"/>
      <w:r w:rsidRPr="002F20F7">
        <w:rPr>
          <w:bCs/>
          <w:color w:val="000000" w:themeColor="text1"/>
        </w:rPr>
        <w:t xml:space="preserve">»; </w:t>
      </w:r>
      <w:r w:rsidRPr="002F20F7">
        <w:rPr>
          <w:color w:val="000000" w:themeColor="text1"/>
        </w:rPr>
        <w:t xml:space="preserve">по г. Дубоссары и </w:t>
      </w:r>
      <w:proofErr w:type="spellStart"/>
      <w:r w:rsidRPr="002F20F7">
        <w:rPr>
          <w:color w:val="000000" w:themeColor="text1"/>
        </w:rPr>
        <w:t>Дубоссарскому</w:t>
      </w:r>
      <w:proofErr w:type="spellEnd"/>
      <w:r w:rsidRPr="002F20F7">
        <w:rPr>
          <w:color w:val="000000" w:themeColor="text1"/>
        </w:rPr>
        <w:t xml:space="preserve"> району – ЗАО  «Букет Молдавии».</w:t>
      </w:r>
    </w:p>
    <w:p w14:paraId="3498BFE6" w14:textId="77777777" w:rsidR="003F36BF" w:rsidRPr="002F20F7" w:rsidRDefault="003F36BF" w:rsidP="003F36BF">
      <w:pPr>
        <w:ind w:firstLine="709"/>
        <w:jc w:val="center"/>
        <w:rPr>
          <w:b/>
          <w:color w:val="000000" w:themeColor="text1"/>
        </w:rPr>
      </w:pPr>
    </w:p>
    <w:p w14:paraId="6306A209" w14:textId="77777777" w:rsidR="003F36BF" w:rsidRPr="002F20F7" w:rsidRDefault="003F36BF" w:rsidP="003F36BF">
      <w:pPr>
        <w:ind w:firstLine="709"/>
        <w:jc w:val="center"/>
        <w:rPr>
          <w:b/>
          <w:color w:val="000000" w:themeColor="text1"/>
        </w:rPr>
      </w:pPr>
      <w:r w:rsidRPr="002F20F7">
        <w:rPr>
          <w:b/>
          <w:color w:val="000000" w:themeColor="text1"/>
        </w:rPr>
        <w:t>6.2. Акцизные сборы на продукцию, реализуемую на территории</w:t>
      </w:r>
    </w:p>
    <w:p w14:paraId="1083180D" w14:textId="77777777" w:rsidR="003F36BF" w:rsidRPr="002F20F7" w:rsidRDefault="003F36BF" w:rsidP="003F36BF">
      <w:pPr>
        <w:ind w:firstLine="567"/>
        <w:jc w:val="center"/>
        <w:rPr>
          <w:b/>
          <w:bCs/>
          <w:color w:val="000000" w:themeColor="text1"/>
        </w:rPr>
      </w:pPr>
      <w:r w:rsidRPr="002F20F7">
        <w:rPr>
          <w:b/>
          <w:bCs/>
          <w:color w:val="000000" w:themeColor="text1"/>
        </w:rPr>
        <w:t>Приднестровской Молдавской Республики</w:t>
      </w:r>
    </w:p>
    <w:p w14:paraId="13242089" w14:textId="77777777" w:rsidR="00CC1C3A" w:rsidRDefault="00CC1C3A" w:rsidP="003F36BF">
      <w:pPr>
        <w:ind w:firstLine="709"/>
        <w:jc w:val="both"/>
        <w:rPr>
          <w:color w:val="000000" w:themeColor="text1"/>
        </w:rPr>
      </w:pPr>
    </w:p>
    <w:p w14:paraId="103E69F7" w14:textId="1CF23691" w:rsidR="003F36BF" w:rsidRPr="002F20F7" w:rsidRDefault="003F36BF" w:rsidP="003F36BF">
      <w:pPr>
        <w:ind w:firstLine="709"/>
        <w:jc w:val="both"/>
        <w:rPr>
          <w:bCs/>
          <w:color w:val="000000" w:themeColor="text1"/>
        </w:rPr>
      </w:pPr>
      <w:r w:rsidRPr="002F20F7">
        <w:rPr>
          <w:color w:val="000000" w:themeColor="text1"/>
        </w:rPr>
        <w:t>За I полугодие 2023 года фактический объем поступлений от взимания акцизного сбора на реализуемую продукцию составил 190 290 руб. или 53,10 % от запланированного показателя в сумме 358 389 руб., в том числе по городам (районам) республики:</w:t>
      </w:r>
    </w:p>
    <w:p w14:paraId="4573E7E5" w14:textId="77777777" w:rsidR="003F36BF" w:rsidRPr="002F20F7" w:rsidRDefault="003F36BF" w:rsidP="003F36BF">
      <w:pPr>
        <w:ind w:firstLine="709"/>
        <w:jc w:val="both"/>
        <w:rPr>
          <w:color w:val="000000" w:themeColor="text1"/>
        </w:rPr>
      </w:pPr>
      <w:r w:rsidRPr="002F20F7">
        <w:rPr>
          <w:color w:val="000000" w:themeColor="text1"/>
        </w:rPr>
        <w:t>- г. Тирасполь – 178 143 руб. (54,23 %) при плане 328 495 руб.;</w:t>
      </w:r>
    </w:p>
    <w:p w14:paraId="0A941AC1" w14:textId="77777777" w:rsidR="003F36BF" w:rsidRPr="002F20F7" w:rsidRDefault="003F36BF" w:rsidP="003F36BF">
      <w:pPr>
        <w:ind w:firstLine="709"/>
        <w:jc w:val="both"/>
        <w:rPr>
          <w:color w:val="000000" w:themeColor="text1"/>
        </w:rPr>
      </w:pPr>
      <w:r w:rsidRPr="002F20F7">
        <w:rPr>
          <w:color w:val="000000" w:themeColor="text1"/>
        </w:rPr>
        <w:t xml:space="preserve">- г. Дубоссары и </w:t>
      </w:r>
      <w:proofErr w:type="spellStart"/>
      <w:r w:rsidRPr="002F20F7">
        <w:rPr>
          <w:color w:val="000000" w:themeColor="text1"/>
        </w:rPr>
        <w:t>Дубоссарскому</w:t>
      </w:r>
      <w:proofErr w:type="spellEnd"/>
      <w:r w:rsidRPr="002F20F7">
        <w:rPr>
          <w:color w:val="000000" w:themeColor="text1"/>
        </w:rPr>
        <w:t xml:space="preserve"> району – 12 070 руб. (40,38 %) при плане 29 894 руб.;</w:t>
      </w:r>
    </w:p>
    <w:p w14:paraId="6ED31A6E" w14:textId="77777777" w:rsidR="003F36BF" w:rsidRPr="002F20F7" w:rsidRDefault="003F36BF" w:rsidP="003F36BF">
      <w:pPr>
        <w:ind w:firstLine="709"/>
        <w:jc w:val="both"/>
        <w:rPr>
          <w:color w:val="000000" w:themeColor="text1"/>
        </w:rPr>
      </w:pPr>
      <w:r w:rsidRPr="002F20F7">
        <w:rPr>
          <w:color w:val="000000" w:themeColor="text1"/>
        </w:rPr>
        <w:t>- а также при отсутствии запланированного показателя: по г. Каменка и Каменскому району поступило 77 руб.</w:t>
      </w:r>
    </w:p>
    <w:p w14:paraId="14A7A689" w14:textId="77777777" w:rsidR="003F36BF" w:rsidRPr="002F20F7" w:rsidRDefault="003F36BF" w:rsidP="003F36BF">
      <w:pPr>
        <w:ind w:firstLine="709"/>
        <w:jc w:val="both"/>
        <w:rPr>
          <w:bCs/>
          <w:color w:val="000000" w:themeColor="text1"/>
        </w:rPr>
      </w:pPr>
      <w:r w:rsidRPr="002F20F7">
        <w:rPr>
          <w:color w:val="000000" w:themeColor="text1"/>
        </w:rPr>
        <w:t>Сумма акциза по подакцизной продукции, реализуемой на территории Приднестровской Молдавской Республики, зависит от объемов реализованных товаров.</w:t>
      </w:r>
    </w:p>
    <w:p w14:paraId="7EAC8379" w14:textId="77777777" w:rsidR="003F36BF" w:rsidRPr="002F20F7" w:rsidRDefault="003F36BF" w:rsidP="003F36BF">
      <w:pPr>
        <w:ind w:firstLine="709"/>
        <w:jc w:val="both"/>
        <w:rPr>
          <w:color w:val="000000" w:themeColor="text1"/>
        </w:rPr>
      </w:pPr>
      <w:r w:rsidRPr="002F20F7">
        <w:rPr>
          <w:color w:val="000000" w:themeColor="text1"/>
        </w:rPr>
        <w:lastRenderedPageBreak/>
        <w:t>Уменьшение поступлений по данному виду акцизного сбора по г. Тирасполь – ООО «</w:t>
      </w:r>
      <w:proofErr w:type="spellStart"/>
      <w:r w:rsidRPr="002F20F7">
        <w:rPr>
          <w:color w:val="000000" w:themeColor="text1"/>
        </w:rPr>
        <w:t>Тираспольтрансгаз</w:t>
      </w:r>
      <w:proofErr w:type="spellEnd"/>
      <w:r w:rsidRPr="002F20F7">
        <w:rPr>
          <w:color w:val="000000" w:themeColor="text1"/>
        </w:rPr>
        <w:t xml:space="preserve">-Приднестровье»; </w:t>
      </w:r>
      <w:r w:rsidRPr="002F20F7">
        <w:rPr>
          <w:bCs/>
          <w:color w:val="000000" w:themeColor="text1"/>
        </w:rPr>
        <w:t xml:space="preserve">по г. Дубоссары и </w:t>
      </w:r>
      <w:proofErr w:type="spellStart"/>
      <w:r w:rsidRPr="002F20F7">
        <w:rPr>
          <w:bCs/>
          <w:color w:val="000000" w:themeColor="text1"/>
        </w:rPr>
        <w:t>Дубоссарскому</w:t>
      </w:r>
      <w:proofErr w:type="spellEnd"/>
      <w:r w:rsidRPr="002F20F7">
        <w:rPr>
          <w:bCs/>
          <w:color w:val="000000" w:themeColor="text1"/>
        </w:rPr>
        <w:t xml:space="preserve"> району обусловлено</w:t>
      </w:r>
      <w:r w:rsidRPr="002F20F7">
        <w:rPr>
          <w:color w:val="000000" w:themeColor="text1"/>
        </w:rPr>
        <w:t xml:space="preserve"> уменьшением объемов реализации ООО «Серпантин Плюс».</w:t>
      </w:r>
    </w:p>
    <w:p w14:paraId="3B3CB184" w14:textId="77777777" w:rsidR="003F36BF" w:rsidRPr="002F20F7" w:rsidRDefault="003F36BF" w:rsidP="003F36BF">
      <w:pPr>
        <w:ind w:firstLine="709"/>
        <w:jc w:val="both"/>
        <w:rPr>
          <w:color w:val="000000" w:themeColor="text1"/>
        </w:rPr>
      </w:pPr>
    </w:p>
    <w:p w14:paraId="2272F8D6" w14:textId="77777777" w:rsidR="003F36BF" w:rsidRPr="002F20F7" w:rsidRDefault="003F36BF" w:rsidP="003F36BF">
      <w:pPr>
        <w:ind w:firstLine="709"/>
        <w:jc w:val="center"/>
        <w:rPr>
          <w:b/>
          <w:color w:val="000000" w:themeColor="text1"/>
        </w:rPr>
      </w:pPr>
      <w:r w:rsidRPr="002F20F7">
        <w:rPr>
          <w:b/>
          <w:color w:val="000000" w:themeColor="text1"/>
        </w:rPr>
        <w:t>7. Лицензионные и регистрационные сборы</w:t>
      </w:r>
    </w:p>
    <w:p w14:paraId="7D6814C8" w14:textId="77777777" w:rsidR="00CC1C3A" w:rsidRDefault="00CC1C3A" w:rsidP="003F36BF">
      <w:pPr>
        <w:ind w:firstLine="709"/>
        <w:jc w:val="both"/>
        <w:rPr>
          <w:color w:val="000000" w:themeColor="text1"/>
        </w:rPr>
      </w:pPr>
    </w:p>
    <w:p w14:paraId="2FC0E217" w14:textId="73D2EA01" w:rsidR="003F36BF" w:rsidRPr="002F20F7" w:rsidRDefault="003F36BF" w:rsidP="003F36BF">
      <w:pPr>
        <w:ind w:firstLine="709"/>
        <w:jc w:val="both"/>
        <w:rPr>
          <w:color w:val="000000" w:themeColor="text1"/>
        </w:rPr>
      </w:pPr>
      <w:r w:rsidRPr="002F20F7">
        <w:rPr>
          <w:color w:val="000000" w:themeColor="text1"/>
        </w:rPr>
        <w:t>За отчетный период фактическое поступление лицензионных и регистрационных сборов составило 1 610 453 руб. или 116,84 % при запланированном показателе в размере 1 378 283 руб., в том числе по городам (районам) республики:</w:t>
      </w:r>
    </w:p>
    <w:p w14:paraId="6CA07D3D" w14:textId="77777777" w:rsidR="00E76828" w:rsidRDefault="00E76828" w:rsidP="003F36BF">
      <w:pPr>
        <w:ind w:firstLine="709"/>
        <w:jc w:val="right"/>
        <w:rPr>
          <w:color w:val="000000" w:themeColor="text1"/>
        </w:rPr>
      </w:pPr>
    </w:p>
    <w:p w14:paraId="15AE569D" w14:textId="552E4F2E" w:rsidR="003F36BF" w:rsidRPr="002F20F7" w:rsidRDefault="003F36BF" w:rsidP="003F36BF">
      <w:pPr>
        <w:ind w:firstLine="709"/>
        <w:jc w:val="right"/>
        <w:rPr>
          <w:color w:val="000000" w:themeColor="text1"/>
        </w:rPr>
      </w:pPr>
      <w:r w:rsidRPr="002F20F7">
        <w:rPr>
          <w:color w:val="000000" w:themeColor="text1"/>
        </w:rPr>
        <w:t>Таблица № 4 (руб.)</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9"/>
        <w:gridCol w:w="1324"/>
        <w:gridCol w:w="1137"/>
        <w:gridCol w:w="1131"/>
        <w:gridCol w:w="1135"/>
      </w:tblGrid>
      <w:tr w:rsidR="002F20F7" w:rsidRPr="00C42C3C" w14:paraId="00DA83ED" w14:textId="77777777" w:rsidTr="003F36BF">
        <w:trPr>
          <w:trHeight w:val="326"/>
          <w:tblHeader/>
        </w:trPr>
        <w:tc>
          <w:tcPr>
            <w:tcW w:w="2447" w:type="pct"/>
            <w:vMerge w:val="restart"/>
            <w:shd w:val="clear" w:color="auto" w:fill="E7E6E6" w:themeFill="background2"/>
            <w:vAlign w:val="center"/>
          </w:tcPr>
          <w:p w14:paraId="5C3D78BC" w14:textId="47D654CE" w:rsidR="003F36BF" w:rsidRPr="00C42C3C" w:rsidRDefault="003F36BF" w:rsidP="003F36BF">
            <w:pPr>
              <w:jc w:val="center"/>
              <w:rPr>
                <w:b/>
                <w:color w:val="000000" w:themeColor="text1"/>
                <w:sz w:val="22"/>
                <w:szCs w:val="22"/>
              </w:rPr>
            </w:pPr>
            <w:r w:rsidRPr="00C42C3C">
              <w:rPr>
                <w:b/>
                <w:bCs/>
                <w:color w:val="000000" w:themeColor="text1"/>
                <w:sz w:val="22"/>
                <w:szCs w:val="22"/>
              </w:rPr>
              <w:t>Наименование города (района)</w:t>
            </w:r>
          </w:p>
        </w:tc>
        <w:tc>
          <w:tcPr>
            <w:tcW w:w="1329" w:type="pct"/>
            <w:gridSpan w:val="2"/>
            <w:shd w:val="clear" w:color="auto" w:fill="E7E6E6" w:themeFill="background2"/>
            <w:vAlign w:val="center"/>
          </w:tcPr>
          <w:p w14:paraId="3D4DAAE0" w14:textId="02C6D771" w:rsidR="003F36BF" w:rsidRPr="00C42C3C" w:rsidRDefault="003F36BF" w:rsidP="003F36BF">
            <w:pPr>
              <w:jc w:val="center"/>
              <w:rPr>
                <w:b/>
                <w:color w:val="000000" w:themeColor="text1"/>
                <w:sz w:val="22"/>
                <w:szCs w:val="22"/>
              </w:rPr>
            </w:pPr>
            <w:r w:rsidRPr="00C42C3C">
              <w:rPr>
                <w:b/>
                <w:color w:val="000000" w:themeColor="text1"/>
                <w:sz w:val="22"/>
                <w:szCs w:val="22"/>
              </w:rPr>
              <w:t>I полугодие 2023 г.</w:t>
            </w:r>
          </w:p>
        </w:tc>
        <w:tc>
          <w:tcPr>
            <w:tcW w:w="611" w:type="pct"/>
            <w:vMerge w:val="restart"/>
            <w:shd w:val="clear" w:color="auto" w:fill="E7E6E6" w:themeFill="background2"/>
            <w:vAlign w:val="center"/>
          </w:tcPr>
          <w:p w14:paraId="67A12066" w14:textId="77777777" w:rsidR="003F36BF" w:rsidRPr="00C42C3C" w:rsidRDefault="003F36BF" w:rsidP="003F36BF">
            <w:pPr>
              <w:jc w:val="center"/>
              <w:rPr>
                <w:b/>
                <w:color w:val="000000" w:themeColor="text1"/>
                <w:sz w:val="22"/>
                <w:szCs w:val="22"/>
              </w:rPr>
            </w:pPr>
            <w:proofErr w:type="spellStart"/>
            <w:r w:rsidRPr="00C42C3C">
              <w:rPr>
                <w:b/>
                <w:color w:val="000000" w:themeColor="text1"/>
                <w:sz w:val="22"/>
                <w:szCs w:val="22"/>
              </w:rPr>
              <w:t>Откло</w:t>
            </w:r>
            <w:proofErr w:type="spellEnd"/>
            <w:r w:rsidRPr="00C42C3C">
              <w:rPr>
                <w:b/>
                <w:color w:val="000000" w:themeColor="text1"/>
                <w:sz w:val="22"/>
                <w:szCs w:val="22"/>
              </w:rPr>
              <w:t>-</w:t>
            </w:r>
          </w:p>
          <w:p w14:paraId="2B64DEC5" w14:textId="77777777" w:rsidR="003F36BF" w:rsidRPr="00C42C3C" w:rsidRDefault="003F36BF" w:rsidP="003F36BF">
            <w:pPr>
              <w:jc w:val="center"/>
              <w:rPr>
                <w:b/>
                <w:color w:val="000000" w:themeColor="text1"/>
                <w:sz w:val="22"/>
                <w:szCs w:val="22"/>
              </w:rPr>
            </w:pPr>
            <w:proofErr w:type="spellStart"/>
            <w:r w:rsidRPr="00C42C3C">
              <w:rPr>
                <w:b/>
                <w:color w:val="000000" w:themeColor="text1"/>
                <w:sz w:val="22"/>
                <w:szCs w:val="22"/>
              </w:rPr>
              <w:t>нение</w:t>
            </w:r>
            <w:proofErr w:type="spellEnd"/>
            <w:r w:rsidRPr="00C42C3C">
              <w:rPr>
                <w:b/>
                <w:color w:val="000000" w:themeColor="text1"/>
                <w:sz w:val="22"/>
                <w:szCs w:val="22"/>
              </w:rPr>
              <w:t>,</w:t>
            </w:r>
          </w:p>
          <w:p w14:paraId="57C2ECC1" w14:textId="77777777" w:rsidR="003F36BF" w:rsidRPr="00C42C3C" w:rsidRDefault="003F36BF" w:rsidP="003F36BF">
            <w:pPr>
              <w:jc w:val="center"/>
              <w:rPr>
                <w:b/>
                <w:color w:val="000000" w:themeColor="text1"/>
                <w:sz w:val="22"/>
                <w:szCs w:val="22"/>
              </w:rPr>
            </w:pPr>
            <w:r w:rsidRPr="00C42C3C">
              <w:rPr>
                <w:b/>
                <w:color w:val="000000" w:themeColor="text1"/>
                <w:sz w:val="22"/>
                <w:szCs w:val="22"/>
              </w:rPr>
              <w:t>руб.</w:t>
            </w:r>
          </w:p>
        </w:tc>
        <w:tc>
          <w:tcPr>
            <w:tcW w:w="613" w:type="pct"/>
            <w:vMerge w:val="restart"/>
            <w:shd w:val="clear" w:color="auto" w:fill="E7E6E6" w:themeFill="background2"/>
            <w:vAlign w:val="center"/>
          </w:tcPr>
          <w:p w14:paraId="6C018300" w14:textId="77777777" w:rsidR="003F36BF" w:rsidRPr="00C42C3C" w:rsidRDefault="003F36BF" w:rsidP="003F36BF">
            <w:pPr>
              <w:jc w:val="center"/>
              <w:rPr>
                <w:b/>
                <w:color w:val="000000" w:themeColor="text1"/>
                <w:sz w:val="22"/>
                <w:szCs w:val="22"/>
              </w:rPr>
            </w:pPr>
            <w:proofErr w:type="spellStart"/>
            <w:proofErr w:type="gramStart"/>
            <w:r w:rsidRPr="00C42C3C">
              <w:rPr>
                <w:b/>
                <w:color w:val="000000" w:themeColor="text1"/>
                <w:sz w:val="22"/>
                <w:szCs w:val="22"/>
              </w:rPr>
              <w:t>Испол-нение</w:t>
            </w:r>
            <w:proofErr w:type="spellEnd"/>
            <w:proofErr w:type="gramEnd"/>
            <w:r w:rsidRPr="00C42C3C">
              <w:rPr>
                <w:b/>
                <w:color w:val="000000" w:themeColor="text1"/>
                <w:sz w:val="22"/>
                <w:szCs w:val="22"/>
              </w:rPr>
              <w:t>,</w:t>
            </w:r>
          </w:p>
          <w:p w14:paraId="110B7D81" w14:textId="77777777" w:rsidR="003F36BF" w:rsidRPr="00C42C3C" w:rsidRDefault="003F36BF" w:rsidP="003F36BF">
            <w:pPr>
              <w:jc w:val="center"/>
              <w:rPr>
                <w:b/>
                <w:color w:val="000000" w:themeColor="text1"/>
                <w:sz w:val="22"/>
                <w:szCs w:val="22"/>
              </w:rPr>
            </w:pPr>
            <w:r w:rsidRPr="00C42C3C">
              <w:rPr>
                <w:b/>
                <w:color w:val="000000" w:themeColor="text1"/>
                <w:sz w:val="22"/>
                <w:szCs w:val="22"/>
              </w:rPr>
              <w:t>(%)</w:t>
            </w:r>
          </w:p>
        </w:tc>
      </w:tr>
      <w:tr w:rsidR="002F20F7" w:rsidRPr="00C42C3C" w14:paraId="2827DF12" w14:textId="77777777" w:rsidTr="003F36BF">
        <w:trPr>
          <w:trHeight w:val="169"/>
          <w:tblHeader/>
        </w:trPr>
        <w:tc>
          <w:tcPr>
            <w:tcW w:w="2447" w:type="pct"/>
            <w:vMerge/>
            <w:vAlign w:val="center"/>
          </w:tcPr>
          <w:p w14:paraId="5A03C834" w14:textId="77777777" w:rsidR="003F36BF" w:rsidRPr="00C42C3C" w:rsidRDefault="003F36BF" w:rsidP="003F36BF">
            <w:pPr>
              <w:jc w:val="both"/>
              <w:rPr>
                <w:b/>
                <w:color w:val="000000" w:themeColor="text1"/>
                <w:sz w:val="22"/>
                <w:szCs w:val="22"/>
              </w:rPr>
            </w:pPr>
          </w:p>
        </w:tc>
        <w:tc>
          <w:tcPr>
            <w:tcW w:w="715" w:type="pct"/>
            <w:shd w:val="clear" w:color="auto" w:fill="E7E6E6" w:themeFill="background2"/>
            <w:vAlign w:val="center"/>
          </w:tcPr>
          <w:p w14:paraId="5E245A11" w14:textId="77777777" w:rsidR="003F36BF" w:rsidRPr="00C42C3C" w:rsidRDefault="003F36BF" w:rsidP="003F36BF">
            <w:pPr>
              <w:jc w:val="center"/>
              <w:rPr>
                <w:b/>
                <w:color w:val="000000" w:themeColor="text1"/>
                <w:sz w:val="22"/>
                <w:szCs w:val="22"/>
              </w:rPr>
            </w:pPr>
            <w:r w:rsidRPr="00C42C3C">
              <w:rPr>
                <w:b/>
                <w:color w:val="000000" w:themeColor="text1"/>
                <w:sz w:val="22"/>
                <w:szCs w:val="22"/>
              </w:rPr>
              <w:t>План</w:t>
            </w:r>
          </w:p>
        </w:tc>
        <w:tc>
          <w:tcPr>
            <w:tcW w:w="614" w:type="pct"/>
            <w:shd w:val="clear" w:color="auto" w:fill="E7E6E6" w:themeFill="background2"/>
            <w:vAlign w:val="center"/>
          </w:tcPr>
          <w:p w14:paraId="33A0280D" w14:textId="77777777" w:rsidR="003F36BF" w:rsidRPr="00C42C3C" w:rsidRDefault="003F36BF" w:rsidP="003F36BF">
            <w:pPr>
              <w:jc w:val="center"/>
              <w:rPr>
                <w:b/>
                <w:color w:val="000000" w:themeColor="text1"/>
                <w:sz w:val="22"/>
                <w:szCs w:val="22"/>
              </w:rPr>
            </w:pPr>
            <w:r w:rsidRPr="00C42C3C">
              <w:rPr>
                <w:b/>
                <w:color w:val="000000" w:themeColor="text1"/>
                <w:sz w:val="22"/>
                <w:szCs w:val="22"/>
              </w:rPr>
              <w:t>Факт</w:t>
            </w:r>
          </w:p>
        </w:tc>
        <w:tc>
          <w:tcPr>
            <w:tcW w:w="611" w:type="pct"/>
            <w:vMerge/>
            <w:vAlign w:val="center"/>
          </w:tcPr>
          <w:p w14:paraId="222D4774" w14:textId="77777777" w:rsidR="003F36BF" w:rsidRPr="00C42C3C" w:rsidRDefault="003F36BF" w:rsidP="003F36BF">
            <w:pPr>
              <w:jc w:val="both"/>
              <w:rPr>
                <w:color w:val="000000" w:themeColor="text1"/>
                <w:sz w:val="22"/>
                <w:szCs w:val="22"/>
              </w:rPr>
            </w:pPr>
          </w:p>
        </w:tc>
        <w:tc>
          <w:tcPr>
            <w:tcW w:w="613" w:type="pct"/>
            <w:vMerge/>
            <w:vAlign w:val="center"/>
          </w:tcPr>
          <w:p w14:paraId="3E1AE09E" w14:textId="77777777" w:rsidR="003F36BF" w:rsidRPr="00C42C3C" w:rsidRDefault="003F36BF" w:rsidP="003F36BF">
            <w:pPr>
              <w:jc w:val="both"/>
              <w:rPr>
                <w:color w:val="000000" w:themeColor="text1"/>
                <w:sz w:val="22"/>
                <w:szCs w:val="22"/>
              </w:rPr>
            </w:pPr>
          </w:p>
        </w:tc>
      </w:tr>
      <w:tr w:rsidR="002F20F7" w:rsidRPr="00C42C3C" w14:paraId="5A755C5E" w14:textId="77777777" w:rsidTr="003F36BF">
        <w:trPr>
          <w:trHeight w:val="219"/>
        </w:trPr>
        <w:tc>
          <w:tcPr>
            <w:tcW w:w="2447" w:type="pct"/>
            <w:vAlign w:val="center"/>
          </w:tcPr>
          <w:p w14:paraId="1CA58EEE" w14:textId="77777777" w:rsidR="003F36BF" w:rsidRPr="00C42C3C" w:rsidRDefault="003F36BF" w:rsidP="003F36BF">
            <w:pPr>
              <w:rPr>
                <w:color w:val="000000" w:themeColor="text1"/>
                <w:sz w:val="22"/>
                <w:szCs w:val="22"/>
              </w:rPr>
            </w:pPr>
            <w:r w:rsidRPr="00C42C3C">
              <w:rPr>
                <w:bCs/>
                <w:color w:val="000000" w:themeColor="text1"/>
                <w:sz w:val="22"/>
                <w:szCs w:val="22"/>
              </w:rPr>
              <w:t>Тирасполь</w:t>
            </w:r>
          </w:p>
        </w:tc>
        <w:tc>
          <w:tcPr>
            <w:tcW w:w="715" w:type="pct"/>
            <w:vAlign w:val="center"/>
          </w:tcPr>
          <w:p w14:paraId="16690EB0" w14:textId="77777777" w:rsidR="003F36BF" w:rsidRPr="00C42C3C" w:rsidRDefault="003F36BF" w:rsidP="003F36BF">
            <w:pPr>
              <w:jc w:val="center"/>
              <w:rPr>
                <w:color w:val="000000" w:themeColor="text1"/>
                <w:sz w:val="22"/>
                <w:szCs w:val="22"/>
              </w:rPr>
            </w:pPr>
            <w:r w:rsidRPr="00C42C3C">
              <w:rPr>
                <w:bCs/>
                <w:color w:val="000000" w:themeColor="text1"/>
                <w:sz w:val="22"/>
                <w:szCs w:val="22"/>
              </w:rPr>
              <w:t>1 049 573</w:t>
            </w:r>
          </w:p>
        </w:tc>
        <w:tc>
          <w:tcPr>
            <w:tcW w:w="614" w:type="pct"/>
            <w:vAlign w:val="center"/>
          </w:tcPr>
          <w:p w14:paraId="576541B0" w14:textId="77777777" w:rsidR="003F36BF" w:rsidRPr="00C42C3C" w:rsidRDefault="003F36BF" w:rsidP="003F36BF">
            <w:pPr>
              <w:jc w:val="center"/>
              <w:rPr>
                <w:color w:val="000000" w:themeColor="text1"/>
                <w:sz w:val="22"/>
                <w:szCs w:val="22"/>
              </w:rPr>
            </w:pPr>
            <w:r w:rsidRPr="00C42C3C">
              <w:rPr>
                <w:bCs/>
                <w:color w:val="000000" w:themeColor="text1"/>
                <w:sz w:val="22"/>
                <w:szCs w:val="22"/>
              </w:rPr>
              <w:t>1 067 726</w:t>
            </w:r>
          </w:p>
        </w:tc>
        <w:tc>
          <w:tcPr>
            <w:tcW w:w="611" w:type="pct"/>
            <w:vAlign w:val="center"/>
          </w:tcPr>
          <w:p w14:paraId="6295EF47" w14:textId="77777777" w:rsidR="003F36BF" w:rsidRPr="00C42C3C" w:rsidRDefault="003F36BF" w:rsidP="003F36BF">
            <w:pPr>
              <w:jc w:val="center"/>
              <w:rPr>
                <w:color w:val="000000" w:themeColor="text1"/>
                <w:sz w:val="22"/>
                <w:szCs w:val="22"/>
              </w:rPr>
            </w:pPr>
            <w:r w:rsidRPr="00C42C3C">
              <w:rPr>
                <w:bCs/>
                <w:color w:val="000000" w:themeColor="text1"/>
                <w:sz w:val="22"/>
                <w:szCs w:val="22"/>
              </w:rPr>
              <w:t>18 153</w:t>
            </w:r>
          </w:p>
        </w:tc>
        <w:tc>
          <w:tcPr>
            <w:tcW w:w="613" w:type="pct"/>
            <w:vAlign w:val="center"/>
          </w:tcPr>
          <w:p w14:paraId="2D0957AD" w14:textId="77777777" w:rsidR="003F36BF" w:rsidRPr="00C42C3C" w:rsidRDefault="003F36BF" w:rsidP="003F36BF">
            <w:pPr>
              <w:jc w:val="center"/>
              <w:rPr>
                <w:color w:val="000000" w:themeColor="text1"/>
                <w:sz w:val="22"/>
                <w:szCs w:val="22"/>
              </w:rPr>
            </w:pPr>
            <w:r w:rsidRPr="00C42C3C">
              <w:rPr>
                <w:bCs/>
                <w:color w:val="000000" w:themeColor="text1"/>
                <w:sz w:val="22"/>
                <w:szCs w:val="22"/>
              </w:rPr>
              <w:t>101,73</w:t>
            </w:r>
          </w:p>
        </w:tc>
      </w:tr>
      <w:tr w:rsidR="002F20F7" w:rsidRPr="00C42C3C" w14:paraId="3E57478B" w14:textId="77777777" w:rsidTr="003F36BF">
        <w:trPr>
          <w:trHeight w:val="219"/>
        </w:trPr>
        <w:tc>
          <w:tcPr>
            <w:tcW w:w="2447" w:type="pct"/>
            <w:vAlign w:val="center"/>
          </w:tcPr>
          <w:p w14:paraId="636557CA" w14:textId="77777777" w:rsidR="003F36BF" w:rsidRPr="00C42C3C" w:rsidRDefault="003F36BF" w:rsidP="003F36BF">
            <w:pPr>
              <w:rPr>
                <w:color w:val="000000" w:themeColor="text1"/>
                <w:sz w:val="22"/>
                <w:szCs w:val="22"/>
              </w:rPr>
            </w:pPr>
            <w:proofErr w:type="spellStart"/>
            <w:r w:rsidRPr="00C42C3C">
              <w:rPr>
                <w:bCs/>
                <w:color w:val="000000" w:themeColor="text1"/>
                <w:sz w:val="22"/>
                <w:szCs w:val="22"/>
              </w:rPr>
              <w:t>Днестровск</w:t>
            </w:r>
            <w:proofErr w:type="spellEnd"/>
          </w:p>
        </w:tc>
        <w:tc>
          <w:tcPr>
            <w:tcW w:w="715" w:type="pct"/>
            <w:vAlign w:val="center"/>
          </w:tcPr>
          <w:p w14:paraId="41E5D1D3" w14:textId="77777777" w:rsidR="003F36BF" w:rsidRPr="00C42C3C" w:rsidRDefault="003F36BF" w:rsidP="003F36BF">
            <w:pPr>
              <w:jc w:val="center"/>
              <w:rPr>
                <w:color w:val="000000" w:themeColor="text1"/>
                <w:sz w:val="22"/>
                <w:szCs w:val="22"/>
              </w:rPr>
            </w:pPr>
            <w:r w:rsidRPr="00C42C3C">
              <w:rPr>
                <w:bCs/>
                <w:color w:val="000000" w:themeColor="text1"/>
                <w:sz w:val="22"/>
                <w:szCs w:val="22"/>
              </w:rPr>
              <w:t>74 589</w:t>
            </w:r>
          </w:p>
        </w:tc>
        <w:tc>
          <w:tcPr>
            <w:tcW w:w="614" w:type="pct"/>
            <w:vAlign w:val="center"/>
          </w:tcPr>
          <w:p w14:paraId="28AF65A5" w14:textId="77777777" w:rsidR="003F36BF" w:rsidRPr="00C42C3C" w:rsidRDefault="003F36BF" w:rsidP="003F36BF">
            <w:pPr>
              <w:jc w:val="center"/>
              <w:rPr>
                <w:color w:val="000000" w:themeColor="text1"/>
                <w:sz w:val="22"/>
                <w:szCs w:val="22"/>
              </w:rPr>
            </w:pPr>
            <w:r w:rsidRPr="00C42C3C">
              <w:rPr>
                <w:color w:val="000000" w:themeColor="text1"/>
                <w:sz w:val="22"/>
                <w:szCs w:val="22"/>
              </w:rPr>
              <w:t>67 399</w:t>
            </w:r>
          </w:p>
        </w:tc>
        <w:tc>
          <w:tcPr>
            <w:tcW w:w="611" w:type="pct"/>
            <w:vAlign w:val="center"/>
          </w:tcPr>
          <w:p w14:paraId="6BDB242F" w14:textId="77777777" w:rsidR="003F36BF" w:rsidRPr="00C42C3C" w:rsidRDefault="003F36BF" w:rsidP="003F36BF">
            <w:pPr>
              <w:jc w:val="center"/>
              <w:rPr>
                <w:color w:val="000000" w:themeColor="text1"/>
                <w:sz w:val="22"/>
                <w:szCs w:val="22"/>
              </w:rPr>
            </w:pPr>
            <w:r w:rsidRPr="00C42C3C">
              <w:rPr>
                <w:color w:val="000000" w:themeColor="text1"/>
                <w:sz w:val="22"/>
                <w:szCs w:val="22"/>
              </w:rPr>
              <w:t>- 7 190</w:t>
            </w:r>
          </w:p>
        </w:tc>
        <w:tc>
          <w:tcPr>
            <w:tcW w:w="613" w:type="pct"/>
            <w:vAlign w:val="center"/>
          </w:tcPr>
          <w:p w14:paraId="51081696" w14:textId="77777777" w:rsidR="003F36BF" w:rsidRPr="00C42C3C" w:rsidRDefault="003F36BF" w:rsidP="003F36BF">
            <w:pPr>
              <w:jc w:val="center"/>
              <w:rPr>
                <w:color w:val="000000" w:themeColor="text1"/>
                <w:sz w:val="22"/>
                <w:szCs w:val="22"/>
              </w:rPr>
            </w:pPr>
            <w:r w:rsidRPr="00C42C3C">
              <w:rPr>
                <w:color w:val="000000" w:themeColor="text1"/>
                <w:sz w:val="22"/>
                <w:szCs w:val="22"/>
              </w:rPr>
              <w:t>90,36</w:t>
            </w:r>
          </w:p>
        </w:tc>
      </w:tr>
      <w:tr w:rsidR="002F20F7" w:rsidRPr="00C42C3C" w14:paraId="7BBC0C4D" w14:textId="77777777" w:rsidTr="003F36BF">
        <w:trPr>
          <w:trHeight w:val="219"/>
        </w:trPr>
        <w:tc>
          <w:tcPr>
            <w:tcW w:w="2447" w:type="pct"/>
            <w:vAlign w:val="center"/>
          </w:tcPr>
          <w:p w14:paraId="35606B2D" w14:textId="77777777" w:rsidR="003F36BF" w:rsidRPr="00C42C3C" w:rsidRDefault="003F36BF" w:rsidP="003F36BF">
            <w:pPr>
              <w:rPr>
                <w:color w:val="000000" w:themeColor="text1"/>
                <w:sz w:val="22"/>
                <w:szCs w:val="22"/>
              </w:rPr>
            </w:pPr>
            <w:r w:rsidRPr="00C42C3C">
              <w:rPr>
                <w:bCs/>
                <w:color w:val="000000" w:themeColor="text1"/>
                <w:sz w:val="22"/>
                <w:szCs w:val="22"/>
              </w:rPr>
              <w:t>Бендеры</w:t>
            </w:r>
          </w:p>
        </w:tc>
        <w:tc>
          <w:tcPr>
            <w:tcW w:w="715" w:type="pct"/>
            <w:vAlign w:val="center"/>
          </w:tcPr>
          <w:p w14:paraId="4EFC625B" w14:textId="77777777" w:rsidR="003F36BF" w:rsidRPr="00C42C3C" w:rsidRDefault="003F36BF" w:rsidP="003F36BF">
            <w:pPr>
              <w:jc w:val="center"/>
              <w:rPr>
                <w:color w:val="000000" w:themeColor="text1"/>
                <w:sz w:val="22"/>
                <w:szCs w:val="22"/>
              </w:rPr>
            </w:pPr>
            <w:r w:rsidRPr="00C42C3C">
              <w:rPr>
                <w:bCs/>
                <w:color w:val="000000" w:themeColor="text1"/>
                <w:sz w:val="22"/>
                <w:szCs w:val="22"/>
              </w:rPr>
              <w:t>38 090</w:t>
            </w:r>
          </w:p>
        </w:tc>
        <w:tc>
          <w:tcPr>
            <w:tcW w:w="614" w:type="pct"/>
            <w:vAlign w:val="center"/>
          </w:tcPr>
          <w:p w14:paraId="43562210" w14:textId="77777777" w:rsidR="003F36BF" w:rsidRPr="00C42C3C" w:rsidRDefault="003F36BF" w:rsidP="003F36BF">
            <w:pPr>
              <w:jc w:val="center"/>
              <w:rPr>
                <w:color w:val="000000" w:themeColor="text1"/>
                <w:sz w:val="22"/>
                <w:szCs w:val="22"/>
              </w:rPr>
            </w:pPr>
            <w:r w:rsidRPr="00C42C3C">
              <w:rPr>
                <w:color w:val="000000" w:themeColor="text1"/>
                <w:sz w:val="22"/>
                <w:szCs w:val="22"/>
              </w:rPr>
              <w:t>199 865</w:t>
            </w:r>
          </w:p>
        </w:tc>
        <w:tc>
          <w:tcPr>
            <w:tcW w:w="611" w:type="pct"/>
            <w:vAlign w:val="center"/>
          </w:tcPr>
          <w:p w14:paraId="5A6593F5" w14:textId="77777777" w:rsidR="003F36BF" w:rsidRPr="00C42C3C" w:rsidRDefault="003F36BF" w:rsidP="003F36BF">
            <w:pPr>
              <w:jc w:val="center"/>
              <w:rPr>
                <w:color w:val="000000" w:themeColor="text1"/>
                <w:sz w:val="22"/>
                <w:szCs w:val="22"/>
              </w:rPr>
            </w:pPr>
            <w:r w:rsidRPr="00C42C3C">
              <w:rPr>
                <w:color w:val="000000" w:themeColor="text1"/>
                <w:sz w:val="22"/>
                <w:szCs w:val="22"/>
              </w:rPr>
              <w:t>161 775</w:t>
            </w:r>
          </w:p>
        </w:tc>
        <w:tc>
          <w:tcPr>
            <w:tcW w:w="613" w:type="pct"/>
            <w:vAlign w:val="center"/>
          </w:tcPr>
          <w:p w14:paraId="05E9F72C" w14:textId="77777777" w:rsidR="003F36BF" w:rsidRPr="00C42C3C" w:rsidRDefault="003F36BF" w:rsidP="003F36BF">
            <w:pPr>
              <w:jc w:val="center"/>
              <w:rPr>
                <w:color w:val="000000" w:themeColor="text1"/>
                <w:sz w:val="22"/>
                <w:szCs w:val="22"/>
              </w:rPr>
            </w:pPr>
            <w:r w:rsidRPr="00C42C3C">
              <w:rPr>
                <w:bCs/>
                <w:color w:val="000000" w:themeColor="text1"/>
                <w:sz w:val="22"/>
                <w:szCs w:val="22"/>
              </w:rPr>
              <w:t>в 5,2 раза</w:t>
            </w:r>
          </w:p>
        </w:tc>
      </w:tr>
      <w:tr w:rsidR="002F20F7" w:rsidRPr="00C42C3C" w14:paraId="6D5C7D05" w14:textId="77777777" w:rsidTr="003F36BF">
        <w:trPr>
          <w:trHeight w:val="219"/>
        </w:trPr>
        <w:tc>
          <w:tcPr>
            <w:tcW w:w="2447" w:type="pct"/>
            <w:vAlign w:val="center"/>
          </w:tcPr>
          <w:p w14:paraId="7830E473" w14:textId="7B781110" w:rsidR="003F36BF" w:rsidRPr="00C42C3C" w:rsidRDefault="003F36BF" w:rsidP="003F36BF">
            <w:pPr>
              <w:rPr>
                <w:color w:val="000000" w:themeColor="text1"/>
                <w:sz w:val="22"/>
                <w:szCs w:val="22"/>
              </w:rPr>
            </w:pPr>
            <w:proofErr w:type="spellStart"/>
            <w:r w:rsidRPr="00C42C3C">
              <w:rPr>
                <w:bCs/>
                <w:color w:val="000000" w:themeColor="text1"/>
                <w:sz w:val="22"/>
                <w:szCs w:val="22"/>
              </w:rPr>
              <w:t>Рыбницк</w:t>
            </w:r>
            <w:r w:rsidR="00507C05">
              <w:rPr>
                <w:bCs/>
                <w:color w:val="000000" w:themeColor="text1"/>
                <w:sz w:val="22"/>
                <w:szCs w:val="22"/>
              </w:rPr>
              <w:t>ий</w:t>
            </w:r>
            <w:proofErr w:type="spellEnd"/>
            <w:r w:rsidRPr="00C42C3C">
              <w:rPr>
                <w:bCs/>
                <w:color w:val="000000" w:themeColor="text1"/>
                <w:sz w:val="22"/>
                <w:szCs w:val="22"/>
              </w:rPr>
              <w:t xml:space="preserve"> район и город Рыбница </w:t>
            </w:r>
          </w:p>
        </w:tc>
        <w:tc>
          <w:tcPr>
            <w:tcW w:w="715" w:type="pct"/>
            <w:vAlign w:val="center"/>
          </w:tcPr>
          <w:p w14:paraId="06B900FF" w14:textId="77777777" w:rsidR="003F36BF" w:rsidRPr="00C42C3C" w:rsidRDefault="003F36BF" w:rsidP="003F36BF">
            <w:pPr>
              <w:jc w:val="center"/>
              <w:rPr>
                <w:color w:val="000000" w:themeColor="text1"/>
                <w:sz w:val="22"/>
                <w:szCs w:val="22"/>
              </w:rPr>
            </w:pPr>
            <w:r w:rsidRPr="00C42C3C">
              <w:rPr>
                <w:color w:val="000000" w:themeColor="text1"/>
                <w:sz w:val="22"/>
                <w:szCs w:val="22"/>
              </w:rPr>
              <w:t>65 271</w:t>
            </w:r>
          </w:p>
        </w:tc>
        <w:tc>
          <w:tcPr>
            <w:tcW w:w="614" w:type="pct"/>
            <w:vAlign w:val="center"/>
          </w:tcPr>
          <w:p w14:paraId="0267FBCD" w14:textId="77777777" w:rsidR="003F36BF" w:rsidRPr="00C42C3C" w:rsidRDefault="003F36BF" w:rsidP="003F36BF">
            <w:pPr>
              <w:jc w:val="center"/>
              <w:rPr>
                <w:color w:val="000000" w:themeColor="text1"/>
                <w:sz w:val="22"/>
                <w:szCs w:val="22"/>
              </w:rPr>
            </w:pPr>
            <w:r w:rsidRPr="00C42C3C">
              <w:rPr>
                <w:color w:val="000000" w:themeColor="text1"/>
                <w:sz w:val="22"/>
                <w:szCs w:val="22"/>
              </w:rPr>
              <w:t>143 447</w:t>
            </w:r>
          </w:p>
        </w:tc>
        <w:tc>
          <w:tcPr>
            <w:tcW w:w="611" w:type="pct"/>
            <w:vAlign w:val="center"/>
          </w:tcPr>
          <w:p w14:paraId="6A338DAF" w14:textId="77777777" w:rsidR="003F36BF" w:rsidRPr="00C42C3C" w:rsidRDefault="003F36BF" w:rsidP="003F36BF">
            <w:pPr>
              <w:jc w:val="center"/>
              <w:rPr>
                <w:color w:val="000000" w:themeColor="text1"/>
                <w:sz w:val="22"/>
                <w:szCs w:val="22"/>
              </w:rPr>
            </w:pPr>
            <w:r w:rsidRPr="00C42C3C">
              <w:rPr>
                <w:color w:val="000000" w:themeColor="text1"/>
                <w:sz w:val="22"/>
                <w:szCs w:val="22"/>
              </w:rPr>
              <w:t>78 176</w:t>
            </w:r>
          </w:p>
        </w:tc>
        <w:tc>
          <w:tcPr>
            <w:tcW w:w="613" w:type="pct"/>
            <w:vAlign w:val="center"/>
          </w:tcPr>
          <w:p w14:paraId="56CF64D7" w14:textId="77777777" w:rsidR="003F36BF" w:rsidRPr="00C42C3C" w:rsidRDefault="003F36BF" w:rsidP="003F36BF">
            <w:pPr>
              <w:jc w:val="center"/>
              <w:rPr>
                <w:color w:val="000000" w:themeColor="text1"/>
                <w:sz w:val="22"/>
                <w:szCs w:val="22"/>
              </w:rPr>
            </w:pPr>
            <w:r w:rsidRPr="00C42C3C">
              <w:rPr>
                <w:bCs/>
                <w:color w:val="000000" w:themeColor="text1"/>
                <w:sz w:val="22"/>
                <w:szCs w:val="22"/>
              </w:rPr>
              <w:t>в 2,2 раза</w:t>
            </w:r>
          </w:p>
        </w:tc>
      </w:tr>
      <w:tr w:rsidR="002F20F7" w:rsidRPr="00C42C3C" w14:paraId="5DA35B0F" w14:textId="77777777" w:rsidTr="003F36BF">
        <w:trPr>
          <w:trHeight w:val="133"/>
        </w:trPr>
        <w:tc>
          <w:tcPr>
            <w:tcW w:w="2447" w:type="pct"/>
            <w:vAlign w:val="center"/>
          </w:tcPr>
          <w:p w14:paraId="10351EC2" w14:textId="3DEA1771" w:rsidR="003F36BF" w:rsidRPr="00C42C3C" w:rsidRDefault="003F36BF" w:rsidP="003F36BF">
            <w:pPr>
              <w:rPr>
                <w:color w:val="000000" w:themeColor="text1"/>
                <w:sz w:val="22"/>
                <w:szCs w:val="22"/>
              </w:rPr>
            </w:pPr>
            <w:proofErr w:type="spellStart"/>
            <w:r w:rsidRPr="00C42C3C">
              <w:rPr>
                <w:bCs/>
                <w:color w:val="000000" w:themeColor="text1"/>
                <w:sz w:val="22"/>
                <w:szCs w:val="22"/>
              </w:rPr>
              <w:t>Дубоссарск</w:t>
            </w:r>
            <w:r w:rsidR="00507C05">
              <w:rPr>
                <w:bCs/>
                <w:color w:val="000000" w:themeColor="text1"/>
                <w:sz w:val="22"/>
                <w:szCs w:val="22"/>
              </w:rPr>
              <w:t>ий</w:t>
            </w:r>
            <w:proofErr w:type="spellEnd"/>
            <w:r w:rsidRPr="00C42C3C">
              <w:rPr>
                <w:bCs/>
                <w:color w:val="000000" w:themeColor="text1"/>
                <w:sz w:val="22"/>
                <w:szCs w:val="22"/>
              </w:rPr>
              <w:t xml:space="preserve"> район и город Дубоссары </w:t>
            </w:r>
          </w:p>
        </w:tc>
        <w:tc>
          <w:tcPr>
            <w:tcW w:w="715" w:type="pct"/>
            <w:vAlign w:val="center"/>
          </w:tcPr>
          <w:p w14:paraId="60E9A85B" w14:textId="77777777" w:rsidR="003F36BF" w:rsidRPr="00C42C3C" w:rsidRDefault="003F36BF" w:rsidP="003F36BF">
            <w:pPr>
              <w:jc w:val="center"/>
              <w:rPr>
                <w:color w:val="000000" w:themeColor="text1"/>
                <w:sz w:val="22"/>
                <w:szCs w:val="22"/>
              </w:rPr>
            </w:pPr>
            <w:r w:rsidRPr="00C42C3C">
              <w:rPr>
                <w:color w:val="000000" w:themeColor="text1"/>
                <w:sz w:val="22"/>
                <w:szCs w:val="22"/>
              </w:rPr>
              <w:t>38 050</w:t>
            </w:r>
          </w:p>
        </w:tc>
        <w:tc>
          <w:tcPr>
            <w:tcW w:w="614" w:type="pct"/>
            <w:vAlign w:val="center"/>
          </w:tcPr>
          <w:p w14:paraId="7EEC8784" w14:textId="77777777" w:rsidR="003F36BF" w:rsidRPr="00C42C3C" w:rsidRDefault="003F36BF" w:rsidP="003F36BF">
            <w:pPr>
              <w:jc w:val="center"/>
              <w:rPr>
                <w:color w:val="000000" w:themeColor="text1"/>
                <w:sz w:val="22"/>
                <w:szCs w:val="22"/>
              </w:rPr>
            </w:pPr>
            <w:r w:rsidRPr="00C42C3C">
              <w:rPr>
                <w:color w:val="000000" w:themeColor="text1"/>
                <w:sz w:val="22"/>
                <w:szCs w:val="22"/>
              </w:rPr>
              <w:t>21 460</w:t>
            </w:r>
          </w:p>
        </w:tc>
        <w:tc>
          <w:tcPr>
            <w:tcW w:w="611" w:type="pct"/>
            <w:vAlign w:val="center"/>
          </w:tcPr>
          <w:p w14:paraId="5317D8B3" w14:textId="77777777" w:rsidR="003F36BF" w:rsidRPr="00C42C3C" w:rsidRDefault="003F36BF" w:rsidP="003F36BF">
            <w:pPr>
              <w:jc w:val="center"/>
              <w:rPr>
                <w:color w:val="000000" w:themeColor="text1"/>
                <w:sz w:val="22"/>
                <w:szCs w:val="22"/>
              </w:rPr>
            </w:pPr>
            <w:r w:rsidRPr="00C42C3C">
              <w:rPr>
                <w:color w:val="000000" w:themeColor="text1"/>
                <w:sz w:val="22"/>
                <w:szCs w:val="22"/>
              </w:rPr>
              <w:t>-16 590</w:t>
            </w:r>
          </w:p>
        </w:tc>
        <w:tc>
          <w:tcPr>
            <w:tcW w:w="613" w:type="pct"/>
            <w:vAlign w:val="center"/>
          </w:tcPr>
          <w:p w14:paraId="54E12DB5" w14:textId="77777777" w:rsidR="003F36BF" w:rsidRPr="00C42C3C" w:rsidRDefault="003F36BF" w:rsidP="003F36BF">
            <w:pPr>
              <w:jc w:val="center"/>
              <w:rPr>
                <w:color w:val="000000" w:themeColor="text1"/>
                <w:sz w:val="22"/>
                <w:szCs w:val="22"/>
              </w:rPr>
            </w:pPr>
            <w:r w:rsidRPr="00C42C3C">
              <w:rPr>
                <w:color w:val="000000" w:themeColor="text1"/>
                <w:sz w:val="22"/>
                <w:szCs w:val="22"/>
              </w:rPr>
              <w:t>56,4</w:t>
            </w:r>
          </w:p>
        </w:tc>
      </w:tr>
      <w:tr w:rsidR="002F20F7" w:rsidRPr="00C42C3C" w14:paraId="61026A8B" w14:textId="77777777" w:rsidTr="003F36BF">
        <w:trPr>
          <w:trHeight w:val="219"/>
        </w:trPr>
        <w:tc>
          <w:tcPr>
            <w:tcW w:w="2447" w:type="pct"/>
            <w:vAlign w:val="center"/>
          </w:tcPr>
          <w:p w14:paraId="5EE93446" w14:textId="75099B35" w:rsidR="003F36BF" w:rsidRPr="00C42C3C" w:rsidRDefault="003F36BF" w:rsidP="003F36BF">
            <w:pPr>
              <w:rPr>
                <w:color w:val="000000" w:themeColor="text1"/>
                <w:sz w:val="22"/>
                <w:szCs w:val="22"/>
              </w:rPr>
            </w:pPr>
            <w:proofErr w:type="spellStart"/>
            <w:r w:rsidRPr="00C42C3C">
              <w:rPr>
                <w:bCs/>
                <w:color w:val="000000" w:themeColor="text1"/>
                <w:sz w:val="22"/>
                <w:szCs w:val="22"/>
              </w:rPr>
              <w:t>Слободзейск</w:t>
            </w:r>
            <w:r w:rsidR="00507C05">
              <w:rPr>
                <w:bCs/>
                <w:color w:val="000000" w:themeColor="text1"/>
                <w:sz w:val="22"/>
                <w:szCs w:val="22"/>
              </w:rPr>
              <w:t>ий</w:t>
            </w:r>
            <w:proofErr w:type="spellEnd"/>
            <w:r w:rsidRPr="00C42C3C">
              <w:rPr>
                <w:bCs/>
                <w:color w:val="000000" w:themeColor="text1"/>
                <w:sz w:val="22"/>
                <w:szCs w:val="22"/>
              </w:rPr>
              <w:t xml:space="preserve"> район и город </w:t>
            </w:r>
            <w:proofErr w:type="spellStart"/>
            <w:r w:rsidRPr="00C42C3C">
              <w:rPr>
                <w:bCs/>
                <w:color w:val="000000" w:themeColor="text1"/>
                <w:sz w:val="22"/>
                <w:szCs w:val="22"/>
              </w:rPr>
              <w:t>Слободзея</w:t>
            </w:r>
            <w:proofErr w:type="spellEnd"/>
          </w:p>
        </w:tc>
        <w:tc>
          <w:tcPr>
            <w:tcW w:w="715" w:type="pct"/>
            <w:vAlign w:val="center"/>
          </w:tcPr>
          <w:p w14:paraId="33875BDD" w14:textId="77777777" w:rsidR="003F36BF" w:rsidRPr="00C42C3C" w:rsidRDefault="003F36BF" w:rsidP="003F36BF">
            <w:pPr>
              <w:jc w:val="center"/>
              <w:rPr>
                <w:color w:val="000000" w:themeColor="text1"/>
                <w:sz w:val="22"/>
                <w:szCs w:val="22"/>
              </w:rPr>
            </w:pPr>
            <w:r w:rsidRPr="00C42C3C">
              <w:rPr>
                <w:bCs/>
                <w:color w:val="000000" w:themeColor="text1"/>
                <w:sz w:val="22"/>
                <w:szCs w:val="22"/>
              </w:rPr>
              <w:t>71 755</w:t>
            </w:r>
          </w:p>
        </w:tc>
        <w:tc>
          <w:tcPr>
            <w:tcW w:w="614" w:type="pct"/>
            <w:vAlign w:val="center"/>
          </w:tcPr>
          <w:p w14:paraId="6ADBFF7B" w14:textId="77777777" w:rsidR="003F36BF" w:rsidRPr="00C42C3C" w:rsidRDefault="003F36BF" w:rsidP="003F36BF">
            <w:pPr>
              <w:jc w:val="center"/>
              <w:rPr>
                <w:color w:val="000000" w:themeColor="text1"/>
                <w:sz w:val="22"/>
                <w:szCs w:val="22"/>
              </w:rPr>
            </w:pPr>
            <w:r w:rsidRPr="00C42C3C">
              <w:rPr>
                <w:color w:val="000000" w:themeColor="text1"/>
                <w:sz w:val="22"/>
                <w:szCs w:val="22"/>
              </w:rPr>
              <w:t>64 736</w:t>
            </w:r>
          </w:p>
        </w:tc>
        <w:tc>
          <w:tcPr>
            <w:tcW w:w="611" w:type="pct"/>
            <w:vAlign w:val="center"/>
          </w:tcPr>
          <w:p w14:paraId="14E4F57E" w14:textId="77777777" w:rsidR="003F36BF" w:rsidRPr="00C42C3C" w:rsidRDefault="003F36BF" w:rsidP="003F36BF">
            <w:pPr>
              <w:jc w:val="center"/>
              <w:rPr>
                <w:color w:val="000000" w:themeColor="text1"/>
                <w:sz w:val="22"/>
                <w:szCs w:val="22"/>
              </w:rPr>
            </w:pPr>
            <w:r w:rsidRPr="00C42C3C">
              <w:rPr>
                <w:color w:val="000000" w:themeColor="text1"/>
                <w:sz w:val="22"/>
                <w:szCs w:val="22"/>
              </w:rPr>
              <w:t>- 7 019</w:t>
            </w:r>
          </w:p>
        </w:tc>
        <w:tc>
          <w:tcPr>
            <w:tcW w:w="613" w:type="pct"/>
            <w:vAlign w:val="center"/>
          </w:tcPr>
          <w:p w14:paraId="2EAA9427" w14:textId="77777777" w:rsidR="003F36BF" w:rsidRPr="00C42C3C" w:rsidRDefault="003F36BF" w:rsidP="003F36BF">
            <w:pPr>
              <w:jc w:val="center"/>
              <w:rPr>
                <w:color w:val="000000" w:themeColor="text1"/>
                <w:sz w:val="22"/>
                <w:szCs w:val="22"/>
              </w:rPr>
            </w:pPr>
            <w:r w:rsidRPr="00C42C3C">
              <w:rPr>
                <w:color w:val="000000" w:themeColor="text1"/>
                <w:sz w:val="22"/>
                <w:szCs w:val="22"/>
              </w:rPr>
              <w:t>90,22</w:t>
            </w:r>
          </w:p>
        </w:tc>
      </w:tr>
      <w:tr w:rsidR="002F20F7" w:rsidRPr="00C42C3C" w14:paraId="6ADBC0B3" w14:textId="77777777" w:rsidTr="003F36BF">
        <w:trPr>
          <w:trHeight w:val="255"/>
        </w:trPr>
        <w:tc>
          <w:tcPr>
            <w:tcW w:w="2447" w:type="pct"/>
            <w:vAlign w:val="center"/>
          </w:tcPr>
          <w:p w14:paraId="34BE3030" w14:textId="7A93B51D" w:rsidR="003F36BF" w:rsidRPr="00C42C3C" w:rsidRDefault="003F36BF" w:rsidP="003F36BF">
            <w:pPr>
              <w:rPr>
                <w:color w:val="000000" w:themeColor="text1"/>
                <w:sz w:val="22"/>
                <w:szCs w:val="22"/>
              </w:rPr>
            </w:pPr>
            <w:proofErr w:type="spellStart"/>
            <w:r w:rsidRPr="00C42C3C">
              <w:rPr>
                <w:bCs/>
                <w:color w:val="000000" w:themeColor="text1"/>
                <w:sz w:val="22"/>
                <w:szCs w:val="22"/>
              </w:rPr>
              <w:t>Григориопольс</w:t>
            </w:r>
            <w:r w:rsidR="00507C05">
              <w:rPr>
                <w:bCs/>
                <w:color w:val="000000" w:themeColor="text1"/>
                <w:sz w:val="22"/>
                <w:szCs w:val="22"/>
              </w:rPr>
              <w:t>кий</w:t>
            </w:r>
            <w:proofErr w:type="spellEnd"/>
            <w:r w:rsidRPr="00C42C3C">
              <w:rPr>
                <w:bCs/>
                <w:color w:val="000000" w:themeColor="text1"/>
                <w:sz w:val="22"/>
                <w:szCs w:val="22"/>
              </w:rPr>
              <w:t xml:space="preserve"> район и город</w:t>
            </w:r>
            <w:r w:rsidR="00507C05">
              <w:rPr>
                <w:bCs/>
                <w:color w:val="000000" w:themeColor="text1"/>
                <w:sz w:val="22"/>
                <w:szCs w:val="22"/>
              </w:rPr>
              <w:t xml:space="preserve"> </w:t>
            </w:r>
            <w:r w:rsidRPr="00C42C3C">
              <w:rPr>
                <w:bCs/>
                <w:color w:val="000000" w:themeColor="text1"/>
                <w:sz w:val="22"/>
                <w:szCs w:val="22"/>
              </w:rPr>
              <w:t>Григориополь</w:t>
            </w:r>
          </w:p>
        </w:tc>
        <w:tc>
          <w:tcPr>
            <w:tcW w:w="715" w:type="pct"/>
            <w:vAlign w:val="center"/>
          </w:tcPr>
          <w:p w14:paraId="7F4B652B" w14:textId="77777777" w:rsidR="003F36BF" w:rsidRPr="00C42C3C" w:rsidRDefault="003F36BF" w:rsidP="003F36BF">
            <w:pPr>
              <w:jc w:val="center"/>
              <w:rPr>
                <w:color w:val="000000" w:themeColor="text1"/>
                <w:sz w:val="22"/>
                <w:szCs w:val="22"/>
              </w:rPr>
            </w:pPr>
            <w:r w:rsidRPr="00C42C3C">
              <w:rPr>
                <w:color w:val="000000" w:themeColor="text1"/>
                <w:sz w:val="22"/>
                <w:szCs w:val="22"/>
              </w:rPr>
              <w:t>4 219</w:t>
            </w:r>
          </w:p>
        </w:tc>
        <w:tc>
          <w:tcPr>
            <w:tcW w:w="614" w:type="pct"/>
            <w:vAlign w:val="center"/>
          </w:tcPr>
          <w:p w14:paraId="0A752A9F" w14:textId="77777777" w:rsidR="003F36BF" w:rsidRPr="00C42C3C" w:rsidRDefault="003F36BF" w:rsidP="003F36BF">
            <w:pPr>
              <w:jc w:val="center"/>
              <w:rPr>
                <w:color w:val="000000" w:themeColor="text1"/>
                <w:sz w:val="22"/>
                <w:szCs w:val="22"/>
              </w:rPr>
            </w:pPr>
            <w:r w:rsidRPr="00C42C3C">
              <w:rPr>
                <w:color w:val="000000" w:themeColor="text1"/>
                <w:sz w:val="22"/>
                <w:szCs w:val="22"/>
              </w:rPr>
              <w:t>24 940</w:t>
            </w:r>
          </w:p>
        </w:tc>
        <w:tc>
          <w:tcPr>
            <w:tcW w:w="611" w:type="pct"/>
            <w:vAlign w:val="center"/>
          </w:tcPr>
          <w:p w14:paraId="4BF0BCF3" w14:textId="77777777" w:rsidR="003F36BF" w:rsidRPr="00C42C3C" w:rsidRDefault="003F36BF" w:rsidP="003F36BF">
            <w:pPr>
              <w:jc w:val="center"/>
              <w:rPr>
                <w:color w:val="000000" w:themeColor="text1"/>
                <w:sz w:val="22"/>
                <w:szCs w:val="22"/>
              </w:rPr>
            </w:pPr>
            <w:r w:rsidRPr="00C42C3C">
              <w:rPr>
                <w:color w:val="000000" w:themeColor="text1"/>
                <w:sz w:val="22"/>
                <w:szCs w:val="22"/>
              </w:rPr>
              <w:t>20 721</w:t>
            </w:r>
          </w:p>
        </w:tc>
        <w:tc>
          <w:tcPr>
            <w:tcW w:w="613" w:type="pct"/>
            <w:vAlign w:val="center"/>
          </w:tcPr>
          <w:p w14:paraId="6D8D900A" w14:textId="77777777" w:rsidR="003F36BF" w:rsidRPr="00C42C3C" w:rsidRDefault="003F36BF" w:rsidP="003F36BF">
            <w:pPr>
              <w:jc w:val="center"/>
              <w:rPr>
                <w:color w:val="000000" w:themeColor="text1"/>
                <w:sz w:val="22"/>
                <w:szCs w:val="22"/>
              </w:rPr>
            </w:pPr>
            <w:r w:rsidRPr="00C42C3C">
              <w:rPr>
                <w:bCs/>
                <w:color w:val="000000" w:themeColor="text1"/>
                <w:sz w:val="22"/>
                <w:szCs w:val="22"/>
              </w:rPr>
              <w:t>в 5,9 раза</w:t>
            </w:r>
          </w:p>
        </w:tc>
      </w:tr>
      <w:tr w:rsidR="002F20F7" w:rsidRPr="00C42C3C" w14:paraId="66FDAF5E" w14:textId="77777777" w:rsidTr="003F36BF">
        <w:trPr>
          <w:trHeight w:val="131"/>
        </w:trPr>
        <w:tc>
          <w:tcPr>
            <w:tcW w:w="2447" w:type="pct"/>
            <w:vAlign w:val="center"/>
          </w:tcPr>
          <w:p w14:paraId="0B7C709E" w14:textId="1181B715" w:rsidR="003F36BF" w:rsidRPr="00C42C3C" w:rsidRDefault="003F36BF" w:rsidP="003F36BF">
            <w:pPr>
              <w:rPr>
                <w:color w:val="000000" w:themeColor="text1"/>
                <w:sz w:val="22"/>
                <w:szCs w:val="22"/>
              </w:rPr>
            </w:pPr>
            <w:r w:rsidRPr="00C42C3C">
              <w:rPr>
                <w:bCs/>
                <w:color w:val="000000" w:themeColor="text1"/>
                <w:sz w:val="22"/>
                <w:szCs w:val="22"/>
              </w:rPr>
              <w:t>Каменск</w:t>
            </w:r>
            <w:r w:rsidR="00507C05">
              <w:rPr>
                <w:bCs/>
                <w:color w:val="000000" w:themeColor="text1"/>
                <w:sz w:val="22"/>
                <w:szCs w:val="22"/>
              </w:rPr>
              <w:t>ий</w:t>
            </w:r>
            <w:r w:rsidRPr="00C42C3C">
              <w:rPr>
                <w:bCs/>
                <w:color w:val="000000" w:themeColor="text1"/>
                <w:sz w:val="22"/>
                <w:szCs w:val="22"/>
              </w:rPr>
              <w:t xml:space="preserve"> район и город Каменка</w:t>
            </w:r>
          </w:p>
        </w:tc>
        <w:tc>
          <w:tcPr>
            <w:tcW w:w="715" w:type="pct"/>
            <w:vAlign w:val="center"/>
          </w:tcPr>
          <w:p w14:paraId="3FF90BEE" w14:textId="77777777" w:rsidR="003F36BF" w:rsidRPr="00C42C3C" w:rsidRDefault="003F36BF" w:rsidP="003F36BF">
            <w:pPr>
              <w:jc w:val="center"/>
              <w:rPr>
                <w:color w:val="000000" w:themeColor="text1"/>
                <w:sz w:val="22"/>
                <w:szCs w:val="22"/>
              </w:rPr>
            </w:pPr>
            <w:r w:rsidRPr="00C42C3C">
              <w:rPr>
                <w:bCs/>
                <w:color w:val="000000" w:themeColor="text1"/>
                <w:sz w:val="22"/>
                <w:szCs w:val="22"/>
              </w:rPr>
              <w:t>36 736</w:t>
            </w:r>
          </w:p>
        </w:tc>
        <w:tc>
          <w:tcPr>
            <w:tcW w:w="614" w:type="pct"/>
            <w:vAlign w:val="center"/>
          </w:tcPr>
          <w:p w14:paraId="504B7B95" w14:textId="77777777" w:rsidR="003F36BF" w:rsidRPr="00C42C3C" w:rsidRDefault="003F36BF" w:rsidP="003F36BF">
            <w:pPr>
              <w:jc w:val="center"/>
              <w:rPr>
                <w:color w:val="000000" w:themeColor="text1"/>
                <w:sz w:val="22"/>
                <w:szCs w:val="22"/>
              </w:rPr>
            </w:pPr>
            <w:r w:rsidRPr="00C42C3C">
              <w:rPr>
                <w:color w:val="000000" w:themeColor="text1"/>
                <w:sz w:val="22"/>
                <w:szCs w:val="22"/>
              </w:rPr>
              <w:t>20 880</w:t>
            </w:r>
          </w:p>
        </w:tc>
        <w:tc>
          <w:tcPr>
            <w:tcW w:w="611" w:type="pct"/>
            <w:vAlign w:val="center"/>
          </w:tcPr>
          <w:p w14:paraId="7AD0DFF6" w14:textId="77777777" w:rsidR="003F36BF" w:rsidRPr="00C42C3C" w:rsidRDefault="003F36BF" w:rsidP="003F36BF">
            <w:pPr>
              <w:jc w:val="center"/>
              <w:rPr>
                <w:color w:val="000000" w:themeColor="text1"/>
                <w:sz w:val="22"/>
                <w:szCs w:val="22"/>
              </w:rPr>
            </w:pPr>
            <w:r w:rsidRPr="00C42C3C">
              <w:rPr>
                <w:color w:val="000000" w:themeColor="text1"/>
                <w:sz w:val="22"/>
                <w:szCs w:val="22"/>
              </w:rPr>
              <w:t>- 15 856</w:t>
            </w:r>
          </w:p>
        </w:tc>
        <w:tc>
          <w:tcPr>
            <w:tcW w:w="613" w:type="pct"/>
            <w:vAlign w:val="center"/>
          </w:tcPr>
          <w:p w14:paraId="3A2CE298" w14:textId="77777777" w:rsidR="003F36BF" w:rsidRPr="00C42C3C" w:rsidRDefault="003F36BF" w:rsidP="003F36BF">
            <w:pPr>
              <w:jc w:val="center"/>
              <w:rPr>
                <w:color w:val="000000" w:themeColor="text1"/>
                <w:sz w:val="22"/>
                <w:szCs w:val="22"/>
              </w:rPr>
            </w:pPr>
            <w:r w:rsidRPr="00C42C3C">
              <w:rPr>
                <w:bCs/>
                <w:color w:val="000000" w:themeColor="text1"/>
                <w:sz w:val="22"/>
                <w:szCs w:val="22"/>
              </w:rPr>
              <w:t>56,84</w:t>
            </w:r>
          </w:p>
        </w:tc>
      </w:tr>
      <w:tr w:rsidR="003F36BF" w:rsidRPr="00C42C3C" w14:paraId="04BF447D" w14:textId="77777777" w:rsidTr="003F36BF">
        <w:trPr>
          <w:trHeight w:val="271"/>
        </w:trPr>
        <w:tc>
          <w:tcPr>
            <w:tcW w:w="2447" w:type="pct"/>
            <w:vAlign w:val="center"/>
          </w:tcPr>
          <w:p w14:paraId="2D3D944C" w14:textId="77777777" w:rsidR="003F36BF" w:rsidRPr="00C42C3C" w:rsidRDefault="003F36BF" w:rsidP="003F36BF">
            <w:pPr>
              <w:rPr>
                <w:b/>
                <w:bCs/>
                <w:color w:val="000000" w:themeColor="text1"/>
                <w:sz w:val="22"/>
                <w:szCs w:val="22"/>
              </w:rPr>
            </w:pPr>
            <w:r w:rsidRPr="00C42C3C">
              <w:rPr>
                <w:b/>
                <w:bCs/>
                <w:color w:val="000000" w:themeColor="text1"/>
                <w:sz w:val="22"/>
                <w:szCs w:val="22"/>
              </w:rPr>
              <w:t>Итого</w:t>
            </w:r>
          </w:p>
        </w:tc>
        <w:tc>
          <w:tcPr>
            <w:tcW w:w="715" w:type="pct"/>
            <w:vAlign w:val="center"/>
          </w:tcPr>
          <w:p w14:paraId="2E6EF7B6" w14:textId="77777777" w:rsidR="003F36BF" w:rsidRPr="00C42C3C" w:rsidRDefault="003F36BF" w:rsidP="003F36BF">
            <w:pPr>
              <w:jc w:val="center"/>
              <w:rPr>
                <w:b/>
                <w:bCs/>
                <w:color w:val="000000" w:themeColor="text1"/>
                <w:sz w:val="22"/>
                <w:szCs w:val="22"/>
              </w:rPr>
            </w:pPr>
            <w:r w:rsidRPr="00C42C3C">
              <w:rPr>
                <w:b/>
                <w:bCs/>
                <w:color w:val="000000" w:themeColor="text1"/>
                <w:sz w:val="22"/>
                <w:szCs w:val="22"/>
              </w:rPr>
              <w:t>1 378 283</w:t>
            </w:r>
          </w:p>
        </w:tc>
        <w:tc>
          <w:tcPr>
            <w:tcW w:w="614" w:type="pct"/>
            <w:vAlign w:val="center"/>
          </w:tcPr>
          <w:p w14:paraId="7221BB42" w14:textId="77777777" w:rsidR="003F36BF" w:rsidRPr="00C42C3C" w:rsidRDefault="003F36BF" w:rsidP="003F36BF">
            <w:pPr>
              <w:jc w:val="center"/>
              <w:rPr>
                <w:b/>
                <w:bCs/>
                <w:color w:val="000000" w:themeColor="text1"/>
                <w:sz w:val="22"/>
                <w:szCs w:val="22"/>
              </w:rPr>
            </w:pPr>
            <w:r w:rsidRPr="00C42C3C">
              <w:rPr>
                <w:b/>
                <w:bCs/>
                <w:color w:val="000000" w:themeColor="text1"/>
                <w:sz w:val="22"/>
                <w:szCs w:val="22"/>
              </w:rPr>
              <w:t>1 610 453</w:t>
            </w:r>
          </w:p>
        </w:tc>
        <w:tc>
          <w:tcPr>
            <w:tcW w:w="611" w:type="pct"/>
            <w:vAlign w:val="center"/>
          </w:tcPr>
          <w:p w14:paraId="1319D162" w14:textId="77777777" w:rsidR="003F36BF" w:rsidRPr="00C42C3C" w:rsidRDefault="003F36BF" w:rsidP="003F36BF">
            <w:pPr>
              <w:jc w:val="center"/>
              <w:rPr>
                <w:b/>
                <w:bCs/>
                <w:color w:val="000000" w:themeColor="text1"/>
                <w:sz w:val="22"/>
                <w:szCs w:val="22"/>
              </w:rPr>
            </w:pPr>
            <w:r w:rsidRPr="00C42C3C">
              <w:rPr>
                <w:b/>
                <w:bCs/>
                <w:color w:val="000000" w:themeColor="text1"/>
                <w:sz w:val="22"/>
                <w:szCs w:val="22"/>
              </w:rPr>
              <w:t>232 170</w:t>
            </w:r>
          </w:p>
        </w:tc>
        <w:tc>
          <w:tcPr>
            <w:tcW w:w="613" w:type="pct"/>
            <w:vAlign w:val="center"/>
          </w:tcPr>
          <w:p w14:paraId="6082608F" w14:textId="77777777" w:rsidR="003F36BF" w:rsidRPr="00C42C3C" w:rsidRDefault="003F36BF" w:rsidP="003F36BF">
            <w:pPr>
              <w:jc w:val="center"/>
              <w:rPr>
                <w:b/>
                <w:bCs/>
                <w:color w:val="000000" w:themeColor="text1"/>
                <w:sz w:val="22"/>
                <w:szCs w:val="22"/>
              </w:rPr>
            </w:pPr>
            <w:r w:rsidRPr="00C42C3C">
              <w:rPr>
                <w:b/>
                <w:bCs/>
                <w:color w:val="000000" w:themeColor="text1"/>
                <w:sz w:val="22"/>
                <w:szCs w:val="22"/>
              </w:rPr>
              <w:t>116,84</w:t>
            </w:r>
          </w:p>
        </w:tc>
      </w:tr>
    </w:tbl>
    <w:p w14:paraId="41773C65" w14:textId="77777777" w:rsidR="007D2C0F" w:rsidRDefault="007D2C0F" w:rsidP="003F36BF">
      <w:pPr>
        <w:autoSpaceDE w:val="0"/>
        <w:autoSpaceDN w:val="0"/>
        <w:adjustRightInd w:val="0"/>
        <w:ind w:firstLine="709"/>
        <w:jc w:val="both"/>
        <w:rPr>
          <w:color w:val="000000" w:themeColor="text1"/>
        </w:rPr>
      </w:pPr>
    </w:p>
    <w:p w14:paraId="4D595899" w14:textId="2BBE600A" w:rsidR="003F36BF" w:rsidRPr="002F20F7" w:rsidRDefault="003F36BF" w:rsidP="003F36BF">
      <w:pPr>
        <w:autoSpaceDE w:val="0"/>
        <w:autoSpaceDN w:val="0"/>
        <w:adjustRightInd w:val="0"/>
        <w:ind w:firstLine="709"/>
        <w:jc w:val="both"/>
        <w:rPr>
          <w:color w:val="000000" w:themeColor="text1"/>
        </w:rPr>
      </w:pPr>
      <w:r w:rsidRPr="002F20F7">
        <w:rPr>
          <w:color w:val="000000" w:themeColor="text1"/>
        </w:rPr>
        <w:t>Поступления лицензионных и регистрационных сборов находятся в прямой зависимости от количества выданных лицензий на осуществление деятельности, подлежащей лицензированию, в соответствии с Законом Приднестровской Молдавской Республики от 10 июля 2002 года № 151-З-III «О лицензировании отдельных видов деятельности» (САЗ 02-28).</w:t>
      </w:r>
    </w:p>
    <w:p w14:paraId="77A8D034" w14:textId="77777777" w:rsidR="003F36BF" w:rsidRPr="002F20F7" w:rsidRDefault="003F36BF" w:rsidP="003F36BF">
      <w:pPr>
        <w:autoSpaceDE w:val="0"/>
        <w:autoSpaceDN w:val="0"/>
        <w:adjustRightInd w:val="0"/>
        <w:ind w:firstLine="709"/>
        <w:jc w:val="both"/>
        <w:rPr>
          <w:color w:val="000000" w:themeColor="text1"/>
        </w:rPr>
      </w:pPr>
    </w:p>
    <w:p w14:paraId="224846F0" w14:textId="77777777" w:rsidR="003F36BF" w:rsidRPr="002F20F7" w:rsidRDefault="003F36BF" w:rsidP="003F36BF">
      <w:pPr>
        <w:autoSpaceDE w:val="0"/>
        <w:autoSpaceDN w:val="0"/>
        <w:adjustRightInd w:val="0"/>
        <w:jc w:val="center"/>
        <w:rPr>
          <w:b/>
          <w:color w:val="000000" w:themeColor="text1"/>
        </w:rPr>
      </w:pPr>
      <w:r w:rsidRPr="002F20F7">
        <w:rPr>
          <w:b/>
          <w:bCs/>
          <w:color w:val="000000" w:themeColor="text1"/>
        </w:rPr>
        <w:t>8.</w:t>
      </w:r>
      <w:r w:rsidRPr="002F20F7">
        <w:rPr>
          <w:color w:val="000000" w:themeColor="text1"/>
        </w:rPr>
        <w:t xml:space="preserve"> </w:t>
      </w:r>
      <w:r w:rsidRPr="002F20F7">
        <w:rPr>
          <w:b/>
          <w:color w:val="000000" w:themeColor="text1"/>
        </w:rPr>
        <w:t>Платежи за пользование природными ресурсами</w:t>
      </w:r>
    </w:p>
    <w:p w14:paraId="790464C1" w14:textId="77777777" w:rsidR="00CC1C3A" w:rsidRDefault="00CC1C3A" w:rsidP="003F36BF">
      <w:pPr>
        <w:ind w:firstLine="709"/>
        <w:jc w:val="both"/>
        <w:rPr>
          <w:color w:val="000000" w:themeColor="text1"/>
        </w:rPr>
      </w:pPr>
    </w:p>
    <w:p w14:paraId="49D63C54" w14:textId="6C00E2A9" w:rsidR="003F36BF" w:rsidRPr="002F20F7" w:rsidRDefault="003F36BF" w:rsidP="003F36BF">
      <w:pPr>
        <w:ind w:firstLine="709"/>
        <w:jc w:val="both"/>
        <w:rPr>
          <w:color w:val="000000" w:themeColor="text1"/>
        </w:rPr>
      </w:pPr>
      <w:r w:rsidRPr="002F20F7">
        <w:rPr>
          <w:color w:val="000000" w:themeColor="text1"/>
        </w:rPr>
        <w:t>За I полугодие 2023 года фактическое поступление по платежам за пользование природными ресурсами составило 20 587 017 руб. (82,92 %) при запланированном показателе в сумме 24 826 723 руб. и характеризуется следующими показателями в разрезе видов платежей:</w:t>
      </w:r>
    </w:p>
    <w:p w14:paraId="3AD545DF" w14:textId="77777777" w:rsidR="003F36BF" w:rsidRPr="002F20F7" w:rsidRDefault="003F36BF" w:rsidP="003F36BF">
      <w:pPr>
        <w:ind w:firstLine="709"/>
        <w:jc w:val="right"/>
        <w:rPr>
          <w:color w:val="000000" w:themeColor="text1"/>
        </w:rPr>
      </w:pPr>
      <w:r w:rsidRPr="002F20F7">
        <w:rPr>
          <w:color w:val="000000" w:themeColor="text1"/>
        </w:rPr>
        <w:t>Таблица № 5 (руб.)</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1369"/>
        <w:gridCol w:w="1234"/>
        <w:gridCol w:w="1602"/>
        <w:gridCol w:w="1529"/>
      </w:tblGrid>
      <w:tr w:rsidR="002F20F7" w:rsidRPr="00C42C3C" w14:paraId="08889ACB" w14:textId="77777777" w:rsidTr="003F36BF">
        <w:trPr>
          <w:trHeight w:val="227"/>
          <w:tblHeader/>
          <w:jc w:val="center"/>
        </w:trPr>
        <w:tc>
          <w:tcPr>
            <w:tcW w:w="1925" w:type="pct"/>
            <w:vMerge w:val="restart"/>
            <w:shd w:val="clear" w:color="auto" w:fill="E7E6E6" w:themeFill="background2"/>
            <w:vAlign w:val="center"/>
          </w:tcPr>
          <w:p w14:paraId="22E6504F" w14:textId="77777777" w:rsidR="003F36BF" w:rsidRPr="00C42C3C" w:rsidRDefault="003F36BF" w:rsidP="009B5075">
            <w:pPr>
              <w:jc w:val="center"/>
              <w:rPr>
                <w:b/>
                <w:color w:val="000000" w:themeColor="text1"/>
                <w:sz w:val="22"/>
                <w:szCs w:val="22"/>
              </w:rPr>
            </w:pPr>
            <w:r w:rsidRPr="00C42C3C">
              <w:rPr>
                <w:b/>
                <w:color w:val="000000" w:themeColor="text1"/>
                <w:sz w:val="22"/>
                <w:szCs w:val="22"/>
              </w:rPr>
              <w:t>Наименование показателей</w:t>
            </w:r>
          </w:p>
        </w:tc>
        <w:tc>
          <w:tcPr>
            <w:tcW w:w="1396" w:type="pct"/>
            <w:gridSpan w:val="2"/>
            <w:shd w:val="clear" w:color="auto" w:fill="E7E6E6" w:themeFill="background2"/>
            <w:vAlign w:val="center"/>
          </w:tcPr>
          <w:p w14:paraId="78A3A76F" w14:textId="24F126A0" w:rsidR="003F36BF" w:rsidRPr="00C42C3C" w:rsidRDefault="003F36BF" w:rsidP="003F36BF">
            <w:pPr>
              <w:jc w:val="center"/>
              <w:rPr>
                <w:b/>
                <w:color w:val="000000" w:themeColor="text1"/>
                <w:sz w:val="22"/>
                <w:szCs w:val="22"/>
              </w:rPr>
            </w:pPr>
            <w:r w:rsidRPr="00C42C3C">
              <w:rPr>
                <w:b/>
                <w:color w:val="000000" w:themeColor="text1"/>
                <w:sz w:val="22"/>
                <w:szCs w:val="22"/>
              </w:rPr>
              <w:t>I полугодие 2023 г.</w:t>
            </w:r>
          </w:p>
        </w:tc>
        <w:tc>
          <w:tcPr>
            <w:tcW w:w="859" w:type="pct"/>
            <w:vMerge w:val="restart"/>
            <w:shd w:val="clear" w:color="auto" w:fill="E7E6E6" w:themeFill="background2"/>
            <w:vAlign w:val="center"/>
          </w:tcPr>
          <w:p w14:paraId="395B4B21" w14:textId="77777777" w:rsidR="003F36BF" w:rsidRPr="00C42C3C" w:rsidRDefault="003F36BF" w:rsidP="003F36BF">
            <w:pPr>
              <w:jc w:val="center"/>
              <w:rPr>
                <w:b/>
                <w:color w:val="000000" w:themeColor="text1"/>
                <w:sz w:val="22"/>
                <w:szCs w:val="22"/>
              </w:rPr>
            </w:pPr>
            <w:r w:rsidRPr="00C42C3C">
              <w:rPr>
                <w:b/>
                <w:color w:val="000000" w:themeColor="text1"/>
                <w:sz w:val="22"/>
                <w:szCs w:val="22"/>
              </w:rPr>
              <w:t>Отклонение,</w:t>
            </w:r>
          </w:p>
          <w:p w14:paraId="7E5E09ED" w14:textId="77777777" w:rsidR="003F36BF" w:rsidRPr="00C42C3C" w:rsidRDefault="003F36BF" w:rsidP="003F36BF">
            <w:pPr>
              <w:jc w:val="center"/>
              <w:rPr>
                <w:b/>
                <w:color w:val="000000" w:themeColor="text1"/>
                <w:sz w:val="22"/>
                <w:szCs w:val="22"/>
              </w:rPr>
            </w:pPr>
            <w:r w:rsidRPr="00C42C3C">
              <w:rPr>
                <w:b/>
                <w:color w:val="000000" w:themeColor="text1"/>
                <w:sz w:val="22"/>
                <w:szCs w:val="22"/>
              </w:rPr>
              <w:t>руб.</w:t>
            </w:r>
          </w:p>
        </w:tc>
        <w:tc>
          <w:tcPr>
            <w:tcW w:w="820" w:type="pct"/>
            <w:vMerge w:val="restart"/>
            <w:shd w:val="clear" w:color="auto" w:fill="E7E6E6" w:themeFill="background2"/>
            <w:vAlign w:val="center"/>
          </w:tcPr>
          <w:p w14:paraId="78AFBA3C" w14:textId="77777777" w:rsidR="003F36BF" w:rsidRPr="00C42C3C" w:rsidRDefault="003F36BF" w:rsidP="003F36BF">
            <w:pPr>
              <w:jc w:val="center"/>
              <w:rPr>
                <w:b/>
                <w:color w:val="000000" w:themeColor="text1"/>
                <w:sz w:val="22"/>
                <w:szCs w:val="22"/>
              </w:rPr>
            </w:pPr>
            <w:r w:rsidRPr="00C42C3C">
              <w:rPr>
                <w:b/>
                <w:color w:val="000000" w:themeColor="text1"/>
                <w:sz w:val="22"/>
                <w:szCs w:val="22"/>
              </w:rPr>
              <w:t>Исполнение (%)</w:t>
            </w:r>
          </w:p>
        </w:tc>
      </w:tr>
      <w:tr w:rsidR="002F20F7" w:rsidRPr="00C42C3C" w14:paraId="50D411CC" w14:textId="77777777" w:rsidTr="003F36BF">
        <w:trPr>
          <w:trHeight w:val="106"/>
          <w:tblHeader/>
          <w:jc w:val="center"/>
        </w:trPr>
        <w:tc>
          <w:tcPr>
            <w:tcW w:w="1925" w:type="pct"/>
            <w:vMerge/>
            <w:vAlign w:val="center"/>
          </w:tcPr>
          <w:p w14:paraId="7BA70F1F" w14:textId="77777777" w:rsidR="003F36BF" w:rsidRPr="00C42C3C" w:rsidRDefault="003F36BF" w:rsidP="003F36BF">
            <w:pPr>
              <w:jc w:val="both"/>
              <w:rPr>
                <w:b/>
                <w:color w:val="000000" w:themeColor="text1"/>
                <w:sz w:val="22"/>
                <w:szCs w:val="22"/>
              </w:rPr>
            </w:pPr>
          </w:p>
        </w:tc>
        <w:tc>
          <w:tcPr>
            <w:tcW w:w="734" w:type="pct"/>
            <w:shd w:val="clear" w:color="auto" w:fill="E7E6E6" w:themeFill="background2"/>
            <w:vAlign w:val="center"/>
          </w:tcPr>
          <w:p w14:paraId="52FC0D00" w14:textId="77777777" w:rsidR="003F36BF" w:rsidRPr="00C42C3C" w:rsidRDefault="003F36BF" w:rsidP="003F36BF">
            <w:pPr>
              <w:jc w:val="center"/>
              <w:rPr>
                <w:b/>
                <w:color w:val="000000" w:themeColor="text1"/>
                <w:sz w:val="22"/>
                <w:szCs w:val="22"/>
              </w:rPr>
            </w:pPr>
            <w:r w:rsidRPr="00C42C3C">
              <w:rPr>
                <w:b/>
                <w:color w:val="000000" w:themeColor="text1"/>
                <w:sz w:val="22"/>
                <w:szCs w:val="22"/>
              </w:rPr>
              <w:t>План</w:t>
            </w:r>
          </w:p>
        </w:tc>
        <w:tc>
          <w:tcPr>
            <w:tcW w:w="662" w:type="pct"/>
            <w:shd w:val="clear" w:color="auto" w:fill="E7E6E6" w:themeFill="background2"/>
            <w:vAlign w:val="center"/>
          </w:tcPr>
          <w:p w14:paraId="2A8B92D7" w14:textId="77777777" w:rsidR="003F36BF" w:rsidRPr="00C42C3C" w:rsidRDefault="003F36BF" w:rsidP="003F36BF">
            <w:pPr>
              <w:jc w:val="center"/>
              <w:rPr>
                <w:b/>
                <w:color w:val="000000" w:themeColor="text1"/>
                <w:sz w:val="22"/>
                <w:szCs w:val="22"/>
              </w:rPr>
            </w:pPr>
            <w:r w:rsidRPr="00C42C3C">
              <w:rPr>
                <w:b/>
                <w:color w:val="000000" w:themeColor="text1"/>
                <w:sz w:val="22"/>
                <w:szCs w:val="22"/>
              </w:rPr>
              <w:t>Факт</w:t>
            </w:r>
          </w:p>
        </w:tc>
        <w:tc>
          <w:tcPr>
            <w:tcW w:w="859" w:type="pct"/>
            <w:vMerge/>
            <w:vAlign w:val="center"/>
          </w:tcPr>
          <w:p w14:paraId="478D13C7" w14:textId="77777777" w:rsidR="003F36BF" w:rsidRPr="00C42C3C" w:rsidRDefault="003F36BF" w:rsidP="003F36BF">
            <w:pPr>
              <w:jc w:val="both"/>
              <w:rPr>
                <w:b/>
                <w:color w:val="000000" w:themeColor="text1"/>
                <w:sz w:val="22"/>
                <w:szCs w:val="22"/>
              </w:rPr>
            </w:pPr>
          </w:p>
        </w:tc>
        <w:tc>
          <w:tcPr>
            <w:tcW w:w="820" w:type="pct"/>
            <w:vMerge/>
            <w:vAlign w:val="center"/>
          </w:tcPr>
          <w:p w14:paraId="0A3C92B0" w14:textId="77777777" w:rsidR="003F36BF" w:rsidRPr="00C42C3C" w:rsidRDefault="003F36BF" w:rsidP="003F36BF">
            <w:pPr>
              <w:jc w:val="both"/>
              <w:rPr>
                <w:b/>
                <w:color w:val="000000" w:themeColor="text1"/>
                <w:sz w:val="22"/>
                <w:szCs w:val="22"/>
              </w:rPr>
            </w:pPr>
          </w:p>
        </w:tc>
      </w:tr>
      <w:tr w:rsidR="002F20F7" w:rsidRPr="00C42C3C" w14:paraId="3A2E48C2" w14:textId="77777777" w:rsidTr="003F36BF">
        <w:trPr>
          <w:trHeight w:val="250"/>
          <w:jc w:val="center"/>
        </w:trPr>
        <w:tc>
          <w:tcPr>
            <w:tcW w:w="1925" w:type="pct"/>
            <w:vAlign w:val="center"/>
          </w:tcPr>
          <w:p w14:paraId="72BBB139" w14:textId="77777777" w:rsidR="003F36BF" w:rsidRPr="00C42C3C" w:rsidRDefault="003F36BF" w:rsidP="003F36BF">
            <w:pPr>
              <w:jc w:val="both"/>
              <w:rPr>
                <w:bCs/>
                <w:color w:val="000000" w:themeColor="text1"/>
                <w:sz w:val="22"/>
                <w:szCs w:val="22"/>
              </w:rPr>
            </w:pPr>
            <w:r w:rsidRPr="00C42C3C">
              <w:rPr>
                <w:bCs/>
                <w:color w:val="000000" w:themeColor="text1"/>
                <w:sz w:val="22"/>
                <w:szCs w:val="22"/>
              </w:rPr>
              <w:t>Земельный налог,</w:t>
            </w:r>
          </w:p>
          <w:p w14:paraId="258ACA0D" w14:textId="77777777" w:rsidR="003F36BF" w:rsidRPr="00C42C3C" w:rsidRDefault="003F36BF" w:rsidP="003F36BF">
            <w:pPr>
              <w:jc w:val="both"/>
              <w:rPr>
                <w:bCs/>
                <w:color w:val="000000" w:themeColor="text1"/>
                <w:sz w:val="22"/>
                <w:szCs w:val="22"/>
              </w:rPr>
            </w:pPr>
            <w:r w:rsidRPr="00C42C3C">
              <w:rPr>
                <w:bCs/>
                <w:color w:val="000000" w:themeColor="text1"/>
                <w:sz w:val="22"/>
                <w:szCs w:val="22"/>
              </w:rPr>
              <w:t>в том числе:</w:t>
            </w:r>
          </w:p>
        </w:tc>
        <w:tc>
          <w:tcPr>
            <w:tcW w:w="734" w:type="pct"/>
            <w:vAlign w:val="center"/>
          </w:tcPr>
          <w:p w14:paraId="58760F64"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1 648 581   </w:t>
            </w:r>
          </w:p>
        </w:tc>
        <w:tc>
          <w:tcPr>
            <w:tcW w:w="662" w:type="pct"/>
            <w:vAlign w:val="center"/>
          </w:tcPr>
          <w:p w14:paraId="443951C9"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1 445 494 </w:t>
            </w:r>
          </w:p>
        </w:tc>
        <w:tc>
          <w:tcPr>
            <w:tcW w:w="859" w:type="pct"/>
            <w:vAlign w:val="center"/>
          </w:tcPr>
          <w:p w14:paraId="6603596B"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203 087   </w:t>
            </w:r>
          </w:p>
        </w:tc>
        <w:tc>
          <w:tcPr>
            <w:tcW w:w="820" w:type="pct"/>
            <w:vAlign w:val="center"/>
          </w:tcPr>
          <w:p w14:paraId="298A5010"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87,68   </w:t>
            </w:r>
          </w:p>
        </w:tc>
      </w:tr>
      <w:tr w:rsidR="002F20F7" w:rsidRPr="00C42C3C" w14:paraId="35615137" w14:textId="77777777" w:rsidTr="003F36BF">
        <w:trPr>
          <w:trHeight w:val="251"/>
          <w:jc w:val="center"/>
        </w:trPr>
        <w:tc>
          <w:tcPr>
            <w:tcW w:w="1925" w:type="pct"/>
            <w:vAlign w:val="center"/>
          </w:tcPr>
          <w:p w14:paraId="1CAA173E" w14:textId="77777777" w:rsidR="003F36BF" w:rsidRPr="00C42C3C" w:rsidRDefault="003F36BF" w:rsidP="003F36BF">
            <w:pPr>
              <w:jc w:val="both"/>
              <w:rPr>
                <w:bCs/>
                <w:color w:val="000000" w:themeColor="text1"/>
                <w:sz w:val="22"/>
                <w:szCs w:val="22"/>
              </w:rPr>
            </w:pPr>
            <w:r w:rsidRPr="00C42C3C">
              <w:rPr>
                <w:bCs/>
                <w:color w:val="000000" w:themeColor="text1"/>
                <w:sz w:val="22"/>
                <w:szCs w:val="22"/>
              </w:rPr>
              <w:t>- земельный налог на земли сельскохозяйственного назначения</w:t>
            </w:r>
          </w:p>
        </w:tc>
        <w:tc>
          <w:tcPr>
            <w:tcW w:w="734" w:type="pct"/>
            <w:vAlign w:val="center"/>
          </w:tcPr>
          <w:p w14:paraId="444A540E"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8 342   </w:t>
            </w:r>
          </w:p>
        </w:tc>
        <w:tc>
          <w:tcPr>
            <w:tcW w:w="662" w:type="pct"/>
            <w:vAlign w:val="center"/>
          </w:tcPr>
          <w:p w14:paraId="72876F34"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154 638   </w:t>
            </w:r>
          </w:p>
        </w:tc>
        <w:tc>
          <w:tcPr>
            <w:tcW w:w="859" w:type="pct"/>
            <w:vAlign w:val="center"/>
          </w:tcPr>
          <w:p w14:paraId="50C22117"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162 980   </w:t>
            </w:r>
          </w:p>
        </w:tc>
        <w:tc>
          <w:tcPr>
            <w:tcW w:w="820" w:type="pct"/>
            <w:vAlign w:val="center"/>
          </w:tcPr>
          <w:p w14:paraId="427C4B4B"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w:t>
            </w:r>
          </w:p>
        </w:tc>
      </w:tr>
      <w:tr w:rsidR="002F20F7" w:rsidRPr="00C42C3C" w14:paraId="796F865A" w14:textId="77777777" w:rsidTr="003F36BF">
        <w:trPr>
          <w:trHeight w:val="250"/>
          <w:jc w:val="center"/>
        </w:trPr>
        <w:tc>
          <w:tcPr>
            <w:tcW w:w="1925" w:type="pct"/>
            <w:vAlign w:val="center"/>
          </w:tcPr>
          <w:p w14:paraId="71758411" w14:textId="77777777" w:rsidR="003F36BF" w:rsidRPr="00C42C3C" w:rsidRDefault="003F36BF" w:rsidP="003F36BF">
            <w:pPr>
              <w:jc w:val="both"/>
              <w:rPr>
                <w:bCs/>
                <w:color w:val="000000" w:themeColor="text1"/>
                <w:sz w:val="22"/>
                <w:szCs w:val="22"/>
              </w:rPr>
            </w:pPr>
            <w:r w:rsidRPr="00C42C3C">
              <w:rPr>
                <w:bCs/>
                <w:color w:val="000000" w:themeColor="text1"/>
                <w:sz w:val="22"/>
                <w:szCs w:val="22"/>
              </w:rPr>
              <w:t>- земельный налог на земли несельскохозяйственного назначения</w:t>
            </w:r>
          </w:p>
        </w:tc>
        <w:tc>
          <w:tcPr>
            <w:tcW w:w="734" w:type="pct"/>
            <w:vAlign w:val="center"/>
          </w:tcPr>
          <w:p w14:paraId="44587F41"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1 640 239   </w:t>
            </w:r>
          </w:p>
        </w:tc>
        <w:tc>
          <w:tcPr>
            <w:tcW w:w="662" w:type="pct"/>
            <w:vAlign w:val="center"/>
          </w:tcPr>
          <w:p w14:paraId="1216BCDA"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1 600 133 </w:t>
            </w:r>
          </w:p>
        </w:tc>
        <w:tc>
          <w:tcPr>
            <w:tcW w:w="859" w:type="pct"/>
            <w:vAlign w:val="center"/>
          </w:tcPr>
          <w:p w14:paraId="0D57C1AD"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40 106   </w:t>
            </w:r>
          </w:p>
        </w:tc>
        <w:tc>
          <w:tcPr>
            <w:tcW w:w="820" w:type="pct"/>
            <w:vAlign w:val="center"/>
          </w:tcPr>
          <w:p w14:paraId="7AADD273"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97,55   </w:t>
            </w:r>
          </w:p>
        </w:tc>
      </w:tr>
      <w:tr w:rsidR="002F20F7" w:rsidRPr="00C42C3C" w14:paraId="3202A5E6" w14:textId="77777777" w:rsidTr="003F36BF">
        <w:trPr>
          <w:trHeight w:val="251"/>
          <w:jc w:val="center"/>
        </w:trPr>
        <w:tc>
          <w:tcPr>
            <w:tcW w:w="1925" w:type="pct"/>
            <w:vAlign w:val="center"/>
          </w:tcPr>
          <w:p w14:paraId="46821F35" w14:textId="77777777" w:rsidR="003F36BF" w:rsidRPr="00C42C3C" w:rsidRDefault="003F36BF" w:rsidP="003F36BF">
            <w:pPr>
              <w:jc w:val="both"/>
              <w:rPr>
                <w:bCs/>
                <w:color w:val="000000" w:themeColor="text1"/>
                <w:sz w:val="22"/>
                <w:szCs w:val="22"/>
              </w:rPr>
            </w:pPr>
            <w:r w:rsidRPr="00C42C3C">
              <w:rPr>
                <w:bCs/>
                <w:color w:val="000000" w:themeColor="text1"/>
                <w:sz w:val="22"/>
                <w:szCs w:val="22"/>
              </w:rPr>
              <w:t>Платежи за пользование водными ресурсами в пределах установленных нормативов и лимитов</w:t>
            </w:r>
          </w:p>
        </w:tc>
        <w:tc>
          <w:tcPr>
            <w:tcW w:w="734" w:type="pct"/>
            <w:vAlign w:val="center"/>
          </w:tcPr>
          <w:p w14:paraId="08F41F7B"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8 132 125   </w:t>
            </w:r>
          </w:p>
        </w:tc>
        <w:tc>
          <w:tcPr>
            <w:tcW w:w="662" w:type="pct"/>
            <w:vAlign w:val="center"/>
          </w:tcPr>
          <w:p w14:paraId="18686264"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6 944 888 </w:t>
            </w:r>
          </w:p>
        </w:tc>
        <w:tc>
          <w:tcPr>
            <w:tcW w:w="859" w:type="pct"/>
            <w:vAlign w:val="center"/>
          </w:tcPr>
          <w:p w14:paraId="77934C59"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1 187 237   </w:t>
            </w:r>
          </w:p>
        </w:tc>
        <w:tc>
          <w:tcPr>
            <w:tcW w:w="820" w:type="pct"/>
            <w:vAlign w:val="center"/>
          </w:tcPr>
          <w:p w14:paraId="68E4F11C"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85,40   </w:t>
            </w:r>
          </w:p>
        </w:tc>
      </w:tr>
      <w:tr w:rsidR="002F20F7" w:rsidRPr="00C42C3C" w14:paraId="3EE6841B" w14:textId="77777777" w:rsidTr="003F36BF">
        <w:trPr>
          <w:trHeight w:val="250"/>
          <w:jc w:val="center"/>
        </w:trPr>
        <w:tc>
          <w:tcPr>
            <w:tcW w:w="1925" w:type="pct"/>
            <w:vAlign w:val="center"/>
          </w:tcPr>
          <w:p w14:paraId="2AA34385" w14:textId="77777777" w:rsidR="003F36BF" w:rsidRPr="00C42C3C" w:rsidRDefault="003F36BF" w:rsidP="003F36BF">
            <w:pPr>
              <w:jc w:val="both"/>
              <w:rPr>
                <w:bCs/>
                <w:color w:val="000000" w:themeColor="text1"/>
                <w:sz w:val="22"/>
                <w:szCs w:val="22"/>
              </w:rPr>
            </w:pPr>
            <w:r w:rsidRPr="00C42C3C">
              <w:rPr>
                <w:bCs/>
                <w:color w:val="000000" w:themeColor="text1"/>
                <w:sz w:val="22"/>
                <w:szCs w:val="22"/>
              </w:rPr>
              <w:t>Платежи за пользование недрами, в том числе для производства столовых и минеральных вод, в пределах установленных нормативов и лимитов</w:t>
            </w:r>
          </w:p>
        </w:tc>
        <w:tc>
          <w:tcPr>
            <w:tcW w:w="734" w:type="pct"/>
            <w:vAlign w:val="center"/>
          </w:tcPr>
          <w:p w14:paraId="54620C6C"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7 438 834   </w:t>
            </w:r>
          </w:p>
        </w:tc>
        <w:tc>
          <w:tcPr>
            <w:tcW w:w="662" w:type="pct"/>
            <w:vAlign w:val="center"/>
          </w:tcPr>
          <w:p w14:paraId="50837389" w14:textId="195EB396" w:rsidR="003F36BF" w:rsidRPr="00C42C3C" w:rsidRDefault="003F36BF" w:rsidP="003F36BF">
            <w:pPr>
              <w:jc w:val="center"/>
              <w:rPr>
                <w:color w:val="000000" w:themeColor="text1"/>
                <w:sz w:val="22"/>
                <w:szCs w:val="22"/>
              </w:rPr>
            </w:pPr>
            <w:r w:rsidRPr="00C42C3C">
              <w:rPr>
                <w:color w:val="000000" w:themeColor="text1"/>
                <w:sz w:val="22"/>
                <w:szCs w:val="22"/>
              </w:rPr>
              <w:t xml:space="preserve">  5 050 628 </w:t>
            </w:r>
          </w:p>
        </w:tc>
        <w:tc>
          <w:tcPr>
            <w:tcW w:w="859" w:type="pct"/>
            <w:vAlign w:val="center"/>
          </w:tcPr>
          <w:p w14:paraId="5DF4229D"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2 388 206   </w:t>
            </w:r>
          </w:p>
        </w:tc>
        <w:tc>
          <w:tcPr>
            <w:tcW w:w="820" w:type="pct"/>
            <w:vAlign w:val="center"/>
          </w:tcPr>
          <w:p w14:paraId="79E0C4B0"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67,90   </w:t>
            </w:r>
          </w:p>
        </w:tc>
      </w:tr>
      <w:tr w:rsidR="002F20F7" w:rsidRPr="00C42C3C" w14:paraId="369E48C9" w14:textId="77777777" w:rsidTr="003F36BF">
        <w:trPr>
          <w:trHeight w:val="251"/>
          <w:jc w:val="center"/>
        </w:trPr>
        <w:tc>
          <w:tcPr>
            <w:tcW w:w="1925" w:type="pct"/>
            <w:vAlign w:val="center"/>
          </w:tcPr>
          <w:p w14:paraId="2C66D681" w14:textId="77777777" w:rsidR="003F36BF" w:rsidRPr="00C42C3C" w:rsidRDefault="003F36BF" w:rsidP="003F36BF">
            <w:pPr>
              <w:jc w:val="both"/>
              <w:rPr>
                <w:bCs/>
                <w:color w:val="000000" w:themeColor="text1"/>
                <w:sz w:val="22"/>
                <w:szCs w:val="22"/>
              </w:rPr>
            </w:pPr>
            <w:r w:rsidRPr="00C42C3C">
              <w:rPr>
                <w:bCs/>
                <w:color w:val="000000" w:themeColor="text1"/>
                <w:sz w:val="22"/>
                <w:szCs w:val="22"/>
              </w:rPr>
              <w:t>Отчисления от фиксированного сельскохозяйственного налога</w:t>
            </w:r>
          </w:p>
        </w:tc>
        <w:tc>
          <w:tcPr>
            <w:tcW w:w="734" w:type="pct"/>
            <w:vAlign w:val="center"/>
          </w:tcPr>
          <w:p w14:paraId="003FCC6A"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1 138 636   </w:t>
            </w:r>
          </w:p>
        </w:tc>
        <w:tc>
          <w:tcPr>
            <w:tcW w:w="662" w:type="pct"/>
            <w:vAlign w:val="center"/>
          </w:tcPr>
          <w:p w14:paraId="2A919ECE"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1 184 308 </w:t>
            </w:r>
          </w:p>
        </w:tc>
        <w:tc>
          <w:tcPr>
            <w:tcW w:w="859" w:type="pct"/>
            <w:vAlign w:val="center"/>
          </w:tcPr>
          <w:p w14:paraId="2F860354"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45 672   </w:t>
            </w:r>
          </w:p>
        </w:tc>
        <w:tc>
          <w:tcPr>
            <w:tcW w:w="820" w:type="pct"/>
            <w:vAlign w:val="center"/>
          </w:tcPr>
          <w:p w14:paraId="433A821C"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104,01   </w:t>
            </w:r>
          </w:p>
        </w:tc>
      </w:tr>
      <w:tr w:rsidR="002F20F7" w:rsidRPr="00C42C3C" w14:paraId="2E51B4A9" w14:textId="77777777" w:rsidTr="003F36BF">
        <w:trPr>
          <w:trHeight w:val="294"/>
          <w:jc w:val="center"/>
        </w:trPr>
        <w:tc>
          <w:tcPr>
            <w:tcW w:w="1925" w:type="pct"/>
            <w:vAlign w:val="center"/>
          </w:tcPr>
          <w:p w14:paraId="715B0DF9" w14:textId="77777777" w:rsidR="003F36BF" w:rsidRPr="00C42C3C" w:rsidRDefault="003F36BF" w:rsidP="003F36BF">
            <w:pPr>
              <w:jc w:val="both"/>
              <w:rPr>
                <w:bCs/>
                <w:color w:val="000000" w:themeColor="text1"/>
                <w:sz w:val="22"/>
                <w:szCs w:val="22"/>
              </w:rPr>
            </w:pPr>
            <w:r w:rsidRPr="00C42C3C">
              <w:rPr>
                <w:bCs/>
                <w:color w:val="000000" w:themeColor="text1"/>
                <w:sz w:val="22"/>
                <w:szCs w:val="22"/>
              </w:rPr>
              <w:lastRenderedPageBreak/>
              <w:t>Отчисления на воспроизводство минерально-сырьевой базы</w:t>
            </w:r>
          </w:p>
        </w:tc>
        <w:tc>
          <w:tcPr>
            <w:tcW w:w="734" w:type="pct"/>
            <w:vAlign w:val="center"/>
          </w:tcPr>
          <w:p w14:paraId="4D340A2F"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6 414 488   </w:t>
            </w:r>
          </w:p>
        </w:tc>
        <w:tc>
          <w:tcPr>
            <w:tcW w:w="662" w:type="pct"/>
            <w:vAlign w:val="center"/>
          </w:tcPr>
          <w:p w14:paraId="6077894F" w14:textId="611C4B5F" w:rsidR="003F36BF" w:rsidRPr="00C42C3C" w:rsidRDefault="003F36BF" w:rsidP="00C42C3C">
            <w:pPr>
              <w:rPr>
                <w:color w:val="000000" w:themeColor="text1"/>
                <w:sz w:val="22"/>
                <w:szCs w:val="22"/>
              </w:rPr>
            </w:pPr>
            <w:r w:rsidRPr="00C42C3C">
              <w:rPr>
                <w:color w:val="000000" w:themeColor="text1"/>
                <w:sz w:val="22"/>
                <w:szCs w:val="22"/>
              </w:rPr>
              <w:t xml:space="preserve">  5 870 587 </w:t>
            </w:r>
          </w:p>
        </w:tc>
        <w:tc>
          <w:tcPr>
            <w:tcW w:w="859" w:type="pct"/>
            <w:vAlign w:val="center"/>
          </w:tcPr>
          <w:p w14:paraId="64DB8C8A"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543 901   </w:t>
            </w:r>
          </w:p>
        </w:tc>
        <w:tc>
          <w:tcPr>
            <w:tcW w:w="820" w:type="pct"/>
            <w:vAlign w:val="center"/>
          </w:tcPr>
          <w:p w14:paraId="55AB791A"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   91,52   </w:t>
            </w:r>
          </w:p>
        </w:tc>
      </w:tr>
      <w:tr w:rsidR="002F20F7" w:rsidRPr="00C42C3C" w14:paraId="519DB439" w14:textId="77777777" w:rsidTr="003F36BF">
        <w:trPr>
          <w:trHeight w:val="309"/>
          <w:jc w:val="center"/>
        </w:trPr>
        <w:tc>
          <w:tcPr>
            <w:tcW w:w="1925" w:type="pct"/>
            <w:vAlign w:val="center"/>
          </w:tcPr>
          <w:p w14:paraId="0F8C858C" w14:textId="77777777" w:rsidR="003F36BF" w:rsidRPr="00C42C3C" w:rsidRDefault="003F36BF" w:rsidP="003F36BF">
            <w:pPr>
              <w:jc w:val="both"/>
              <w:rPr>
                <w:bCs/>
                <w:color w:val="000000" w:themeColor="text1"/>
                <w:sz w:val="22"/>
                <w:szCs w:val="22"/>
              </w:rPr>
            </w:pPr>
            <w:r w:rsidRPr="00C42C3C">
              <w:rPr>
                <w:bCs/>
                <w:color w:val="000000" w:themeColor="text1"/>
                <w:sz w:val="22"/>
                <w:szCs w:val="22"/>
              </w:rPr>
              <w:t>Прочие поступления</w:t>
            </w:r>
          </w:p>
        </w:tc>
        <w:tc>
          <w:tcPr>
            <w:tcW w:w="734" w:type="pct"/>
            <w:vAlign w:val="center"/>
          </w:tcPr>
          <w:p w14:paraId="1CEC10A5"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54 059   </w:t>
            </w:r>
          </w:p>
        </w:tc>
        <w:tc>
          <w:tcPr>
            <w:tcW w:w="662" w:type="pct"/>
            <w:vAlign w:val="center"/>
          </w:tcPr>
          <w:p w14:paraId="27475A0B"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91 112   </w:t>
            </w:r>
          </w:p>
        </w:tc>
        <w:tc>
          <w:tcPr>
            <w:tcW w:w="859" w:type="pct"/>
            <w:vAlign w:val="center"/>
          </w:tcPr>
          <w:p w14:paraId="77561223"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37 053   </w:t>
            </w:r>
          </w:p>
        </w:tc>
        <w:tc>
          <w:tcPr>
            <w:tcW w:w="820" w:type="pct"/>
            <w:vAlign w:val="center"/>
          </w:tcPr>
          <w:p w14:paraId="3C02C71F" w14:textId="77777777" w:rsidR="003F36BF" w:rsidRPr="00C42C3C" w:rsidRDefault="003F36BF" w:rsidP="003F36BF">
            <w:pPr>
              <w:jc w:val="center"/>
              <w:rPr>
                <w:color w:val="000000" w:themeColor="text1"/>
                <w:sz w:val="22"/>
                <w:szCs w:val="22"/>
              </w:rPr>
            </w:pPr>
            <w:r w:rsidRPr="00C42C3C">
              <w:rPr>
                <w:color w:val="000000" w:themeColor="text1"/>
                <w:sz w:val="22"/>
                <w:szCs w:val="22"/>
              </w:rPr>
              <w:t xml:space="preserve">168,54   </w:t>
            </w:r>
          </w:p>
        </w:tc>
      </w:tr>
      <w:tr w:rsidR="003F36BF" w:rsidRPr="00C42C3C" w14:paraId="2C47B7D6" w14:textId="77777777" w:rsidTr="003F36BF">
        <w:trPr>
          <w:trHeight w:val="509"/>
          <w:jc w:val="center"/>
        </w:trPr>
        <w:tc>
          <w:tcPr>
            <w:tcW w:w="1925" w:type="pct"/>
            <w:vAlign w:val="center"/>
          </w:tcPr>
          <w:p w14:paraId="2A17BEE2" w14:textId="77777777" w:rsidR="003F36BF" w:rsidRPr="00C42C3C" w:rsidRDefault="003F36BF" w:rsidP="003F36BF">
            <w:pPr>
              <w:jc w:val="both"/>
              <w:rPr>
                <w:b/>
                <w:color w:val="000000" w:themeColor="text1"/>
                <w:sz w:val="22"/>
                <w:szCs w:val="22"/>
              </w:rPr>
            </w:pPr>
            <w:r w:rsidRPr="00C42C3C">
              <w:rPr>
                <w:b/>
                <w:color w:val="000000" w:themeColor="text1"/>
                <w:sz w:val="22"/>
                <w:szCs w:val="22"/>
              </w:rPr>
              <w:t>Итого</w:t>
            </w:r>
          </w:p>
        </w:tc>
        <w:tc>
          <w:tcPr>
            <w:tcW w:w="734" w:type="pct"/>
            <w:vAlign w:val="center"/>
          </w:tcPr>
          <w:p w14:paraId="6C02A536" w14:textId="77777777" w:rsidR="003F36BF" w:rsidRPr="00C42C3C" w:rsidRDefault="003F36BF" w:rsidP="003F36BF">
            <w:pPr>
              <w:jc w:val="center"/>
              <w:rPr>
                <w:b/>
                <w:color w:val="000000" w:themeColor="text1"/>
                <w:sz w:val="22"/>
                <w:szCs w:val="22"/>
              </w:rPr>
            </w:pPr>
            <w:r w:rsidRPr="00C42C3C">
              <w:rPr>
                <w:b/>
                <w:color w:val="000000" w:themeColor="text1"/>
                <w:sz w:val="22"/>
                <w:szCs w:val="22"/>
              </w:rPr>
              <w:t xml:space="preserve">  24 826 723   </w:t>
            </w:r>
          </w:p>
        </w:tc>
        <w:tc>
          <w:tcPr>
            <w:tcW w:w="662" w:type="pct"/>
            <w:vAlign w:val="center"/>
          </w:tcPr>
          <w:p w14:paraId="3C8902E7" w14:textId="122465B6" w:rsidR="003F36BF" w:rsidRPr="00C42C3C" w:rsidRDefault="003F36BF" w:rsidP="003F36BF">
            <w:pPr>
              <w:rPr>
                <w:b/>
                <w:color w:val="000000" w:themeColor="text1"/>
                <w:sz w:val="22"/>
                <w:szCs w:val="22"/>
              </w:rPr>
            </w:pPr>
            <w:r w:rsidRPr="00C42C3C">
              <w:rPr>
                <w:b/>
                <w:color w:val="000000" w:themeColor="text1"/>
                <w:sz w:val="22"/>
                <w:szCs w:val="22"/>
              </w:rPr>
              <w:t xml:space="preserve">20 587 017 </w:t>
            </w:r>
          </w:p>
        </w:tc>
        <w:tc>
          <w:tcPr>
            <w:tcW w:w="859" w:type="pct"/>
            <w:vAlign w:val="center"/>
          </w:tcPr>
          <w:p w14:paraId="6F411C2D" w14:textId="77777777" w:rsidR="003F36BF" w:rsidRPr="00C42C3C" w:rsidRDefault="003F36BF" w:rsidP="003F36BF">
            <w:pPr>
              <w:jc w:val="center"/>
              <w:rPr>
                <w:b/>
                <w:color w:val="000000" w:themeColor="text1"/>
                <w:sz w:val="22"/>
                <w:szCs w:val="22"/>
              </w:rPr>
            </w:pPr>
            <w:r w:rsidRPr="00C42C3C">
              <w:rPr>
                <w:b/>
                <w:color w:val="000000" w:themeColor="text1"/>
                <w:sz w:val="22"/>
                <w:szCs w:val="22"/>
              </w:rPr>
              <w:t xml:space="preserve">-  4 239 706   </w:t>
            </w:r>
          </w:p>
        </w:tc>
        <w:tc>
          <w:tcPr>
            <w:tcW w:w="820" w:type="pct"/>
            <w:vAlign w:val="center"/>
          </w:tcPr>
          <w:p w14:paraId="2FE2D665" w14:textId="77777777" w:rsidR="003F36BF" w:rsidRPr="00C42C3C" w:rsidRDefault="003F36BF" w:rsidP="003F36BF">
            <w:pPr>
              <w:jc w:val="center"/>
              <w:rPr>
                <w:b/>
                <w:color w:val="000000" w:themeColor="text1"/>
                <w:sz w:val="22"/>
                <w:szCs w:val="22"/>
              </w:rPr>
            </w:pPr>
            <w:r w:rsidRPr="00C42C3C">
              <w:rPr>
                <w:b/>
                <w:color w:val="000000" w:themeColor="text1"/>
                <w:sz w:val="22"/>
                <w:szCs w:val="22"/>
              </w:rPr>
              <w:t>82,92</w:t>
            </w:r>
          </w:p>
        </w:tc>
      </w:tr>
    </w:tbl>
    <w:p w14:paraId="4CE0239D" w14:textId="77777777" w:rsidR="007D2C0F" w:rsidRDefault="007D2C0F" w:rsidP="003F36BF">
      <w:pPr>
        <w:ind w:firstLine="708"/>
        <w:jc w:val="both"/>
        <w:rPr>
          <w:bCs/>
          <w:color w:val="000000" w:themeColor="text1"/>
        </w:rPr>
      </w:pPr>
    </w:p>
    <w:p w14:paraId="606D8597" w14:textId="1654C397" w:rsidR="003F36BF" w:rsidRPr="002F20F7" w:rsidRDefault="003F36BF" w:rsidP="003F36BF">
      <w:pPr>
        <w:ind w:firstLine="708"/>
        <w:jc w:val="both"/>
        <w:rPr>
          <w:color w:val="000000" w:themeColor="text1"/>
        </w:rPr>
      </w:pPr>
      <w:r w:rsidRPr="002F20F7">
        <w:rPr>
          <w:bCs/>
          <w:color w:val="000000" w:themeColor="text1"/>
        </w:rPr>
        <w:t>По видам платежей за пользование природными ресурсами перевыполнение плановых</w:t>
      </w:r>
      <w:r w:rsidRPr="002F20F7">
        <w:rPr>
          <w:color w:val="000000" w:themeColor="text1"/>
        </w:rPr>
        <w:t xml:space="preserve"> показателей наблюдается по следующему налогу:</w:t>
      </w:r>
    </w:p>
    <w:p w14:paraId="64AAD8F4" w14:textId="24D5D74A" w:rsidR="003F36BF" w:rsidRPr="002F20F7" w:rsidRDefault="003F36BF" w:rsidP="003F36BF">
      <w:pPr>
        <w:ind w:firstLine="708"/>
        <w:jc w:val="both"/>
        <w:rPr>
          <w:color w:val="000000" w:themeColor="text1"/>
        </w:rPr>
      </w:pPr>
      <w:r w:rsidRPr="002F20F7">
        <w:rPr>
          <w:color w:val="000000" w:themeColor="text1"/>
        </w:rPr>
        <w:t xml:space="preserve">- </w:t>
      </w:r>
      <w:r w:rsidRPr="002F20F7">
        <w:rPr>
          <w:b/>
          <w:i/>
          <w:color w:val="000000" w:themeColor="text1"/>
        </w:rPr>
        <w:t>отчисления от фиксированного сельскохозяйственного налога</w:t>
      </w:r>
      <w:r w:rsidRPr="002F20F7">
        <w:rPr>
          <w:color w:val="000000" w:themeColor="text1"/>
        </w:rPr>
        <w:t xml:space="preserve"> – поступило средств на сумму 1 184 308 руб. или 104,01 % от уточненного плана, что на 938 485 руб. (44,21 %) меньше фактических поступлений за I полугодие 2022 года</w:t>
      </w:r>
      <w:r w:rsidR="00C42C3C">
        <w:rPr>
          <w:color w:val="000000" w:themeColor="text1"/>
        </w:rPr>
        <w:t xml:space="preserve">  ввиду отмены с 1 января 2023 года указанного специального налогового режима и переходом организаций на уплату налогов по  общему режиму налогообложения. </w:t>
      </w:r>
    </w:p>
    <w:p w14:paraId="09520673" w14:textId="77777777" w:rsidR="003F36BF" w:rsidRPr="002F20F7" w:rsidRDefault="003F36BF" w:rsidP="003F36BF">
      <w:pPr>
        <w:ind w:firstLine="709"/>
        <w:jc w:val="both"/>
        <w:rPr>
          <w:color w:val="000000" w:themeColor="text1"/>
        </w:rPr>
      </w:pPr>
      <w:r w:rsidRPr="002F20F7">
        <w:rPr>
          <w:color w:val="000000" w:themeColor="text1"/>
        </w:rPr>
        <w:t>Невыполнение планового показателя обусловлено следующими факторами:</w:t>
      </w:r>
    </w:p>
    <w:p w14:paraId="2ACE1C48" w14:textId="77777777" w:rsidR="003F36BF" w:rsidRPr="002F20F7" w:rsidRDefault="003F36BF" w:rsidP="003F36BF">
      <w:pPr>
        <w:ind w:firstLine="709"/>
        <w:jc w:val="both"/>
        <w:rPr>
          <w:color w:val="000000" w:themeColor="text1"/>
        </w:rPr>
      </w:pPr>
      <w:r w:rsidRPr="002F20F7">
        <w:rPr>
          <w:color w:val="000000" w:themeColor="text1"/>
        </w:rPr>
        <w:t xml:space="preserve">– по г. Рыбница и </w:t>
      </w:r>
      <w:proofErr w:type="spellStart"/>
      <w:r w:rsidRPr="002F20F7">
        <w:rPr>
          <w:color w:val="000000" w:themeColor="text1"/>
        </w:rPr>
        <w:t>Рыбницкому</w:t>
      </w:r>
      <w:proofErr w:type="spellEnd"/>
      <w:r w:rsidRPr="002F20F7">
        <w:rPr>
          <w:color w:val="000000" w:themeColor="text1"/>
        </w:rPr>
        <w:t xml:space="preserve"> району – перечислением в декабре 2022 года ООО «</w:t>
      </w:r>
      <w:proofErr w:type="spellStart"/>
      <w:r w:rsidRPr="002F20F7">
        <w:rPr>
          <w:color w:val="000000" w:themeColor="text1"/>
        </w:rPr>
        <w:t>Славград</w:t>
      </w:r>
      <w:proofErr w:type="spellEnd"/>
      <w:r w:rsidRPr="002F20F7">
        <w:rPr>
          <w:color w:val="000000" w:themeColor="text1"/>
        </w:rPr>
        <w:t>», ООО «</w:t>
      </w:r>
      <w:proofErr w:type="spellStart"/>
      <w:r w:rsidRPr="002F20F7">
        <w:rPr>
          <w:color w:val="000000" w:themeColor="text1"/>
        </w:rPr>
        <w:t>Петролюкс</w:t>
      </w:r>
      <w:proofErr w:type="spellEnd"/>
      <w:r w:rsidRPr="002F20F7">
        <w:rPr>
          <w:color w:val="000000" w:themeColor="text1"/>
        </w:rPr>
        <w:t>», ООО «</w:t>
      </w:r>
      <w:proofErr w:type="spellStart"/>
      <w:r w:rsidRPr="002F20F7">
        <w:rPr>
          <w:color w:val="000000" w:themeColor="text1"/>
        </w:rPr>
        <w:t>Митбор</w:t>
      </w:r>
      <w:proofErr w:type="spellEnd"/>
      <w:r w:rsidRPr="002F20F7">
        <w:rPr>
          <w:color w:val="000000" w:themeColor="text1"/>
        </w:rPr>
        <w:t>» авансовых платежей за декабрь 2022 года, подлежащих зачислению в январе 2023 года;</w:t>
      </w:r>
    </w:p>
    <w:p w14:paraId="401FB9F7" w14:textId="77777777" w:rsidR="003F36BF" w:rsidRPr="002F20F7" w:rsidRDefault="003F36BF" w:rsidP="003F36BF">
      <w:pPr>
        <w:ind w:firstLine="709"/>
        <w:jc w:val="both"/>
        <w:rPr>
          <w:color w:val="000000" w:themeColor="text1"/>
        </w:rPr>
      </w:pPr>
      <w:r w:rsidRPr="002F20F7">
        <w:rPr>
          <w:color w:val="000000" w:themeColor="text1"/>
        </w:rPr>
        <w:t xml:space="preserve">–  по г. Дубоссары и </w:t>
      </w:r>
      <w:proofErr w:type="spellStart"/>
      <w:r w:rsidRPr="002F20F7">
        <w:rPr>
          <w:color w:val="000000" w:themeColor="text1"/>
        </w:rPr>
        <w:t>Дубоссарскому</w:t>
      </w:r>
      <w:proofErr w:type="spellEnd"/>
      <w:r w:rsidRPr="002F20F7">
        <w:rPr>
          <w:color w:val="000000" w:themeColor="text1"/>
        </w:rPr>
        <w:t xml:space="preserve"> району – неисполнением обязательств по уплате платежей ООО «Пульсар - </w:t>
      </w:r>
      <w:proofErr w:type="spellStart"/>
      <w:r w:rsidRPr="002F20F7">
        <w:rPr>
          <w:color w:val="000000" w:themeColor="text1"/>
        </w:rPr>
        <w:t>агро</w:t>
      </w:r>
      <w:proofErr w:type="spellEnd"/>
      <w:r w:rsidRPr="002F20F7">
        <w:rPr>
          <w:color w:val="000000" w:themeColor="text1"/>
        </w:rPr>
        <w:t>»;</w:t>
      </w:r>
    </w:p>
    <w:p w14:paraId="1C2E2155" w14:textId="77777777" w:rsidR="003F36BF" w:rsidRPr="002F20F7" w:rsidRDefault="003F36BF" w:rsidP="003F36BF">
      <w:pPr>
        <w:ind w:firstLine="709"/>
        <w:jc w:val="both"/>
        <w:rPr>
          <w:color w:val="000000" w:themeColor="text1"/>
        </w:rPr>
      </w:pPr>
      <w:r w:rsidRPr="002F20F7">
        <w:rPr>
          <w:color w:val="000000" w:themeColor="text1"/>
        </w:rPr>
        <w:t>- по г. Каменка и Каменскому району - неисполнением обязательств по уплате платежей Колхоз «Путь Ленина» Каменского района.</w:t>
      </w:r>
    </w:p>
    <w:p w14:paraId="0AD467F9" w14:textId="77777777" w:rsidR="003F36BF" w:rsidRPr="002F20F7" w:rsidRDefault="003F36BF" w:rsidP="003F36BF">
      <w:pPr>
        <w:ind w:firstLine="709"/>
        <w:jc w:val="both"/>
        <w:rPr>
          <w:color w:val="000000" w:themeColor="text1"/>
        </w:rPr>
      </w:pPr>
      <w:r w:rsidRPr="002F20F7">
        <w:rPr>
          <w:color w:val="000000" w:themeColor="text1"/>
        </w:rPr>
        <w:t>При этом, перевыполнение планового показателя обусловлено следующими факторами:</w:t>
      </w:r>
    </w:p>
    <w:p w14:paraId="11A56066" w14:textId="77777777" w:rsidR="003F36BF" w:rsidRPr="002F20F7" w:rsidRDefault="003F36BF" w:rsidP="003F36BF">
      <w:pPr>
        <w:ind w:firstLine="709"/>
        <w:jc w:val="both"/>
        <w:rPr>
          <w:color w:val="000000" w:themeColor="text1"/>
        </w:rPr>
      </w:pPr>
      <w:r w:rsidRPr="002F20F7">
        <w:rPr>
          <w:color w:val="000000" w:themeColor="text1"/>
        </w:rPr>
        <w:t>– по г. Тирасполь – отменой льготы ЗАО «Тираспольский комбинат хлебопродуктов» по данному платежу;</w:t>
      </w:r>
    </w:p>
    <w:p w14:paraId="106FF197" w14:textId="77777777" w:rsidR="003F36BF" w:rsidRPr="002F20F7" w:rsidRDefault="003F36BF" w:rsidP="003F36BF">
      <w:pPr>
        <w:ind w:firstLine="709"/>
        <w:jc w:val="both"/>
        <w:rPr>
          <w:color w:val="000000" w:themeColor="text1"/>
        </w:rPr>
      </w:pPr>
      <w:r w:rsidRPr="002F20F7">
        <w:rPr>
          <w:color w:val="000000" w:themeColor="text1"/>
        </w:rPr>
        <w:t xml:space="preserve">– по г. </w:t>
      </w:r>
      <w:proofErr w:type="spellStart"/>
      <w:r w:rsidRPr="002F20F7">
        <w:rPr>
          <w:color w:val="000000" w:themeColor="text1"/>
        </w:rPr>
        <w:t>Слободзея</w:t>
      </w:r>
      <w:proofErr w:type="spellEnd"/>
      <w:r w:rsidRPr="002F20F7">
        <w:rPr>
          <w:color w:val="000000" w:themeColor="text1"/>
        </w:rPr>
        <w:t xml:space="preserve"> и </w:t>
      </w:r>
      <w:proofErr w:type="spellStart"/>
      <w:r w:rsidRPr="002F20F7">
        <w:rPr>
          <w:color w:val="000000" w:themeColor="text1"/>
        </w:rPr>
        <w:t>Слободзейскому</w:t>
      </w:r>
      <w:proofErr w:type="spellEnd"/>
      <w:r w:rsidRPr="002F20F7">
        <w:rPr>
          <w:color w:val="000000" w:themeColor="text1"/>
        </w:rPr>
        <w:t xml:space="preserve"> району – перечислением платежей по </w:t>
      </w:r>
      <w:proofErr w:type="spellStart"/>
      <w:r w:rsidRPr="002F20F7">
        <w:rPr>
          <w:color w:val="000000" w:themeColor="text1"/>
        </w:rPr>
        <w:t>уточненым</w:t>
      </w:r>
      <w:proofErr w:type="spellEnd"/>
      <w:r w:rsidRPr="002F20F7">
        <w:rPr>
          <w:color w:val="000000" w:themeColor="text1"/>
        </w:rPr>
        <w:t xml:space="preserve"> расчетам за 2022 год ЗАО «Тираспольский комбинат хлебопродуктов», ООО «</w:t>
      </w:r>
      <w:proofErr w:type="spellStart"/>
      <w:r w:rsidRPr="002F20F7">
        <w:rPr>
          <w:color w:val="000000" w:themeColor="text1"/>
        </w:rPr>
        <w:t>Агросем</w:t>
      </w:r>
      <w:proofErr w:type="spellEnd"/>
      <w:r w:rsidRPr="002F20F7">
        <w:rPr>
          <w:color w:val="000000" w:themeColor="text1"/>
        </w:rPr>
        <w:t>», ООО «</w:t>
      </w:r>
      <w:proofErr w:type="spellStart"/>
      <w:r w:rsidRPr="002F20F7">
        <w:rPr>
          <w:color w:val="000000" w:themeColor="text1"/>
        </w:rPr>
        <w:t>Агросид</w:t>
      </w:r>
      <w:proofErr w:type="spellEnd"/>
      <w:r w:rsidRPr="002F20F7">
        <w:rPr>
          <w:color w:val="000000" w:themeColor="text1"/>
        </w:rPr>
        <w:t>», ООО «Сельскохозяйственная фирма «Экспедиция - Агро», ООО «Агрофирма «Солнце-дар», ООО «</w:t>
      </w:r>
      <w:proofErr w:type="spellStart"/>
      <w:r w:rsidRPr="002F20F7">
        <w:rPr>
          <w:color w:val="000000" w:themeColor="text1"/>
        </w:rPr>
        <w:t>Холпарк</w:t>
      </w:r>
      <w:proofErr w:type="spellEnd"/>
      <w:r w:rsidRPr="002F20F7">
        <w:rPr>
          <w:color w:val="000000" w:themeColor="text1"/>
        </w:rPr>
        <w:t xml:space="preserve">» в отчетном периоде 2023 года; </w:t>
      </w:r>
    </w:p>
    <w:p w14:paraId="3193DABD" w14:textId="77777777" w:rsidR="003F36BF" w:rsidRPr="002F20F7" w:rsidRDefault="003F36BF" w:rsidP="003F36BF">
      <w:pPr>
        <w:ind w:firstLine="709"/>
        <w:jc w:val="both"/>
        <w:rPr>
          <w:color w:val="000000" w:themeColor="text1"/>
        </w:rPr>
      </w:pPr>
      <w:r w:rsidRPr="002F20F7">
        <w:rPr>
          <w:color w:val="000000" w:themeColor="text1"/>
        </w:rPr>
        <w:t xml:space="preserve">– по г. Григориополь и </w:t>
      </w:r>
      <w:proofErr w:type="spellStart"/>
      <w:r w:rsidRPr="002F20F7">
        <w:rPr>
          <w:color w:val="000000" w:themeColor="text1"/>
        </w:rPr>
        <w:t>Григориопольскому</w:t>
      </w:r>
      <w:proofErr w:type="spellEnd"/>
      <w:r w:rsidRPr="002F20F7">
        <w:rPr>
          <w:color w:val="000000" w:themeColor="text1"/>
        </w:rPr>
        <w:t xml:space="preserve"> району – оплатой организациями по уточненному расчету за 2022 год.</w:t>
      </w:r>
    </w:p>
    <w:p w14:paraId="678C164C" w14:textId="77777777" w:rsidR="00C34A18" w:rsidRDefault="00C34A18" w:rsidP="003F36BF">
      <w:pPr>
        <w:ind w:firstLine="708"/>
        <w:jc w:val="both"/>
        <w:rPr>
          <w:bCs/>
          <w:color w:val="000000" w:themeColor="text1"/>
        </w:rPr>
      </w:pPr>
    </w:p>
    <w:p w14:paraId="4F82D33C" w14:textId="4CE425D4" w:rsidR="003F36BF" w:rsidRPr="002F20F7" w:rsidRDefault="003F36BF" w:rsidP="003F36BF">
      <w:pPr>
        <w:ind w:firstLine="708"/>
        <w:jc w:val="both"/>
        <w:rPr>
          <w:color w:val="000000" w:themeColor="text1"/>
        </w:rPr>
      </w:pPr>
      <w:r w:rsidRPr="002F20F7">
        <w:rPr>
          <w:bCs/>
          <w:color w:val="000000" w:themeColor="text1"/>
        </w:rPr>
        <w:t>По видам платежей за пользование природными ресурсами неисполнение плановых</w:t>
      </w:r>
      <w:r w:rsidRPr="002F20F7">
        <w:rPr>
          <w:color w:val="000000" w:themeColor="text1"/>
        </w:rPr>
        <w:t xml:space="preserve"> показателей наблюдается по следующим налогам:</w:t>
      </w:r>
    </w:p>
    <w:p w14:paraId="68EE786A" w14:textId="0789188B" w:rsidR="003F36BF" w:rsidRPr="002F20F7" w:rsidRDefault="003F36BF" w:rsidP="003F36BF">
      <w:pPr>
        <w:ind w:firstLine="708"/>
        <w:jc w:val="both"/>
        <w:rPr>
          <w:color w:val="000000" w:themeColor="text1"/>
        </w:rPr>
      </w:pPr>
      <w:r w:rsidRPr="002F20F7">
        <w:rPr>
          <w:b/>
          <w:i/>
          <w:color w:val="000000" w:themeColor="text1"/>
        </w:rPr>
        <w:t>- платежи за пользование водными ресурсами в пределах установленных нормативов и лимитов</w:t>
      </w:r>
      <w:r w:rsidRPr="002F20F7">
        <w:rPr>
          <w:color w:val="000000" w:themeColor="text1"/>
        </w:rPr>
        <w:t xml:space="preserve"> – поступило средств на сумму 6 944 888 руб. при плане 8 132 125 руб. или 85,40 % от уточненного плана, что на 125 134 руб. (1,83 %) больше фактических поступлений за I полугодие 2022 года.</w:t>
      </w:r>
    </w:p>
    <w:p w14:paraId="1F8E6F9F" w14:textId="77777777" w:rsidR="003F36BF" w:rsidRPr="002F20F7" w:rsidRDefault="003F36BF" w:rsidP="003F36BF">
      <w:pPr>
        <w:jc w:val="both"/>
        <w:rPr>
          <w:color w:val="000000" w:themeColor="text1"/>
        </w:rPr>
      </w:pPr>
      <w:r w:rsidRPr="002F20F7">
        <w:rPr>
          <w:color w:val="000000" w:themeColor="text1"/>
        </w:rPr>
        <w:t xml:space="preserve">          Сумма поступлений платежа за пользование водными ресурсами находится в прямой зависимости от объема потребляемых природных ресурсов. </w:t>
      </w:r>
    </w:p>
    <w:p w14:paraId="365CFCEE" w14:textId="77777777" w:rsidR="003F36BF" w:rsidRPr="002F20F7" w:rsidRDefault="003F36BF" w:rsidP="003F36BF">
      <w:pPr>
        <w:ind w:firstLine="709"/>
        <w:jc w:val="both"/>
        <w:rPr>
          <w:color w:val="000000" w:themeColor="text1"/>
        </w:rPr>
      </w:pPr>
      <w:bookmarkStart w:id="3" w:name="OLE_LINK1"/>
      <w:r w:rsidRPr="002F20F7">
        <w:rPr>
          <w:color w:val="000000" w:themeColor="text1"/>
        </w:rPr>
        <w:t>Невыполнение</w:t>
      </w:r>
      <w:bookmarkEnd w:id="3"/>
      <w:r w:rsidRPr="002F20F7">
        <w:rPr>
          <w:color w:val="000000" w:themeColor="text1"/>
        </w:rPr>
        <w:t xml:space="preserve"> планового показателя обусловлено:</w:t>
      </w:r>
    </w:p>
    <w:p w14:paraId="28600BF5" w14:textId="77777777" w:rsidR="003F36BF" w:rsidRPr="002F20F7" w:rsidRDefault="003F36BF" w:rsidP="003F36BF">
      <w:pPr>
        <w:ind w:firstLine="709"/>
        <w:jc w:val="both"/>
        <w:rPr>
          <w:color w:val="000000" w:themeColor="text1"/>
        </w:rPr>
      </w:pPr>
      <w:r w:rsidRPr="002F20F7">
        <w:rPr>
          <w:color w:val="000000" w:themeColor="text1"/>
        </w:rPr>
        <w:t>- неисполнением обязанностей по своевременной оплате платежей ЗАО «</w:t>
      </w:r>
      <w:proofErr w:type="spellStart"/>
      <w:r w:rsidRPr="002F20F7">
        <w:rPr>
          <w:color w:val="000000" w:themeColor="text1"/>
        </w:rPr>
        <w:t>Тиротекс</w:t>
      </w:r>
      <w:proofErr w:type="spellEnd"/>
      <w:r w:rsidRPr="002F20F7">
        <w:rPr>
          <w:color w:val="000000" w:themeColor="text1"/>
        </w:rPr>
        <w:t>», ЗАО «Молдавская ГРЭС», Учреждение ОЩ 29/12, МУП «Гарант-Сервис», ООО «Каменский колос», ГУП «</w:t>
      </w:r>
      <w:proofErr w:type="spellStart"/>
      <w:r w:rsidRPr="002F20F7">
        <w:rPr>
          <w:color w:val="000000" w:themeColor="text1"/>
        </w:rPr>
        <w:t>Лекфарм</w:t>
      </w:r>
      <w:proofErr w:type="spellEnd"/>
      <w:r w:rsidRPr="002F20F7">
        <w:rPr>
          <w:color w:val="000000" w:themeColor="text1"/>
        </w:rPr>
        <w:t>», ООО «</w:t>
      </w:r>
      <w:proofErr w:type="spellStart"/>
      <w:r w:rsidRPr="002F20F7">
        <w:rPr>
          <w:color w:val="000000" w:themeColor="text1"/>
        </w:rPr>
        <w:t>Ирбион</w:t>
      </w:r>
      <w:proofErr w:type="spellEnd"/>
      <w:r w:rsidRPr="002F20F7">
        <w:rPr>
          <w:color w:val="000000" w:themeColor="text1"/>
        </w:rPr>
        <w:t>», ЗАО «ТВКЗ «Квинт».</w:t>
      </w:r>
    </w:p>
    <w:p w14:paraId="07B77326" w14:textId="7A475F4E" w:rsidR="003F36BF" w:rsidRPr="002F20F7" w:rsidRDefault="003F36BF" w:rsidP="003F36BF">
      <w:pPr>
        <w:ind w:firstLine="708"/>
        <w:jc w:val="both"/>
        <w:rPr>
          <w:color w:val="000000" w:themeColor="text1"/>
        </w:rPr>
      </w:pPr>
      <w:r w:rsidRPr="002F20F7">
        <w:rPr>
          <w:color w:val="000000" w:themeColor="text1"/>
        </w:rPr>
        <w:t xml:space="preserve">- </w:t>
      </w:r>
      <w:r w:rsidRPr="002F20F7">
        <w:rPr>
          <w:b/>
          <w:bCs/>
          <w:i/>
          <w:iCs/>
          <w:color w:val="000000" w:themeColor="text1"/>
        </w:rPr>
        <w:t xml:space="preserve">платежи за пользование недрами, в том числе для производства столовых и минеральных вод, в пределах установленных нормативов и лимитов </w:t>
      </w:r>
      <w:r w:rsidRPr="002F20F7">
        <w:rPr>
          <w:color w:val="000000" w:themeColor="text1"/>
        </w:rPr>
        <w:t>– поступило средств на сумму 5 050 628 руб. при плане 7 438 834 руб. или 67,9 % от уточненного плана, что на 1 552 812 руб. (23,52%) меньше фактических поступлений за I полугодие 2022 года.</w:t>
      </w:r>
    </w:p>
    <w:p w14:paraId="23C934AD" w14:textId="77777777" w:rsidR="003F36BF" w:rsidRPr="002F20F7" w:rsidRDefault="003F36BF" w:rsidP="003F36BF">
      <w:pPr>
        <w:ind w:firstLine="708"/>
        <w:jc w:val="both"/>
        <w:rPr>
          <w:color w:val="000000" w:themeColor="text1"/>
        </w:rPr>
      </w:pPr>
      <w:r w:rsidRPr="002F20F7">
        <w:rPr>
          <w:color w:val="000000" w:themeColor="text1"/>
        </w:rPr>
        <w:t xml:space="preserve">Сумма поступлений по платежам за пользование недрами находится в прямой зависимости от объема добытых природных материалов, в связи с чем перевыполнение плана объясняется увеличением объемов добычи по отдельным предприятиям республики, в том числе: по г. Бендеры – ЗАО «Бендерский пивоваренный завод»; по г. Рыбница и </w:t>
      </w:r>
      <w:proofErr w:type="spellStart"/>
      <w:r w:rsidRPr="002F20F7">
        <w:rPr>
          <w:color w:val="000000" w:themeColor="text1"/>
        </w:rPr>
        <w:t>Рыбницкому</w:t>
      </w:r>
      <w:proofErr w:type="spellEnd"/>
      <w:r w:rsidRPr="002F20F7">
        <w:rPr>
          <w:color w:val="000000" w:themeColor="text1"/>
        </w:rPr>
        <w:t xml:space="preserve"> району – ЗАО «</w:t>
      </w:r>
      <w:proofErr w:type="spellStart"/>
      <w:r w:rsidRPr="002F20F7">
        <w:rPr>
          <w:color w:val="000000" w:themeColor="text1"/>
        </w:rPr>
        <w:t>Рыбницкий</w:t>
      </w:r>
      <w:proofErr w:type="spellEnd"/>
      <w:r w:rsidRPr="002F20F7">
        <w:rPr>
          <w:color w:val="000000" w:themeColor="text1"/>
        </w:rPr>
        <w:t xml:space="preserve"> цементный комбинат»; ГУП «</w:t>
      </w:r>
      <w:proofErr w:type="spellStart"/>
      <w:r w:rsidRPr="002F20F7">
        <w:rPr>
          <w:color w:val="000000" w:themeColor="text1"/>
        </w:rPr>
        <w:t>Рыбницкое</w:t>
      </w:r>
      <w:proofErr w:type="spellEnd"/>
      <w:r w:rsidRPr="002F20F7">
        <w:rPr>
          <w:color w:val="000000" w:themeColor="text1"/>
        </w:rPr>
        <w:t xml:space="preserve"> ДСЭУ».</w:t>
      </w:r>
    </w:p>
    <w:p w14:paraId="78F68957" w14:textId="77777777" w:rsidR="003F36BF" w:rsidRPr="002F20F7" w:rsidRDefault="003F36BF" w:rsidP="003F36BF">
      <w:pPr>
        <w:ind w:firstLine="708"/>
        <w:jc w:val="both"/>
        <w:rPr>
          <w:color w:val="000000" w:themeColor="text1"/>
        </w:rPr>
      </w:pPr>
      <w:r w:rsidRPr="002F20F7">
        <w:rPr>
          <w:color w:val="000000" w:themeColor="text1"/>
        </w:rPr>
        <w:lastRenderedPageBreak/>
        <w:t>При этом у некоторых крупных плательщиков наблюдается значительное уменьшение поступлений по платежам за пользование недрами, в том числе для производства столовых и минеральных вод, в пределах установленных нормативов и лимитов в связи с уменьшением объема добычи природных материалов – ООО «Веком», ГУП «Каменское ДСЭУ», ООО «Известняк», ООО «</w:t>
      </w:r>
      <w:proofErr w:type="spellStart"/>
      <w:r w:rsidRPr="002F20F7">
        <w:rPr>
          <w:color w:val="000000" w:themeColor="text1"/>
        </w:rPr>
        <w:t>Лювена</w:t>
      </w:r>
      <w:proofErr w:type="spellEnd"/>
      <w:r w:rsidRPr="002F20F7">
        <w:rPr>
          <w:color w:val="000000" w:themeColor="text1"/>
        </w:rPr>
        <w:t>», ООО «</w:t>
      </w:r>
      <w:proofErr w:type="spellStart"/>
      <w:r w:rsidRPr="002F20F7">
        <w:rPr>
          <w:color w:val="000000" w:themeColor="text1"/>
        </w:rPr>
        <w:t>Тианстрой</w:t>
      </w:r>
      <w:proofErr w:type="spellEnd"/>
      <w:r w:rsidRPr="002F20F7">
        <w:rPr>
          <w:color w:val="000000" w:themeColor="text1"/>
        </w:rPr>
        <w:t>», ООО «ДСМ ресурс», ООО «</w:t>
      </w:r>
      <w:proofErr w:type="spellStart"/>
      <w:r w:rsidRPr="002F20F7">
        <w:rPr>
          <w:color w:val="000000" w:themeColor="text1"/>
        </w:rPr>
        <w:t>Днестрнерудпром</w:t>
      </w:r>
      <w:proofErr w:type="spellEnd"/>
      <w:r w:rsidRPr="002F20F7">
        <w:rPr>
          <w:color w:val="000000" w:themeColor="text1"/>
        </w:rPr>
        <w:t>», ООО «Известняк» .</w:t>
      </w:r>
    </w:p>
    <w:p w14:paraId="24FFCD29" w14:textId="32491CBD" w:rsidR="003F36BF" w:rsidRPr="002F20F7" w:rsidRDefault="003F36BF" w:rsidP="003F36BF">
      <w:pPr>
        <w:ind w:firstLine="709"/>
        <w:jc w:val="both"/>
        <w:rPr>
          <w:color w:val="000000" w:themeColor="text1"/>
        </w:rPr>
      </w:pPr>
      <w:r w:rsidRPr="002F20F7">
        <w:rPr>
          <w:bCs/>
          <w:i/>
          <w:color w:val="000000" w:themeColor="text1"/>
        </w:rPr>
        <w:t>-</w:t>
      </w:r>
      <w:r w:rsidRPr="002F20F7">
        <w:rPr>
          <w:b/>
          <w:bCs/>
          <w:i/>
          <w:color w:val="000000" w:themeColor="text1"/>
        </w:rPr>
        <w:t xml:space="preserve"> отчисления на воспроизводство минерально-сырьевой базы </w:t>
      </w:r>
      <w:r w:rsidRPr="002F20F7">
        <w:rPr>
          <w:iCs/>
          <w:color w:val="000000" w:themeColor="text1"/>
        </w:rPr>
        <w:t>– п</w:t>
      </w:r>
      <w:r w:rsidRPr="002F20F7">
        <w:rPr>
          <w:color w:val="000000" w:themeColor="text1"/>
        </w:rPr>
        <w:t>оступило средств на сумму 5 870 587 руб. при плане 6 414 488 руб. или 91,52 % от уточненного плана, что на 66 684 руб. (1,15 %)  больше фактических поступлений за I полугодие 2022 года.</w:t>
      </w:r>
    </w:p>
    <w:p w14:paraId="046E6FCC" w14:textId="77777777" w:rsidR="003F36BF" w:rsidRPr="002F20F7" w:rsidRDefault="003F36BF" w:rsidP="003F36BF">
      <w:pPr>
        <w:ind w:firstLine="709"/>
        <w:jc w:val="both"/>
        <w:rPr>
          <w:color w:val="000000" w:themeColor="text1"/>
        </w:rPr>
      </w:pPr>
      <w:r w:rsidRPr="002F20F7">
        <w:rPr>
          <w:color w:val="000000" w:themeColor="text1"/>
        </w:rPr>
        <w:t xml:space="preserve">Сумма поступлений по отчислениям на воспроизводство минерально-сырьевой базы находится в прямой зависимости от объема добытых природных материалов, в том числе: по г. Григориополь и </w:t>
      </w:r>
      <w:proofErr w:type="spellStart"/>
      <w:r w:rsidRPr="002F20F7">
        <w:rPr>
          <w:color w:val="000000" w:themeColor="text1"/>
        </w:rPr>
        <w:t>Григориопольскому</w:t>
      </w:r>
      <w:proofErr w:type="spellEnd"/>
      <w:r w:rsidRPr="002F20F7">
        <w:rPr>
          <w:color w:val="000000" w:themeColor="text1"/>
        </w:rPr>
        <w:t xml:space="preserve"> району – ООО «ДСМ ресурс», ООО «</w:t>
      </w:r>
      <w:proofErr w:type="spellStart"/>
      <w:r w:rsidRPr="002F20F7">
        <w:rPr>
          <w:color w:val="000000" w:themeColor="text1"/>
        </w:rPr>
        <w:t>Лювена</w:t>
      </w:r>
      <w:proofErr w:type="spellEnd"/>
      <w:r w:rsidRPr="002F20F7">
        <w:rPr>
          <w:color w:val="000000" w:themeColor="text1"/>
        </w:rPr>
        <w:t>», ООО «</w:t>
      </w:r>
      <w:proofErr w:type="spellStart"/>
      <w:r w:rsidRPr="002F20F7">
        <w:rPr>
          <w:color w:val="000000" w:themeColor="text1"/>
        </w:rPr>
        <w:t>Днестрнерудпром</w:t>
      </w:r>
      <w:proofErr w:type="spellEnd"/>
      <w:r w:rsidRPr="002F20F7">
        <w:rPr>
          <w:color w:val="000000" w:themeColor="text1"/>
        </w:rPr>
        <w:t>», СООО «</w:t>
      </w:r>
      <w:proofErr w:type="spellStart"/>
      <w:r w:rsidRPr="002F20F7">
        <w:rPr>
          <w:color w:val="000000" w:themeColor="text1"/>
        </w:rPr>
        <w:t>Андорком</w:t>
      </w:r>
      <w:proofErr w:type="spellEnd"/>
      <w:r w:rsidRPr="002F20F7">
        <w:rPr>
          <w:color w:val="000000" w:themeColor="text1"/>
        </w:rPr>
        <w:t xml:space="preserve">»; по </w:t>
      </w:r>
      <w:proofErr w:type="spellStart"/>
      <w:r w:rsidRPr="002F20F7">
        <w:rPr>
          <w:color w:val="000000" w:themeColor="text1"/>
        </w:rPr>
        <w:t>г.Слободзея</w:t>
      </w:r>
      <w:proofErr w:type="spellEnd"/>
      <w:r w:rsidRPr="002F20F7">
        <w:rPr>
          <w:color w:val="000000" w:themeColor="text1"/>
        </w:rPr>
        <w:t xml:space="preserve"> и </w:t>
      </w:r>
      <w:proofErr w:type="spellStart"/>
      <w:r w:rsidRPr="002F20F7">
        <w:rPr>
          <w:color w:val="000000" w:themeColor="text1"/>
        </w:rPr>
        <w:t>Слободзейскому</w:t>
      </w:r>
      <w:proofErr w:type="spellEnd"/>
      <w:r w:rsidRPr="002F20F7">
        <w:rPr>
          <w:color w:val="000000" w:themeColor="text1"/>
        </w:rPr>
        <w:t xml:space="preserve"> району – ООО «</w:t>
      </w:r>
      <w:proofErr w:type="spellStart"/>
      <w:r w:rsidRPr="002F20F7">
        <w:rPr>
          <w:color w:val="000000" w:themeColor="text1"/>
        </w:rPr>
        <w:t>Тианстрой</w:t>
      </w:r>
      <w:proofErr w:type="spellEnd"/>
      <w:r w:rsidRPr="002F20F7">
        <w:rPr>
          <w:color w:val="000000" w:themeColor="text1"/>
        </w:rPr>
        <w:t>», ООО «Известняк»; по г. Каменка и Каменскому району – ГУП «Каменское ДСЭУ», ООО «Каменский санаторий «Днестр».</w:t>
      </w:r>
    </w:p>
    <w:p w14:paraId="23F5A95C" w14:textId="63F16BB8" w:rsidR="00CC1C3A" w:rsidRDefault="00CC1C3A" w:rsidP="003F36BF">
      <w:pPr>
        <w:ind w:left="360"/>
        <w:jc w:val="center"/>
        <w:rPr>
          <w:b/>
          <w:color w:val="000000" w:themeColor="text1"/>
        </w:rPr>
      </w:pPr>
    </w:p>
    <w:p w14:paraId="37128313" w14:textId="77777777" w:rsidR="003F36BF" w:rsidRPr="002F20F7" w:rsidRDefault="003F36BF" w:rsidP="003F36BF">
      <w:pPr>
        <w:ind w:left="360"/>
        <w:jc w:val="center"/>
        <w:rPr>
          <w:b/>
          <w:color w:val="000000" w:themeColor="text1"/>
        </w:rPr>
      </w:pPr>
      <w:r w:rsidRPr="002F20F7">
        <w:rPr>
          <w:b/>
          <w:color w:val="000000" w:themeColor="text1"/>
        </w:rPr>
        <w:t>9. Налоги на внешнюю торговлю и внешнеэкономические операции</w:t>
      </w:r>
    </w:p>
    <w:p w14:paraId="5C3B3CC7" w14:textId="03C33ABB" w:rsidR="003F36BF" w:rsidRDefault="003F36BF" w:rsidP="003F36BF">
      <w:pPr>
        <w:ind w:left="360"/>
        <w:jc w:val="center"/>
        <w:rPr>
          <w:b/>
          <w:color w:val="000000" w:themeColor="text1"/>
        </w:rPr>
      </w:pPr>
      <w:r w:rsidRPr="002F20F7">
        <w:rPr>
          <w:b/>
          <w:color w:val="000000" w:themeColor="text1"/>
        </w:rPr>
        <w:t>(единый таможенный платеж)</w:t>
      </w:r>
    </w:p>
    <w:p w14:paraId="73B0CF27" w14:textId="77777777" w:rsidR="00E76828" w:rsidRPr="002F20F7" w:rsidRDefault="00E76828" w:rsidP="003F36BF">
      <w:pPr>
        <w:ind w:left="360"/>
        <w:jc w:val="center"/>
        <w:rPr>
          <w:b/>
          <w:color w:val="000000" w:themeColor="text1"/>
        </w:rPr>
      </w:pPr>
    </w:p>
    <w:p w14:paraId="67978611" w14:textId="4AA1581C" w:rsidR="003F36BF" w:rsidRPr="002F20F7" w:rsidRDefault="003F36BF" w:rsidP="003F36BF">
      <w:pPr>
        <w:ind w:firstLine="709"/>
        <w:jc w:val="both"/>
        <w:rPr>
          <w:color w:val="000000" w:themeColor="text1"/>
        </w:rPr>
      </w:pPr>
      <w:r w:rsidRPr="002F20F7">
        <w:rPr>
          <w:color w:val="000000" w:themeColor="text1"/>
        </w:rPr>
        <w:t>За I полугодие 2023 года фактическое поступление средств по налогам на внешнюю торговлю и внешнеэкономические операции составило 200 980 399 руб. или 111,06 % от уточненного плана (180 970 861 руб.), что больше, чем за I полугодие 2022 года на 23 493 583 руб. (13,24 %) и находится в прямой зависимости от интенсивности экспортно-импортных операций.</w:t>
      </w:r>
    </w:p>
    <w:p w14:paraId="4139DA8A" w14:textId="02516663" w:rsidR="007E15A1" w:rsidRPr="002F20F7" w:rsidRDefault="003F36BF" w:rsidP="007E15A1">
      <w:pPr>
        <w:ind w:firstLine="709"/>
        <w:jc w:val="both"/>
        <w:rPr>
          <w:color w:val="000000" w:themeColor="text1"/>
        </w:rPr>
      </w:pPr>
      <w:r w:rsidRPr="002F20F7">
        <w:rPr>
          <w:color w:val="000000" w:themeColor="text1"/>
        </w:rPr>
        <w:t>Данное увеличение обусловлено зачислением в  январе-июне 2023 года авансовых таможенных платежей и не идентифицированных Государственным таможенным комитетом ПМР в качестве конкретных видов и сумм таможенных платежей в отношении конкретных товаров</w:t>
      </w:r>
      <w:r w:rsidR="00C42C3C">
        <w:rPr>
          <w:color w:val="000000" w:themeColor="text1"/>
        </w:rPr>
        <w:t>, а также закрытием в первом квартале 2022 года границ на украинских направлениях</w:t>
      </w:r>
      <w:r w:rsidRPr="002F20F7">
        <w:rPr>
          <w:color w:val="000000" w:themeColor="text1"/>
        </w:rPr>
        <w:t>.</w:t>
      </w:r>
    </w:p>
    <w:p w14:paraId="3A6F8B17" w14:textId="2BE6E1C7" w:rsidR="003F36BF" w:rsidRPr="002F20F7" w:rsidRDefault="003F36BF" w:rsidP="007E15A1">
      <w:pPr>
        <w:ind w:firstLine="709"/>
        <w:jc w:val="center"/>
        <w:rPr>
          <w:b/>
          <w:color w:val="000000" w:themeColor="text1"/>
        </w:rPr>
      </w:pPr>
      <w:r w:rsidRPr="002F20F7">
        <w:rPr>
          <w:b/>
          <w:color w:val="000000" w:themeColor="text1"/>
        </w:rPr>
        <w:t>10. Государственная пошлина</w:t>
      </w:r>
    </w:p>
    <w:p w14:paraId="4F5D1E5D" w14:textId="77777777" w:rsidR="00CC1C3A" w:rsidRDefault="00CC1C3A" w:rsidP="003F36BF">
      <w:pPr>
        <w:ind w:firstLine="709"/>
        <w:jc w:val="both"/>
        <w:rPr>
          <w:color w:val="000000" w:themeColor="text1"/>
        </w:rPr>
      </w:pPr>
    </w:p>
    <w:p w14:paraId="6437C114" w14:textId="1CE66FD6" w:rsidR="003F36BF" w:rsidRPr="002F20F7" w:rsidRDefault="003F36BF" w:rsidP="003F36BF">
      <w:pPr>
        <w:ind w:firstLine="709"/>
        <w:jc w:val="both"/>
        <w:rPr>
          <w:color w:val="000000" w:themeColor="text1"/>
        </w:rPr>
      </w:pPr>
      <w:r w:rsidRPr="002F20F7">
        <w:rPr>
          <w:color w:val="000000" w:themeColor="text1"/>
        </w:rPr>
        <w:t xml:space="preserve">За отчетный период фактическое поступление средств от взимания государственной пошлины составило 13 344 641 руб. или 90,45 % от уточненного плана (14 754 020 руб.), что на 841 353 руб. (6,73 %) больше фактических поступлений за I полугодие 2022 года.  </w:t>
      </w:r>
    </w:p>
    <w:p w14:paraId="49F7004B" w14:textId="77777777" w:rsidR="003F36BF" w:rsidRPr="002F20F7" w:rsidRDefault="003F36BF" w:rsidP="003F36BF">
      <w:pPr>
        <w:ind w:firstLine="709"/>
        <w:jc w:val="both"/>
        <w:rPr>
          <w:color w:val="000000" w:themeColor="text1"/>
        </w:rPr>
      </w:pPr>
      <w:r w:rsidRPr="002F20F7">
        <w:rPr>
          <w:color w:val="000000" w:themeColor="text1"/>
        </w:rPr>
        <w:t>Объем поступлений государственной пошлины находится в прямой зависимости от количества совершаемых юридически значимых действий, что оказало влияние на фактическое поступление данного платежа в республиканский бюджет в отчетном периоде.</w:t>
      </w:r>
    </w:p>
    <w:p w14:paraId="50EAB8E0" w14:textId="77777777" w:rsidR="007D2C0F" w:rsidRDefault="007D2C0F" w:rsidP="003F36BF">
      <w:pPr>
        <w:ind w:firstLine="709"/>
        <w:jc w:val="both"/>
        <w:rPr>
          <w:color w:val="000000" w:themeColor="text1"/>
        </w:rPr>
      </w:pPr>
    </w:p>
    <w:p w14:paraId="23D329E5" w14:textId="4DC31ADF" w:rsidR="003F36BF" w:rsidRPr="002F20F7" w:rsidRDefault="003F36BF" w:rsidP="003F36BF">
      <w:pPr>
        <w:ind w:firstLine="709"/>
        <w:jc w:val="both"/>
        <w:rPr>
          <w:color w:val="000000" w:themeColor="text1"/>
        </w:rPr>
      </w:pPr>
      <w:r w:rsidRPr="002F20F7">
        <w:rPr>
          <w:color w:val="000000" w:themeColor="text1"/>
        </w:rPr>
        <w:t>Динамика фактического исполнения налоговых доходов республиканского бюджета за I полугодие 2021-2023 годов в разрезе основных видов налогов представлена в следующей диаграмме № 3:</w:t>
      </w:r>
    </w:p>
    <w:p w14:paraId="3D13FB6A" w14:textId="77777777" w:rsidR="00D2363C" w:rsidRDefault="00D2363C" w:rsidP="00217E10">
      <w:pPr>
        <w:jc w:val="right"/>
        <w:rPr>
          <w:color w:val="000000" w:themeColor="text1"/>
        </w:rPr>
      </w:pPr>
    </w:p>
    <w:p w14:paraId="2F46EB7A" w14:textId="77777777" w:rsidR="00D2363C" w:rsidRDefault="00D2363C" w:rsidP="00217E10">
      <w:pPr>
        <w:jc w:val="right"/>
        <w:rPr>
          <w:color w:val="000000" w:themeColor="text1"/>
        </w:rPr>
      </w:pPr>
    </w:p>
    <w:p w14:paraId="5F7A0328" w14:textId="77777777" w:rsidR="00D2363C" w:rsidRDefault="00D2363C" w:rsidP="00217E10">
      <w:pPr>
        <w:jc w:val="right"/>
        <w:rPr>
          <w:color w:val="000000" w:themeColor="text1"/>
        </w:rPr>
      </w:pPr>
    </w:p>
    <w:p w14:paraId="08037EC9" w14:textId="77777777" w:rsidR="00D2363C" w:rsidRDefault="00D2363C" w:rsidP="00217E10">
      <w:pPr>
        <w:jc w:val="right"/>
        <w:rPr>
          <w:color w:val="000000" w:themeColor="text1"/>
        </w:rPr>
      </w:pPr>
    </w:p>
    <w:p w14:paraId="37FF7664" w14:textId="77777777" w:rsidR="00D2363C" w:rsidRDefault="00D2363C" w:rsidP="00217E10">
      <w:pPr>
        <w:jc w:val="right"/>
        <w:rPr>
          <w:color w:val="000000" w:themeColor="text1"/>
        </w:rPr>
      </w:pPr>
    </w:p>
    <w:p w14:paraId="32E1D911" w14:textId="77777777" w:rsidR="00D2363C" w:rsidRDefault="00D2363C" w:rsidP="00217E10">
      <w:pPr>
        <w:jc w:val="right"/>
        <w:rPr>
          <w:color w:val="000000" w:themeColor="text1"/>
        </w:rPr>
      </w:pPr>
    </w:p>
    <w:p w14:paraId="514ECEBE" w14:textId="77777777" w:rsidR="00D2363C" w:rsidRDefault="00D2363C" w:rsidP="00217E10">
      <w:pPr>
        <w:jc w:val="right"/>
        <w:rPr>
          <w:color w:val="000000" w:themeColor="text1"/>
        </w:rPr>
      </w:pPr>
    </w:p>
    <w:p w14:paraId="55661485" w14:textId="77777777" w:rsidR="00D2363C" w:rsidRDefault="00D2363C" w:rsidP="00217E10">
      <w:pPr>
        <w:jc w:val="right"/>
        <w:rPr>
          <w:color w:val="000000" w:themeColor="text1"/>
        </w:rPr>
      </w:pPr>
    </w:p>
    <w:p w14:paraId="2CC5877A" w14:textId="77777777" w:rsidR="00D2363C" w:rsidRDefault="00D2363C" w:rsidP="00217E10">
      <w:pPr>
        <w:jc w:val="right"/>
        <w:rPr>
          <w:color w:val="000000" w:themeColor="text1"/>
        </w:rPr>
      </w:pPr>
    </w:p>
    <w:p w14:paraId="4633B1F8" w14:textId="77777777" w:rsidR="00D2363C" w:rsidRDefault="00D2363C" w:rsidP="00217E10">
      <w:pPr>
        <w:jc w:val="right"/>
        <w:rPr>
          <w:color w:val="000000" w:themeColor="text1"/>
        </w:rPr>
      </w:pPr>
    </w:p>
    <w:p w14:paraId="3D8CCF77" w14:textId="77777777" w:rsidR="00D2363C" w:rsidRDefault="00D2363C" w:rsidP="00217E10">
      <w:pPr>
        <w:jc w:val="right"/>
        <w:rPr>
          <w:color w:val="000000" w:themeColor="text1"/>
        </w:rPr>
      </w:pPr>
    </w:p>
    <w:p w14:paraId="3CDB5AD9" w14:textId="77777777" w:rsidR="00D2363C" w:rsidRDefault="00D2363C" w:rsidP="00217E10">
      <w:pPr>
        <w:jc w:val="right"/>
        <w:rPr>
          <w:color w:val="000000" w:themeColor="text1"/>
        </w:rPr>
      </w:pPr>
    </w:p>
    <w:p w14:paraId="2EF699BB" w14:textId="77777777" w:rsidR="00D2363C" w:rsidRDefault="00D2363C" w:rsidP="00217E10">
      <w:pPr>
        <w:jc w:val="right"/>
        <w:rPr>
          <w:color w:val="000000" w:themeColor="text1"/>
        </w:rPr>
      </w:pPr>
    </w:p>
    <w:p w14:paraId="1F436685" w14:textId="77777777" w:rsidR="00D2363C" w:rsidRDefault="00D2363C" w:rsidP="00217E10">
      <w:pPr>
        <w:jc w:val="right"/>
        <w:rPr>
          <w:color w:val="000000" w:themeColor="text1"/>
        </w:rPr>
      </w:pPr>
    </w:p>
    <w:p w14:paraId="368C4BC3" w14:textId="77777777" w:rsidR="00D2363C" w:rsidRDefault="00D2363C" w:rsidP="00217E10">
      <w:pPr>
        <w:jc w:val="right"/>
        <w:rPr>
          <w:color w:val="000000" w:themeColor="text1"/>
        </w:rPr>
      </w:pPr>
    </w:p>
    <w:p w14:paraId="6FBB5067" w14:textId="77C0B27D" w:rsidR="00217E10" w:rsidRDefault="003F36BF" w:rsidP="00217E10">
      <w:pPr>
        <w:jc w:val="right"/>
        <w:rPr>
          <w:color w:val="000000" w:themeColor="text1"/>
        </w:rPr>
      </w:pPr>
      <w:r w:rsidRPr="002F20F7">
        <w:rPr>
          <w:color w:val="000000" w:themeColor="text1"/>
        </w:rPr>
        <w:lastRenderedPageBreak/>
        <w:t>Диаграмма № 3 (млн. руб.)</w:t>
      </w:r>
    </w:p>
    <w:p w14:paraId="1510BDB5" w14:textId="572CE0DD" w:rsidR="003F36BF" w:rsidRPr="00CE3CB5" w:rsidRDefault="005D468B" w:rsidP="00217E10">
      <w:pPr>
        <w:jc w:val="center"/>
        <w:rPr>
          <w:b/>
          <w:color w:val="000000" w:themeColor="text1"/>
        </w:rPr>
      </w:pPr>
      <w:r w:rsidRPr="002F20F7">
        <w:rPr>
          <w:noProof/>
          <w:color w:val="000000" w:themeColor="text1"/>
        </w:rPr>
        <w:drawing>
          <wp:inline distT="0" distB="0" distL="0" distR="0" wp14:anchorId="2DDEE894" wp14:editId="44B69749">
            <wp:extent cx="5629910" cy="3854450"/>
            <wp:effectExtent l="0" t="0" r="8890" b="12700"/>
            <wp:docPr id="20" name="Диаграмма 20">
              <a:extLst xmlns:a="http://schemas.openxmlformats.org/drawingml/2006/main">
                <a:ext uri="{FF2B5EF4-FFF2-40B4-BE49-F238E27FC236}">
                  <a16:creationId xmlns:a16="http://schemas.microsoft.com/office/drawing/2014/main" id="{81DE5894-4DFF-47C6-87C0-62BAC0F8FF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4A81ED" w14:textId="0F982069" w:rsidR="003F36BF" w:rsidRDefault="003F36BF" w:rsidP="003F36BF">
      <w:pPr>
        <w:pStyle w:val="a9"/>
        <w:ind w:firstLine="709"/>
        <w:rPr>
          <w:b/>
          <w:color w:val="000000" w:themeColor="text1"/>
        </w:rPr>
      </w:pPr>
    </w:p>
    <w:p w14:paraId="159C46F4" w14:textId="77777777" w:rsidR="00217E10" w:rsidRDefault="00217E10" w:rsidP="003F36BF">
      <w:pPr>
        <w:jc w:val="center"/>
        <w:rPr>
          <w:b/>
          <w:bCs/>
          <w:color w:val="000000" w:themeColor="text1"/>
        </w:rPr>
      </w:pPr>
    </w:p>
    <w:p w14:paraId="4B672B47" w14:textId="3717AA99" w:rsidR="003F36BF" w:rsidRDefault="003F36BF" w:rsidP="003F36BF">
      <w:pPr>
        <w:jc w:val="center"/>
        <w:rPr>
          <w:b/>
          <w:bCs/>
          <w:color w:val="000000" w:themeColor="text1"/>
        </w:rPr>
      </w:pPr>
      <w:r w:rsidRPr="002F20F7">
        <w:rPr>
          <w:b/>
          <w:bCs/>
          <w:color w:val="000000" w:themeColor="text1"/>
        </w:rPr>
        <w:t>11. Штрафные санкции, возмещение ущерба</w:t>
      </w:r>
    </w:p>
    <w:p w14:paraId="0BE875DA" w14:textId="77777777" w:rsidR="00E76828" w:rsidRPr="002F20F7" w:rsidRDefault="00E76828" w:rsidP="003F36BF">
      <w:pPr>
        <w:jc w:val="center"/>
        <w:rPr>
          <w:b/>
          <w:color w:val="000000" w:themeColor="text1"/>
        </w:rPr>
      </w:pPr>
    </w:p>
    <w:p w14:paraId="4FF415E3" w14:textId="77777777" w:rsidR="003F36BF" w:rsidRPr="002F20F7" w:rsidRDefault="003F36BF" w:rsidP="003F36BF">
      <w:pPr>
        <w:ind w:firstLine="709"/>
        <w:jc w:val="both"/>
        <w:rPr>
          <w:color w:val="000000" w:themeColor="text1"/>
        </w:rPr>
      </w:pPr>
      <w:r w:rsidRPr="002F20F7">
        <w:rPr>
          <w:color w:val="000000" w:themeColor="text1"/>
        </w:rPr>
        <w:t>За отчетный период фактический объем поступлений по штрафным санкциям, возмещению ущерба составили 15 848 489 руб. или в 2,3 раза больше запланированного показателя в сумме 6 802 700 руб., в том числе по городам (районам) республики:</w:t>
      </w:r>
    </w:p>
    <w:p w14:paraId="0EDC7988" w14:textId="77777777" w:rsidR="00C42C3C" w:rsidRDefault="00C42C3C" w:rsidP="003F36BF">
      <w:pPr>
        <w:ind w:firstLine="709"/>
        <w:jc w:val="right"/>
        <w:rPr>
          <w:color w:val="000000" w:themeColor="text1"/>
        </w:rPr>
      </w:pPr>
    </w:p>
    <w:p w14:paraId="61F89029" w14:textId="07D198B8" w:rsidR="003F36BF" w:rsidRPr="002F20F7" w:rsidRDefault="003F36BF" w:rsidP="003F36BF">
      <w:pPr>
        <w:ind w:firstLine="709"/>
        <w:jc w:val="right"/>
        <w:rPr>
          <w:color w:val="000000" w:themeColor="text1"/>
        </w:rPr>
      </w:pPr>
      <w:r w:rsidRPr="002F20F7">
        <w:rPr>
          <w:color w:val="000000" w:themeColor="text1"/>
        </w:rPr>
        <w:t>Таблица № 6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1"/>
        <w:gridCol w:w="1316"/>
        <w:gridCol w:w="1479"/>
        <w:gridCol w:w="1693"/>
        <w:gridCol w:w="1097"/>
      </w:tblGrid>
      <w:tr w:rsidR="002F20F7" w:rsidRPr="00C42C3C" w14:paraId="3062AC81" w14:textId="77777777" w:rsidTr="007D2C0F">
        <w:trPr>
          <w:trHeight w:val="58"/>
          <w:tblHeader/>
          <w:jc w:val="center"/>
        </w:trPr>
        <w:tc>
          <w:tcPr>
            <w:tcW w:w="2012" w:type="pct"/>
            <w:vMerge w:val="restart"/>
            <w:shd w:val="clear" w:color="auto" w:fill="E7E6E6" w:themeFill="background2"/>
            <w:vAlign w:val="center"/>
          </w:tcPr>
          <w:p w14:paraId="17BF67EA" w14:textId="3D036F6C" w:rsidR="003F36BF" w:rsidRPr="00C42C3C" w:rsidRDefault="003F36BF" w:rsidP="003F36BF">
            <w:pPr>
              <w:jc w:val="center"/>
              <w:rPr>
                <w:b/>
                <w:color w:val="000000" w:themeColor="text1"/>
                <w:sz w:val="22"/>
                <w:szCs w:val="22"/>
              </w:rPr>
            </w:pPr>
            <w:r w:rsidRPr="00C42C3C">
              <w:rPr>
                <w:b/>
                <w:bCs/>
                <w:color w:val="000000" w:themeColor="text1"/>
                <w:sz w:val="22"/>
                <w:szCs w:val="22"/>
              </w:rPr>
              <w:t>Наименование города (района)</w:t>
            </w:r>
          </w:p>
        </w:tc>
        <w:tc>
          <w:tcPr>
            <w:tcW w:w="1495" w:type="pct"/>
            <w:gridSpan w:val="2"/>
            <w:shd w:val="clear" w:color="auto" w:fill="E7E6E6" w:themeFill="background2"/>
            <w:vAlign w:val="center"/>
          </w:tcPr>
          <w:p w14:paraId="25022884" w14:textId="5B38290A" w:rsidR="003F36BF" w:rsidRPr="00C42C3C" w:rsidRDefault="003F36BF" w:rsidP="003F36BF">
            <w:pPr>
              <w:tabs>
                <w:tab w:val="left" w:pos="8040"/>
              </w:tabs>
              <w:jc w:val="center"/>
              <w:rPr>
                <w:b/>
                <w:color w:val="000000" w:themeColor="text1"/>
                <w:sz w:val="22"/>
                <w:szCs w:val="22"/>
              </w:rPr>
            </w:pPr>
            <w:r w:rsidRPr="00C42C3C">
              <w:rPr>
                <w:b/>
                <w:color w:val="000000" w:themeColor="text1"/>
                <w:sz w:val="22"/>
                <w:szCs w:val="22"/>
                <w:lang w:val="en-US"/>
              </w:rPr>
              <w:t xml:space="preserve">I </w:t>
            </w:r>
            <w:r w:rsidR="00A640E3">
              <w:rPr>
                <w:b/>
                <w:sz w:val="21"/>
                <w:szCs w:val="21"/>
              </w:rPr>
              <w:t>полугодие</w:t>
            </w:r>
            <w:r w:rsidRPr="00C42C3C">
              <w:rPr>
                <w:b/>
                <w:color w:val="000000" w:themeColor="text1"/>
                <w:sz w:val="22"/>
                <w:szCs w:val="22"/>
                <w:lang w:val="en-US"/>
              </w:rPr>
              <w:t xml:space="preserve"> 2023</w:t>
            </w:r>
            <w:r w:rsidRPr="00C42C3C">
              <w:rPr>
                <w:b/>
                <w:color w:val="000000" w:themeColor="text1"/>
                <w:sz w:val="22"/>
                <w:szCs w:val="22"/>
              </w:rPr>
              <w:t xml:space="preserve"> года</w:t>
            </w:r>
          </w:p>
        </w:tc>
        <w:tc>
          <w:tcPr>
            <w:tcW w:w="906" w:type="pct"/>
            <w:vMerge w:val="restart"/>
            <w:shd w:val="clear" w:color="auto" w:fill="E7E6E6" w:themeFill="background2"/>
            <w:vAlign w:val="center"/>
          </w:tcPr>
          <w:p w14:paraId="5ED925BF" w14:textId="77777777" w:rsidR="003F36BF" w:rsidRPr="00C42C3C" w:rsidRDefault="003F36BF" w:rsidP="003F36BF">
            <w:pPr>
              <w:tabs>
                <w:tab w:val="left" w:pos="8040"/>
              </w:tabs>
              <w:jc w:val="center"/>
              <w:rPr>
                <w:b/>
                <w:color w:val="000000" w:themeColor="text1"/>
                <w:sz w:val="22"/>
                <w:szCs w:val="22"/>
              </w:rPr>
            </w:pPr>
            <w:r w:rsidRPr="00C42C3C">
              <w:rPr>
                <w:b/>
                <w:color w:val="000000" w:themeColor="text1"/>
                <w:sz w:val="22"/>
                <w:szCs w:val="22"/>
              </w:rPr>
              <w:t>Отклонение,</w:t>
            </w:r>
          </w:p>
          <w:p w14:paraId="4B89E967" w14:textId="77777777" w:rsidR="003F36BF" w:rsidRPr="00C42C3C" w:rsidRDefault="003F36BF" w:rsidP="003F36BF">
            <w:pPr>
              <w:tabs>
                <w:tab w:val="left" w:pos="8040"/>
              </w:tabs>
              <w:jc w:val="center"/>
              <w:rPr>
                <w:b/>
                <w:color w:val="000000" w:themeColor="text1"/>
                <w:sz w:val="22"/>
                <w:szCs w:val="22"/>
              </w:rPr>
            </w:pPr>
            <w:r w:rsidRPr="00C42C3C">
              <w:rPr>
                <w:b/>
                <w:color w:val="000000" w:themeColor="text1"/>
                <w:sz w:val="22"/>
                <w:szCs w:val="22"/>
              </w:rPr>
              <w:t>руб.</w:t>
            </w:r>
          </w:p>
        </w:tc>
        <w:tc>
          <w:tcPr>
            <w:tcW w:w="587" w:type="pct"/>
            <w:vMerge w:val="restart"/>
            <w:shd w:val="clear" w:color="auto" w:fill="E7E6E6" w:themeFill="background2"/>
            <w:vAlign w:val="center"/>
          </w:tcPr>
          <w:p w14:paraId="04CBE62B" w14:textId="77777777" w:rsidR="003F36BF" w:rsidRPr="00C42C3C" w:rsidRDefault="003F36BF" w:rsidP="003F36BF">
            <w:pPr>
              <w:tabs>
                <w:tab w:val="left" w:pos="8040"/>
              </w:tabs>
              <w:jc w:val="center"/>
              <w:rPr>
                <w:b/>
                <w:color w:val="000000" w:themeColor="text1"/>
                <w:sz w:val="22"/>
                <w:szCs w:val="22"/>
              </w:rPr>
            </w:pPr>
            <w:proofErr w:type="spellStart"/>
            <w:proofErr w:type="gramStart"/>
            <w:r w:rsidRPr="00C42C3C">
              <w:rPr>
                <w:b/>
                <w:color w:val="000000" w:themeColor="text1"/>
                <w:sz w:val="22"/>
                <w:szCs w:val="22"/>
              </w:rPr>
              <w:t>Испол-нение</w:t>
            </w:r>
            <w:proofErr w:type="spellEnd"/>
            <w:proofErr w:type="gramEnd"/>
            <w:r w:rsidRPr="00C42C3C">
              <w:rPr>
                <w:b/>
                <w:color w:val="000000" w:themeColor="text1"/>
                <w:sz w:val="22"/>
                <w:szCs w:val="22"/>
              </w:rPr>
              <w:t>,</w:t>
            </w:r>
          </w:p>
          <w:p w14:paraId="1D49B99E" w14:textId="77777777" w:rsidR="003F36BF" w:rsidRPr="00C42C3C" w:rsidRDefault="003F36BF" w:rsidP="003F36BF">
            <w:pPr>
              <w:tabs>
                <w:tab w:val="left" w:pos="8040"/>
              </w:tabs>
              <w:jc w:val="center"/>
              <w:rPr>
                <w:b/>
                <w:color w:val="000000" w:themeColor="text1"/>
                <w:sz w:val="22"/>
                <w:szCs w:val="22"/>
              </w:rPr>
            </w:pPr>
            <w:r w:rsidRPr="00C42C3C">
              <w:rPr>
                <w:b/>
                <w:color w:val="000000" w:themeColor="text1"/>
                <w:sz w:val="22"/>
                <w:szCs w:val="22"/>
              </w:rPr>
              <w:t>(%)</w:t>
            </w:r>
          </w:p>
        </w:tc>
      </w:tr>
      <w:tr w:rsidR="002F20F7" w:rsidRPr="00C42C3C" w14:paraId="0F1459C5" w14:textId="77777777" w:rsidTr="007D2C0F">
        <w:trPr>
          <w:trHeight w:val="58"/>
          <w:tblHeader/>
          <w:jc w:val="center"/>
        </w:trPr>
        <w:tc>
          <w:tcPr>
            <w:tcW w:w="2012" w:type="pct"/>
            <w:vMerge/>
            <w:shd w:val="clear" w:color="auto" w:fill="E7E6E6" w:themeFill="background2"/>
            <w:vAlign w:val="center"/>
          </w:tcPr>
          <w:p w14:paraId="54809CFD" w14:textId="77777777" w:rsidR="003F36BF" w:rsidRPr="00C42C3C" w:rsidRDefault="003F36BF" w:rsidP="003F36BF">
            <w:pPr>
              <w:tabs>
                <w:tab w:val="left" w:pos="8040"/>
              </w:tabs>
              <w:jc w:val="center"/>
              <w:rPr>
                <w:b/>
                <w:color w:val="000000" w:themeColor="text1"/>
                <w:sz w:val="22"/>
                <w:szCs w:val="22"/>
              </w:rPr>
            </w:pPr>
          </w:p>
        </w:tc>
        <w:tc>
          <w:tcPr>
            <w:tcW w:w="704" w:type="pct"/>
            <w:shd w:val="clear" w:color="auto" w:fill="E7E6E6" w:themeFill="background2"/>
            <w:vAlign w:val="center"/>
          </w:tcPr>
          <w:p w14:paraId="651384BA" w14:textId="77777777" w:rsidR="003F36BF" w:rsidRPr="00C42C3C" w:rsidRDefault="003F36BF" w:rsidP="003F36BF">
            <w:pPr>
              <w:tabs>
                <w:tab w:val="left" w:pos="8040"/>
              </w:tabs>
              <w:jc w:val="center"/>
              <w:rPr>
                <w:b/>
                <w:color w:val="000000" w:themeColor="text1"/>
                <w:sz w:val="22"/>
                <w:szCs w:val="22"/>
              </w:rPr>
            </w:pPr>
            <w:r w:rsidRPr="00C42C3C">
              <w:rPr>
                <w:b/>
                <w:color w:val="000000" w:themeColor="text1"/>
                <w:sz w:val="22"/>
                <w:szCs w:val="22"/>
              </w:rPr>
              <w:t>План</w:t>
            </w:r>
          </w:p>
        </w:tc>
        <w:tc>
          <w:tcPr>
            <w:tcW w:w="791" w:type="pct"/>
            <w:shd w:val="clear" w:color="auto" w:fill="E7E6E6" w:themeFill="background2"/>
            <w:vAlign w:val="center"/>
          </w:tcPr>
          <w:p w14:paraId="38D7C636" w14:textId="77777777" w:rsidR="003F36BF" w:rsidRPr="00C42C3C" w:rsidRDefault="003F36BF" w:rsidP="003F36BF">
            <w:pPr>
              <w:tabs>
                <w:tab w:val="left" w:pos="8040"/>
              </w:tabs>
              <w:jc w:val="center"/>
              <w:rPr>
                <w:b/>
                <w:color w:val="000000" w:themeColor="text1"/>
                <w:sz w:val="22"/>
                <w:szCs w:val="22"/>
              </w:rPr>
            </w:pPr>
            <w:r w:rsidRPr="00C42C3C">
              <w:rPr>
                <w:b/>
                <w:color w:val="000000" w:themeColor="text1"/>
                <w:sz w:val="22"/>
                <w:szCs w:val="22"/>
              </w:rPr>
              <w:t>Факт</w:t>
            </w:r>
          </w:p>
        </w:tc>
        <w:tc>
          <w:tcPr>
            <w:tcW w:w="906" w:type="pct"/>
            <w:vMerge/>
            <w:shd w:val="clear" w:color="auto" w:fill="E7E6E6" w:themeFill="background2"/>
            <w:vAlign w:val="center"/>
          </w:tcPr>
          <w:p w14:paraId="48DBDC02" w14:textId="77777777" w:rsidR="003F36BF" w:rsidRPr="00C42C3C" w:rsidRDefault="003F36BF" w:rsidP="003F36BF">
            <w:pPr>
              <w:tabs>
                <w:tab w:val="left" w:pos="8040"/>
              </w:tabs>
              <w:jc w:val="center"/>
              <w:rPr>
                <w:b/>
                <w:color w:val="000000" w:themeColor="text1"/>
                <w:sz w:val="22"/>
                <w:szCs w:val="22"/>
              </w:rPr>
            </w:pPr>
          </w:p>
        </w:tc>
        <w:tc>
          <w:tcPr>
            <w:tcW w:w="587" w:type="pct"/>
            <w:vMerge/>
            <w:shd w:val="clear" w:color="auto" w:fill="E7E6E6" w:themeFill="background2"/>
            <w:vAlign w:val="center"/>
          </w:tcPr>
          <w:p w14:paraId="35942320" w14:textId="77777777" w:rsidR="003F36BF" w:rsidRPr="00C42C3C" w:rsidRDefault="003F36BF" w:rsidP="003F36BF">
            <w:pPr>
              <w:tabs>
                <w:tab w:val="left" w:pos="8040"/>
              </w:tabs>
              <w:jc w:val="center"/>
              <w:rPr>
                <w:b/>
                <w:color w:val="000000" w:themeColor="text1"/>
                <w:sz w:val="22"/>
                <w:szCs w:val="22"/>
              </w:rPr>
            </w:pPr>
          </w:p>
        </w:tc>
      </w:tr>
      <w:tr w:rsidR="002F20F7" w:rsidRPr="00C42C3C" w14:paraId="424B329A" w14:textId="77777777" w:rsidTr="007D2C0F">
        <w:trPr>
          <w:trHeight w:val="254"/>
          <w:jc w:val="center"/>
        </w:trPr>
        <w:tc>
          <w:tcPr>
            <w:tcW w:w="2012" w:type="pct"/>
            <w:vAlign w:val="center"/>
          </w:tcPr>
          <w:p w14:paraId="1AC49790" w14:textId="77777777" w:rsidR="003F36BF" w:rsidRPr="00C42C3C" w:rsidRDefault="003F36BF" w:rsidP="003F36BF">
            <w:pPr>
              <w:rPr>
                <w:bCs/>
                <w:color w:val="000000" w:themeColor="text1"/>
                <w:sz w:val="22"/>
                <w:szCs w:val="22"/>
              </w:rPr>
            </w:pPr>
            <w:r w:rsidRPr="00C42C3C">
              <w:rPr>
                <w:bCs/>
                <w:color w:val="000000" w:themeColor="text1"/>
                <w:sz w:val="22"/>
                <w:szCs w:val="22"/>
              </w:rPr>
              <w:t>Тирасполь</w:t>
            </w:r>
          </w:p>
        </w:tc>
        <w:tc>
          <w:tcPr>
            <w:tcW w:w="704" w:type="pct"/>
            <w:vAlign w:val="center"/>
          </w:tcPr>
          <w:p w14:paraId="02F71D3F" w14:textId="3B2F00BB"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2 847 499   </w:t>
            </w:r>
          </w:p>
        </w:tc>
        <w:tc>
          <w:tcPr>
            <w:tcW w:w="791" w:type="pct"/>
            <w:vAlign w:val="center"/>
          </w:tcPr>
          <w:p w14:paraId="5D29BAA0" w14:textId="153BE894"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8 661 721   </w:t>
            </w:r>
          </w:p>
        </w:tc>
        <w:tc>
          <w:tcPr>
            <w:tcW w:w="906" w:type="pct"/>
            <w:vAlign w:val="center"/>
          </w:tcPr>
          <w:p w14:paraId="24E96392"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5 814 222   </w:t>
            </w:r>
          </w:p>
        </w:tc>
        <w:tc>
          <w:tcPr>
            <w:tcW w:w="587" w:type="pct"/>
            <w:vAlign w:val="center"/>
          </w:tcPr>
          <w:p w14:paraId="289DA18C"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в 3 раза </w:t>
            </w:r>
          </w:p>
        </w:tc>
      </w:tr>
      <w:tr w:rsidR="002F20F7" w:rsidRPr="00C42C3C" w14:paraId="66EAF2A0" w14:textId="77777777" w:rsidTr="007D2C0F">
        <w:trPr>
          <w:trHeight w:val="330"/>
          <w:jc w:val="center"/>
        </w:trPr>
        <w:tc>
          <w:tcPr>
            <w:tcW w:w="2012" w:type="pct"/>
            <w:vAlign w:val="center"/>
          </w:tcPr>
          <w:p w14:paraId="59E1275E" w14:textId="77777777" w:rsidR="003F36BF" w:rsidRPr="00C42C3C" w:rsidRDefault="003F36BF" w:rsidP="003F36BF">
            <w:pPr>
              <w:rPr>
                <w:bCs/>
                <w:color w:val="000000" w:themeColor="text1"/>
                <w:sz w:val="22"/>
                <w:szCs w:val="22"/>
              </w:rPr>
            </w:pPr>
            <w:proofErr w:type="spellStart"/>
            <w:r w:rsidRPr="00C42C3C">
              <w:rPr>
                <w:bCs/>
                <w:color w:val="000000" w:themeColor="text1"/>
                <w:sz w:val="22"/>
                <w:szCs w:val="22"/>
              </w:rPr>
              <w:t>Днестровск</w:t>
            </w:r>
            <w:proofErr w:type="spellEnd"/>
          </w:p>
        </w:tc>
        <w:tc>
          <w:tcPr>
            <w:tcW w:w="704" w:type="pct"/>
            <w:vAlign w:val="center"/>
          </w:tcPr>
          <w:p w14:paraId="2DB030CB"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20 334   </w:t>
            </w:r>
          </w:p>
        </w:tc>
        <w:tc>
          <w:tcPr>
            <w:tcW w:w="791" w:type="pct"/>
            <w:vAlign w:val="center"/>
          </w:tcPr>
          <w:p w14:paraId="5B4CA7F2"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43 185   </w:t>
            </w:r>
          </w:p>
        </w:tc>
        <w:tc>
          <w:tcPr>
            <w:tcW w:w="906" w:type="pct"/>
            <w:vAlign w:val="center"/>
          </w:tcPr>
          <w:p w14:paraId="26D3E4B4"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22 851   </w:t>
            </w:r>
          </w:p>
        </w:tc>
        <w:tc>
          <w:tcPr>
            <w:tcW w:w="587" w:type="pct"/>
            <w:vAlign w:val="center"/>
          </w:tcPr>
          <w:p w14:paraId="29F9958C"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в 2,1 раза </w:t>
            </w:r>
          </w:p>
        </w:tc>
      </w:tr>
      <w:tr w:rsidR="002F20F7" w:rsidRPr="00C42C3C" w14:paraId="3412B078" w14:textId="77777777" w:rsidTr="007D2C0F">
        <w:trPr>
          <w:trHeight w:val="254"/>
          <w:jc w:val="center"/>
        </w:trPr>
        <w:tc>
          <w:tcPr>
            <w:tcW w:w="2012" w:type="pct"/>
            <w:vAlign w:val="center"/>
          </w:tcPr>
          <w:p w14:paraId="5E6ACB00" w14:textId="77777777" w:rsidR="003F36BF" w:rsidRPr="00C42C3C" w:rsidRDefault="003F36BF" w:rsidP="003F36BF">
            <w:pPr>
              <w:rPr>
                <w:bCs/>
                <w:color w:val="000000" w:themeColor="text1"/>
                <w:sz w:val="22"/>
                <w:szCs w:val="22"/>
              </w:rPr>
            </w:pPr>
            <w:r w:rsidRPr="00C42C3C">
              <w:rPr>
                <w:bCs/>
                <w:color w:val="000000" w:themeColor="text1"/>
                <w:sz w:val="22"/>
                <w:szCs w:val="22"/>
              </w:rPr>
              <w:t>Бендеры</w:t>
            </w:r>
          </w:p>
        </w:tc>
        <w:tc>
          <w:tcPr>
            <w:tcW w:w="704" w:type="pct"/>
            <w:vAlign w:val="center"/>
          </w:tcPr>
          <w:p w14:paraId="41FAA7E6"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1 330 779   </w:t>
            </w:r>
          </w:p>
        </w:tc>
        <w:tc>
          <w:tcPr>
            <w:tcW w:w="791" w:type="pct"/>
            <w:vAlign w:val="center"/>
          </w:tcPr>
          <w:p w14:paraId="480807C8"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1 693 119   </w:t>
            </w:r>
          </w:p>
        </w:tc>
        <w:tc>
          <w:tcPr>
            <w:tcW w:w="906" w:type="pct"/>
            <w:vAlign w:val="center"/>
          </w:tcPr>
          <w:p w14:paraId="771F6CB4"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362 340   </w:t>
            </w:r>
          </w:p>
        </w:tc>
        <w:tc>
          <w:tcPr>
            <w:tcW w:w="587" w:type="pct"/>
            <w:vAlign w:val="center"/>
          </w:tcPr>
          <w:p w14:paraId="0B9A288F"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127,23   </w:t>
            </w:r>
          </w:p>
        </w:tc>
      </w:tr>
      <w:tr w:rsidR="002F20F7" w:rsidRPr="00C42C3C" w14:paraId="7E8DB268" w14:textId="77777777" w:rsidTr="007D2C0F">
        <w:trPr>
          <w:trHeight w:val="255"/>
          <w:jc w:val="center"/>
        </w:trPr>
        <w:tc>
          <w:tcPr>
            <w:tcW w:w="2012" w:type="pct"/>
            <w:vAlign w:val="center"/>
          </w:tcPr>
          <w:p w14:paraId="4C08C01D" w14:textId="6B8A6592" w:rsidR="003F36BF" w:rsidRPr="00C42C3C" w:rsidRDefault="003F36BF" w:rsidP="003F36BF">
            <w:pPr>
              <w:rPr>
                <w:bCs/>
                <w:color w:val="000000" w:themeColor="text1"/>
                <w:sz w:val="22"/>
                <w:szCs w:val="22"/>
              </w:rPr>
            </w:pPr>
            <w:proofErr w:type="spellStart"/>
            <w:r w:rsidRPr="00C42C3C">
              <w:rPr>
                <w:bCs/>
                <w:color w:val="000000" w:themeColor="text1"/>
                <w:sz w:val="22"/>
                <w:szCs w:val="22"/>
              </w:rPr>
              <w:t>Рыбницк</w:t>
            </w:r>
            <w:r w:rsidR="00507C05">
              <w:rPr>
                <w:bCs/>
                <w:color w:val="000000" w:themeColor="text1"/>
                <w:sz w:val="22"/>
                <w:szCs w:val="22"/>
              </w:rPr>
              <w:t>ий</w:t>
            </w:r>
            <w:proofErr w:type="spellEnd"/>
            <w:r w:rsidRPr="00C42C3C">
              <w:rPr>
                <w:bCs/>
                <w:color w:val="000000" w:themeColor="text1"/>
                <w:sz w:val="22"/>
                <w:szCs w:val="22"/>
              </w:rPr>
              <w:t xml:space="preserve"> райо</w:t>
            </w:r>
            <w:r w:rsidR="00507C05">
              <w:rPr>
                <w:bCs/>
                <w:color w:val="000000" w:themeColor="text1"/>
                <w:sz w:val="22"/>
                <w:szCs w:val="22"/>
              </w:rPr>
              <w:t>н</w:t>
            </w:r>
            <w:r w:rsidRPr="00C42C3C">
              <w:rPr>
                <w:bCs/>
                <w:color w:val="000000" w:themeColor="text1"/>
                <w:sz w:val="22"/>
                <w:szCs w:val="22"/>
              </w:rPr>
              <w:t xml:space="preserve"> и город Рыбница </w:t>
            </w:r>
          </w:p>
        </w:tc>
        <w:tc>
          <w:tcPr>
            <w:tcW w:w="704" w:type="pct"/>
            <w:vAlign w:val="center"/>
          </w:tcPr>
          <w:p w14:paraId="06BEEE2F"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613 507   </w:t>
            </w:r>
          </w:p>
        </w:tc>
        <w:tc>
          <w:tcPr>
            <w:tcW w:w="791" w:type="pct"/>
            <w:vAlign w:val="center"/>
          </w:tcPr>
          <w:p w14:paraId="65C425C9"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2 573 028   </w:t>
            </w:r>
          </w:p>
        </w:tc>
        <w:tc>
          <w:tcPr>
            <w:tcW w:w="906" w:type="pct"/>
            <w:vAlign w:val="center"/>
          </w:tcPr>
          <w:p w14:paraId="30EA905F"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1 959 521   </w:t>
            </w:r>
          </w:p>
        </w:tc>
        <w:tc>
          <w:tcPr>
            <w:tcW w:w="587" w:type="pct"/>
            <w:vAlign w:val="center"/>
          </w:tcPr>
          <w:p w14:paraId="31B16C1F"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в 4,2 раза </w:t>
            </w:r>
          </w:p>
        </w:tc>
      </w:tr>
      <w:tr w:rsidR="002F20F7" w:rsidRPr="00C42C3C" w14:paraId="409BBE42" w14:textId="77777777" w:rsidTr="007D2C0F">
        <w:trPr>
          <w:trHeight w:val="254"/>
          <w:jc w:val="center"/>
        </w:trPr>
        <w:tc>
          <w:tcPr>
            <w:tcW w:w="2012" w:type="pct"/>
            <w:vAlign w:val="center"/>
          </w:tcPr>
          <w:p w14:paraId="1D02351F" w14:textId="0D6665ED" w:rsidR="003F36BF" w:rsidRPr="00C42C3C" w:rsidRDefault="003F36BF" w:rsidP="003F36BF">
            <w:pPr>
              <w:rPr>
                <w:bCs/>
                <w:color w:val="000000" w:themeColor="text1"/>
                <w:sz w:val="22"/>
                <w:szCs w:val="22"/>
              </w:rPr>
            </w:pPr>
            <w:proofErr w:type="spellStart"/>
            <w:r w:rsidRPr="00C42C3C">
              <w:rPr>
                <w:bCs/>
                <w:color w:val="000000" w:themeColor="text1"/>
                <w:sz w:val="22"/>
                <w:szCs w:val="22"/>
              </w:rPr>
              <w:t>Дубоссарск</w:t>
            </w:r>
            <w:r w:rsidR="00507C05">
              <w:rPr>
                <w:bCs/>
                <w:color w:val="000000" w:themeColor="text1"/>
                <w:sz w:val="22"/>
                <w:szCs w:val="22"/>
              </w:rPr>
              <w:t>ий</w:t>
            </w:r>
            <w:proofErr w:type="spellEnd"/>
            <w:r w:rsidRPr="00C42C3C">
              <w:rPr>
                <w:bCs/>
                <w:color w:val="000000" w:themeColor="text1"/>
                <w:sz w:val="22"/>
                <w:szCs w:val="22"/>
              </w:rPr>
              <w:t xml:space="preserve"> район и город Дубоссары </w:t>
            </w:r>
          </w:p>
        </w:tc>
        <w:tc>
          <w:tcPr>
            <w:tcW w:w="704" w:type="pct"/>
            <w:vAlign w:val="center"/>
          </w:tcPr>
          <w:p w14:paraId="78BCAB1E"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1 046 670   </w:t>
            </w:r>
          </w:p>
        </w:tc>
        <w:tc>
          <w:tcPr>
            <w:tcW w:w="791" w:type="pct"/>
            <w:vAlign w:val="center"/>
          </w:tcPr>
          <w:p w14:paraId="78FD9B53"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356 809   </w:t>
            </w:r>
          </w:p>
        </w:tc>
        <w:tc>
          <w:tcPr>
            <w:tcW w:w="906" w:type="pct"/>
            <w:vAlign w:val="center"/>
          </w:tcPr>
          <w:p w14:paraId="343CC20E"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689 861   </w:t>
            </w:r>
          </w:p>
        </w:tc>
        <w:tc>
          <w:tcPr>
            <w:tcW w:w="587" w:type="pct"/>
            <w:vAlign w:val="center"/>
          </w:tcPr>
          <w:p w14:paraId="19ED5327"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34,09   </w:t>
            </w:r>
          </w:p>
        </w:tc>
      </w:tr>
      <w:tr w:rsidR="002F20F7" w:rsidRPr="00C42C3C" w14:paraId="4D76E24D" w14:textId="77777777" w:rsidTr="007D2C0F">
        <w:trPr>
          <w:trHeight w:val="255"/>
          <w:jc w:val="center"/>
        </w:trPr>
        <w:tc>
          <w:tcPr>
            <w:tcW w:w="2012" w:type="pct"/>
            <w:vAlign w:val="center"/>
          </w:tcPr>
          <w:p w14:paraId="31DEC192" w14:textId="72834CDF" w:rsidR="003F36BF" w:rsidRPr="00C42C3C" w:rsidRDefault="003F36BF" w:rsidP="003F36BF">
            <w:pPr>
              <w:rPr>
                <w:bCs/>
                <w:color w:val="000000" w:themeColor="text1"/>
                <w:sz w:val="22"/>
                <w:szCs w:val="22"/>
              </w:rPr>
            </w:pPr>
            <w:proofErr w:type="spellStart"/>
            <w:r w:rsidRPr="00C42C3C">
              <w:rPr>
                <w:bCs/>
                <w:color w:val="000000" w:themeColor="text1"/>
                <w:sz w:val="22"/>
                <w:szCs w:val="22"/>
              </w:rPr>
              <w:t>Слободзейск</w:t>
            </w:r>
            <w:r w:rsidR="00507C05">
              <w:rPr>
                <w:bCs/>
                <w:color w:val="000000" w:themeColor="text1"/>
                <w:sz w:val="22"/>
                <w:szCs w:val="22"/>
              </w:rPr>
              <w:t>ий</w:t>
            </w:r>
            <w:proofErr w:type="spellEnd"/>
            <w:r w:rsidRPr="00C42C3C">
              <w:rPr>
                <w:bCs/>
                <w:color w:val="000000" w:themeColor="text1"/>
                <w:sz w:val="22"/>
                <w:szCs w:val="22"/>
              </w:rPr>
              <w:t xml:space="preserve"> район и город </w:t>
            </w:r>
            <w:proofErr w:type="spellStart"/>
            <w:r w:rsidRPr="00C42C3C">
              <w:rPr>
                <w:bCs/>
                <w:color w:val="000000" w:themeColor="text1"/>
                <w:sz w:val="22"/>
                <w:szCs w:val="22"/>
              </w:rPr>
              <w:t>Слободзея</w:t>
            </w:r>
            <w:proofErr w:type="spellEnd"/>
          </w:p>
        </w:tc>
        <w:tc>
          <w:tcPr>
            <w:tcW w:w="704" w:type="pct"/>
            <w:vAlign w:val="center"/>
          </w:tcPr>
          <w:p w14:paraId="49B4BE7A"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604 764   </w:t>
            </w:r>
          </w:p>
        </w:tc>
        <w:tc>
          <w:tcPr>
            <w:tcW w:w="791" w:type="pct"/>
            <w:vAlign w:val="center"/>
          </w:tcPr>
          <w:p w14:paraId="35FC3041"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1 811 137   </w:t>
            </w:r>
          </w:p>
        </w:tc>
        <w:tc>
          <w:tcPr>
            <w:tcW w:w="906" w:type="pct"/>
            <w:vAlign w:val="center"/>
          </w:tcPr>
          <w:p w14:paraId="26D3F09A"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1 206 373   </w:t>
            </w:r>
          </w:p>
        </w:tc>
        <w:tc>
          <w:tcPr>
            <w:tcW w:w="587" w:type="pct"/>
            <w:vAlign w:val="center"/>
          </w:tcPr>
          <w:p w14:paraId="2BC20642"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в 3 раза </w:t>
            </w:r>
          </w:p>
        </w:tc>
      </w:tr>
      <w:tr w:rsidR="002F20F7" w:rsidRPr="00C42C3C" w14:paraId="5C538C0A" w14:textId="77777777" w:rsidTr="007D2C0F">
        <w:trPr>
          <w:trHeight w:val="298"/>
          <w:jc w:val="center"/>
        </w:trPr>
        <w:tc>
          <w:tcPr>
            <w:tcW w:w="2012" w:type="pct"/>
            <w:vAlign w:val="center"/>
          </w:tcPr>
          <w:p w14:paraId="64D47305" w14:textId="605EC7DC" w:rsidR="003F36BF" w:rsidRPr="00C42C3C" w:rsidRDefault="003F36BF" w:rsidP="003F36BF">
            <w:pPr>
              <w:rPr>
                <w:bCs/>
                <w:color w:val="000000" w:themeColor="text1"/>
                <w:sz w:val="22"/>
                <w:szCs w:val="22"/>
              </w:rPr>
            </w:pPr>
            <w:proofErr w:type="spellStart"/>
            <w:proofErr w:type="gramStart"/>
            <w:r w:rsidRPr="00C42C3C">
              <w:rPr>
                <w:bCs/>
                <w:color w:val="000000" w:themeColor="text1"/>
                <w:sz w:val="22"/>
                <w:szCs w:val="22"/>
              </w:rPr>
              <w:t>Григориопольск</w:t>
            </w:r>
            <w:r w:rsidR="00507C05">
              <w:rPr>
                <w:bCs/>
                <w:color w:val="000000" w:themeColor="text1"/>
                <w:sz w:val="22"/>
                <w:szCs w:val="22"/>
              </w:rPr>
              <w:t>ий</w:t>
            </w:r>
            <w:proofErr w:type="spellEnd"/>
            <w:r w:rsidR="00507C05">
              <w:rPr>
                <w:bCs/>
                <w:color w:val="000000" w:themeColor="text1"/>
                <w:sz w:val="22"/>
                <w:szCs w:val="22"/>
              </w:rPr>
              <w:t xml:space="preserve"> </w:t>
            </w:r>
            <w:r w:rsidRPr="00C42C3C">
              <w:rPr>
                <w:bCs/>
                <w:color w:val="000000" w:themeColor="text1"/>
                <w:sz w:val="22"/>
                <w:szCs w:val="22"/>
              </w:rPr>
              <w:t xml:space="preserve"> район</w:t>
            </w:r>
            <w:proofErr w:type="gramEnd"/>
            <w:r w:rsidRPr="00C42C3C">
              <w:rPr>
                <w:bCs/>
                <w:color w:val="000000" w:themeColor="text1"/>
                <w:sz w:val="22"/>
                <w:szCs w:val="22"/>
              </w:rPr>
              <w:t xml:space="preserve"> и город Григориополь</w:t>
            </w:r>
          </w:p>
        </w:tc>
        <w:tc>
          <w:tcPr>
            <w:tcW w:w="704" w:type="pct"/>
            <w:vAlign w:val="center"/>
          </w:tcPr>
          <w:p w14:paraId="454D78DB"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239 822   </w:t>
            </w:r>
          </w:p>
        </w:tc>
        <w:tc>
          <w:tcPr>
            <w:tcW w:w="791" w:type="pct"/>
            <w:vAlign w:val="center"/>
          </w:tcPr>
          <w:p w14:paraId="482254EE"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439 018   </w:t>
            </w:r>
          </w:p>
        </w:tc>
        <w:tc>
          <w:tcPr>
            <w:tcW w:w="906" w:type="pct"/>
            <w:vAlign w:val="center"/>
          </w:tcPr>
          <w:p w14:paraId="68211376"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199 196   </w:t>
            </w:r>
          </w:p>
        </w:tc>
        <w:tc>
          <w:tcPr>
            <w:tcW w:w="587" w:type="pct"/>
            <w:vAlign w:val="center"/>
          </w:tcPr>
          <w:p w14:paraId="57F49060"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183,06   </w:t>
            </w:r>
          </w:p>
        </w:tc>
      </w:tr>
      <w:tr w:rsidR="002F20F7" w:rsidRPr="00C42C3C" w14:paraId="2DA8B4CE" w14:textId="77777777" w:rsidTr="007D2C0F">
        <w:trPr>
          <w:trHeight w:val="228"/>
          <w:jc w:val="center"/>
        </w:trPr>
        <w:tc>
          <w:tcPr>
            <w:tcW w:w="2012" w:type="pct"/>
            <w:vAlign w:val="center"/>
          </w:tcPr>
          <w:p w14:paraId="0C303B52" w14:textId="7A78BAE3" w:rsidR="003F36BF" w:rsidRPr="00C42C3C" w:rsidRDefault="003F36BF" w:rsidP="003F36BF">
            <w:pPr>
              <w:rPr>
                <w:bCs/>
                <w:color w:val="000000" w:themeColor="text1"/>
                <w:sz w:val="22"/>
                <w:szCs w:val="22"/>
              </w:rPr>
            </w:pPr>
            <w:r w:rsidRPr="00C42C3C">
              <w:rPr>
                <w:bCs/>
                <w:color w:val="000000" w:themeColor="text1"/>
                <w:sz w:val="22"/>
                <w:szCs w:val="22"/>
              </w:rPr>
              <w:t>Каменск</w:t>
            </w:r>
            <w:r w:rsidR="00507C05">
              <w:rPr>
                <w:bCs/>
                <w:color w:val="000000" w:themeColor="text1"/>
                <w:sz w:val="22"/>
                <w:szCs w:val="22"/>
              </w:rPr>
              <w:t>ий</w:t>
            </w:r>
            <w:r w:rsidRPr="00C42C3C">
              <w:rPr>
                <w:bCs/>
                <w:color w:val="000000" w:themeColor="text1"/>
                <w:sz w:val="22"/>
                <w:szCs w:val="22"/>
              </w:rPr>
              <w:t xml:space="preserve"> район и город Каменка</w:t>
            </w:r>
          </w:p>
        </w:tc>
        <w:tc>
          <w:tcPr>
            <w:tcW w:w="704" w:type="pct"/>
            <w:vAlign w:val="center"/>
          </w:tcPr>
          <w:p w14:paraId="31606A8B"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99 325   </w:t>
            </w:r>
          </w:p>
        </w:tc>
        <w:tc>
          <w:tcPr>
            <w:tcW w:w="791" w:type="pct"/>
            <w:vAlign w:val="center"/>
          </w:tcPr>
          <w:p w14:paraId="5AE42159"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270 472   </w:t>
            </w:r>
          </w:p>
        </w:tc>
        <w:tc>
          <w:tcPr>
            <w:tcW w:w="906" w:type="pct"/>
            <w:vAlign w:val="center"/>
          </w:tcPr>
          <w:p w14:paraId="7CE03EC7"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171 147   </w:t>
            </w:r>
          </w:p>
        </w:tc>
        <w:tc>
          <w:tcPr>
            <w:tcW w:w="587" w:type="pct"/>
            <w:vAlign w:val="center"/>
          </w:tcPr>
          <w:p w14:paraId="41D54444" w14:textId="77777777" w:rsidR="003F36BF" w:rsidRPr="00C42C3C" w:rsidRDefault="003F36BF" w:rsidP="003F36BF">
            <w:pPr>
              <w:jc w:val="center"/>
              <w:rPr>
                <w:bCs/>
                <w:color w:val="000000" w:themeColor="text1"/>
                <w:sz w:val="22"/>
                <w:szCs w:val="22"/>
              </w:rPr>
            </w:pPr>
            <w:r w:rsidRPr="00C42C3C">
              <w:rPr>
                <w:bCs/>
                <w:color w:val="000000" w:themeColor="text1"/>
                <w:sz w:val="22"/>
                <w:szCs w:val="22"/>
              </w:rPr>
              <w:t xml:space="preserve"> в 2,7 раза </w:t>
            </w:r>
          </w:p>
        </w:tc>
      </w:tr>
      <w:tr w:rsidR="003F36BF" w:rsidRPr="00C42C3C" w14:paraId="7DCEDF9C" w14:textId="77777777" w:rsidTr="007D2C0F">
        <w:trPr>
          <w:trHeight w:val="315"/>
          <w:jc w:val="center"/>
        </w:trPr>
        <w:tc>
          <w:tcPr>
            <w:tcW w:w="2012" w:type="pct"/>
            <w:vAlign w:val="center"/>
          </w:tcPr>
          <w:p w14:paraId="3C2CFCFB" w14:textId="77777777" w:rsidR="003F36BF" w:rsidRPr="00C42C3C" w:rsidRDefault="003F36BF" w:rsidP="003F36BF">
            <w:pPr>
              <w:rPr>
                <w:b/>
                <w:bCs/>
                <w:color w:val="000000" w:themeColor="text1"/>
                <w:sz w:val="22"/>
                <w:szCs w:val="22"/>
              </w:rPr>
            </w:pPr>
            <w:r w:rsidRPr="00C42C3C">
              <w:rPr>
                <w:b/>
                <w:bCs/>
                <w:color w:val="000000" w:themeColor="text1"/>
                <w:sz w:val="22"/>
                <w:szCs w:val="22"/>
              </w:rPr>
              <w:t>Итого</w:t>
            </w:r>
          </w:p>
        </w:tc>
        <w:tc>
          <w:tcPr>
            <w:tcW w:w="704" w:type="pct"/>
            <w:vAlign w:val="center"/>
          </w:tcPr>
          <w:p w14:paraId="24F2013A" w14:textId="77777777" w:rsidR="003F36BF" w:rsidRPr="00C42C3C" w:rsidRDefault="003F36BF" w:rsidP="003F36BF">
            <w:pPr>
              <w:jc w:val="center"/>
              <w:rPr>
                <w:b/>
                <w:bCs/>
                <w:color w:val="000000" w:themeColor="text1"/>
                <w:sz w:val="22"/>
                <w:szCs w:val="22"/>
              </w:rPr>
            </w:pPr>
            <w:r w:rsidRPr="00C42C3C">
              <w:rPr>
                <w:b/>
                <w:bCs/>
                <w:color w:val="000000" w:themeColor="text1"/>
                <w:sz w:val="22"/>
                <w:szCs w:val="22"/>
              </w:rPr>
              <w:t xml:space="preserve">   6 802 700   </w:t>
            </w:r>
          </w:p>
        </w:tc>
        <w:tc>
          <w:tcPr>
            <w:tcW w:w="791" w:type="pct"/>
            <w:vAlign w:val="center"/>
          </w:tcPr>
          <w:p w14:paraId="7325D1F4" w14:textId="77777777" w:rsidR="003F36BF" w:rsidRPr="00C42C3C" w:rsidRDefault="003F36BF" w:rsidP="003F36BF">
            <w:pPr>
              <w:jc w:val="center"/>
              <w:rPr>
                <w:b/>
                <w:bCs/>
                <w:color w:val="000000" w:themeColor="text1"/>
                <w:sz w:val="22"/>
                <w:szCs w:val="22"/>
              </w:rPr>
            </w:pPr>
            <w:r w:rsidRPr="00C42C3C">
              <w:rPr>
                <w:b/>
                <w:bCs/>
                <w:color w:val="000000" w:themeColor="text1"/>
                <w:sz w:val="22"/>
                <w:szCs w:val="22"/>
              </w:rPr>
              <w:t xml:space="preserve">15 848 489 </w:t>
            </w:r>
          </w:p>
        </w:tc>
        <w:tc>
          <w:tcPr>
            <w:tcW w:w="906" w:type="pct"/>
            <w:vAlign w:val="center"/>
          </w:tcPr>
          <w:p w14:paraId="0CF46D36" w14:textId="77777777" w:rsidR="003F36BF" w:rsidRPr="00C42C3C" w:rsidRDefault="003F36BF" w:rsidP="003F36BF">
            <w:pPr>
              <w:jc w:val="center"/>
              <w:rPr>
                <w:b/>
                <w:bCs/>
                <w:color w:val="000000" w:themeColor="text1"/>
                <w:sz w:val="22"/>
                <w:szCs w:val="22"/>
              </w:rPr>
            </w:pPr>
            <w:r w:rsidRPr="00C42C3C">
              <w:rPr>
                <w:b/>
                <w:bCs/>
                <w:color w:val="000000" w:themeColor="text1"/>
                <w:sz w:val="22"/>
                <w:szCs w:val="22"/>
              </w:rPr>
              <w:t xml:space="preserve">  9 045 789   </w:t>
            </w:r>
          </w:p>
        </w:tc>
        <w:tc>
          <w:tcPr>
            <w:tcW w:w="587" w:type="pct"/>
            <w:vAlign w:val="center"/>
          </w:tcPr>
          <w:p w14:paraId="180E75EE" w14:textId="77777777" w:rsidR="003F36BF" w:rsidRPr="00C42C3C" w:rsidRDefault="003F36BF" w:rsidP="003F36BF">
            <w:pPr>
              <w:jc w:val="center"/>
              <w:rPr>
                <w:b/>
                <w:bCs/>
                <w:color w:val="000000" w:themeColor="text1"/>
                <w:sz w:val="22"/>
                <w:szCs w:val="22"/>
              </w:rPr>
            </w:pPr>
            <w:r w:rsidRPr="00C42C3C">
              <w:rPr>
                <w:b/>
                <w:bCs/>
                <w:color w:val="000000" w:themeColor="text1"/>
                <w:sz w:val="22"/>
                <w:szCs w:val="22"/>
              </w:rPr>
              <w:t xml:space="preserve"> в 2,3 раза </w:t>
            </w:r>
          </w:p>
        </w:tc>
      </w:tr>
    </w:tbl>
    <w:p w14:paraId="7A8BAEDE" w14:textId="77777777" w:rsidR="00E76828" w:rsidRDefault="00E76828" w:rsidP="003F36BF">
      <w:pPr>
        <w:ind w:firstLine="709"/>
        <w:jc w:val="both"/>
        <w:rPr>
          <w:color w:val="000000" w:themeColor="text1"/>
        </w:rPr>
      </w:pPr>
    </w:p>
    <w:p w14:paraId="72A2A449" w14:textId="6A3ED807" w:rsidR="00A848C6" w:rsidRPr="002F20F7" w:rsidRDefault="00C42C3C" w:rsidP="00A848C6">
      <w:pPr>
        <w:ind w:firstLine="709"/>
        <w:jc w:val="both"/>
        <w:rPr>
          <w:color w:val="000000" w:themeColor="text1"/>
        </w:rPr>
      </w:pPr>
      <w:r>
        <w:rPr>
          <w:color w:val="000000" w:themeColor="text1"/>
        </w:rPr>
        <w:t xml:space="preserve">На перевыполнение плановых показателей в отчетном периоде по штрафным санкциям повлияло проведение </w:t>
      </w:r>
      <w:r w:rsidRPr="002F20F7">
        <w:rPr>
          <w:color w:val="000000" w:themeColor="text1"/>
        </w:rPr>
        <w:t>налоговыми органами в I полугоди</w:t>
      </w:r>
      <w:r>
        <w:rPr>
          <w:color w:val="000000" w:themeColor="text1"/>
        </w:rPr>
        <w:t>и</w:t>
      </w:r>
      <w:r w:rsidRPr="002F20F7">
        <w:rPr>
          <w:color w:val="000000" w:themeColor="text1"/>
        </w:rPr>
        <w:t xml:space="preserve"> 2023 года </w:t>
      </w:r>
      <w:r>
        <w:rPr>
          <w:color w:val="000000" w:themeColor="text1"/>
        </w:rPr>
        <w:t xml:space="preserve">контрольных </w:t>
      </w:r>
      <w:r w:rsidRPr="002F20F7">
        <w:rPr>
          <w:color w:val="000000" w:themeColor="text1"/>
        </w:rPr>
        <w:t>мероприяти</w:t>
      </w:r>
      <w:r>
        <w:rPr>
          <w:color w:val="000000" w:themeColor="text1"/>
        </w:rPr>
        <w:t>й</w:t>
      </w:r>
      <w:r w:rsidRPr="002F20F7">
        <w:rPr>
          <w:color w:val="000000" w:themeColor="text1"/>
        </w:rPr>
        <w:t xml:space="preserve"> по проверке наличия документа на занятие индивидуальной предпринимательской деятельностью по специальным налоговым режимам у физических лиц, занимающихся предпринимательской деятельностью без образования юридического </w:t>
      </w:r>
      <w:r w:rsidRPr="002F20F7">
        <w:rPr>
          <w:color w:val="000000" w:themeColor="text1"/>
        </w:rPr>
        <w:lastRenderedPageBreak/>
        <w:t xml:space="preserve">лица, а также на предмет обеспечения выдачи кассового чека покупателям (клиентам) </w:t>
      </w:r>
      <w:r w:rsidR="00A848C6">
        <w:rPr>
          <w:color w:val="000000" w:themeColor="text1"/>
        </w:rPr>
        <w:t>в</w:t>
      </w:r>
      <w:r w:rsidR="00A848C6" w:rsidRPr="002F20F7">
        <w:rPr>
          <w:color w:val="000000" w:themeColor="text1"/>
        </w:rPr>
        <w:t xml:space="preserve"> рамках исполнения Закона Приднестровской Молдавской Республики от 14 июля 1992</w:t>
      </w:r>
      <w:r w:rsidR="00A848C6">
        <w:rPr>
          <w:color w:val="000000" w:themeColor="text1"/>
        </w:rPr>
        <w:t xml:space="preserve"> </w:t>
      </w:r>
      <w:r w:rsidRPr="002F20F7">
        <w:rPr>
          <w:color w:val="000000" w:themeColor="text1"/>
        </w:rPr>
        <w:t>года «О Государственной налоговой службе Приднестровской Молдавской Республики»</w:t>
      </w:r>
      <w:r w:rsidRPr="002F20F7">
        <w:rPr>
          <w:rFonts w:ascii="Segoe UI" w:hAnsi="Segoe UI" w:cs="Segoe UI"/>
          <w:color w:val="000000" w:themeColor="text1"/>
          <w:sz w:val="26"/>
          <w:szCs w:val="26"/>
          <w:shd w:val="clear" w:color="auto" w:fill="FFFFFF"/>
        </w:rPr>
        <w:t xml:space="preserve"> </w:t>
      </w:r>
      <w:r w:rsidRPr="002F20F7">
        <w:rPr>
          <w:color w:val="000000" w:themeColor="text1"/>
          <w:shd w:val="clear" w:color="auto" w:fill="FFFFFF"/>
        </w:rPr>
        <w:t xml:space="preserve">(СЗМР 92-3), </w:t>
      </w:r>
      <w:r w:rsidRPr="002F20F7">
        <w:rPr>
          <w:color w:val="000000" w:themeColor="text1"/>
        </w:rPr>
        <w:t>Постановления Правительства Приднестровской Молдавской Республики от 18 марта 2015 года № 61 «Об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 занимающихся предпринимательской деятельностью без образования юридического лица» (САЗ 15-12), Постановления Правительства Приднестровской Молдавской Республики от 25 января 2019 года № 20 «Об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 (клиентам) кассового чека» (САЗ 19-3)</w:t>
      </w:r>
      <w:r w:rsidR="00A848C6">
        <w:rPr>
          <w:color w:val="000000" w:themeColor="text1"/>
        </w:rPr>
        <w:t xml:space="preserve">. В результате, мероприятиями охвачено </w:t>
      </w:r>
      <w:r w:rsidR="00A848C6" w:rsidRPr="00AD19D9">
        <w:rPr>
          <w:color w:val="000000" w:themeColor="text1"/>
        </w:rPr>
        <w:t xml:space="preserve">7 865 </w:t>
      </w:r>
      <w:r w:rsidR="00A848C6" w:rsidRPr="005920CB">
        <w:rPr>
          <w:color w:val="000000" w:themeColor="text1"/>
        </w:rPr>
        <w:t>субъекта контроля</w:t>
      </w:r>
      <w:r w:rsidR="00A848C6" w:rsidRPr="00AD19D9">
        <w:rPr>
          <w:color w:val="000000" w:themeColor="text1"/>
        </w:rPr>
        <w:t xml:space="preserve">, </w:t>
      </w:r>
      <w:r w:rsidR="00A848C6">
        <w:rPr>
          <w:color w:val="000000" w:themeColor="text1"/>
        </w:rPr>
        <w:t xml:space="preserve">по итогам контроля </w:t>
      </w:r>
      <w:r w:rsidR="00A848C6" w:rsidRPr="00AD19D9">
        <w:rPr>
          <w:color w:val="000000" w:themeColor="text1"/>
        </w:rPr>
        <w:t>выявлено 468 нарушений.</w:t>
      </w:r>
    </w:p>
    <w:p w14:paraId="318E416C" w14:textId="77777777" w:rsidR="00C34A18" w:rsidRDefault="00C34A18" w:rsidP="003F36BF">
      <w:pPr>
        <w:ind w:firstLine="709"/>
        <w:jc w:val="both"/>
        <w:rPr>
          <w:color w:val="000000" w:themeColor="text1"/>
        </w:rPr>
      </w:pPr>
    </w:p>
    <w:p w14:paraId="06E4C7FD" w14:textId="04404B1D" w:rsidR="003F36BF" w:rsidRPr="002F20F7" w:rsidRDefault="003F36BF" w:rsidP="003F36BF">
      <w:pPr>
        <w:ind w:firstLine="709"/>
        <w:jc w:val="both"/>
        <w:rPr>
          <w:color w:val="000000" w:themeColor="text1"/>
        </w:rPr>
      </w:pPr>
      <w:r w:rsidRPr="002F20F7">
        <w:rPr>
          <w:color w:val="000000" w:themeColor="text1"/>
        </w:rPr>
        <w:t xml:space="preserve">Информация о суммах недоимки по налоговым платежам (в разрезе платежей) и штрафным и финансовым санкциям в республиканский бюджет, местные бюджеты (в разрезе городов и районов) представлена в Приложениях № 4 и № 5 к настоящей информации.  </w:t>
      </w:r>
    </w:p>
    <w:p w14:paraId="11D8DCDA" w14:textId="5EAA7795" w:rsidR="003F36BF" w:rsidRDefault="003F36BF" w:rsidP="003F36BF">
      <w:pPr>
        <w:ind w:firstLine="567"/>
        <w:jc w:val="both"/>
        <w:rPr>
          <w:color w:val="000000" w:themeColor="text1"/>
        </w:rPr>
      </w:pPr>
      <w:r w:rsidRPr="002F20F7">
        <w:rPr>
          <w:color w:val="000000" w:themeColor="text1"/>
        </w:rPr>
        <w:t>Информация о динамике задолженности по налоговым платежам и сборам в бюджеты различных уровней характеризуется следующими показателями:</w:t>
      </w:r>
    </w:p>
    <w:p w14:paraId="34671C57" w14:textId="77777777" w:rsidR="00D2363C" w:rsidRDefault="00D2363C" w:rsidP="003F36BF">
      <w:pPr>
        <w:ind w:firstLine="709"/>
        <w:jc w:val="right"/>
        <w:rPr>
          <w:color w:val="000000" w:themeColor="text1"/>
        </w:rPr>
      </w:pPr>
    </w:p>
    <w:p w14:paraId="479D438D" w14:textId="4758CAC1" w:rsidR="003F36BF" w:rsidRPr="002F20F7" w:rsidRDefault="003F36BF" w:rsidP="003F36BF">
      <w:pPr>
        <w:ind w:firstLine="709"/>
        <w:jc w:val="right"/>
        <w:rPr>
          <w:color w:val="000000" w:themeColor="text1"/>
          <w:shd w:val="clear" w:color="auto" w:fill="FFFFFF"/>
        </w:rPr>
      </w:pPr>
      <w:r w:rsidRPr="002F20F7">
        <w:rPr>
          <w:color w:val="000000" w:themeColor="text1"/>
        </w:rPr>
        <w:t xml:space="preserve">Таблица № 7 </w:t>
      </w:r>
      <w:r w:rsidRPr="002F20F7">
        <w:rPr>
          <w:color w:val="000000" w:themeColor="text1"/>
          <w:shd w:val="clear" w:color="auto" w:fill="FFFFFF"/>
        </w:rPr>
        <w:t>(млн. руб.)</w:t>
      </w:r>
    </w:p>
    <w:tbl>
      <w:tblPr>
        <w:tblW w:w="5570" w:type="pct"/>
        <w:tblLook w:val="04A0" w:firstRow="1" w:lastRow="0" w:firstColumn="1" w:lastColumn="0" w:noHBand="0" w:noVBand="1"/>
      </w:tblPr>
      <w:tblGrid>
        <w:gridCol w:w="560"/>
        <w:gridCol w:w="2950"/>
        <w:gridCol w:w="1618"/>
        <w:gridCol w:w="1618"/>
        <w:gridCol w:w="1537"/>
        <w:gridCol w:w="1064"/>
        <w:gridCol w:w="1064"/>
      </w:tblGrid>
      <w:tr w:rsidR="002F20F7" w:rsidRPr="002F20F7" w14:paraId="2C1C703D" w14:textId="77777777" w:rsidTr="003F36BF">
        <w:trPr>
          <w:gridAfter w:val="1"/>
          <w:wAfter w:w="511" w:type="pct"/>
          <w:trHeight w:val="497"/>
          <w:tblHeader/>
        </w:trPr>
        <w:tc>
          <w:tcPr>
            <w:tcW w:w="269"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7356670" w14:textId="77777777" w:rsidR="003F36BF" w:rsidRPr="002F20F7" w:rsidRDefault="003F36BF" w:rsidP="003F36BF">
            <w:pPr>
              <w:jc w:val="center"/>
              <w:rPr>
                <w:b/>
                <w:bCs/>
                <w:color w:val="000000" w:themeColor="text1"/>
                <w:sz w:val="20"/>
                <w:szCs w:val="20"/>
              </w:rPr>
            </w:pPr>
            <w:r w:rsidRPr="002F20F7">
              <w:rPr>
                <w:b/>
                <w:bCs/>
                <w:color w:val="000000" w:themeColor="text1"/>
                <w:sz w:val="20"/>
                <w:szCs w:val="20"/>
              </w:rPr>
              <w:t>№ п/п</w:t>
            </w:r>
          </w:p>
        </w:tc>
        <w:tc>
          <w:tcPr>
            <w:tcW w:w="1417"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A7DE4F" w14:textId="77777777" w:rsidR="003F36BF" w:rsidRPr="002F20F7" w:rsidRDefault="003F36BF" w:rsidP="003F36BF">
            <w:pPr>
              <w:jc w:val="center"/>
              <w:rPr>
                <w:b/>
                <w:bCs/>
                <w:color w:val="000000" w:themeColor="text1"/>
                <w:sz w:val="20"/>
                <w:szCs w:val="20"/>
              </w:rPr>
            </w:pPr>
            <w:r w:rsidRPr="002F20F7">
              <w:rPr>
                <w:b/>
                <w:bCs/>
                <w:color w:val="000000" w:themeColor="text1"/>
                <w:sz w:val="20"/>
                <w:szCs w:val="20"/>
              </w:rPr>
              <w:t>Вид бюджета</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084DDA" w14:textId="77777777" w:rsidR="003F36BF" w:rsidRPr="002F20F7" w:rsidRDefault="003F36BF" w:rsidP="003F36BF">
            <w:pPr>
              <w:jc w:val="center"/>
              <w:rPr>
                <w:b/>
                <w:bCs/>
                <w:color w:val="000000" w:themeColor="text1"/>
                <w:sz w:val="20"/>
                <w:szCs w:val="20"/>
              </w:rPr>
            </w:pPr>
            <w:r w:rsidRPr="002F20F7">
              <w:rPr>
                <w:b/>
                <w:bCs/>
                <w:color w:val="000000" w:themeColor="text1"/>
                <w:sz w:val="20"/>
                <w:szCs w:val="20"/>
              </w:rPr>
              <w:t>на 01.07.2022г.</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69F4CCF" w14:textId="77777777" w:rsidR="003F36BF" w:rsidRPr="002F20F7" w:rsidRDefault="003F36BF" w:rsidP="003F36BF">
            <w:pPr>
              <w:jc w:val="center"/>
              <w:rPr>
                <w:b/>
                <w:bCs/>
                <w:color w:val="000000" w:themeColor="text1"/>
                <w:sz w:val="20"/>
                <w:szCs w:val="20"/>
              </w:rPr>
            </w:pPr>
            <w:r w:rsidRPr="002F20F7">
              <w:rPr>
                <w:b/>
                <w:bCs/>
                <w:color w:val="000000" w:themeColor="text1"/>
                <w:sz w:val="20"/>
                <w:szCs w:val="20"/>
              </w:rPr>
              <w:t>на 01.07.2023г.</w:t>
            </w:r>
          </w:p>
        </w:tc>
        <w:tc>
          <w:tcPr>
            <w:tcW w:w="1249" w:type="pct"/>
            <w:gridSpan w:val="2"/>
            <w:tcBorders>
              <w:top w:val="single" w:sz="4" w:space="0" w:color="auto"/>
              <w:left w:val="nil"/>
              <w:bottom w:val="single" w:sz="4" w:space="0" w:color="auto"/>
              <w:right w:val="single" w:sz="4" w:space="0" w:color="000000"/>
            </w:tcBorders>
            <w:shd w:val="clear" w:color="auto" w:fill="E7E6E6" w:themeFill="background2"/>
            <w:vAlign w:val="center"/>
            <w:hideMark/>
          </w:tcPr>
          <w:p w14:paraId="185265EA" w14:textId="77777777" w:rsidR="003F36BF" w:rsidRPr="002F20F7" w:rsidRDefault="003F36BF" w:rsidP="003F36BF">
            <w:pPr>
              <w:jc w:val="center"/>
              <w:rPr>
                <w:b/>
                <w:bCs/>
                <w:color w:val="000000" w:themeColor="text1"/>
                <w:sz w:val="20"/>
                <w:szCs w:val="20"/>
              </w:rPr>
            </w:pPr>
            <w:r w:rsidRPr="002F20F7">
              <w:rPr>
                <w:b/>
                <w:bCs/>
                <w:color w:val="000000" w:themeColor="text1"/>
                <w:sz w:val="20"/>
                <w:szCs w:val="20"/>
              </w:rPr>
              <w:t>Отклонение 2023 года к 2022 году</w:t>
            </w:r>
          </w:p>
        </w:tc>
      </w:tr>
      <w:tr w:rsidR="002F20F7" w:rsidRPr="002F20F7" w14:paraId="543DCBF6" w14:textId="77777777" w:rsidTr="003F36BF">
        <w:trPr>
          <w:gridAfter w:val="1"/>
          <w:wAfter w:w="511" w:type="pct"/>
          <w:trHeight w:val="209"/>
          <w:tblHeader/>
        </w:trPr>
        <w:tc>
          <w:tcPr>
            <w:tcW w:w="269"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0AB0C5" w14:textId="77777777" w:rsidR="003F36BF" w:rsidRPr="002F20F7" w:rsidRDefault="003F36BF" w:rsidP="003F36BF">
            <w:pPr>
              <w:rPr>
                <w:b/>
                <w:bCs/>
                <w:color w:val="000000" w:themeColor="text1"/>
                <w:sz w:val="20"/>
                <w:szCs w:val="20"/>
              </w:rPr>
            </w:pPr>
          </w:p>
        </w:tc>
        <w:tc>
          <w:tcPr>
            <w:tcW w:w="1417"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72C62E2" w14:textId="77777777" w:rsidR="003F36BF" w:rsidRPr="002F20F7" w:rsidRDefault="003F36BF" w:rsidP="003F36BF">
            <w:pPr>
              <w:rPr>
                <w:b/>
                <w:bCs/>
                <w:color w:val="000000" w:themeColor="text1"/>
                <w:sz w:val="20"/>
                <w:szCs w:val="20"/>
              </w:rPr>
            </w:pPr>
          </w:p>
        </w:tc>
        <w:tc>
          <w:tcPr>
            <w:tcW w:w="777"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DA78D4" w14:textId="77777777" w:rsidR="003F36BF" w:rsidRPr="002F20F7" w:rsidRDefault="003F36BF" w:rsidP="003F36BF">
            <w:pPr>
              <w:rPr>
                <w:b/>
                <w:bCs/>
                <w:color w:val="000000" w:themeColor="text1"/>
                <w:sz w:val="20"/>
                <w:szCs w:val="20"/>
              </w:rPr>
            </w:pPr>
          </w:p>
        </w:tc>
        <w:tc>
          <w:tcPr>
            <w:tcW w:w="777"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5A391A" w14:textId="77777777" w:rsidR="003F36BF" w:rsidRPr="002F20F7" w:rsidRDefault="003F36BF" w:rsidP="003F36BF">
            <w:pPr>
              <w:rPr>
                <w:b/>
                <w:bCs/>
                <w:color w:val="000000" w:themeColor="text1"/>
                <w:sz w:val="20"/>
                <w:szCs w:val="20"/>
              </w:rPr>
            </w:pPr>
          </w:p>
        </w:tc>
        <w:tc>
          <w:tcPr>
            <w:tcW w:w="738" w:type="pct"/>
            <w:tcBorders>
              <w:top w:val="nil"/>
              <w:left w:val="nil"/>
              <w:bottom w:val="single" w:sz="4" w:space="0" w:color="auto"/>
              <w:right w:val="single" w:sz="4" w:space="0" w:color="auto"/>
            </w:tcBorders>
            <w:shd w:val="clear" w:color="auto" w:fill="E7E6E6" w:themeFill="background2"/>
            <w:vAlign w:val="center"/>
            <w:hideMark/>
          </w:tcPr>
          <w:p w14:paraId="244D7D5A" w14:textId="77777777" w:rsidR="003F36BF" w:rsidRPr="002F20F7" w:rsidRDefault="003F36BF" w:rsidP="003F36BF">
            <w:pPr>
              <w:jc w:val="center"/>
              <w:rPr>
                <w:b/>
                <w:bCs/>
                <w:color w:val="000000" w:themeColor="text1"/>
                <w:sz w:val="20"/>
                <w:szCs w:val="20"/>
              </w:rPr>
            </w:pPr>
            <w:r w:rsidRPr="002F20F7">
              <w:rPr>
                <w:b/>
                <w:bCs/>
                <w:color w:val="000000" w:themeColor="text1"/>
                <w:sz w:val="20"/>
                <w:szCs w:val="20"/>
              </w:rPr>
              <w:t>млн. руб.</w:t>
            </w:r>
          </w:p>
        </w:tc>
        <w:tc>
          <w:tcPr>
            <w:tcW w:w="511" w:type="pct"/>
            <w:tcBorders>
              <w:top w:val="nil"/>
              <w:left w:val="nil"/>
              <w:bottom w:val="single" w:sz="4" w:space="0" w:color="auto"/>
              <w:right w:val="single" w:sz="4" w:space="0" w:color="auto"/>
            </w:tcBorders>
            <w:shd w:val="clear" w:color="auto" w:fill="E7E6E6" w:themeFill="background2"/>
            <w:vAlign w:val="center"/>
            <w:hideMark/>
          </w:tcPr>
          <w:p w14:paraId="4BCEB68B" w14:textId="77777777" w:rsidR="003F36BF" w:rsidRPr="002F20F7" w:rsidRDefault="003F36BF" w:rsidP="003F36BF">
            <w:pPr>
              <w:jc w:val="center"/>
              <w:rPr>
                <w:b/>
                <w:bCs/>
                <w:color w:val="000000" w:themeColor="text1"/>
                <w:sz w:val="20"/>
                <w:szCs w:val="20"/>
              </w:rPr>
            </w:pPr>
            <w:r w:rsidRPr="002F20F7">
              <w:rPr>
                <w:b/>
                <w:bCs/>
                <w:color w:val="000000" w:themeColor="text1"/>
                <w:sz w:val="20"/>
                <w:szCs w:val="20"/>
              </w:rPr>
              <w:t>%</w:t>
            </w:r>
          </w:p>
        </w:tc>
      </w:tr>
      <w:tr w:rsidR="002F20F7" w:rsidRPr="002F20F7" w14:paraId="4EC219D8" w14:textId="77777777" w:rsidTr="003F36BF">
        <w:trPr>
          <w:gridAfter w:val="1"/>
          <w:wAfter w:w="511" w:type="pct"/>
          <w:trHeight w:val="50"/>
        </w:trPr>
        <w:tc>
          <w:tcPr>
            <w:tcW w:w="269" w:type="pct"/>
            <w:tcBorders>
              <w:top w:val="nil"/>
              <w:left w:val="single" w:sz="4" w:space="0" w:color="auto"/>
              <w:bottom w:val="single" w:sz="4" w:space="0" w:color="auto"/>
              <w:right w:val="single" w:sz="4" w:space="0" w:color="auto"/>
            </w:tcBorders>
            <w:vAlign w:val="center"/>
            <w:hideMark/>
          </w:tcPr>
          <w:p w14:paraId="61C6718F" w14:textId="77777777" w:rsidR="003F36BF" w:rsidRPr="002F20F7" w:rsidRDefault="003F36BF" w:rsidP="003F36BF">
            <w:pPr>
              <w:jc w:val="center"/>
              <w:rPr>
                <w:color w:val="000000" w:themeColor="text1"/>
                <w:sz w:val="22"/>
                <w:szCs w:val="22"/>
              </w:rPr>
            </w:pPr>
            <w:r w:rsidRPr="002F20F7">
              <w:rPr>
                <w:color w:val="000000" w:themeColor="text1"/>
                <w:sz w:val="22"/>
                <w:szCs w:val="22"/>
              </w:rPr>
              <w:t>1</w:t>
            </w:r>
          </w:p>
        </w:tc>
        <w:tc>
          <w:tcPr>
            <w:tcW w:w="1417" w:type="pct"/>
            <w:tcBorders>
              <w:top w:val="nil"/>
              <w:left w:val="nil"/>
              <w:bottom w:val="single" w:sz="4" w:space="0" w:color="auto"/>
              <w:right w:val="single" w:sz="4" w:space="0" w:color="auto"/>
            </w:tcBorders>
            <w:vAlign w:val="center"/>
            <w:hideMark/>
          </w:tcPr>
          <w:p w14:paraId="14FF68F2" w14:textId="77777777" w:rsidR="003F36BF" w:rsidRPr="002F20F7" w:rsidRDefault="003F36BF" w:rsidP="003F36BF">
            <w:pPr>
              <w:jc w:val="center"/>
              <w:rPr>
                <w:color w:val="000000" w:themeColor="text1"/>
                <w:sz w:val="22"/>
                <w:szCs w:val="22"/>
              </w:rPr>
            </w:pPr>
            <w:r w:rsidRPr="002F20F7">
              <w:rPr>
                <w:color w:val="000000" w:themeColor="text1"/>
                <w:sz w:val="22"/>
                <w:szCs w:val="22"/>
              </w:rPr>
              <w:t>2</w:t>
            </w:r>
          </w:p>
        </w:tc>
        <w:tc>
          <w:tcPr>
            <w:tcW w:w="777" w:type="pct"/>
            <w:tcBorders>
              <w:top w:val="nil"/>
              <w:left w:val="nil"/>
              <w:bottom w:val="single" w:sz="4" w:space="0" w:color="auto"/>
              <w:right w:val="single" w:sz="4" w:space="0" w:color="auto"/>
            </w:tcBorders>
            <w:vAlign w:val="center"/>
            <w:hideMark/>
          </w:tcPr>
          <w:p w14:paraId="2569D845" w14:textId="77777777" w:rsidR="003F36BF" w:rsidRPr="002F20F7" w:rsidRDefault="003F36BF" w:rsidP="003F36BF">
            <w:pPr>
              <w:jc w:val="center"/>
              <w:rPr>
                <w:color w:val="000000" w:themeColor="text1"/>
                <w:sz w:val="22"/>
                <w:szCs w:val="22"/>
              </w:rPr>
            </w:pPr>
            <w:r w:rsidRPr="002F20F7">
              <w:rPr>
                <w:color w:val="000000" w:themeColor="text1"/>
                <w:sz w:val="22"/>
                <w:szCs w:val="22"/>
              </w:rPr>
              <w:t>4</w:t>
            </w:r>
          </w:p>
        </w:tc>
        <w:tc>
          <w:tcPr>
            <w:tcW w:w="777" w:type="pct"/>
            <w:tcBorders>
              <w:top w:val="nil"/>
              <w:left w:val="nil"/>
              <w:bottom w:val="single" w:sz="4" w:space="0" w:color="auto"/>
              <w:right w:val="single" w:sz="4" w:space="0" w:color="auto"/>
            </w:tcBorders>
            <w:vAlign w:val="center"/>
            <w:hideMark/>
          </w:tcPr>
          <w:p w14:paraId="689A8610" w14:textId="77777777" w:rsidR="003F36BF" w:rsidRPr="002F20F7" w:rsidRDefault="003F36BF" w:rsidP="003F36BF">
            <w:pPr>
              <w:jc w:val="center"/>
              <w:rPr>
                <w:color w:val="000000" w:themeColor="text1"/>
                <w:sz w:val="22"/>
                <w:szCs w:val="22"/>
              </w:rPr>
            </w:pPr>
            <w:r w:rsidRPr="002F20F7">
              <w:rPr>
                <w:color w:val="000000" w:themeColor="text1"/>
                <w:sz w:val="22"/>
                <w:szCs w:val="22"/>
              </w:rPr>
              <w:t>5</w:t>
            </w:r>
          </w:p>
        </w:tc>
        <w:tc>
          <w:tcPr>
            <w:tcW w:w="738" w:type="pct"/>
            <w:tcBorders>
              <w:top w:val="nil"/>
              <w:left w:val="nil"/>
              <w:bottom w:val="single" w:sz="4" w:space="0" w:color="auto"/>
              <w:right w:val="single" w:sz="4" w:space="0" w:color="auto"/>
            </w:tcBorders>
            <w:vAlign w:val="center"/>
            <w:hideMark/>
          </w:tcPr>
          <w:p w14:paraId="0B15FA18" w14:textId="77777777" w:rsidR="003F36BF" w:rsidRPr="002F20F7" w:rsidRDefault="003F36BF" w:rsidP="003F36BF">
            <w:pPr>
              <w:jc w:val="center"/>
              <w:rPr>
                <w:color w:val="000000" w:themeColor="text1"/>
                <w:sz w:val="22"/>
                <w:szCs w:val="22"/>
              </w:rPr>
            </w:pPr>
            <w:r w:rsidRPr="002F20F7">
              <w:rPr>
                <w:color w:val="000000" w:themeColor="text1"/>
                <w:sz w:val="22"/>
                <w:szCs w:val="22"/>
              </w:rPr>
              <w:t>6</w:t>
            </w:r>
          </w:p>
        </w:tc>
        <w:tc>
          <w:tcPr>
            <w:tcW w:w="511" w:type="pct"/>
            <w:tcBorders>
              <w:top w:val="nil"/>
              <w:left w:val="nil"/>
              <w:bottom w:val="single" w:sz="4" w:space="0" w:color="auto"/>
              <w:right w:val="single" w:sz="4" w:space="0" w:color="auto"/>
            </w:tcBorders>
            <w:vAlign w:val="center"/>
            <w:hideMark/>
          </w:tcPr>
          <w:p w14:paraId="65281BDF" w14:textId="77777777" w:rsidR="003F36BF" w:rsidRPr="002F20F7" w:rsidRDefault="003F36BF" w:rsidP="003F36BF">
            <w:pPr>
              <w:jc w:val="center"/>
              <w:rPr>
                <w:color w:val="000000" w:themeColor="text1"/>
                <w:sz w:val="22"/>
                <w:szCs w:val="22"/>
              </w:rPr>
            </w:pPr>
            <w:r w:rsidRPr="002F20F7">
              <w:rPr>
                <w:color w:val="000000" w:themeColor="text1"/>
                <w:sz w:val="22"/>
                <w:szCs w:val="22"/>
              </w:rPr>
              <w:t>7</w:t>
            </w:r>
          </w:p>
        </w:tc>
      </w:tr>
      <w:tr w:rsidR="002F20F7" w:rsidRPr="002F20F7" w14:paraId="7FE7DDE0" w14:textId="77777777" w:rsidTr="003F36BF">
        <w:trPr>
          <w:gridAfter w:val="1"/>
          <w:wAfter w:w="511" w:type="pct"/>
          <w:trHeight w:val="271"/>
        </w:trPr>
        <w:tc>
          <w:tcPr>
            <w:tcW w:w="269" w:type="pct"/>
            <w:tcBorders>
              <w:top w:val="nil"/>
              <w:left w:val="single" w:sz="4" w:space="0" w:color="auto"/>
              <w:bottom w:val="single" w:sz="4" w:space="0" w:color="auto"/>
              <w:right w:val="single" w:sz="4" w:space="0" w:color="auto"/>
            </w:tcBorders>
            <w:vAlign w:val="center"/>
            <w:hideMark/>
          </w:tcPr>
          <w:p w14:paraId="07665986" w14:textId="77777777" w:rsidR="003F36BF" w:rsidRPr="002F20F7" w:rsidRDefault="003F36BF" w:rsidP="003F36BF">
            <w:pPr>
              <w:jc w:val="center"/>
              <w:rPr>
                <w:color w:val="000000" w:themeColor="text1"/>
                <w:sz w:val="22"/>
                <w:szCs w:val="22"/>
              </w:rPr>
            </w:pPr>
            <w:r w:rsidRPr="002F20F7">
              <w:rPr>
                <w:color w:val="000000" w:themeColor="text1"/>
                <w:sz w:val="22"/>
                <w:szCs w:val="22"/>
              </w:rPr>
              <w:t>1</w:t>
            </w:r>
          </w:p>
        </w:tc>
        <w:tc>
          <w:tcPr>
            <w:tcW w:w="1417" w:type="pct"/>
            <w:tcBorders>
              <w:top w:val="nil"/>
              <w:left w:val="nil"/>
              <w:bottom w:val="single" w:sz="4" w:space="0" w:color="auto"/>
              <w:right w:val="single" w:sz="4" w:space="0" w:color="auto"/>
            </w:tcBorders>
            <w:vAlign w:val="center"/>
            <w:hideMark/>
          </w:tcPr>
          <w:p w14:paraId="7C852C4A" w14:textId="77777777" w:rsidR="003F36BF" w:rsidRPr="002F20F7" w:rsidRDefault="003F36BF" w:rsidP="003F36BF">
            <w:pPr>
              <w:rPr>
                <w:color w:val="000000" w:themeColor="text1"/>
                <w:sz w:val="22"/>
                <w:szCs w:val="22"/>
              </w:rPr>
            </w:pPr>
            <w:r w:rsidRPr="002F20F7">
              <w:rPr>
                <w:color w:val="000000" w:themeColor="text1"/>
                <w:sz w:val="22"/>
                <w:szCs w:val="22"/>
              </w:rPr>
              <w:t>Республиканский бюджет</w:t>
            </w:r>
          </w:p>
        </w:tc>
        <w:tc>
          <w:tcPr>
            <w:tcW w:w="777" w:type="pct"/>
            <w:tcBorders>
              <w:top w:val="nil"/>
              <w:left w:val="nil"/>
              <w:bottom w:val="single" w:sz="4" w:space="0" w:color="auto"/>
              <w:right w:val="single" w:sz="4" w:space="0" w:color="auto"/>
            </w:tcBorders>
            <w:vAlign w:val="center"/>
          </w:tcPr>
          <w:p w14:paraId="1C00FF15" w14:textId="77777777" w:rsidR="003F36BF" w:rsidRPr="002F20F7" w:rsidRDefault="003F36BF" w:rsidP="003F36BF">
            <w:pPr>
              <w:jc w:val="center"/>
              <w:rPr>
                <w:color w:val="000000" w:themeColor="text1"/>
                <w:sz w:val="22"/>
                <w:szCs w:val="22"/>
              </w:rPr>
            </w:pPr>
            <w:r w:rsidRPr="002F20F7">
              <w:rPr>
                <w:color w:val="000000" w:themeColor="text1"/>
                <w:sz w:val="22"/>
                <w:szCs w:val="22"/>
              </w:rPr>
              <w:t>314,1</w:t>
            </w:r>
          </w:p>
        </w:tc>
        <w:tc>
          <w:tcPr>
            <w:tcW w:w="777" w:type="pct"/>
            <w:tcBorders>
              <w:top w:val="nil"/>
              <w:left w:val="nil"/>
              <w:bottom w:val="single" w:sz="4" w:space="0" w:color="auto"/>
              <w:right w:val="single" w:sz="4" w:space="0" w:color="auto"/>
            </w:tcBorders>
            <w:vAlign w:val="center"/>
          </w:tcPr>
          <w:p w14:paraId="6D468731" w14:textId="77777777" w:rsidR="003F36BF" w:rsidRPr="002F20F7" w:rsidRDefault="003F36BF" w:rsidP="003F36BF">
            <w:pPr>
              <w:jc w:val="center"/>
              <w:rPr>
                <w:color w:val="000000" w:themeColor="text1"/>
                <w:sz w:val="22"/>
                <w:szCs w:val="22"/>
              </w:rPr>
            </w:pPr>
            <w:r w:rsidRPr="002F20F7">
              <w:rPr>
                <w:color w:val="000000" w:themeColor="text1"/>
                <w:sz w:val="22"/>
                <w:szCs w:val="22"/>
              </w:rPr>
              <w:t>260,9</w:t>
            </w:r>
          </w:p>
        </w:tc>
        <w:tc>
          <w:tcPr>
            <w:tcW w:w="738" w:type="pct"/>
            <w:tcBorders>
              <w:top w:val="nil"/>
              <w:left w:val="nil"/>
              <w:bottom w:val="single" w:sz="4" w:space="0" w:color="auto"/>
              <w:right w:val="single" w:sz="4" w:space="0" w:color="auto"/>
            </w:tcBorders>
            <w:noWrap/>
            <w:vAlign w:val="center"/>
          </w:tcPr>
          <w:p w14:paraId="45BD5657" w14:textId="77777777" w:rsidR="003F36BF" w:rsidRPr="002F20F7" w:rsidRDefault="003F36BF" w:rsidP="003F36BF">
            <w:pPr>
              <w:jc w:val="center"/>
              <w:rPr>
                <w:color w:val="000000" w:themeColor="text1"/>
                <w:sz w:val="22"/>
                <w:szCs w:val="22"/>
              </w:rPr>
            </w:pPr>
            <w:r w:rsidRPr="002F20F7">
              <w:rPr>
                <w:color w:val="000000" w:themeColor="text1"/>
                <w:sz w:val="22"/>
                <w:szCs w:val="22"/>
              </w:rPr>
              <w:t>- 53,2</w:t>
            </w:r>
          </w:p>
        </w:tc>
        <w:tc>
          <w:tcPr>
            <w:tcW w:w="511" w:type="pct"/>
            <w:tcBorders>
              <w:top w:val="nil"/>
              <w:left w:val="nil"/>
              <w:bottom w:val="single" w:sz="4" w:space="0" w:color="auto"/>
              <w:right w:val="single" w:sz="4" w:space="0" w:color="auto"/>
            </w:tcBorders>
            <w:noWrap/>
            <w:vAlign w:val="center"/>
          </w:tcPr>
          <w:p w14:paraId="0BA6250B" w14:textId="77777777" w:rsidR="003F36BF" w:rsidRPr="002F20F7" w:rsidRDefault="003F36BF" w:rsidP="003F36BF">
            <w:pPr>
              <w:jc w:val="center"/>
              <w:rPr>
                <w:color w:val="000000" w:themeColor="text1"/>
                <w:sz w:val="22"/>
                <w:szCs w:val="22"/>
              </w:rPr>
            </w:pPr>
            <w:r w:rsidRPr="002F20F7">
              <w:rPr>
                <w:color w:val="000000" w:themeColor="text1"/>
                <w:sz w:val="22"/>
                <w:szCs w:val="22"/>
              </w:rPr>
              <w:t>- 16,94</w:t>
            </w:r>
          </w:p>
        </w:tc>
      </w:tr>
      <w:tr w:rsidR="002F20F7" w:rsidRPr="002F20F7" w14:paraId="3CD22DB1" w14:textId="77777777" w:rsidTr="003F36BF">
        <w:trPr>
          <w:gridAfter w:val="1"/>
          <w:wAfter w:w="511" w:type="pct"/>
          <w:trHeight w:val="271"/>
        </w:trPr>
        <w:tc>
          <w:tcPr>
            <w:tcW w:w="269" w:type="pct"/>
            <w:tcBorders>
              <w:top w:val="nil"/>
              <w:left w:val="single" w:sz="4" w:space="0" w:color="auto"/>
              <w:bottom w:val="single" w:sz="4" w:space="0" w:color="auto"/>
              <w:right w:val="single" w:sz="4" w:space="0" w:color="auto"/>
            </w:tcBorders>
            <w:vAlign w:val="center"/>
            <w:hideMark/>
          </w:tcPr>
          <w:p w14:paraId="7D37D421" w14:textId="77777777" w:rsidR="003F36BF" w:rsidRPr="002F20F7" w:rsidRDefault="003F36BF" w:rsidP="003F36BF">
            <w:pPr>
              <w:jc w:val="center"/>
              <w:rPr>
                <w:color w:val="000000" w:themeColor="text1"/>
                <w:sz w:val="22"/>
                <w:szCs w:val="22"/>
              </w:rPr>
            </w:pPr>
            <w:r w:rsidRPr="002F20F7">
              <w:rPr>
                <w:color w:val="000000" w:themeColor="text1"/>
                <w:sz w:val="22"/>
                <w:szCs w:val="22"/>
              </w:rPr>
              <w:t>2</w:t>
            </w:r>
          </w:p>
        </w:tc>
        <w:tc>
          <w:tcPr>
            <w:tcW w:w="1417" w:type="pct"/>
            <w:tcBorders>
              <w:top w:val="nil"/>
              <w:left w:val="nil"/>
              <w:bottom w:val="single" w:sz="4" w:space="0" w:color="auto"/>
              <w:right w:val="single" w:sz="4" w:space="0" w:color="auto"/>
            </w:tcBorders>
            <w:vAlign w:val="center"/>
            <w:hideMark/>
          </w:tcPr>
          <w:p w14:paraId="61D1FCA2" w14:textId="77777777" w:rsidR="003F36BF" w:rsidRPr="002F20F7" w:rsidRDefault="003F36BF" w:rsidP="003F36BF">
            <w:pPr>
              <w:rPr>
                <w:color w:val="000000" w:themeColor="text1"/>
                <w:sz w:val="22"/>
                <w:szCs w:val="22"/>
              </w:rPr>
            </w:pPr>
            <w:r w:rsidRPr="002F20F7">
              <w:rPr>
                <w:color w:val="000000" w:themeColor="text1"/>
                <w:sz w:val="22"/>
                <w:szCs w:val="22"/>
              </w:rPr>
              <w:t>Местный бюджет</w:t>
            </w:r>
          </w:p>
        </w:tc>
        <w:tc>
          <w:tcPr>
            <w:tcW w:w="777" w:type="pct"/>
            <w:tcBorders>
              <w:top w:val="nil"/>
              <w:left w:val="nil"/>
              <w:bottom w:val="single" w:sz="4" w:space="0" w:color="auto"/>
              <w:right w:val="single" w:sz="4" w:space="0" w:color="auto"/>
            </w:tcBorders>
            <w:vAlign w:val="center"/>
          </w:tcPr>
          <w:p w14:paraId="4FD5BC6D" w14:textId="77777777" w:rsidR="003F36BF" w:rsidRPr="002F20F7" w:rsidRDefault="003F36BF" w:rsidP="003F36BF">
            <w:pPr>
              <w:jc w:val="center"/>
              <w:rPr>
                <w:color w:val="000000" w:themeColor="text1"/>
                <w:sz w:val="22"/>
                <w:szCs w:val="22"/>
              </w:rPr>
            </w:pPr>
            <w:r w:rsidRPr="002F20F7">
              <w:rPr>
                <w:color w:val="000000" w:themeColor="text1"/>
                <w:sz w:val="22"/>
                <w:szCs w:val="22"/>
              </w:rPr>
              <w:t>299,6</w:t>
            </w:r>
          </w:p>
        </w:tc>
        <w:tc>
          <w:tcPr>
            <w:tcW w:w="777" w:type="pct"/>
            <w:tcBorders>
              <w:top w:val="nil"/>
              <w:left w:val="nil"/>
              <w:bottom w:val="single" w:sz="4" w:space="0" w:color="auto"/>
              <w:right w:val="single" w:sz="4" w:space="0" w:color="auto"/>
            </w:tcBorders>
            <w:vAlign w:val="center"/>
          </w:tcPr>
          <w:p w14:paraId="55AA78D0" w14:textId="77777777" w:rsidR="003F36BF" w:rsidRPr="002F20F7" w:rsidRDefault="003F36BF" w:rsidP="003F36BF">
            <w:pPr>
              <w:jc w:val="center"/>
              <w:rPr>
                <w:color w:val="000000" w:themeColor="text1"/>
                <w:sz w:val="22"/>
                <w:szCs w:val="22"/>
              </w:rPr>
            </w:pPr>
            <w:r w:rsidRPr="002F20F7">
              <w:rPr>
                <w:color w:val="000000" w:themeColor="text1"/>
                <w:sz w:val="22"/>
                <w:szCs w:val="22"/>
              </w:rPr>
              <w:t>284,9</w:t>
            </w:r>
          </w:p>
        </w:tc>
        <w:tc>
          <w:tcPr>
            <w:tcW w:w="738" w:type="pct"/>
            <w:tcBorders>
              <w:top w:val="nil"/>
              <w:left w:val="nil"/>
              <w:bottom w:val="single" w:sz="4" w:space="0" w:color="auto"/>
              <w:right w:val="single" w:sz="4" w:space="0" w:color="auto"/>
            </w:tcBorders>
            <w:noWrap/>
            <w:vAlign w:val="center"/>
          </w:tcPr>
          <w:p w14:paraId="07E9ADE4" w14:textId="77777777" w:rsidR="003F36BF" w:rsidRPr="002F20F7" w:rsidRDefault="003F36BF" w:rsidP="003F36BF">
            <w:pPr>
              <w:jc w:val="center"/>
              <w:rPr>
                <w:color w:val="000000" w:themeColor="text1"/>
                <w:sz w:val="22"/>
                <w:szCs w:val="22"/>
              </w:rPr>
            </w:pPr>
            <w:r w:rsidRPr="002F20F7">
              <w:rPr>
                <w:color w:val="000000" w:themeColor="text1"/>
                <w:sz w:val="22"/>
                <w:szCs w:val="22"/>
              </w:rPr>
              <w:t>- 14,7</w:t>
            </w:r>
          </w:p>
        </w:tc>
        <w:tc>
          <w:tcPr>
            <w:tcW w:w="511" w:type="pct"/>
            <w:tcBorders>
              <w:top w:val="nil"/>
              <w:left w:val="nil"/>
              <w:bottom w:val="single" w:sz="4" w:space="0" w:color="auto"/>
              <w:right w:val="single" w:sz="4" w:space="0" w:color="auto"/>
            </w:tcBorders>
            <w:noWrap/>
            <w:vAlign w:val="center"/>
          </w:tcPr>
          <w:p w14:paraId="2AC0ADA4" w14:textId="77777777" w:rsidR="003F36BF" w:rsidRPr="002F20F7" w:rsidRDefault="003F36BF" w:rsidP="003F36BF">
            <w:pPr>
              <w:jc w:val="center"/>
              <w:rPr>
                <w:color w:val="000000" w:themeColor="text1"/>
                <w:sz w:val="22"/>
                <w:szCs w:val="22"/>
              </w:rPr>
            </w:pPr>
            <w:r w:rsidRPr="002F20F7">
              <w:rPr>
                <w:color w:val="000000" w:themeColor="text1"/>
                <w:sz w:val="22"/>
                <w:szCs w:val="22"/>
              </w:rPr>
              <w:t>- 4,91</w:t>
            </w:r>
          </w:p>
        </w:tc>
      </w:tr>
      <w:tr w:rsidR="002F20F7" w:rsidRPr="002F20F7" w14:paraId="5136108F" w14:textId="77777777" w:rsidTr="003F36BF">
        <w:trPr>
          <w:trHeight w:val="271"/>
        </w:trPr>
        <w:tc>
          <w:tcPr>
            <w:tcW w:w="1686" w:type="pct"/>
            <w:gridSpan w:val="2"/>
            <w:tcBorders>
              <w:top w:val="nil"/>
              <w:left w:val="single" w:sz="4" w:space="0" w:color="auto"/>
              <w:bottom w:val="single" w:sz="4" w:space="0" w:color="auto"/>
              <w:right w:val="single" w:sz="4" w:space="0" w:color="auto"/>
            </w:tcBorders>
            <w:vAlign w:val="center"/>
            <w:hideMark/>
          </w:tcPr>
          <w:p w14:paraId="662FB338" w14:textId="77777777" w:rsidR="003F36BF" w:rsidRPr="002F20F7" w:rsidRDefault="003F36BF" w:rsidP="003F36BF">
            <w:pPr>
              <w:rPr>
                <w:b/>
                <w:bCs/>
                <w:color w:val="000000" w:themeColor="text1"/>
                <w:sz w:val="22"/>
                <w:szCs w:val="22"/>
              </w:rPr>
            </w:pPr>
            <w:r w:rsidRPr="002F20F7">
              <w:rPr>
                <w:b/>
                <w:bCs/>
                <w:color w:val="000000" w:themeColor="text1"/>
                <w:sz w:val="22"/>
                <w:szCs w:val="22"/>
              </w:rPr>
              <w:t> Итого</w:t>
            </w:r>
          </w:p>
        </w:tc>
        <w:tc>
          <w:tcPr>
            <w:tcW w:w="777" w:type="pct"/>
            <w:tcBorders>
              <w:top w:val="nil"/>
              <w:left w:val="nil"/>
              <w:bottom w:val="single" w:sz="4" w:space="0" w:color="auto"/>
              <w:right w:val="single" w:sz="4" w:space="0" w:color="auto"/>
            </w:tcBorders>
            <w:vAlign w:val="center"/>
          </w:tcPr>
          <w:p w14:paraId="4EFB55F7"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613,7</w:t>
            </w:r>
          </w:p>
        </w:tc>
        <w:tc>
          <w:tcPr>
            <w:tcW w:w="777" w:type="pct"/>
            <w:tcBorders>
              <w:top w:val="nil"/>
              <w:left w:val="nil"/>
              <w:bottom w:val="single" w:sz="4" w:space="0" w:color="auto"/>
              <w:right w:val="single" w:sz="4" w:space="0" w:color="auto"/>
            </w:tcBorders>
            <w:vAlign w:val="center"/>
          </w:tcPr>
          <w:p w14:paraId="1B1DD0C8"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545,8</w:t>
            </w:r>
          </w:p>
        </w:tc>
        <w:tc>
          <w:tcPr>
            <w:tcW w:w="738" w:type="pct"/>
            <w:tcBorders>
              <w:top w:val="nil"/>
              <w:left w:val="nil"/>
              <w:bottom w:val="single" w:sz="4" w:space="0" w:color="auto"/>
              <w:right w:val="single" w:sz="4" w:space="0" w:color="auto"/>
            </w:tcBorders>
            <w:noWrap/>
            <w:vAlign w:val="center"/>
          </w:tcPr>
          <w:p w14:paraId="61DF3948"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- 67,9</w:t>
            </w:r>
          </w:p>
        </w:tc>
        <w:tc>
          <w:tcPr>
            <w:tcW w:w="511" w:type="pct"/>
            <w:tcBorders>
              <w:top w:val="nil"/>
              <w:left w:val="nil"/>
              <w:bottom w:val="single" w:sz="4" w:space="0" w:color="auto"/>
              <w:right w:val="single" w:sz="4" w:space="0" w:color="auto"/>
            </w:tcBorders>
            <w:noWrap/>
            <w:vAlign w:val="center"/>
          </w:tcPr>
          <w:p w14:paraId="4BA57AF0" w14:textId="77777777" w:rsidR="003F36BF" w:rsidRPr="002F20F7" w:rsidRDefault="003F36BF" w:rsidP="003F36BF">
            <w:pPr>
              <w:jc w:val="center"/>
              <w:rPr>
                <w:b/>
                <w:bCs/>
                <w:color w:val="000000" w:themeColor="text1"/>
                <w:sz w:val="22"/>
                <w:szCs w:val="22"/>
              </w:rPr>
            </w:pPr>
            <w:r w:rsidRPr="002F20F7">
              <w:rPr>
                <w:b/>
                <w:bCs/>
                <w:color w:val="000000" w:themeColor="text1"/>
                <w:sz w:val="22"/>
                <w:szCs w:val="22"/>
              </w:rPr>
              <w:t>- 11,06</w:t>
            </w:r>
          </w:p>
        </w:tc>
        <w:tc>
          <w:tcPr>
            <w:tcW w:w="511" w:type="pct"/>
            <w:vAlign w:val="center"/>
          </w:tcPr>
          <w:p w14:paraId="266A25BA" w14:textId="77777777" w:rsidR="003F36BF" w:rsidRPr="002F20F7" w:rsidRDefault="003F36BF" w:rsidP="003F36BF">
            <w:pPr>
              <w:rPr>
                <w:color w:val="000000" w:themeColor="text1"/>
              </w:rPr>
            </w:pPr>
          </w:p>
        </w:tc>
      </w:tr>
    </w:tbl>
    <w:p w14:paraId="00F99D2C" w14:textId="77777777" w:rsidR="00E76828" w:rsidRDefault="003F36BF" w:rsidP="003F36BF">
      <w:pPr>
        <w:tabs>
          <w:tab w:val="left" w:pos="567"/>
        </w:tabs>
        <w:jc w:val="both"/>
        <w:rPr>
          <w:color w:val="000000" w:themeColor="text1"/>
        </w:rPr>
      </w:pPr>
      <w:r w:rsidRPr="002F20F7">
        <w:rPr>
          <w:color w:val="000000" w:themeColor="text1"/>
        </w:rPr>
        <w:tab/>
      </w:r>
    </w:p>
    <w:p w14:paraId="2B1DAA0A" w14:textId="030F53F1" w:rsidR="003F36BF" w:rsidRPr="002F20F7" w:rsidRDefault="00E76828" w:rsidP="003F36BF">
      <w:pPr>
        <w:tabs>
          <w:tab w:val="left" w:pos="567"/>
        </w:tabs>
        <w:jc w:val="both"/>
        <w:rPr>
          <w:color w:val="000000" w:themeColor="text1"/>
        </w:rPr>
      </w:pPr>
      <w:r>
        <w:rPr>
          <w:color w:val="000000" w:themeColor="text1"/>
        </w:rPr>
        <w:tab/>
      </w:r>
      <w:r w:rsidR="003F36BF" w:rsidRPr="002F20F7">
        <w:rPr>
          <w:color w:val="000000" w:themeColor="text1"/>
        </w:rPr>
        <w:t>Анализ динамики задолженности по налоговым платежам в бюджеты различных уровней показывает уменьшение общей задолженности на 11,1 % за I полугодие 2023 года по отношению к показателю 2022 года.</w:t>
      </w:r>
    </w:p>
    <w:p w14:paraId="2C1101B3" w14:textId="14E99E2D" w:rsidR="003F36BF" w:rsidRPr="002F20F7" w:rsidRDefault="003F36BF" w:rsidP="003F36BF">
      <w:pPr>
        <w:tabs>
          <w:tab w:val="left" w:pos="567"/>
        </w:tabs>
        <w:ind w:firstLine="567"/>
        <w:jc w:val="both"/>
        <w:rPr>
          <w:color w:val="000000" w:themeColor="text1"/>
        </w:rPr>
      </w:pPr>
      <w:r w:rsidRPr="002F20F7">
        <w:rPr>
          <w:color w:val="000000" w:themeColor="text1"/>
        </w:rPr>
        <w:t>Эффективное налоговое администрирование и принятие налоговыми органами комплекса мер по взысканию налоговой задолженности, предусмотренных законодательством Приднестровской Молдавской Республики за I полугодие 2023 года, обусловило снижение совокупной задолженности по платежам в бюджеты различных уровней, а именно налоговыми органами:</w:t>
      </w:r>
    </w:p>
    <w:p w14:paraId="237AEF1E" w14:textId="77777777" w:rsidR="003F36BF" w:rsidRPr="002F20F7" w:rsidRDefault="003F36BF" w:rsidP="003F36BF">
      <w:pPr>
        <w:pStyle w:val="aff5"/>
        <w:spacing w:after="0" w:line="240" w:lineRule="auto"/>
        <w:ind w:left="0" w:firstLine="567"/>
        <w:jc w:val="both"/>
        <w:rPr>
          <w:rFonts w:ascii="Times New Roman" w:hAnsi="Times New Roman"/>
          <w:color w:val="000000" w:themeColor="text1"/>
          <w:sz w:val="24"/>
          <w:szCs w:val="28"/>
        </w:rPr>
      </w:pPr>
      <w:r w:rsidRPr="002F20F7">
        <w:rPr>
          <w:rFonts w:ascii="Times New Roman" w:hAnsi="Times New Roman"/>
          <w:color w:val="000000" w:themeColor="text1"/>
          <w:sz w:val="24"/>
          <w:szCs w:val="28"/>
        </w:rPr>
        <w:t>– выставляются инкассовые поручения к текущим счетам должников;</w:t>
      </w:r>
    </w:p>
    <w:p w14:paraId="3E34297D" w14:textId="77777777" w:rsidR="003F36BF" w:rsidRPr="002F20F7" w:rsidRDefault="003F36BF" w:rsidP="003F36BF">
      <w:pPr>
        <w:pStyle w:val="aff5"/>
        <w:spacing w:after="0" w:line="240" w:lineRule="auto"/>
        <w:ind w:left="0" w:firstLine="567"/>
        <w:jc w:val="both"/>
        <w:rPr>
          <w:rFonts w:ascii="Times New Roman" w:hAnsi="Times New Roman"/>
          <w:color w:val="000000" w:themeColor="text1"/>
          <w:sz w:val="24"/>
          <w:szCs w:val="28"/>
        </w:rPr>
      </w:pPr>
      <w:r w:rsidRPr="002F20F7">
        <w:rPr>
          <w:rFonts w:ascii="Times New Roman" w:hAnsi="Times New Roman"/>
          <w:color w:val="000000" w:themeColor="text1"/>
          <w:sz w:val="24"/>
          <w:szCs w:val="28"/>
        </w:rPr>
        <w:t>– приостанавливаются операции по счетам;</w:t>
      </w:r>
    </w:p>
    <w:p w14:paraId="72288736" w14:textId="77777777" w:rsidR="003F36BF" w:rsidRPr="002F20F7" w:rsidRDefault="003F36BF" w:rsidP="003F36BF">
      <w:pPr>
        <w:pStyle w:val="aff5"/>
        <w:spacing w:after="0" w:line="240" w:lineRule="auto"/>
        <w:ind w:left="0" w:firstLine="567"/>
        <w:jc w:val="both"/>
        <w:rPr>
          <w:rFonts w:ascii="Times New Roman" w:hAnsi="Times New Roman"/>
          <w:color w:val="000000" w:themeColor="text1"/>
          <w:sz w:val="24"/>
          <w:szCs w:val="28"/>
        </w:rPr>
      </w:pPr>
      <w:r w:rsidRPr="002F20F7">
        <w:rPr>
          <w:rFonts w:ascii="Times New Roman" w:hAnsi="Times New Roman"/>
          <w:color w:val="000000" w:themeColor="text1"/>
          <w:sz w:val="24"/>
          <w:szCs w:val="28"/>
        </w:rPr>
        <w:t>– обращается взыскание задолженности на наличные денежные средства, находящиеся в сейфе кассы, а также в торговой сети;</w:t>
      </w:r>
    </w:p>
    <w:p w14:paraId="17D8048D" w14:textId="77777777" w:rsidR="003F36BF" w:rsidRPr="002F20F7" w:rsidRDefault="003F36BF" w:rsidP="003F36BF">
      <w:pPr>
        <w:pStyle w:val="aff5"/>
        <w:spacing w:after="0" w:line="240" w:lineRule="auto"/>
        <w:ind w:left="0" w:firstLine="567"/>
        <w:jc w:val="both"/>
        <w:rPr>
          <w:rFonts w:ascii="Times New Roman" w:hAnsi="Times New Roman"/>
          <w:color w:val="000000" w:themeColor="text1"/>
          <w:sz w:val="24"/>
          <w:szCs w:val="28"/>
        </w:rPr>
      </w:pPr>
      <w:r w:rsidRPr="002F20F7">
        <w:rPr>
          <w:rFonts w:ascii="Times New Roman" w:hAnsi="Times New Roman"/>
          <w:color w:val="000000" w:themeColor="text1"/>
          <w:sz w:val="24"/>
          <w:szCs w:val="28"/>
        </w:rPr>
        <w:t>– обращается взыскание на дебиторскую задолженность плательщиков;</w:t>
      </w:r>
    </w:p>
    <w:p w14:paraId="55335848" w14:textId="77777777" w:rsidR="003F36BF" w:rsidRPr="002F20F7" w:rsidRDefault="003F36BF" w:rsidP="003F36BF">
      <w:pPr>
        <w:pStyle w:val="aff5"/>
        <w:spacing w:after="0" w:line="240" w:lineRule="auto"/>
        <w:ind w:left="0" w:firstLine="567"/>
        <w:jc w:val="both"/>
        <w:rPr>
          <w:rFonts w:ascii="Times New Roman" w:hAnsi="Times New Roman"/>
          <w:color w:val="000000" w:themeColor="text1"/>
          <w:sz w:val="24"/>
          <w:szCs w:val="28"/>
        </w:rPr>
      </w:pPr>
      <w:r w:rsidRPr="002F20F7">
        <w:rPr>
          <w:rFonts w:ascii="Times New Roman" w:hAnsi="Times New Roman"/>
          <w:color w:val="000000" w:themeColor="text1"/>
          <w:sz w:val="24"/>
          <w:szCs w:val="28"/>
        </w:rPr>
        <w:t>– применяется принудительное взыскание недоимки в виде наложения налоговыми органами ареста на имущество налогоплательщиков;</w:t>
      </w:r>
    </w:p>
    <w:p w14:paraId="2DCEB1CD" w14:textId="77777777" w:rsidR="003F36BF" w:rsidRPr="002F20F7" w:rsidRDefault="003F36BF" w:rsidP="003F36BF">
      <w:pPr>
        <w:pStyle w:val="aff5"/>
        <w:spacing w:after="0" w:line="240" w:lineRule="auto"/>
        <w:ind w:left="0" w:firstLine="567"/>
        <w:jc w:val="both"/>
        <w:rPr>
          <w:rFonts w:ascii="Times New Roman" w:hAnsi="Times New Roman"/>
          <w:color w:val="000000" w:themeColor="text1"/>
          <w:sz w:val="24"/>
          <w:szCs w:val="28"/>
        </w:rPr>
      </w:pPr>
      <w:r w:rsidRPr="002F20F7">
        <w:rPr>
          <w:rFonts w:ascii="Times New Roman" w:hAnsi="Times New Roman"/>
          <w:color w:val="000000" w:themeColor="text1"/>
          <w:sz w:val="24"/>
          <w:szCs w:val="28"/>
        </w:rPr>
        <w:t>– подаются иски в Арбитражный суд Приднестровской Молдавской Республики о принудительном взыскании задолженности в судебном порядке. При этом меры по исполнению принятых решений суда и взыскание недоимки в бюджеты различных уровней и государственные внебюджетные фонды реализуются судебными исполнителями;</w:t>
      </w:r>
    </w:p>
    <w:p w14:paraId="6D87D1AC" w14:textId="77777777" w:rsidR="003F36BF" w:rsidRPr="002F20F7" w:rsidRDefault="003F36BF" w:rsidP="003F36BF">
      <w:pPr>
        <w:pStyle w:val="aff5"/>
        <w:tabs>
          <w:tab w:val="left" w:pos="284"/>
          <w:tab w:val="left" w:pos="851"/>
        </w:tabs>
        <w:spacing w:after="0" w:line="240" w:lineRule="auto"/>
        <w:ind w:left="0" w:firstLine="567"/>
        <w:jc w:val="both"/>
        <w:rPr>
          <w:rFonts w:ascii="Times New Roman" w:hAnsi="Times New Roman"/>
          <w:color w:val="000000" w:themeColor="text1"/>
          <w:sz w:val="24"/>
          <w:szCs w:val="28"/>
        </w:rPr>
      </w:pPr>
      <w:r w:rsidRPr="002F20F7">
        <w:rPr>
          <w:rFonts w:ascii="Times New Roman" w:hAnsi="Times New Roman"/>
          <w:color w:val="000000" w:themeColor="text1"/>
          <w:sz w:val="24"/>
          <w:szCs w:val="28"/>
        </w:rPr>
        <w:t>– подаются исковые заявления в суд о ликвидации юридических лиц;</w:t>
      </w:r>
    </w:p>
    <w:p w14:paraId="0E83A946" w14:textId="77777777" w:rsidR="003F36BF" w:rsidRPr="002F20F7" w:rsidRDefault="003F36BF" w:rsidP="003F36BF">
      <w:pPr>
        <w:pStyle w:val="aff5"/>
        <w:tabs>
          <w:tab w:val="left" w:pos="284"/>
          <w:tab w:val="left" w:pos="851"/>
        </w:tabs>
        <w:spacing w:after="0" w:line="240" w:lineRule="auto"/>
        <w:ind w:left="0" w:firstLine="567"/>
        <w:jc w:val="both"/>
        <w:rPr>
          <w:rFonts w:ascii="Times New Roman" w:hAnsi="Times New Roman"/>
          <w:color w:val="000000" w:themeColor="text1"/>
          <w:sz w:val="24"/>
          <w:szCs w:val="28"/>
        </w:rPr>
      </w:pPr>
      <w:r w:rsidRPr="002F20F7">
        <w:rPr>
          <w:rFonts w:ascii="Times New Roman" w:hAnsi="Times New Roman"/>
          <w:color w:val="000000" w:themeColor="text1"/>
          <w:sz w:val="24"/>
          <w:szCs w:val="28"/>
        </w:rPr>
        <w:t>– подаются иски в суд о признании организаций-недоимщиков несостоятельными (банкротами).</w:t>
      </w:r>
    </w:p>
    <w:p w14:paraId="693862B0" w14:textId="1BB92C45" w:rsidR="002F4B4B" w:rsidRPr="002F20F7" w:rsidRDefault="002F4B4B" w:rsidP="002F4B4B">
      <w:pPr>
        <w:ind w:firstLine="709"/>
        <w:jc w:val="both"/>
        <w:rPr>
          <w:color w:val="000000" w:themeColor="text1"/>
        </w:rPr>
      </w:pPr>
      <w:r w:rsidRPr="002F20F7">
        <w:rPr>
          <w:color w:val="000000" w:themeColor="text1"/>
        </w:rPr>
        <w:t xml:space="preserve">Информация о суммах льгот, предоставленных ведомственной комиссией Министерства финансов Приднестровской Молдавской Республики по рассмотрению вопросов предоставления льгот по налоговым платежам, штрафным и финансовым </w:t>
      </w:r>
      <w:r w:rsidRPr="002F20F7">
        <w:rPr>
          <w:color w:val="000000" w:themeColor="text1"/>
        </w:rPr>
        <w:lastRenderedPageBreak/>
        <w:t>санкциям</w:t>
      </w:r>
      <w:r w:rsidR="0072397B" w:rsidRPr="002F20F7">
        <w:rPr>
          <w:color w:val="000000" w:themeColor="text1"/>
        </w:rPr>
        <w:t>,</w:t>
      </w:r>
      <w:r w:rsidRPr="002F20F7">
        <w:rPr>
          <w:color w:val="000000" w:themeColor="text1"/>
        </w:rPr>
        <w:t xml:space="preserve"> и информация о суммах льгот, представленных местными органами исполнительной и представительной власти по налоговым платежам и сборам в местный бюджет</w:t>
      </w:r>
      <w:r w:rsidR="0072397B" w:rsidRPr="002F20F7">
        <w:rPr>
          <w:color w:val="000000" w:themeColor="text1"/>
        </w:rPr>
        <w:t>,</w:t>
      </w:r>
      <w:r w:rsidRPr="002F20F7">
        <w:rPr>
          <w:color w:val="000000" w:themeColor="text1"/>
        </w:rPr>
        <w:t xml:space="preserve"> представлена в Приложении № 7 к настоящей информации.</w:t>
      </w:r>
    </w:p>
    <w:p w14:paraId="7F937AE0" w14:textId="77777777" w:rsidR="00F46662" w:rsidRPr="00A54380" w:rsidRDefault="00F46662" w:rsidP="004E7082">
      <w:pPr>
        <w:jc w:val="center"/>
        <w:rPr>
          <w:b/>
          <w:color w:val="000000" w:themeColor="text1"/>
        </w:rPr>
      </w:pPr>
    </w:p>
    <w:p w14:paraId="519EAC3A" w14:textId="5604573C" w:rsidR="00154A6A" w:rsidRPr="002F20F7" w:rsidRDefault="00C6079E" w:rsidP="004E7082">
      <w:pPr>
        <w:jc w:val="center"/>
        <w:rPr>
          <w:b/>
          <w:bCs/>
          <w:color w:val="000000" w:themeColor="text1"/>
        </w:rPr>
      </w:pPr>
      <w:r w:rsidRPr="002F20F7">
        <w:rPr>
          <w:b/>
          <w:color w:val="000000" w:themeColor="text1"/>
          <w:lang w:val="en-US"/>
        </w:rPr>
        <w:t>I</w:t>
      </w:r>
      <w:r w:rsidR="00C95E8F" w:rsidRPr="002F20F7">
        <w:rPr>
          <w:b/>
          <w:color w:val="000000" w:themeColor="text1"/>
        </w:rPr>
        <w:t>.</w:t>
      </w:r>
      <w:r w:rsidRPr="002F20F7">
        <w:rPr>
          <w:b/>
          <w:color w:val="000000" w:themeColor="text1"/>
          <w:lang w:val="en-US"/>
        </w:rPr>
        <w:t>II</w:t>
      </w:r>
      <w:r w:rsidR="00C95E8F" w:rsidRPr="002F20F7">
        <w:rPr>
          <w:b/>
          <w:color w:val="000000" w:themeColor="text1"/>
        </w:rPr>
        <w:t xml:space="preserve">. </w:t>
      </w:r>
      <w:r w:rsidR="00C95E8F" w:rsidRPr="002F20F7">
        <w:rPr>
          <w:b/>
          <w:bCs/>
          <w:color w:val="000000" w:themeColor="text1"/>
        </w:rPr>
        <w:t xml:space="preserve">ИСПОЛНЕНИЕ </w:t>
      </w:r>
    </w:p>
    <w:p w14:paraId="4F420616" w14:textId="133ECD43" w:rsidR="00C95E8F" w:rsidRPr="002F20F7" w:rsidRDefault="00C95E8F" w:rsidP="004E7082">
      <w:pPr>
        <w:jc w:val="center"/>
        <w:rPr>
          <w:b/>
          <w:bCs/>
          <w:color w:val="000000" w:themeColor="text1"/>
        </w:rPr>
      </w:pPr>
      <w:r w:rsidRPr="002F20F7">
        <w:rPr>
          <w:b/>
          <w:bCs/>
          <w:color w:val="000000" w:themeColor="text1"/>
        </w:rPr>
        <w:t>РАСХОДНОЙ ЧАСТИ РЕСПУБЛИКАНСКОГО БЮДЖЕТА</w:t>
      </w:r>
    </w:p>
    <w:p w14:paraId="6F248AA7" w14:textId="77777777" w:rsidR="007D2C0F" w:rsidRDefault="007D2C0F" w:rsidP="004E7082">
      <w:pPr>
        <w:pStyle w:val="af6"/>
        <w:ind w:firstLine="709"/>
        <w:rPr>
          <w:color w:val="000000" w:themeColor="text1"/>
          <w:sz w:val="24"/>
          <w:szCs w:val="24"/>
        </w:rPr>
      </w:pPr>
    </w:p>
    <w:p w14:paraId="32F04BBD" w14:textId="10999638" w:rsidR="00FC0077" w:rsidRPr="002F20F7" w:rsidRDefault="00C95E8F" w:rsidP="004E7082">
      <w:pPr>
        <w:pStyle w:val="af6"/>
        <w:ind w:firstLine="709"/>
        <w:rPr>
          <w:color w:val="000000" w:themeColor="text1"/>
          <w:sz w:val="24"/>
          <w:szCs w:val="24"/>
        </w:rPr>
      </w:pPr>
      <w:r w:rsidRPr="002F20F7">
        <w:rPr>
          <w:color w:val="000000" w:themeColor="text1"/>
          <w:sz w:val="24"/>
          <w:szCs w:val="24"/>
        </w:rPr>
        <w:t>В отчетном периоде исполнение расходной части республиканского бюджета осуществлялось согласно росписи республиканского бюджета, разработанной</w:t>
      </w:r>
      <w:r w:rsidR="000F5B0E" w:rsidRPr="002F20F7">
        <w:rPr>
          <w:color w:val="000000" w:themeColor="text1"/>
          <w:sz w:val="24"/>
          <w:szCs w:val="24"/>
        </w:rPr>
        <w:t xml:space="preserve"> Министерством финансов Приднестровской Молдавской Республики</w:t>
      </w:r>
      <w:r w:rsidRPr="002F20F7">
        <w:rPr>
          <w:color w:val="000000" w:themeColor="text1"/>
          <w:sz w:val="24"/>
          <w:szCs w:val="24"/>
        </w:rPr>
        <w:t xml:space="preserve"> в соответствии с плановыми </w:t>
      </w:r>
      <w:r w:rsidR="00793CDA" w:rsidRPr="002F20F7">
        <w:rPr>
          <w:color w:val="000000" w:themeColor="text1"/>
          <w:sz w:val="24"/>
          <w:szCs w:val="24"/>
        </w:rPr>
        <w:t>показателями</w:t>
      </w:r>
      <w:r w:rsidRPr="002F20F7">
        <w:rPr>
          <w:color w:val="000000" w:themeColor="text1"/>
          <w:sz w:val="24"/>
          <w:szCs w:val="24"/>
        </w:rPr>
        <w:t xml:space="preserve"> расходов республиканского бюджета, утвержденными Приложением № 2 к </w:t>
      </w:r>
      <w:r w:rsidR="00AE2099" w:rsidRPr="002F20F7">
        <w:rPr>
          <w:color w:val="000000" w:themeColor="text1"/>
          <w:sz w:val="24"/>
          <w:szCs w:val="24"/>
        </w:rPr>
        <w:t>За</w:t>
      </w:r>
      <w:r w:rsidRPr="002F20F7">
        <w:rPr>
          <w:color w:val="000000" w:themeColor="text1"/>
          <w:sz w:val="24"/>
          <w:szCs w:val="24"/>
        </w:rPr>
        <w:t xml:space="preserve">кону Приднестровской Молдавской Республики от </w:t>
      </w:r>
      <w:r w:rsidR="0035771C" w:rsidRPr="002F20F7">
        <w:rPr>
          <w:color w:val="000000" w:themeColor="text1"/>
          <w:sz w:val="24"/>
          <w:szCs w:val="24"/>
        </w:rPr>
        <w:t>28</w:t>
      </w:r>
      <w:r w:rsidRPr="002F20F7">
        <w:rPr>
          <w:color w:val="000000" w:themeColor="text1"/>
          <w:sz w:val="24"/>
          <w:szCs w:val="24"/>
        </w:rPr>
        <w:t xml:space="preserve"> декабря 20</w:t>
      </w:r>
      <w:r w:rsidR="007760BB" w:rsidRPr="002F20F7">
        <w:rPr>
          <w:color w:val="000000" w:themeColor="text1"/>
          <w:sz w:val="24"/>
          <w:szCs w:val="24"/>
        </w:rPr>
        <w:t>2</w:t>
      </w:r>
      <w:r w:rsidR="0035771C" w:rsidRPr="002F20F7">
        <w:rPr>
          <w:color w:val="000000" w:themeColor="text1"/>
          <w:sz w:val="24"/>
          <w:szCs w:val="24"/>
        </w:rPr>
        <w:t>2</w:t>
      </w:r>
      <w:r w:rsidRPr="002F20F7">
        <w:rPr>
          <w:color w:val="000000" w:themeColor="text1"/>
          <w:sz w:val="24"/>
          <w:szCs w:val="24"/>
        </w:rPr>
        <w:t xml:space="preserve"> года № </w:t>
      </w:r>
      <w:r w:rsidR="00967B5C" w:rsidRPr="002F20F7">
        <w:rPr>
          <w:color w:val="000000" w:themeColor="text1"/>
          <w:sz w:val="24"/>
          <w:szCs w:val="24"/>
        </w:rPr>
        <w:t>3</w:t>
      </w:r>
      <w:r w:rsidR="0035771C" w:rsidRPr="002F20F7">
        <w:rPr>
          <w:color w:val="000000" w:themeColor="text1"/>
          <w:sz w:val="24"/>
          <w:szCs w:val="24"/>
        </w:rPr>
        <w:t>89</w:t>
      </w:r>
      <w:r w:rsidRPr="002F20F7">
        <w:rPr>
          <w:color w:val="000000" w:themeColor="text1"/>
          <w:sz w:val="24"/>
          <w:szCs w:val="24"/>
        </w:rPr>
        <w:t>-З-</w:t>
      </w:r>
      <w:r w:rsidRPr="002F20F7">
        <w:rPr>
          <w:color w:val="000000" w:themeColor="text1"/>
          <w:sz w:val="24"/>
          <w:szCs w:val="24"/>
          <w:lang w:val="en-US"/>
        </w:rPr>
        <w:t>V</w:t>
      </w:r>
      <w:r w:rsidR="004127D3" w:rsidRPr="002F20F7">
        <w:rPr>
          <w:color w:val="000000" w:themeColor="text1"/>
          <w:sz w:val="24"/>
          <w:szCs w:val="24"/>
          <w:lang w:val="en-US"/>
        </w:rPr>
        <w:t>II</w:t>
      </w:r>
      <w:r w:rsidRPr="002F20F7">
        <w:rPr>
          <w:color w:val="000000" w:themeColor="text1"/>
          <w:sz w:val="24"/>
          <w:szCs w:val="24"/>
        </w:rPr>
        <w:t xml:space="preserve"> «О республиканском бюджете на </w:t>
      </w:r>
      <w:r w:rsidR="007A70D5" w:rsidRPr="002F20F7">
        <w:rPr>
          <w:color w:val="000000" w:themeColor="text1"/>
          <w:sz w:val="24"/>
          <w:szCs w:val="24"/>
        </w:rPr>
        <w:t>202</w:t>
      </w:r>
      <w:r w:rsidR="0035771C" w:rsidRPr="002F20F7">
        <w:rPr>
          <w:color w:val="000000" w:themeColor="text1"/>
          <w:sz w:val="24"/>
          <w:szCs w:val="24"/>
        </w:rPr>
        <w:t>3</w:t>
      </w:r>
      <w:r w:rsidR="007A70D5" w:rsidRPr="002F20F7">
        <w:rPr>
          <w:color w:val="000000" w:themeColor="text1"/>
          <w:sz w:val="24"/>
          <w:szCs w:val="24"/>
        </w:rPr>
        <w:t xml:space="preserve"> год</w:t>
      </w:r>
      <w:r w:rsidRPr="002F20F7">
        <w:rPr>
          <w:color w:val="000000" w:themeColor="text1"/>
          <w:sz w:val="24"/>
          <w:szCs w:val="24"/>
        </w:rPr>
        <w:t xml:space="preserve">» (САЗ </w:t>
      </w:r>
      <w:r w:rsidR="00FC0077" w:rsidRPr="002F20F7">
        <w:rPr>
          <w:color w:val="000000" w:themeColor="text1"/>
          <w:sz w:val="24"/>
          <w:szCs w:val="24"/>
        </w:rPr>
        <w:t>2</w:t>
      </w:r>
      <w:r w:rsidR="0035771C" w:rsidRPr="002F20F7">
        <w:rPr>
          <w:color w:val="000000" w:themeColor="text1"/>
          <w:sz w:val="24"/>
          <w:szCs w:val="24"/>
        </w:rPr>
        <w:t>3-4</w:t>
      </w:r>
      <w:r w:rsidRPr="002F20F7">
        <w:rPr>
          <w:color w:val="000000" w:themeColor="text1"/>
          <w:sz w:val="24"/>
          <w:szCs w:val="24"/>
        </w:rPr>
        <w:t>), с учетом перераспределений плановых лимитов бюджетных ассигнований</w:t>
      </w:r>
      <w:r w:rsidR="00154A6A" w:rsidRPr="002F20F7">
        <w:rPr>
          <w:color w:val="000000" w:themeColor="text1"/>
          <w:sz w:val="24"/>
          <w:szCs w:val="24"/>
        </w:rPr>
        <w:t xml:space="preserve"> в соответствии </w:t>
      </w:r>
      <w:r w:rsidR="00FC0077" w:rsidRPr="002F20F7">
        <w:rPr>
          <w:color w:val="000000" w:themeColor="text1"/>
          <w:sz w:val="24"/>
          <w:szCs w:val="24"/>
        </w:rPr>
        <w:t xml:space="preserve">с нормами </w:t>
      </w:r>
      <w:r w:rsidR="00793CDA" w:rsidRPr="002F20F7">
        <w:rPr>
          <w:color w:val="000000" w:themeColor="text1"/>
          <w:sz w:val="24"/>
          <w:szCs w:val="24"/>
        </w:rPr>
        <w:t>Закона Приднестровской Молдавской Республики «О республиканском бюджете на 202</w:t>
      </w:r>
      <w:r w:rsidR="0035771C" w:rsidRPr="002F20F7">
        <w:rPr>
          <w:color w:val="000000" w:themeColor="text1"/>
          <w:sz w:val="24"/>
          <w:szCs w:val="24"/>
        </w:rPr>
        <w:t>3</w:t>
      </w:r>
      <w:r w:rsidR="00793CDA" w:rsidRPr="002F20F7">
        <w:rPr>
          <w:color w:val="000000" w:themeColor="text1"/>
          <w:sz w:val="24"/>
          <w:szCs w:val="24"/>
        </w:rPr>
        <w:t xml:space="preserve"> год» и </w:t>
      </w:r>
      <w:r w:rsidR="00FC0077" w:rsidRPr="002F20F7">
        <w:rPr>
          <w:color w:val="000000" w:themeColor="text1"/>
          <w:sz w:val="24"/>
          <w:szCs w:val="24"/>
        </w:rPr>
        <w:t>Постановления Правительства Приднестровской Молдавской Республики от 20 марта 2019 года № 92 «О перераспределении бюджетных средств республиканского (местного) бюджета» (САЗ 19-1</w:t>
      </w:r>
      <w:r w:rsidR="00FD7C75" w:rsidRPr="002F20F7">
        <w:rPr>
          <w:color w:val="000000" w:themeColor="text1"/>
          <w:sz w:val="24"/>
          <w:szCs w:val="24"/>
        </w:rPr>
        <w:t>1</w:t>
      </w:r>
      <w:r w:rsidR="00FC0077" w:rsidRPr="002F20F7">
        <w:rPr>
          <w:color w:val="000000" w:themeColor="text1"/>
          <w:sz w:val="24"/>
          <w:szCs w:val="24"/>
        </w:rPr>
        <w:t xml:space="preserve">) в текущей редакции. </w:t>
      </w:r>
    </w:p>
    <w:p w14:paraId="47967205" w14:textId="77AF61F6" w:rsidR="00C36DF8" w:rsidRPr="002F20F7" w:rsidRDefault="00314C27" w:rsidP="002D5D4A">
      <w:pPr>
        <w:ind w:firstLine="709"/>
        <w:jc w:val="both"/>
        <w:rPr>
          <w:color w:val="000000" w:themeColor="text1"/>
        </w:rPr>
      </w:pPr>
      <w:r w:rsidRPr="002F20F7">
        <w:rPr>
          <w:color w:val="000000" w:themeColor="text1"/>
        </w:rPr>
        <w:t>У</w:t>
      </w:r>
      <w:r w:rsidR="00C95E8F" w:rsidRPr="002F20F7">
        <w:rPr>
          <w:color w:val="000000" w:themeColor="text1"/>
        </w:rPr>
        <w:t xml:space="preserve">точненные плановые </w:t>
      </w:r>
      <w:r w:rsidR="00793CDA" w:rsidRPr="002F20F7">
        <w:rPr>
          <w:color w:val="000000" w:themeColor="text1"/>
        </w:rPr>
        <w:t xml:space="preserve">показатели </w:t>
      </w:r>
      <w:r w:rsidR="00D87040" w:rsidRPr="002F20F7">
        <w:rPr>
          <w:color w:val="000000" w:themeColor="text1"/>
        </w:rPr>
        <w:t>предельны</w:t>
      </w:r>
      <w:r w:rsidR="00793CDA" w:rsidRPr="002F20F7">
        <w:rPr>
          <w:color w:val="000000" w:themeColor="text1"/>
        </w:rPr>
        <w:t xml:space="preserve">х </w:t>
      </w:r>
      <w:r w:rsidR="00C95E8F" w:rsidRPr="002F20F7">
        <w:rPr>
          <w:color w:val="000000" w:themeColor="text1"/>
        </w:rPr>
        <w:t>расход</w:t>
      </w:r>
      <w:r w:rsidR="00793CDA" w:rsidRPr="002F20F7">
        <w:rPr>
          <w:color w:val="000000" w:themeColor="text1"/>
        </w:rPr>
        <w:t>ов</w:t>
      </w:r>
      <w:r w:rsidR="00C95E8F" w:rsidRPr="002F20F7">
        <w:rPr>
          <w:color w:val="000000" w:themeColor="text1"/>
        </w:rPr>
        <w:t xml:space="preserve"> республиканского бюджета </w:t>
      </w:r>
      <w:r w:rsidR="00667FEA" w:rsidRPr="002F20F7">
        <w:rPr>
          <w:color w:val="000000" w:themeColor="text1"/>
        </w:rPr>
        <w:t>за</w:t>
      </w:r>
      <w:r w:rsidR="00434CBB" w:rsidRPr="002F20F7">
        <w:rPr>
          <w:color w:val="000000" w:themeColor="text1"/>
        </w:rPr>
        <w:t xml:space="preserve"> </w:t>
      </w:r>
      <w:r w:rsidR="00BE3DB6" w:rsidRPr="002F20F7">
        <w:rPr>
          <w:color w:val="000000" w:themeColor="text1"/>
          <w:lang w:val="en-US"/>
        </w:rPr>
        <w:t>I</w:t>
      </w:r>
      <w:r w:rsidR="00BE3DB6" w:rsidRPr="002F20F7">
        <w:rPr>
          <w:color w:val="000000" w:themeColor="text1"/>
        </w:rPr>
        <w:t xml:space="preserve"> полугодие</w:t>
      </w:r>
      <w:r w:rsidR="006C76CE" w:rsidRPr="002F20F7">
        <w:rPr>
          <w:color w:val="000000" w:themeColor="text1"/>
        </w:rPr>
        <w:t xml:space="preserve"> </w:t>
      </w:r>
      <w:r w:rsidR="00BD5779" w:rsidRPr="002F20F7">
        <w:rPr>
          <w:color w:val="000000" w:themeColor="text1"/>
        </w:rPr>
        <w:t>202</w:t>
      </w:r>
      <w:r w:rsidR="00791DEF" w:rsidRPr="002F20F7">
        <w:rPr>
          <w:color w:val="000000" w:themeColor="text1"/>
        </w:rPr>
        <w:t>3</w:t>
      </w:r>
      <w:r w:rsidR="00BD5779" w:rsidRPr="002F20F7">
        <w:rPr>
          <w:color w:val="000000" w:themeColor="text1"/>
        </w:rPr>
        <w:t xml:space="preserve"> год</w:t>
      </w:r>
      <w:r w:rsidR="00434CBB" w:rsidRPr="002F20F7">
        <w:rPr>
          <w:color w:val="000000" w:themeColor="text1"/>
        </w:rPr>
        <w:t>а</w:t>
      </w:r>
      <w:r w:rsidR="00574BA5" w:rsidRPr="002F20F7">
        <w:rPr>
          <w:color w:val="000000" w:themeColor="text1"/>
        </w:rPr>
        <w:t xml:space="preserve">, сформированные с учетом </w:t>
      </w:r>
      <w:r w:rsidR="009D4A25" w:rsidRPr="002F20F7">
        <w:rPr>
          <w:color w:val="000000" w:themeColor="text1"/>
        </w:rPr>
        <w:t>перераспределений на основании обращений главных распорядителей бюджетных средств и выделени</w:t>
      </w:r>
      <w:r w:rsidR="00A90CD5" w:rsidRPr="002F20F7">
        <w:rPr>
          <w:color w:val="000000" w:themeColor="text1"/>
        </w:rPr>
        <w:t>я</w:t>
      </w:r>
      <w:r w:rsidR="009D4A25" w:rsidRPr="002F20F7">
        <w:rPr>
          <w:color w:val="000000" w:themeColor="text1"/>
        </w:rPr>
        <w:t xml:space="preserve"> денежных средств из Резервного фонда Президента Приднестровской Молдавской Республики и Резервного фонда Правительства Приднестровской Молдавской Республики</w:t>
      </w:r>
      <w:r w:rsidR="00574BA5" w:rsidRPr="002F20F7">
        <w:rPr>
          <w:color w:val="000000" w:themeColor="text1"/>
        </w:rPr>
        <w:t>,</w:t>
      </w:r>
      <w:r w:rsidR="00E468B9" w:rsidRPr="002F20F7">
        <w:rPr>
          <w:color w:val="000000" w:themeColor="text1"/>
        </w:rPr>
        <w:t xml:space="preserve"> </w:t>
      </w:r>
      <w:r w:rsidR="009C5D91" w:rsidRPr="002F20F7">
        <w:rPr>
          <w:color w:val="000000" w:themeColor="text1"/>
        </w:rPr>
        <w:t>сложились в сумме</w:t>
      </w:r>
      <w:r w:rsidR="00B8320A" w:rsidRPr="002F20F7">
        <w:rPr>
          <w:color w:val="000000" w:themeColor="text1"/>
        </w:rPr>
        <w:t xml:space="preserve"> </w:t>
      </w:r>
      <w:r w:rsidR="001B61F1" w:rsidRPr="002F20F7">
        <w:rPr>
          <w:color w:val="000000" w:themeColor="text1"/>
        </w:rPr>
        <w:t>2 833 013 430</w:t>
      </w:r>
      <w:r w:rsidR="00160C87" w:rsidRPr="002F20F7">
        <w:rPr>
          <w:color w:val="000000" w:themeColor="text1"/>
        </w:rPr>
        <w:t xml:space="preserve"> </w:t>
      </w:r>
      <w:r w:rsidR="00E00453" w:rsidRPr="002F20F7">
        <w:rPr>
          <w:color w:val="000000" w:themeColor="text1"/>
        </w:rPr>
        <w:t>руб</w:t>
      </w:r>
      <w:r w:rsidR="007369AD" w:rsidRPr="002F20F7">
        <w:rPr>
          <w:color w:val="000000" w:themeColor="text1"/>
        </w:rPr>
        <w:t>.</w:t>
      </w:r>
    </w:p>
    <w:p w14:paraId="3F6BC08A" w14:textId="77777777" w:rsidR="00450BE1" w:rsidRPr="002F20F7" w:rsidRDefault="00450BE1" w:rsidP="00450BE1">
      <w:pPr>
        <w:ind w:firstLine="709"/>
        <w:jc w:val="both"/>
        <w:rPr>
          <w:color w:val="000000" w:themeColor="text1"/>
        </w:rPr>
      </w:pPr>
      <w:r w:rsidRPr="002F20F7">
        <w:rPr>
          <w:color w:val="000000" w:themeColor="text1"/>
        </w:rPr>
        <w:t xml:space="preserve">Финансирование расходов в отчетном периоде производилось на основании обращений главных распорядителей бюджетных средств, в пределах уточненных плановых лимитов финансирования. </w:t>
      </w:r>
    </w:p>
    <w:p w14:paraId="71A0F3EB" w14:textId="5AFC7809" w:rsidR="00C95E8F" w:rsidRPr="002F20F7" w:rsidRDefault="00C95E8F" w:rsidP="003C3BF0">
      <w:pPr>
        <w:ind w:firstLine="709"/>
        <w:jc w:val="both"/>
        <w:rPr>
          <w:color w:val="000000" w:themeColor="text1"/>
        </w:rPr>
      </w:pPr>
      <w:r w:rsidRPr="002F20F7">
        <w:rPr>
          <w:color w:val="000000" w:themeColor="text1"/>
        </w:rPr>
        <w:t>Фактически в течени</w:t>
      </w:r>
      <w:r w:rsidR="000E4B8E" w:rsidRPr="002F20F7">
        <w:rPr>
          <w:color w:val="000000" w:themeColor="text1"/>
        </w:rPr>
        <w:t>е</w:t>
      </w:r>
      <w:r w:rsidRPr="002F20F7">
        <w:rPr>
          <w:color w:val="000000" w:themeColor="text1"/>
        </w:rPr>
        <w:t xml:space="preserve"> </w:t>
      </w:r>
      <w:r w:rsidR="00BE3DB6" w:rsidRPr="002F20F7">
        <w:rPr>
          <w:color w:val="000000" w:themeColor="text1"/>
          <w:lang w:val="en-US"/>
        </w:rPr>
        <w:t>I</w:t>
      </w:r>
      <w:r w:rsidR="00BE3DB6" w:rsidRPr="002F20F7">
        <w:rPr>
          <w:color w:val="000000" w:themeColor="text1"/>
        </w:rPr>
        <w:t xml:space="preserve"> полугодия</w:t>
      </w:r>
      <w:r w:rsidR="00434CBB" w:rsidRPr="002F20F7">
        <w:rPr>
          <w:color w:val="000000" w:themeColor="text1"/>
        </w:rPr>
        <w:t xml:space="preserve"> </w:t>
      </w:r>
      <w:r w:rsidR="00BD5779" w:rsidRPr="002F20F7">
        <w:rPr>
          <w:color w:val="000000" w:themeColor="text1"/>
        </w:rPr>
        <w:t>202</w:t>
      </w:r>
      <w:r w:rsidR="00791DEF" w:rsidRPr="002F20F7">
        <w:rPr>
          <w:color w:val="000000" w:themeColor="text1"/>
        </w:rPr>
        <w:t>3</w:t>
      </w:r>
      <w:r w:rsidR="00BD5779" w:rsidRPr="002F20F7">
        <w:rPr>
          <w:color w:val="000000" w:themeColor="text1"/>
        </w:rPr>
        <w:t xml:space="preserve"> год</w:t>
      </w:r>
      <w:r w:rsidR="00D578B4" w:rsidRPr="002F20F7">
        <w:rPr>
          <w:color w:val="000000" w:themeColor="text1"/>
        </w:rPr>
        <w:t>а</w:t>
      </w:r>
      <w:r w:rsidR="001217D4" w:rsidRPr="002F20F7">
        <w:rPr>
          <w:color w:val="000000" w:themeColor="text1"/>
        </w:rPr>
        <w:t xml:space="preserve"> </w:t>
      </w:r>
      <w:r w:rsidR="00AE2099" w:rsidRPr="002F20F7">
        <w:rPr>
          <w:color w:val="000000" w:themeColor="text1"/>
        </w:rPr>
        <w:t>за</w:t>
      </w:r>
      <w:r w:rsidRPr="002F20F7">
        <w:rPr>
          <w:color w:val="000000" w:themeColor="text1"/>
        </w:rPr>
        <w:t xml:space="preserve"> счет средств республиканского бюджета профинансированы расходы в сумме </w:t>
      </w:r>
      <w:r w:rsidR="001B61F1" w:rsidRPr="002F20F7">
        <w:rPr>
          <w:color w:val="000000" w:themeColor="text1"/>
        </w:rPr>
        <w:t>2 109 847 971</w:t>
      </w:r>
      <w:r w:rsidR="00434CBB" w:rsidRPr="002F20F7">
        <w:rPr>
          <w:color w:val="000000" w:themeColor="text1"/>
        </w:rPr>
        <w:t xml:space="preserve"> </w:t>
      </w:r>
      <w:r w:rsidR="00A57493" w:rsidRPr="002F20F7">
        <w:rPr>
          <w:color w:val="000000" w:themeColor="text1"/>
        </w:rPr>
        <w:t>р</w:t>
      </w:r>
      <w:r w:rsidR="003239DA" w:rsidRPr="002F20F7">
        <w:rPr>
          <w:color w:val="000000" w:themeColor="text1"/>
        </w:rPr>
        <w:t xml:space="preserve">уб. (Приложение № </w:t>
      </w:r>
      <w:r w:rsidR="000D4CB0" w:rsidRPr="002F20F7">
        <w:rPr>
          <w:color w:val="000000" w:themeColor="text1"/>
        </w:rPr>
        <w:t>8</w:t>
      </w:r>
      <w:r w:rsidR="003239DA" w:rsidRPr="002F20F7">
        <w:rPr>
          <w:color w:val="000000" w:themeColor="text1"/>
        </w:rPr>
        <w:t>) или</w:t>
      </w:r>
      <w:r w:rsidR="00A90CD5" w:rsidRPr="002F20F7">
        <w:rPr>
          <w:color w:val="000000" w:themeColor="text1"/>
        </w:rPr>
        <w:t xml:space="preserve"> </w:t>
      </w:r>
      <w:r w:rsidR="0022533D" w:rsidRPr="002F20F7">
        <w:rPr>
          <w:color w:val="000000" w:themeColor="text1"/>
        </w:rPr>
        <w:t>7</w:t>
      </w:r>
      <w:r w:rsidR="001B61F1" w:rsidRPr="002F20F7">
        <w:rPr>
          <w:color w:val="000000" w:themeColor="text1"/>
        </w:rPr>
        <w:t>4</w:t>
      </w:r>
      <w:r w:rsidR="00C262EA" w:rsidRPr="002F20F7">
        <w:rPr>
          <w:color w:val="000000" w:themeColor="text1"/>
        </w:rPr>
        <w:t>,</w:t>
      </w:r>
      <w:r w:rsidR="001B61F1" w:rsidRPr="002F20F7">
        <w:rPr>
          <w:color w:val="000000" w:themeColor="text1"/>
        </w:rPr>
        <w:t>5</w:t>
      </w:r>
      <w:r w:rsidRPr="002F20F7">
        <w:rPr>
          <w:color w:val="000000" w:themeColor="text1"/>
        </w:rPr>
        <w:t xml:space="preserve">% к </w:t>
      </w:r>
      <w:r w:rsidR="00A43C96" w:rsidRPr="002F20F7">
        <w:rPr>
          <w:color w:val="000000" w:themeColor="text1"/>
        </w:rPr>
        <w:t>уточненному плану предельных расходов</w:t>
      </w:r>
      <w:r w:rsidR="00C216E2" w:rsidRPr="002F20F7">
        <w:rPr>
          <w:color w:val="000000" w:themeColor="text1"/>
        </w:rPr>
        <w:t xml:space="preserve"> </w:t>
      </w:r>
      <w:r w:rsidR="00CA201E" w:rsidRPr="002F20F7">
        <w:rPr>
          <w:color w:val="000000" w:themeColor="text1"/>
        </w:rPr>
        <w:t>(</w:t>
      </w:r>
      <w:r w:rsidR="001B61F1" w:rsidRPr="002F20F7">
        <w:rPr>
          <w:color w:val="000000" w:themeColor="text1"/>
        </w:rPr>
        <w:t>2 833 013 430</w:t>
      </w:r>
      <w:r w:rsidR="00A43C96" w:rsidRPr="002F20F7">
        <w:rPr>
          <w:color w:val="000000" w:themeColor="text1"/>
        </w:rPr>
        <w:t xml:space="preserve"> </w:t>
      </w:r>
      <w:r w:rsidR="00CA201E" w:rsidRPr="002F20F7">
        <w:rPr>
          <w:color w:val="000000" w:themeColor="text1"/>
        </w:rPr>
        <w:t>руб.)</w:t>
      </w:r>
      <w:r w:rsidRPr="002F20F7">
        <w:rPr>
          <w:color w:val="000000" w:themeColor="text1"/>
        </w:rPr>
        <w:t>, что на</w:t>
      </w:r>
      <w:r w:rsidR="002A6BD3" w:rsidRPr="002F20F7">
        <w:rPr>
          <w:color w:val="000000" w:themeColor="text1"/>
        </w:rPr>
        <w:t xml:space="preserve"> </w:t>
      </w:r>
      <w:r w:rsidR="001B61F1" w:rsidRPr="002F20F7">
        <w:rPr>
          <w:color w:val="000000" w:themeColor="text1"/>
        </w:rPr>
        <w:t>39 897 771</w:t>
      </w:r>
      <w:r w:rsidR="00434CBB" w:rsidRPr="002F20F7">
        <w:rPr>
          <w:color w:val="000000" w:themeColor="text1"/>
        </w:rPr>
        <w:t xml:space="preserve"> </w:t>
      </w:r>
      <w:r w:rsidRPr="002F20F7">
        <w:rPr>
          <w:color w:val="000000" w:themeColor="text1"/>
        </w:rPr>
        <w:t xml:space="preserve">руб. </w:t>
      </w:r>
      <w:r w:rsidR="00CF3975" w:rsidRPr="002F20F7">
        <w:rPr>
          <w:color w:val="000000" w:themeColor="text1"/>
        </w:rPr>
        <w:t>больше</w:t>
      </w:r>
      <w:r w:rsidR="00154A6A" w:rsidRPr="002F20F7">
        <w:rPr>
          <w:color w:val="000000" w:themeColor="text1"/>
        </w:rPr>
        <w:t xml:space="preserve"> пока</w:t>
      </w:r>
      <w:r w:rsidR="00AE2099" w:rsidRPr="002F20F7">
        <w:rPr>
          <w:color w:val="000000" w:themeColor="text1"/>
        </w:rPr>
        <w:t>за</w:t>
      </w:r>
      <w:r w:rsidR="00154A6A" w:rsidRPr="002F20F7">
        <w:rPr>
          <w:color w:val="000000" w:themeColor="text1"/>
        </w:rPr>
        <w:t>тел</w:t>
      </w:r>
      <w:r w:rsidR="00A34D00" w:rsidRPr="002F20F7">
        <w:rPr>
          <w:color w:val="000000" w:themeColor="text1"/>
        </w:rPr>
        <w:t>я</w:t>
      </w:r>
      <w:r w:rsidR="00434CBB" w:rsidRPr="002F20F7">
        <w:rPr>
          <w:color w:val="000000" w:themeColor="text1"/>
        </w:rPr>
        <w:t xml:space="preserve"> </w:t>
      </w:r>
      <w:r w:rsidR="001B61F1" w:rsidRPr="002F20F7">
        <w:rPr>
          <w:color w:val="000000" w:themeColor="text1"/>
          <w:lang w:val="en-US"/>
        </w:rPr>
        <w:t>I</w:t>
      </w:r>
      <w:r w:rsidR="001B61F1" w:rsidRPr="002F20F7">
        <w:rPr>
          <w:color w:val="000000" w:themeColor="text1"/>
        </w:rPr>
        <w:t xml:space="preserve"> полугодия</w:t>
      </w:r>
      <w:r w:rsidR="00160C87" w:rsidRPr="002F20F7">
        <w:rPr>
          <w:color w:val="000000" w:themeColor="text1"/>
        </w:rPr>
        <w:t xml:space="preserve"> </w:t>
      </w:r>
      <w:r w:rsidRPr="002F20F7">
        <w:rPr>
          <w:color w:val="000000" w:themeColor="text1"/>
        </w:rPr>
        <w:t>20</w:t>
      </w:r>
      <w:r w:rsidR="00C078F1" w:rsidRPr="002F20F7">
        <w:rPr>
          <w:color w:val="000000" w:themeColor="text1"/>
        </w:rPr>
        <w:t>2</w:t>
      </w:r>
      <w:r w:rsidR="00160C87" w:rsidRPr="002F20F7">
        <w:rPr>
          <w:color w:val="000000" w:themeColor="text1"/>
        </w:rPr>
        <w:t>2</w:t>
      </w:r>
      <w:r w:rsidRPr="002F20F7">
        <w:rPr>
          <w:color w:val="000000" w:themeColor="text1"/>
        </w:rPr>
        <w:t xml:space="preserve"> года</w:t>
      </w:r>
      <w:r w:rsidR="002E1DAF" w:rsidRPr="002F20F7">
        <w:rPr>
          <w:color w:val="000000" w:themeColor="text1"/>
        </w:rPr>
        <w:t xml:space="preserve"> </w:t>
      </w:r>
      <w:r w:rsidR="00AE31E4" w:rsidRPr="002F20F7">
        <w:rPr>
          <w:color w:val="000000" w:themeColor="text1"/>
        </w:rPr>
        <w:t>(</w:t>
      </w:r>
      <w:r w:rsidR="001B61F1" w:rsidRPr="002F20F7">
        <w:rPr>
          <w:color w:val="000000" w:themeColor="text1"/>
        </w:rPr>
        <w:t>2 069 950 200</w:t>
      </w:r>
      <w:r w:rsidR="00A43C96" w:rsidRPr="002F20F7">
        <w:rPr>
          <w:color w:val="000000" w:themeColor="text1"/>
        </w:rPr>
        <w:t xml:space="preserve"> </w:t>
      </w:r>
      <w:r w:rsidR="009B1F12" w:rsidRPr="002F20F7">
        <w:rPr>
          <w:color w:val="000000" w:themeColor="text1"/>
        </w:rPr>
        <w:t>руб.).</w:t>
      </w:r>
      <w:r w:rsidR="00FC2746" w:rsidRPr="002F20F7">
        <w:rPr>
          <w:color w:val="000000" w:themeColor="text1"/>
        </w:rPr>
        <w:t xml:space="preserve"> Причины </w:t>
      </w:r>
      <w:r w:rsidR="00CF3975" w:rsidRPr="002F20F7">
        <w:rPr>
          <w:color w:val="000000" w:themeColor="text1"/>
        </w:rPr>
        <w:t>увеличения</w:t>
      </w:r>
      <w:r w:rsidR="00FC2746" w:rsidRPr="002F20F7">
        <w:rPr>
          <w:color w:val="000000" w:themeColor="text1"/>
        </w:rPr>
        <w:t xml:space="preserve"> данного пока</w:t>
      </w:r>
      <w:r w:rsidR="00AE2099" w:rsidRPr="002F20F7">
        <w:rPr>
          <w:color w:val="000000" w:themeColor="text1"/>
        </w:rPr>
        <w:t>за</w:t>
      </w:r>
      <w:r w:rsidR="00FC2746" w:rsidRPr="002F20F7">
        <w:rPr>
          <w:color w:val="000000" w:themeColor="text1"/>
        </w:rPr>
        <w:t>теля б</w:t>
      </w:r>
      <w:r w:rsidR="009F7538" w:rsidRPr="002F20F7">
        <w:rPr>
          <w:color w:val="000000" w:themeColor="text1"/>
        </w:rPr>
        <w:t>о</w:t>
      </w:r>
      <w:r w:rsidR="00FC2746" w:rsidRPr="002F20F7">
        <w:rPr>
          <w:color w:val="000000" w:themeColor="text1"/>
        </w:rPr>
        <w:t>лее подробно</w:t>
      </w:r>
      <w:r w:rsidR="00002F3C" w:rsidRPr="002F20F7">
        <w:rPr>
          <w:color w:val="000000" w:themeColor="text1"/>
        </w:rPr>
        <w:t xml:space="preserve"> </w:t>
      </w:r>
      <w:r w:rsidR="009F7538" w:rsidRPr="002F20F7">
        <w:rPr>
          <w:color w:val="000000" w:themeColor="text1"/>
        </w:rPr>
        <w:t>отражены далее в настоящ</w:t>
      </w:r>
      <w:r w:rsidR="005904EC" w:rsidRPr="002F20F7">
        <w:rPr>
          <w:color w:val="000000" w:themeColor="text1"/>
        </w:rPr>
        <w:t>е</w:t>
      </w:r>
      <w:r w:rsidR="00AE31E4" w:rsidRPr="002F20F7">
        <w:rPr>
          <w:color w:val="000000" w:themeColor="text1"/>
        </w:rPr>
        <w:t>й</w:t>
      </w:r>
      <w:r w:rsidR="009F7538" w:rsidRPr="002F20F7">
        <w:rPr>
          <w:color w:val="000000" w:themeColor="text1"/>
        </w:rPr>
        <w:t xml:space="preserve"> </w:t>
      </w:r>
      <w:r w:rsidR="00AE31E4" w:rsidRPr="002F20F7">
        <w:rPr>
          <w:color w:val="000000" w:themeColor="text1"/>
        </w:rPr>
        <w:t>информации</w:t>
      </w:r>
      <w:r w:rsidR="009F7538" w:rsidRPr="002F20F7">
        <w:rPr>
          <w:color w:val="000000" w:themeColor="text1"/>
        </w:rPr>
        <w:t>.</w:t>
      </w:r>
      <w:r w:rsidR="00FC2746" w:rsidRPr="002F20F7">
        <w:rPr>
          <w:color w:val="000000" w:themeColor="text1"/>
        </w:rPr>
        <w:t xml:space="preserve"> </w:t>
      </w:r>
    </w:p>
    <w:p w14:paraId="080BC34E" w14:textId="35ECBB9C" w:rsidR="00B3421D" w:rsidRPr="002F20F7" w:rsidRDefault="00C95E8F" w:rsidP="00B3421D">
      <w:pPr>
        <w:pStyle w:val="af6"/>
        <w:ind w:firstLine="709"/>
        <w:rPr>
          <w:color w:val="000000" w:themeColor="text1"/>
          <w:sz w:val="24"/>
          <w:szCs w:val="24"/>
        </w:rPr>
      </w:pPr>
      <w:r w:rsidRPr="002F20F7">
        <w:rPr>
          <w:color w:val="000000" w:themeColor="text1"/>
          <w:sz w:val="24"/>
          <w:szCs w:val="24"/>
        </w:rPr>
        <w:t xml:space="preserve">Информация об исполнении расходной части республиканского бюджета </w:t>
      </w:r>
      <w:r w:rsidR="00AE2099" w:rsidRPr="002F20F7">
        <w:rPr>
          <w:color w:val="000000" w:themeColor="text1"/>
          <w:sz w:val="24"/>
          <w:szCs w:val="24"/>
        </w:rPr>
        <w:t>за</w:t>
      </w:r>
      <w:r w:rsidRPr="002F20F7">
        <w:rPr>
          <w:color w:val="000000" w:themeColor="text1"/>
          <w:sz w:val="24"/>
          <w:szCs w:val="24"/>
        </w:rPr>
        <w:t xml:space="preserve"> отчетный период по разделам (подразделам) бюджетной классификации и статьям (подстатьям) экономической классификации</w:t>
      </w:r>
      <w:r w:rsidR="00D87040" w:rsidRPr="002F20F7">
        <w:rPr>
          <w:color w:val="000000" w:themeColor="text1"/>
          <w:sz w:val="24"/>
          <w:szCs w:val="24"/>
        </w:rPr>
        <w:t xml:space="preserve"> по расходам </w:t>
      </w:r>
      <w:r w:rsidRPr="002F20F7">
        <w:rPr>
          <w:color w:val="000000" w:themeColor="text1"/>
          <w:sz w:val="24"/>
          <w:szCs w:val="24"/>
        </w:rPr>
        <w:t xml:space="preserve">представлена в </w:t>
      </w:r>
      <w:r w:rsidR="00CA201E" w:rsidRPr="002F20F7">
        <w:rPr>
          <w:color w:val="000000" w:themeColor="text1"/>
          <w:sz w:val="24"/>
          <w:szCs w:val="24"/>
        </w:rPr>
        <w:t>п</w:t>
      </w:r>
      <w:r w:rsidRPr="002F20F7">
        <w:rPr>
          <w:color w:val="000000" w:themeColor="text1"/>
          <w:sz w:val="24"/>
          <w:szCs w:val="24"/>
        </w:rPr>
        <w:t>риложени</w:t>
      </w:r>
      <w:r w:rsidR="00611EE6" w:rsidRPr="002F20F7">
        <w:rPr>
          <w:color w:val="000000" w:themeColor="text1"/>
          <w:sz w:val="24"/>
          <w:szCs w:val="24"/>
        </w:rPr>
        <w:t>ях</w:t>
      </w:r>
      <w:r w:rsidRPr="002F20F7">
        <w:rPr>
          <w:color w:val="000000" w:themeColor="text1"/>
          <w:sz w:val="24"/>
          <w:szCs w:val="24"/>
        </w:rPr>
        <w:t xml:space="preserve"> № </w:t>
      </w:r>
      <w:r w:rsidR="00170DDC" w:rsidRPr="002F20F7">
        <w:rPr>
          <w:color w:val="000000" w:themeColor="text1"/>
          <w:sz w:val="24"/>
          <w:szCs w:val="24"/>
        </w:rPr>
        <w:t>8</w:t>
      </w:r>
      <w:r w:rsidR="00611EE6" w:rsidRPr="002F20F7">
        <w:rPr>
          <w:color w:val="000000" w:themeColor="text1"/>
          <w:sz w:val="24"/>
          <w:szCs w:val="24"/>
        </w:rPr>
        <w:t xml:space="preserve"> и № 9</w:t>
      </w:r>
      <w:r w:rsidR="00A6072B" w:rsidRPr="002F20F7">
        <w:rPr>
          <w:color w:val="000000" w:themeColor="text1"/>
          <w:sz w:val="24"/>
          <w:szCs w:val="24"/>
        </w:rPr>
        <w:t xml:space="preserve"> </w:t>
      </w:r>
      <w:r w:rsidR="00A77C05" w:rsidRPr="002F20F7">
        <w:rPr>
          <w:color w:val="000000" w:themeColor="text1"/>
          <w:sz w:val="24"/>
          <w:szCs w:val="24"/>
        </w:rPr>
        <w:t xml:space="preserve">к </w:t>
      </w:r>
      <w:r w:rsidR="007C55B2" w:rsidRPr="002F20F7">
        <w:rPr>
          <w:color w:val="000000" w:themeColor="text1"/>
          <w:sz w:val="24"/>
          <w:szCs w:val="24"/>
        </w:rPr>
        <w:t>настояще</w:t>
      </w:r>
      <w:r w:rsidR="000E72CD" w:rsidRPr="002F20F7">
        <w:rPr>
          <w:color w:val="000000" w:themeColor="text1"/>
          <w:sz w:val="24"/>
          <w:szCs w:val="24"/>
        </w:rPr>
        <w:t>й</w:t>
      </w:r>
      <w:r w:rsidR="007C55B2" w:rsidRPr="002F20F7">
        <w:rPr>
          <w:color w:val="000000" w:themeColor="text1"/>
          <w:sz w:val="24"/>
          <w:szCs w:val="24"/>
        </w:rPr>
        <w:t xml:space="preserve"> </w:t>
      </w:r>
      <w:r w:rsidR="000E72CD" w:rsidRPr="002F20F7">
        <w:rPr>
          <w:color w:val="000000" w:themeColor="text1"/>
          <w:sz w:val="24"/>
          <w:szCs w:val="24"/>
        </w:rPr>
        <w:t>информации</w:t>
      </w:r>
      <w:r w:rsidRPr="002F20F7">
        <w:rPr>
          <w:color w:val="000000" w:themeColor="text1"/>
          <w:sz w:val="24"/>
          <w:szCs w:val="24"/>
        </w:rPr>
        <w:t>.</w:t>
      </w:r>
    </w:p>
    <w:p w14:paraId="46503784" w14:textId="73709829" w:rsidR="00FE551A" w:rsidRPr="002F20F7" w:rsidRDefault="00FE551A" w:rsidP="00B3421D">
      <w:pPr>
        <w:pStyle w:val="af6"/>
        <w:ind w:firstLine="709"/>
        <w:rPr>
          <w:color w:val="000000" w:themeColor="text1"/>
          <w:sz w:val="24"/>
          <w:szCs w:val="24"/>
        </w:rPr>
      </w:pPr>
      <w:r w:rsidRPr="002F20F7">
        <w:rPr>
          <w:color w:val="000000" w:themeColor="text1"/>
          <w:sz w:val="24"/>
          <w:szCs w:val="24"/>
        </w:rPr>
        <w:t>Динамика фактического исполнения</w:t>
      </w:r>
      <w:r w:rsidR="00B3421D" w:rsidRPr="002F20F7">
        <w:rPr>
          <w:color w:val="000000" w:themeColor="text1"/>
          <w:sz w:val="24"/>
          <w:szCs w:val="24"/>
        </w:rPr>
        <w:t xml:space="preserve"> расходов</w:t>
      </w:r>
      <w:r w:rsidRPr="002F20F7">
        <w:rPr>
          <w:color w:val="000000" w:themeColor="text1"/>
          <w:sz w:val="24"/>
          <w:szCs w:val="24"/>
        </w:rPr>
        <w:t xml:space="preserve"> республиканского бюджета за</w:t>
      </w:r>
      <w:r w:rsidR="00A34D00" w:rsidRPr="002F20F7">
        <w:rPr>
          <w:color w:val="000000" w:themeColor="text1"/>
          <w:sz w:val="24"/>
          <w:szCs w:val="24"/>
        </w:rPr>
        <w:t xml:space="preserve"> </w:t>
      </w:r>
      <w:r w:rsidR="001B61F1" w:rsidRPr="002F20F7">
        <w:rPr>
          <w:color w:val="000000" w:themeColor="text1"/>
          <w:sz w:val="24"/>
          <w:szCs w:val="24"/>
          <w:lang w:val="en-US"/>
        </w:rPr>
        <w:t>I</w:t>
      </w:r>
      <w:r w:rsidR="001B61F1" w:rsidRPr="002F20F7">
        <w:rPr>
          <w:color w:val="000000" w:themeColor="text1"/>
          <w:sz w:val="24"/>
          <w:szCs w:val="24"/>
        </w:rPr>
        <w:t xml:space="preserve"> полугодие</w:t>
      </w:r>
      <w:r w:rsidR="000E72CD" w:rsidRPr="002F20F7">
        <w:rPr>
          <w:color w:val="000000" w:themeColor="text1"/>
          <w:sz w:val="24"/>
          <w:szCs w:val="24"/>
        </w:rPr>
        <w:t xml:space="preserve"> </w:t>
      </w:r>
      <w:r w:rsidR="00B3421D" w:rsidRPr="002F20F7">
        <w:rPr>
          <w:color w:val="000000" w:themeColor="text1"/>
          <w:sz w:val="24"/>
          <w:szCs w:val="24"/>
        </w:rPr>
        <w:t>20</w:t>
      </w:r>
      <w:r w:rsidR="000E72CD" w:rsidRPr="002F20F7">
        <w:rPr>
          <w:color w:val="000000" w:themeColor="text1"/>
          <w:sz w:val="24"/>
          <w:szCs w:val="24"/>
        </w:rPr>
        <w:t>2</w:t>
      </w:r>
      <w:r w:rsidR="00160C87" w:rsidRPr="002F20F7">
        <w:rPr>
          <w:color w:val="000000" w:themeColor="text1"/>
          <w:sz w:val="24"/>
          <w:szCs w:val="24"/>
        </w:rPr>
        <w:t>1</w:t>
      </w:r>
      <w:r w:rsidR="00B3421D" w:rsidRPr="002F20F7">
        <w:rPr>
          <w:color w:val="000000" w:themeColor="text1"/>
          <w:sz w:val="24"/>
          <w:szCs w:val="24"/>
        </w:rPr>
        <w:t>-</w:t>
      </w:r>
      <w:r w:rsidRPr="002F20F7">
        <w:rPr>
          <w:color w:val="000000" w:themeColor="text1"/>
          <w:sz w:val="24"/>
          <w:szCs w:val="24"/>
        </w:rPr>
        <w:t>202</w:t>
      </w:r>
      <w:r w:rsidR="00160C87" w:rsidRPr="002F20F7">
        <w:rPr>
          <w:color w:val="000000" w:themeColor="text1"/>
          <w:sz w:val="24"/>
          <w:szCs w:val="24"/>
        </w:rPr>
        <w:t>3</w:t>
      </w:r>
      <w:r w:rsidRPr="002F20F7">
        <w:rPr>
          <w:color w:val="000000" w:themeColor="text1"/>
          <w:sz w:val="24"/>
          <w:szCs w:val="24"/>
        </w:rPr>
        <w:t xml:space="preserve"> год</w:t>
      </w:r>
      <w:r w:rsidR="00D6775E" w:rsidRPr="002F20F7">
        <w:rPr>
          <w:color w:val="000000" w:themeColor="text1"/>
          <w:sz w:val="24"/>
          <w:szCs w:val="24"/>
        </w:rPr>
        <w:t>ов</w:t>
      </w:r>
      <w:r w:rsidRPr="002F20F7">
        <w:rPr>
          <w:color w:val="000000" w:themeColor="text1"/>
          <w:sz w:val="24"/>
          <w:szCs w:val="24"/>
        </w:rPr>
        <w:t xml:space="preserve"> в разрезе основных </w:t>
      </w:r>
      <w:r w:rsidR="00B3421D" w:rsidRPr="002F20F7">
        <w:rPr>
          <w:color w:val="000000" w:themeColor="text1"/>
          <w:sz w:val="24"/>
          <w:szCs w:val="24"/>
        </w:rPr>
        <w:t>направлений</w:t>
      </w:r>
      <w:r w:rsidRPr="002F20F7">
        <w:rPr>
          <w:color w:val="000000" w:themeColor="text1"/>
          <w:sz w:val="24"/>
          <w:szCs w:val="24"/>
        </w:rPr>
        <w:t xml:space="preserve"> представлена в следующей диаграмме</w:t>
      </w:r>
      <w:r w:rsidR="00D2154C" w:rsidRPr="002F20F7">
        <w:rPr>
          <w:color w:val="000000" w:themeColor="text1"/>
          <w:sz w:val="24"/>
          <w:szCs w:val="24"/>
        </w:rPr>
        <w:t xml:space="preserve"> №4</w:t>
      </w:r>
      <w:r w:rsidRPr="002F20F7">
        <w:rPr>
          <w:color w:val="000000" w:themeColor="text1"/>
          <w:sz w:val="24"/>
          <w:szCs w:val="24"/>
        </w:rPr>
        <w:t>:</w:t>
      </w:r>
    </w:p>
    <w:p w14:paraId="71BBF265" w14:textId="77777777" w:rsidR="00D2363C" w:rsidRDefault="00D2363C" w:rsidP="00F06490">
      <w:pPr>
        <w:jc w:val="right"/>
        <w:rPr>
          <w:color w:val="000000" w:themeColor="text1"/>
        </w:rPr>
      </w:pPr>
    </w:p>
    <w:p w14:paraId="3EC27286" w14:textId="77777777" w:rsidR="00D2363C" w:rsidRDefault="00D2363C" w:rsidP="00F06490">
      <w:pPr>
        <w:jc w:val="right"/>
        <w:rPr>
          <w:color w:val="000000" w:themeColor="text1"/>
        </w:rPr>
      </w:pPr>
    </w:p>
    <w:p w14:paraId="3B6EE16E" w14:textId="77777777" w:rsidR="00D2363C" w:rsidRDefault="00D2363C" w:rsidP="00F06490">
      <w:pPr>
        <w:jc w:val="right"/>
        <w:rPr>
          <w:color w:val="000000" w:themeColor="text1"/>
        </w:rPr>
      </w:pPr>
    </w:p>
    <w:p w14:paraId="33A2FF66" w14:textId="77777777" w:rsidR="00D2363C" w:rsidRDefault="00D2363C" w:rsidP="00F06490">
      <w:pPr>
        <w:jc w:val="right"/>
        <w:rPr>
          <w:color w:val="000000" w:themeColor="text1"/>
        </w:rPr>
      </w:pPr>
    </w:p>
    <w:p w14:paraId="3FDC7FF7" w14:textId="77777777" w:rsidR="00D2363C" w:rsidRDefault="00D2363C" w:rsidP="00F06490">
      <w:pPr>
        <w:jc w:val="right"/>
        <w:rPr>
          <w:color w:val="000000" w:themeColor="text1"/>
        </w:rPr>
      </w:pPr>
    </w:p>
    <w:p w14:paraId="0FC02BEF" w14:textId="77777777" w:rsidR="00D2363C" w:rsidRDefault="00D2363C" w:rsidP="00F06490">
      <w:pPr>
        <w:jc w:val="right"/>
        <w:rPr>
          <w:color w:val="000000" w:themeColor="text1"/>
        </w:rPr>
      </w:pPr>
    </w:p>
    <w:p w14:paraId="019236EB" w14:textId="77777777" w:rsidR="00D2363C" w:rsidRDefault="00D2363C" w:rsidP="00F06490">
      <w:pPr>
        <w:jc w:val="right"/>
        <w:rPr>
          <w:color w:val="000000" w:themeColor="text1"/>
        </w:rPr>
      </w:pPr>
    </w:p>
    <w:p w14:paraId="0D4CBD6B" w14:textId="77777777" w:rsidR="00D2363C" w:rsidRDefault="00D2363C" w:rsidP="00F06490">
      <w:pPr>
        <w:jc w:val="right"/>
        <w:rPr>
          <w:color w:val="000000" w:themeColor="text1"/>
        </w:rPr>
      </w:pPr>
    </w:p>
    <w:p w14:paraId="54025B97" w14:textId="77777777" w:rsidR="00D2363C" w:rsidRDefault="00D2363C" w:rsidP="00F06490">
      <w:pPr>
        <w:jc w:val="right"/>
        <w:rPr>
          <w:color w:val="000000" w:themeColor="text1"/>
        </w:rPr>
      </w:pPr>
    </w:p>
    <w:p w14:paraId="53F87A48" w14:textId="77777777" w:rsidR="00D2363C" w:rsidRDefault="00D2363C" w:rsidP="00F06490">
      <w:pPr>
        <w:jc w:val="right"/>
        <w:rPr>
          <w:color w:val="000000" w:themeColor="text1"/>
        </w:rPr>
      </w:pPr>
    </w:p>
    <w:p w14:paraId="5DD6EA45" w14:textId="77777777" w:rsidR="00D2363C" w:rsidRDefault="00D2363C" w:rsidP="00F06490">
      <w:pPr>
        <w:jc w:val="right"/>
        <w:rPr>
          <w:color w:val="000000" w:themeColor="text1"/>
        </w:rPr>
      </w:pPr>
    </w:p>
    <w:p w14:paraId="537231FC" w14:textId="77777777" w:rsidR="00D2363C" w:rsidRDefault="00D2363C" w:rsidP="00F06490">
      <w:pPr>
        <w:jc w:val="right"/>
        <w:rPr>
          <w:color w:val="000000" w:themeColor="text1"/>
        </w:rPr>
      </w:pPr>
    </w:p>
    <w:p w14:paraId="63DB5007" w14:textId="77777777" w:rsidR="00D2363C" w:rsidRDefault="00D2363C" w:rsidP="00F06490">
      <w:pPr>
        <w:jc w:val="right"/>
        <w:rPr>
          <w:color w:val="000000" w:themeColor="text1"/>
        </w:rPr>
      </w:pPr>
    </w:p>
    <w:p w14:paraId="04AFAFAF" w14:textId="77777777" w:rsidR="00D2363C" w:rsidRDefault="00D2363C" w:rsidP="00F06490">
      <w:pPr>
        <w:jc w:val="right"/>
        <w:rPr>
          <w:color w:val="000000" w:themeColor="text1"/>
        </w:rPr>
      </w:pPr>
    </w:p>
    <w:p w14:paraId="352AA5E0" w14:textId="77777777" w:rsidR="00D2363C" w:rsidRDefault="00D2363C" w:rsidP="00F06490">
      <w:pPr>
        <w:jc w:val="right"/>
        <w:rPr>
          <w:color w:val="000000" w:themeColor="text1"/>
        </w:rPr>
      </w:pPr>
    </w:p>
    <w:p w14:paraId="3209D3B5" w14:textId="77777777" w:rsidR="00D2363C" w:rsidRDefault="00D2363C" w:rsidP="00F06490">
      <w:pPr>
        <w:jc w:val="right"/>
        <w:rPr>
          <w:color w:val="000000" w:themeColor="text1"/>
        </w:rPr>
      </w:pPr>
    </w:p>
    <w:p w14:paraId="5EEEBAF5" w14:textId="77777777" w:rsidR="00D2363C" w:rsidRDefault="00D2363C" w:rsidP="00F06490">
      <w:pPr>
        <w:jc w:val="right"/>
        <w:rPr>
          <w:color w:val="000000" w:themeColor="text1"/>
        </w:rPr>
      </w:pPr>
    </w:p>
    <w:p w14:paraId="761715C0" w14:textId="3E0B9F65" w:rsidR="000F20BB" w:rsidRPr="002F20F7" w:rsidRDefault="00FE551A" w:rsidP="00F06490">
      <w:pPr>
        <w:jc w:val="right"/>
        <w:rPr>
          <w:noProof/>
          <w:color w:val="000000" w:themeColor="text1"/>
        </w:rPr>
      </w:pPr>
      <w:r w:rsidRPr="002F20F7">
        <w:rPr>
          <w:color w:val="000000" w:themeColor="text1"/>
        </w:rPr>
        <w:lastRenderedPageBreak/>
        <w:t xml:space="preserve">Диаграмма № </w:t>
      </w:r>
      <w:r w:rsidR="00A10B1A" w:rsidRPr="002F20F7">
        <w:rPr>
          <w:color w:val="000000" w:themeColor="text1"/>
        </w:rPr>
        <w:t>4</w:t>
      </w:r>
      <w:r w:rsidRPr="002F20F7">
        <w:rPr>
          <w:color w:val="000000" w:themeColor="text1"/>
        </w:rPr>
        <w:t xml:space="preserve"> (млн.</w:t>
      </w:r>
      <w:r w:rsidR="00C61C1F" w:rsidRPr="002F20F7">
        <w:rPr>
          <w:color w:val="000000" w:themeColor="text1"/>
        </w:rPr>
        <w:t xml:space="preserve"> руб.)</w:t>
      </w:r>
      <w:r w:rsidRPr="002F20F7">
        <w:rPr>
          <w:color w:val="000000" w:themeColor="text1"/>
        </w:rPr>
        <w:t xml:space="preserve"> </w:t>
      </w:r>
    </w:p>
    <w:p w14:paraId="61E3DEF2" w14:textId="39DABE81" w:rsidR="006B7F00" w:rsidRPr="002F20F7" w:rsidRDefault="00FC073E" w:rsidP="006B7F00">
      <w:pPr>
        <w:rPr>
          <w:color w:val="000000" w:themeColor="text1"/>
          <w:lang w:val="en-US"/>
        </w:rPr>
      </w:pPr>
      <w:r w:rsidRPr="002F20F7">
        <w:rPr>
          <w:noProof/>
          <w:color w:val="000000" w:themeColor="text1"/>
        </w:rPr>
        <w:drawing>
          <wp:inline distT="0" distB="0" distL="0" distR="0" wp14:anchorId="17CB1E60" wp14:editId="3417CA65">
            <wp:extent cx="5941060" cy="4000500"/>
            <wp:effectExtent l="0" t="0" r="2540" b="0"/>
            <wp:docPr id="1" name="Диаграмма 1">
              <a:extLst xmlns:a="http://schemas.openxmlformats.org/drawingml/2006/main">
                <a:ext uri="{FF2B5EF4-FFF2-40B4-BE49-F238E27FC236}">
                  <a16:creationId xmlns:a16="http://schemas.microsoft.com/office/drawing/2014/main" id="{AA4917C3-CE4A-47C5-B99C-2D41913B97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232D0F" w14:textId="77777777" w:rsidR="000430B7" w:rsidRDefault="000430B7" w:rsidP="004E7082">
      <w:pPr>
        <w:pStyle w:val="af6"/>
        <w:ind w:firstLine="709"/>
        <w:rPr>
          <w:color w:val="000000" w:themeColor="text1"/>
          <w:sz w:val="24"/>
          <w:szCs w:val="24"/>
        </w:rPr>
      </w:pPr>
    </w:p>
    <w:p w14:paraId="435416FF" w14:textId="2C113B78" w:rsidR="00C95E8F" w:rsidRPr="002F20F7" w:rsidRDefault="00C95E8F" w:rsidP="004E7082">
      <w:pPr>
        <w:pStyle w:val="af6"/>
        <w:ind w:firstLine="709"/>
        <w:rPr>
          <w:color w:val="000000" w:themeColor="text1"/>
          <w:sz w:val="24"/>
          <w:szCs w:val="24"/>
        </w:rPr>
      </w:pPr>
      <w:r w:rsidRPr="002F20F7">
        <w:rPr>
          <w:color w:val="000000" w:themeColor="text1"/>
          <w:sz w:val="24"/>
          <w:szCs w:val="24"/>
        </w:rPr>
        <w:t>Динамика исполнения расходной части республиканского бюджета в разрезе функциональной и органи</w:t>
      </w:r>
      <w:r w:rsidR="00AE2099" w:rsidRPr="002F20F7">
        <w:rPr>
          <w:color w:val="000000" w:themeColor="text1"/>
          <w:sz w:val="24"/>
          <w:szCs w:val="24"/>
        </w:rPr>
        <w:t>за</w:t>
      </w:r>
      <w:r w:rsidRPr="002F20F7">
        <w:rPr>
          <w:color w:val="000000" w:themeColor="text1"/>
          <w:sz w:val="24"/>
          <w:szCs w:val="24"/>
        </w:rPr>
        <w:t xml:space="preserve">ционной классификации расходов </w:t>
      </w:r>
      <w:r w:rsidR="00B959F4" w:rsidRPr="002F20F7">
        <w:rPr>
          <w:color w:val="000000" w:themeColor="text1"/>
          <w:sz w:val="24"/>
          <w:szCs w:val="24"/>
        </w:rPr>
        <w:t xml:space="preserve">по </w:t>
      </w:r>
      <w:r w:rsidR="00461651" w:rsidRPr="002F20F7">
        <w:rPr>
          <w:color w:val="000000" w:themeColor="text1"/>
          <w:sz w:val="24"/>
          <w:szCs w:val="24"/>
        </w:rPr>
        <w:t xml:space="preserve">плану </w:t>
      </w:r>
      <w:r w:rsidR="00616B86" w:rsidRPr="002F20F7">
        <w:rPr>
          <w:color w:val="000000" w:themeColor="text1"/>
          <w:sz w:val="24"/>
          <w:szCs w:val="24"/>
        </w:rPr>
        <w:t>финансирования</w:t>
      </w:r>
      <w:r w:rsidR="00B959F4" w:rsidRPr="002F20F7">
        <w:rPr>
          <w:color w:val="000000" w:themeColor="text1"/>
          <w:sz w:val="24"/>
          <w:szCs w:val="24"/>
        </w:rPr>
        <w:t xml:space="preserve"> расход</w:t>
      </w:r>
      <w:r w:rsidR="00461651" w:rsidRPr="002F20F7">
        <w:rPr>
          <w:color w:val="000000" w:themeColor="text1"/>
          <w:sz w:val="24"/>
          <w:szCs w:val="24"/>
        </w:rPr>
        <w:t>ов</w:t>
      </w:r>
      <w:r w:rsidR="00B959F4" w:rsidRPr="002F20F7">
        <w:rPr>
          <w:color w:val="000000" w:themeColor="text1"/>
          <w:sz w:val="24"/>
          <w:szCs w:val="24"/>
        </w:rPr>
        <w:t xml:space="preserve"> </w:t>
      </w:r>
      <w:r w:rsidR="00AE2099" w:rsidRPr="002F20F7">
        <w:rPr>
          <w:color w:val="000000" w:themeColor="text1"/>
          <w:sz w:val="24"/>
          <w:szCs w:val="24"/>
        </w:rPr>
        <w:t>за</w:t>
      </w:r>
      <w:r w:rsidR="00FB233E" w:rsidRPr="002F20F7">
        <w:rPr>
          <w:color w:val="000000" w:themeColor="text1"/>
          <w:sz w:val="24"/>
          <w:szCs w:val="24"/>
        </w:rPr>
        <w:t xml:space="preserve"> </w:t>
      </w:r>
      <w:r w:rsidR="009624A3" w:rsidRPr="002F20F7">
        <w:rPr>
          <w:color w:val="000000" w:themeColor="text1"/>
          <w:sz w:val="24"/>
          <w:szCs w:val="24"/>
          <w:lang w:val="en-US"/>
        </w:rPr>
        <w:t>I</w:t>
      </w:r>
      <w:r w:rsidR="009624A3" w:rsidRPr="002F20F7">
        <w:rPr>
          <w:color w:val="000000" w:themeColor="text1"/>
          <w:sz w:val="24"/>
          <w:szCs w:val="24"/>
        </w:rPr>
        <w:t xml:space="preserve"> полугодие</w:t>
      </w:r>
      <w:r w:rsidR="000E72CD" w:rsidRPr="002F20F7">
        <w:rPr>
          <w:color w:val="000000" w:themeColor="text1"/>
          <w:sz w:val="24"/>
          <w:szCs w:val="24"/>
        </w:rPr>
        <w:t xml:space="preserve"> </w:t>
      </w:r>
      <w:r w:rsidRPr="002F20F7">
        <w:rPr>
          <w:color w:val="000000" w:themeColor="text1"/>
          <w:sz w:val="24"/>
          <w:szCs w:val="24"/>
        </w:rPr>
        <w:t>20</w:t>
      </w:r>
      <w:r w:rsidR="00C078F1" w:rsidRPr="002F20F7">
        <w:rPr>
          <w:color w:val="000000" w:themeColor="text1"/>
          <w:sz w:val="24"/>
          <w:szCs w:val="24"/>
        </w:rPr>
        <w:t>2</w:t>
      </w:r>
      <w:r w:rsidR="00160C87" w:rsidRPr="002F20F7">
        <w:rPr>
          <w:color w:val="000000" w:themeColor="text1"/>
          <w:sz w:val="24"/>
          <w:szCs w:val="24"/>
        </w:rPr>
        <w:t>1</w:t>
      </w:r>
      <w:r w:rsidR="00DC67A7" w:rsidRPr="002F20F7">
        <w:rPr>
          <w:color w:val="000000" w:themeColor="text1"/>
          <w:sz w:val="24"/>
          <w:szCs w:val="24"/>
        </w:rPr>
        <w:t>-</w:t>
      </w:r>
      <w:r w:rsidR="007A70D5" w:rsidRPr="002F20F7">
        <w:rPr>
          <w:color w:val="000000" w:themeColor="text1"/>
          <w:sz w:val="24"/>
          <w:szCs w:val="24"/>
        </w:rPr>
        <w:t>202</w:t>
      </w:r>
      <w:r w:rsidR="00160C87" w:rsidRPr="002F20F7">
        <w:rPr>
          <w:color w:val="000000" w:themeColor="text1"/>
          <w:sz w:val="24"/>
          <w:szCs w:val="24"/>
        </w:rPr>
        <w:t>3</w:t>
      </w:r>
      <w:r w:rsidR="007A70D5" w:rsidRPr="002F20F7">
        <w:rPr>
          <w:color w:val="000000" w:themeColor="text1"/>
          <w:sz w:val="24"/>
          <w:szCs w:val="24"/>
        </w:rPr>
        <w:t xml:space="preserve"> г</w:t>
      </w:r>
      <w:r w:rsidR="00BC4F27" w:rsidRPr="002F20F7">
        <w:rPr>
          <w:color w:val="000000" w:themeColor="text1"/>
          <w:sz w:val="24"/>
          <w:szCs w:val="24"/>
        </w:rPr>
        <w:t>одов</w:t>
      </w:r>
      <w:r w:rsidRPr="002F20F7">
        <w:rPr>
          <w:color w:val="000000" w:themeColor="text1"/>
          <w:sz w:val="24"/>
          <w:szCs w:val="24"/>
        </w:rPr>
        <w:t xml:space="preserve"> представлена в Приложении № </w:t>
      </w:r>
      <w:r w:rsidR="00FF211D" w:rsidRPr="002F20F7">
        <w:rPr>
          <w:color w:val="000000" w:themeColor="text1"/>
          <w:sz w:val="24"/>
          <w:szCs w:val="24"/>
        </w:rPr>
        <w:t>10</w:t>
      </w:r>
      <w:r w:rsidR="000F5B0E" w:rsidRPr="002F20F7">
        <w:rPr>
          <w:color w:val="000000" w:themeColor="text1"/>
          <w:sz w:val="24"/>
          <w:szCs w:val="24"/>
        </w:rPr>
        <w:t xml:space="preserve"> к настояще</w:t>
      </w:r>
      <w:r w:rsidR="000E72CD" w:rsidRPr="002F20F7">
        <w:rPr>
          <w:color w:val="000000" w:themeColor="text1"/>
          <w:sz w:val="24"/>
          <w:szCs w:val="24"/>
        </w:rPr>
        <w:t>й</w:t>
      </w:r>
      <w:r w:rsidR="000F5B0E" w:rsidRPr="002F20F7">
        <w:rPr>
          <w:color w:val="000000" w:themeColor="text1"/>
          <w:sz w:val="24"/>
          <w:szCs w:val="24"/>
        </w:rPr>
        <w:t xml:space="preserve"> </w:t>
      </w:r>
      <w:r w:rsidR="000E72CD" w:rsidRPr="002F20F7">
        <w:rPr>
          <w:color w:val="000000" w:themeColor="text1"/>
          <w:sz w:val="24"/>
          <w:szCs w:val="24"/>
        </w:rPr>
        <w:t>информации</w:t>
      </w:r>
      <w:r w:rsidRPr="002F20F7">
        <w:rPr>
          <w:color w:val="000000" w:themeColor="text1"/>
          <w:sz w:val="24"/>
          <w:szCs w:val="24"/>
        </w:rPr>
        <w:t>.</w:t>
      </w:r>
    </w:p>
    <w:p w14:paraId="2B895126" w14:textId="10FB1339" w:rsidR="00217E10" w:rsidRDefault="00C95E8F" w:rsidP="00D2363C">
      <w:pPr>
        <w:ind w:firstLine="709"/>
        <w:jc w:val="both"/>
        <w:rPr>
          <w:color w:val="000000" w:themeColor="text1"/>
        </w:rPr>
      </w:pPr>
      <w:r w:rsidRPr="002F20F7">
        <w:rPr>
          <w:color w:val="000000" w:themeColor="text1"/>
        </w:rPr>
        <w:t xml:space="preserve">Исполнение расходной части республиканского бюджета, а также </w:t>
      </w:r>
      <w:r w:rsidR="000F5B0E" w:rsidRPr="002F20F7">
        <w:rPr>
          <w:color w:val="000000" w:themeColor="text1"/>
        </w:rPr>
        <w:t xml:space="preserve">структура </w:t>
      </w:r>
      <w:r w:rsidRPr="002F20F7">
        <w:rPr>
          <w:color w:val="000000" w:themeColor="text1"/>
        </w:rPr>
        <w:t xml:space="preserve">(удельный вес) плановых </w:t>
      </w:r>
      <w:r w:rsidR="009C780E" w:rsidRPr="002F20F7">
        <w:rPr>
          <w:color w:val="000000" w:themeColor="text1"/>
        </w:rPr>
        <w:t xml:space="preserve">(без учета задолженности республиканского бюджета перед соответствующими юридическими лицами – резидентами Приднестровской Молдавской Республики, в соответствии с </w:t>
      </w:r>
      <w:r w:rsidR="005F7A07" w:rsidRPr="002F20F7">
        <w:rPr>
          <w:color w:val="000000" w:themeColor="text1"/>
        </w:rPr>
        <w:t>пункто</w:t>
      </w:r>
      <w:r w:rsidR="009C780E" w:rsidRPr="002F20F7">
        <w:rPr>
          <w:color w:val="000000" w:themeColor="text1"/>
        </w:rPr>
        <w:t xml:space="preserve">м </w:t>
      </w:r>
      <w:r w:rsidR="005F7A07" w:rsidRPr="002F20F7">
        <w:rPr>
          <w:color w:val="000000" w:themeColor="text1"/>
        </w:rPr>
        <w:t>2</w:t>
      </w:r>
      <w:r w:rsidR="009C780E" w:rsidRPr="002F20F7">
        <w:rPr>
          <w:color w:val="000000" w:themeColor="text1"/>
        </w:rPr>
        <w:t xml:space="preserve"> статьи 7 Закона) </w:t>
      </w:r>
      <w:r w:rsidRPr="002F20F7">
        <w:rPr>
          <w:color w:val="000000" w:themeColor="text1"/>
        </w:rPr>
        <w:t xml:space="preserve">и фактических расходов республиканского бюджета </w:t>
      </w:r>
      <w:r w:rsidR="000F5B0E" w:rsidRPr="002F20F7">
        <w:rPr>
          <w:color w:val="000000" w:themeColor="text1"/>
        </w:rPr>
        <w:t>в разрезе</w:t>
      </w:r>
      <w:r w:rsidRPr="002F20F7">
        <w:rPr>
          <w:color w:val="000000" w:themeColor="text1"/>
        </w:rPr>
        <w:t xml:space="preserve"> раздел</w:t>
      </w:r>
      <w:r w:rsidR="000F5B0E" w:rsidRPr="002F20F7">
        <w:rPr>
          <w:color w:val="000000" w:themeColor="text1"/>
        </w:rPr>
        <w:t>ов</w:t>
      </w:r>
      <w:r w:rsidRPr="002F20F7">
        <w:rPr>
          <w:color w:val="000000" w:themeColor="text1"/>
        </w:rPr>
        <w:t xml:space="preserve"> бюджетной классификации расходов </w:t>
      </w:r>
      <w:r w:rsidR="00AE2099" w:rsidRPr="002F20F7">
        <w:rPr>
          <w:color w:val="000000" w:themeColor="text1"/>
        </w:rPr>
        <w:t>за</w:t>
      </w:r>
      <w:r w:rsidRPr="002F20F7">
        <w:rPr>
          <w:color w:val="000000" w:themeColor="text1"/>
        </w:rPr>
        <w:t xml:space="preserve"> отчетный период характеризуется следующим образом:</w:t>
      </w:r>
    </w:p>
    <w:p w14:paraId="6DD8FE46" w14:textId="5CAE7347" w:rsidR="00C95E8F" w:rsidRPr="002F20F7" w:rsidRDefault="00C95E8F" w:rsidP="004E7082">
      <w:pPr>
        <w:ind w:firstLine="709"/>
        <w:jc w:val="right"/>
        <w:rPr>
          <w:color w:val="000000" w:themeColor="text1"/>
        </w:rPr>
      </w:pPr>
      <w:r w:rsidRPr="002F20F7">
        <w:rPr>
          <w:color w:val="000000" w:themeColor="text1"/>
        </w:rPr>
        <w:t xml:space="preserve">Таблица № </w:t>
      </w:r>
      <w:r w:rsidR="00132383" w:rsidRPr="002F20F7">
        <w:rPr>
          <w:color w:val="000000" w:themeColor="text1"/>
        </w:rPr>
        <w:t>8</w:t>
      </w:r>
      <w:r w:rsidRPr="002F20F7">
        <w:rPr>
          <w:color w:val="000000" w:themeColor="text1"/>
        </w:rPr>
        <w:t xml:space="preserve"> (руб.)</w:t>
      </w:r>
    </w:p>
    <w:tbl>
      <w:tblPr>
        <w:tblW w:w="9962" w:type="dxa"/>
        <w:tblInd w:w="-577" w:type="dxa"/>
        <w:tblLook w:val="04A0" w:firstRow="1" w:lastRow="0" w:firstColumn="1" w:lastColumn="0" w:noHBand="0" w:noVBand="1"/>
      </w:tblPr>
      <w:tblGrid>
        <w:gridCol w:w="616"/>
        <w:gridCol w:w="2002"/>
        <w:gridCol w:w="1813"/>
        <w:gridCol w:w="1513"/>
        <w:gridCol w:w="753"/>
        <w:gridCol w:w="1657"/>
        <w:gridCol w:w="753"/>
        <w:gridCol w:w="855"/>
      </w:tblGrid>
      <w:tr w:rsidR="002F20F7" w:rsidRPr="002F20F7" w14:paraId="03E5B327" w14:textId="77777777" w:rsidTr="00CC1C3A">
        <w:trPr>
          <w:trHeight w:val="1785"/>
          <w:tblHeader/>
        </w:trPr>
        <w:tc>
          <w:tcPr>
            <w:tcW w:w="616" w:type="dxa"/>
            <w:vMerge w:val="restart"/>
            <w:tcBorders>
              <w:top w:val="single" w:sz="8" w:space="0" w:color="auto"/>
              <w:left w:val="single" w:sz="8" w:space="0" w:color="auto"/>
              <w:bottom w:val="single" w:sz="8" w:space="0" w:color="000000"/>
              <w:right w:val="single" w:sz="4" w:space="0" w:color="auto"/>
            </w:tcBorders>
            <w:shd w:val="clear" w:color="auto" w:fill="E7E6E6" w:themeFill="background2"/>
            <w:textDirection w:val="btLr"/>
            <w:vAlign w:val="center"/>
            <w:hideMark/>
          </w:tcPr>
          <w:p w14:paraId="4C1ED93B" w14:textId="77777777" w:rsidR="0012465F" w:rsidRPr="002F20F7" w:rsidRDefault="0012465F">
            <w:pPr>
              <w:jc w:val="center"/>
              <w:rPr>
                <w:b/>
                <w:bCs/>
                <w:color w:val="000000" w:themeColor="text1"/>
                <w:sz w:val="20"/>
                <w:szCs w:val="20"/>
              </w:rPr>
            </w:pPr>
            <w:proofErr w:type="spellStart"/>
            <w:r w:rsidRPr="002F20F7">
              <w:rPr>
                <w:b/>
                <w:bCs/>
                <w:color w:val="000000" w:themeColor="text1"/>
                <w:sz w:val="20"/>
                <w:szCs w:val="20"/>
              </w:rPr>
              <w:t>Функц.классификация</w:t>
            </w:r>
            <w:proofErr w:type="spellEnd"/>
          </w:p>
        </w:tc>
        <w:tc>
          <w:tcPr>
            <w:tcW w:w="0" w:type="auto"/>
            <w:vMerge w:val="restart"/>
            <w:tcBorders>
              <w:top w:val="single" w:sz="8" w:space="0" w:color="auto"/>
              <w:left w:val="single" w:sz="4" w:space="0" w:color="auto"/>
              <w:bottom w:val="single" w:sz="8" w:space="0" w:color="000000"/>
              <w:right w:val="single" w:sz="4" w:space="0" w:color="auto"/>
            </w:tcBorders>
            <w:shd w:val="clear" w:color="auto" w:fill="E7E6E6" w:themeFill="background2"/>
            <w:vAlign w:val="center"/>
            <w:hideMark/>
          </w:tcPr>
          <w:p w14:paraId="56808B24" w14:textId="77777777" w:rsidR="0012465F" w:rsidRPr="002F20F7" w:rsidRDefault="0012465F">
            <w:pPr>
              <w:jc w:val="center"/>
              <w:rPr>
                <w:b/>
                <w:bCs/>
                <w:color w:val="000000" w:themeColor="text1"/>
                <w:sz w:val="20"/>
                <w:szCs w:val="20"/>
              </w:rPr>
            </w:pPr>
            <w:r w:rsidRPr="002F20F7">
              <w:rPr>
                <w:b/>
                <w:bCs/>
                <w:color w:val="000000" w:themeColor="text1"/>
                <w:sz w:val="20"/>
                <w:szCs w:val="20"/>
              </w:rPr>
              <w:t>Наименование раздела</w:t>
            </w:r>
          </w:p>
        </w:tc>
        <w:tc>
          <w:tcPr>
            <w:tcW w:w="1813" w:type="dxa"/>
            <w:tcBorders>
              <w:top w:val="single" w:sz="8" w:space="0" w:color="auto"/>
              <w:left w:val="nil"/>
              <w:bottom w:val="single" w:sz="4" w:space="0" w:color="auto"/>
              <w:right w:val="single" w:sz="4" w:space="0" w:color="auto"/>
            </w:tcBorders>
            <w:shd w:val="clear" w:color="auto" w:fill="E7E6E6" w:themeFill="background2"/>
            <w:vAlign w:val="center"/>
            <w:hideMark/>
          </w:tcPr>
          <w:p w14:paraId="1C66D4B3" w14:textId="77777777" w:rsidR="0012465F" w:rsidRPr="002F20F7" w:rsidRDefault="0012465F">
            <w:pPr>
              <w:jc w:val="center"/>
              <w:rPr>
                <w:b/>
                <w:bCs/>
                <w:color w:val="000000" w:themeColor="text1"/>
                <w:sz w:val="20"/>
                <w:szCs w:val="20"/>
              </w:rPr>
            </w:pPr>
            <w:r w:rsidRPr="002F20F7">
              <w:rPr>
                <w:b/>
                <w:bCs/>
                <w:color w:val="000000" w:themeColor="text1"/>
                <w:sz w:val="20"/>
                <w:szCs w:val="20"/>
              </w:rPr>
              <w:t>Первоначальный план предельных расходов (без учета средств, указанных в пункте 2 статьи 7 Закона)</w:t>
            </w:r>
          </w:p>
        </w:tc>
        <w:tc>
          <w:tcPr>
            <w:tcW w:w="1513" w:type="dxa"/>
            <w:tcBorders>
              <w:top w:val="single" w:sz="8" w:space="0" w:color="auto"/>
              <w:left w:val="nil"/>
              <w:bottom w:val="single" w:sz="4" w:space="0" w:color="auto"/>
              <w:right w:val="single" w:sz="4" w:space="0" w:color="auto"/>
            </w:tcBorders>
            <w:shd w:val="clear" w:color="auto" w:fill="E7E6E6" w:themeFill="background2"/>
            <w:vAlign w:val="center"/>
            <w:hideMark/>
          </w:tcPr>
          <w:p w14:paraId="2FFA8ABB" w14:textId="77777777" w:rsidR="0012465F" w:rsidRPr="002F20F7" w:rsidRDefault="0012465F">
            <w:pPr>
              <w:jc w:val="center"/>
              <w:rPr>
                <w:b/>
                <w:bCs/>
                <w:color w:val="000000" w:themeColor="text1"/>
                <w:sz w:val="20"/>
                <w:szCs w:val="20"/>
              </w:rPr>
            </w:pPr>
            <w:r w:rsidRPr="002F20F7">
              <w:rPr>
                <w:b/>
                <w:bCs/>
                <w:color w:val="000000" w:themeColor="text1"/>
                <w:sz w:val="20"/>
                <w:szCs w:val="20"/>
              </w:rPr>
              <w:t>Уточненные предельные расходы (без учета средств, указанных в пункте 2 статьи 7 Закона)</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E7E6E6" w:themeFill="background2"/>
            <w:vAlign w:val="center"/>
            <w:hideMark/>
          </w:tcPr>
          <w:p w14:paraId="39A8E826" w14:textId="77777777" w:rsidR="0012465F" w:rsidRPr="002F20F7" w:rsidRDefault="0012465F">
            <w:pPr>
              <w:jc w:val="center"/>
              <w:rPr>
                <w:b/>
                <w:bCs/>
                <w:color w:val="000000" w:themeColor="text1"/>
                <w:sz w:val="20"/>
                <w:szCs w:val="20"/>
              </w:rPr>
            </w:pPr>
            <w:proofErr w:type="spellStart"/>
            <w:proofErr w:type="gramStart"/>
            <w:r w:rsidRPr="002F20F7">
              <w:rPr>
                <w:b/>
                <w:bCs/>
                <w:color w:val="000000" w:themeColor="text1"/>
                <w:sz w:val="20"/>
                <w:szCs w:val="20"/>
              </w:rPr>
              <w:t>уд.вес</w:t>
            </w:r>
            <w:proofErr w:type="spellEnd"/>
            <w:proofErr w:type="gramEnd"/>
            <w:r w:rsidRPr="002F20F7">
              <w:rPr>
                <w:b/>
                <w:bCs/>
                <w:color w:val="000000" w:themeColor="text1"/>
                <w:sz w:val="20"/>
                <w:szCs w:val="20"/>
              </w:rPr>
              <w:t xml:space="preserve"> в общ. </w:t>
            </w:r>
            <w:proofErr w:type="spellStart"/>
            <w:r w:rsidRPr="002F20F7">
              <w:rPr>
                <w:b/>
                <w:bCs/>
                <w:color w:val="000000" w:themeColor="text1"/>
                <w:sz w:val="20"/>
                <w:szCs w:val="20"/>
              </w:rPr>
              <w:t>расх</w:t>
            </w:r>
            <w:proofErr w:type="spellEnd"/>
            <w:r w:rsidRPr="002F20F7">
              <w:rPr>
                <w:b/>
                <w:bCs/>
                <w:color w:val="000000" w:themeColor="text1"/>
                <w:sz w:val="20"/>
                <w:szCs w:val="20"/>
              </w:rPr>
              <w:t>. (%)</w:t>
            </w:r>
          </w:p>
        </w:tc>
        <w:tc>
          <w:tcPr>
            <w:tcW w:w="1657" w:type="dxa"/>
            <w:tcBorders>
              <w:top w:val="single" w:sz="8" w:space="0" w:color="auto"/>
              <w:left w:val="nil"/>
              <w:bottom w:val="single" w:sz="4" w:space="0" w:color="auto"/>
              <w:right w:val="single" w:sz="4" w:space="0" w:color="auto"/>
            </w:tcBorders>
            <w:shd w:val="clear" w:color="auto" w:fill="E7E6E6" w:themeFill="background2"/>
            <w:vAlign w:val="center"/>
            <w:hideMark/>
          </w:tcPr>
          <w:p w14:paraId="1FDEC6D5" w14:textId="2E9DB4BA" w:rsidR="0012465F" w:rsidRPr="002F20F7" w:rsidRDefault="0012465F">
            <w:pPr>
              <w:jc w:val="center"/>
              <w:rPr>
                <w:b/>
                <w:bCs/>
                <w:color w:val="000000" w:themeColor="text1"/>
                <w:sz w:val="20"/>
                <w:szCs w:val="20"/>
              </w:rPr>
            </w:pPr>
            <w:proofErr w:type="spellStart"/>
            <w:proofErr w:type="gramStart"/>
            <w:r w:rsidRPr="002F20F7">
              <w:rPr>
                <w:b/>
                <w:bCs/>
                <w:color w:val="000000" w:themeColor="text1"/>
                <w:sz w:val="20"/>
                <w:szCs w:val="20"/>
              </w:rPr>
              <w:t>Профинанси</w:t>
            </w:r>
            <w:r w:rsidR="002B4551" w:rsidRPr="002F20F7">
              <w:rPr>
                <w:b/>
                <w:bCs/>
                <w:color w:val="000000" w:themeColor="text1"/>
                <w:sz w:val="20"/>
                <w:szCs w:val="20"/>
              </w:rPr>
              <w:t>-</w:t>
            </w:r>
            <w:r w:rsidRPr="002F20F7">
              <w:rPr>
                <w:b/>
                <w:bCs/>
                <w:color w:val="000000" w:themeColor="text1"/>
                <w:sz w:val="20"/>
                <w:szCs w:val="20"/>
              </w:rPr>
              <w:t>рованные</w:t>
            </w:r>
            <w:proofErr w:type="spellEnd"/>
            <w:proofErr w:type="gramEnd"/>
            <w:r w:rsidRPr="002F20F7">
              <w:rPr>
                <w:b/>
                <w:bCs/>
                <w:color w:val="000000" w:themeColor="text1"/>
                <w:sz w:val="20"/>
                <w:szCs w:val="20"/>
              </w:rPr>
              <w:t xml:space="preserve"> расходы</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E7E6E6" w:themeFill="background2"/>
            <w:vAlign w:val="center"/>
            <w:hideMark/>
          </w:tcPr>
          <w:p w14:paraId="407EA8BA" w14:textId="77777777" w:rsidR="0012465F" w:rsidRPr="002F20F7" w:rsidRDefault="0012465F">
            <w:pPr>
              <w:jc w:val="center"/>
              <w:rPr>
                <w:b/>
                <w:bCs/>
                <w:color w:val="000000" w:themeColor="text1"/>
                <w:sz w:val="20"/>
                <w:szCs w:val="20"/>
              </w:rPr>
            </w:pPr>
            <w:proofErr w:type="spellStart"/>
            <w:proofErr w:type="gramStart"/>
            <w:r w:rsidRPr="002F20F7">
              <w:rPr>
                <w:b/>
                <w:bCs/>
                <w:color w:val="000000" w:themeColor="text1"/>
                <w:sz w:val="20"/>
                <w:szCs w:val="20"/>
              </w:rPr>
              <w:t>уд.вес</w:t>
            </w:r>
            <w:proofErr w:type="spellEnd"/>
            <w:proofErr w:type="gramEnd"/>
            <w:r w:rsidRPr="002F20F7">
              <w:rPr>
                <w:b/>
                <w:bCs/>
                <w:color w:val="000000" w:themeColor="text1"/>
                <w:sz w:val="20"/>
                <w:szCs w:val="20"/>
              </w:rPr>
              <w:t xml:space="preserve"> в общ. </w:t>
            </w:r>
            <w:proofErr w:type="spellStart"/>
            <w:r w:rsidRPr="002F20F7">
              <w:rPr>
                <w:b/>
                <w:bCs/>
                <w:color w:val="000000" w:themeColor="text1"/>
                <w:sz w:val="20"/>
                <w:szCs w:val="20"/>
              </w:rPr>
              <w:t>расх</w:t>
            </w:r>
            <w:proofErr w:type="spellEnd"/>
            <w:r w:rsidRPr="002F20F7">
              <w:rPr>
                <w:b/>
                <w:bCs/>
                <w:color w:val="000000" w:themeColor="text1"/>
                <w:sz w:val="20"/>
                <w:szCs w:val="20"/>
              </w:rPr>
              <w:t>. (%)</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E7E6E6" w:themeFill="background2"/>
            <w:vAlign w:val="center"/>
            <w:hideMark/>
          </w:tcPr>
          <w:p w14:paraId="561BCF1F" w14:textId="77777777" w:rsidR="0012465F" w:rsidRPr="002F20F7" w:rsidRDefault="0012465F">
            <w:pPr>
              <w:jc w:val="center"/>
              <w:rPr>
                <w:b/>
                <w:bCs/>
                <w:color w:val="000000" w:themeColor="text1"/>
                <w:sz w:val="20"/>
                <w:szCs w:val="20"/>
              </w:rPr>
            </w:pPr>
            <w:proofErr w:type="spellStart"/>
            <w:proofErr w:type="gramStart"/>
            <w:r w:rsidRPr="002F20F7">
              <w:rPr>
                <w:b/>
                <w:bCs/>
                <w:color w:val="000000" w:themeColor="text1"/>
                <w:sz w:val="20"/>
                <w:szCs w:val="20"/>
              </w:rPr>
              <w:t>Испол-нение</w:t>
            </w:r>
            <w:proofErr w:type="spellEnd"/>
            <w:proofErr w:type="gramEnd"/>
            <w:r w:rsidRPr="002F20F7">
              <w:rPr>
                <w:b/>
                <w:bCs/>
                <w:color w:val="000000" w:themeColor="text1"/>
                <w:sz w:val="20"/>
                <w:szCs w:val="20"/>
              </w:rPr>
              <w:t xml:space="preserve"> (%)</w:t>
            </w:r>
          </w:p>
        </w:tc>
      </w:tr>
      <w:tr w:rsidR="002F20F7" w:rsidRPr="002F20F7" w14:paraId="71A8EA06" w14:textId="77777777" w:rsidTr="00CC1C3A">
        <w:trPr>
          <w:trHeight w:val="270"/>
          <w:tblHeader/>
        </w:trPr>
        <w:tc>
          <w:tcPr>
            <w:tcW w:w="616" w:type="dxa"/>
            <w:vMerge/>
            <w:tcBorders>
              <w:top w:val="single" w:sz="8" w:space="0" w:color="auto"/>
              <w:left w:val="single" w:sz="8" w:space="0" w:color="auto"/>
              <w:bottom w:val="single" w:sz="8" w:space="0" w:color="000000"/>
              <w:right w:val="single" w:sz="4" w:space="0" w:color="auto"/>
            </w:tcBorders>
            <w:shd w:val="clear" w:color="auto" w:fill="E7E6E6" w:themeFill="background2"/>
            <w:vAlign w:val="center"/>
            <w:hideMark/>
          </w:tcPr>
          <w:p w14:paraId="1E169F4F" w14:textId="77777777" w:rsidR="0012465F" w:rsidRPr="002F20F7" w:rsidRDefault="0012465F">
            <w:pPr>
              <w:rPr>
                <w:b/>
                <w:bCs/>
                <w:color w:val="000000" w:themeColor="text1"/>
                <w:sz w:val="20"/>
                <w:szCs w:val="20"/>
              </w:rPr>
            </w:pPr>
          </w:p>
        </w:tc>
        <w:tc>
          <w:tcPr>
            <w:tcW w:w="0" w:type="auto"/>
            <w:vMerge/>
            <w:tcBorders>
              <w:top w:val="single" w:sz="8" w:space="0" w:color="auto"/>
              <w:left w:val="single" w:sz="4" w:space="0" w:color="auto"/>
              <w:bottom w:val="single" w:sz="8" w:space="0" w:color="000000"/>
              <w:right w:val="single" w:sz="4" w:space="0" w:color="auto"/>
            </w:tcBorders>
            <w:shd w:val="clear" w:color="auto" w:fill="E7E6E6" w:themeFill="background2"/>
            <w:vAlign w:val="center"/>
            <w:hideMark/>
          </w:tcPr>
          <w:p w14:paraId="64EA5FC1" w14:textId="77777777" w:rsidR="0012465F" w:rsidRPr="002F20F7" w:rsidRDefault="0012465F">
            <w:pPr>
              <w:rPr>
                <w:b/>
                <w:bCs/>
                <w:color w:val="000000" w:themeColor="text1"/>
                <w:sz w:val="20"/>
                <w:szCs w:val="20"/>
              </w:rPr>
            </w:pPr>
          </w:p>
        </w:tc>
        <w:tc>
          <w:tcPr>
            <w:tcW w:w="1813" w:type="dxa"/>
            <w:tcBorders>
              <w:top w:val="nil"/>
              <w:left w:val="nil"/>
              <w:bottom w:val="single" w:sz="8" w:space="0" w:color="auto"/>
              <w:right w:val="single" w:sz="4" w:space="0" w:color="auto"/>
            </w:tcBorders>
            <w:shd w:val="clear" w:color="auto" w:fill="E7E6E6" w:themeFill="background2"/>
            <w:vAlign w:val="center"/>
            <w:hideMark/>
          </w:tcPr>
          <w:p w14:paraId="0E6868F3" w14:textId="77777777" w:rsidR="0012465F" w:rsidRPr="002F20F7" w:rsidRDefault="0012465F">
            <w:pPr>
              <w:jc w:val="center"/>
              <w:rPr>
                <w:b/>
                <w:bCs/>
                <w:color w:val="000000" w:themeColor="text1"/>
                <w:sz w:val="20"/>
                <w:szCs w:val="20"/>
              </w:rPr>
            </w:pPr>
            <w:r w:rsidRPr="002F20F7">
              <w:rPr>
                <w:b/>
                <w:bCs/>
                <w:color w:val="000000" w:themeColor="text1"/>
                <w:sz w:val="20"/>
                <w:szCs w:val="20"/>
              </w:rPr>
              <w:t>сумма (руб.)</w:t>
            </w:r>
          </w:p>
        </w:tc>
        <w:tc>
          <w:tcPr>
            <w:tcW w:w="1513" w:type="dxa"/>
            <w:tcBorders>
              <w:top w:val="nil"/>
              <w:left w:val="nil"/>
              <w:bottom w:val="single" w:sz="8" w:space="0" w:color="auto"/>
              <w:right w:val="single" w:sz="4" w:space="0" w:color="auto"/>
            </w:tcBorders>
            <w:shd w:val="clear" w:color="auto" w:fill="E7E6E6" w:themeFill="background2"/>
            <w:vAlign w:val="center"/>
            <w:hideMark/>
          </w:tcPr>
          <w:p w14:paraId="568EF317" w14:textId="77777777" w:rsidR="0012465F" w:rsidRPr="002F20F7" w:rsidRDefault="0012465F">
            <w:pPr>
              <w:jc w:val="center"/>
              <w:rPr>
                <w:b/>
                <w:bCs/>
                <w:color w:val="000000" w:themeColor="text1"/>
                <w:sz w:val="20"/>
                <w:szCs w:val="20"/>
              </w:rPr>
            </w:pPr>
            <w:r w:rsidRPr="002F20F7">
              <w:rPr>
                <w:b/>
                <w:bCs/>
                <w:color w:val="000000" w:themeColor="text1"/>
                <w:sz w:val="20"/>
                <w:szCs w:val="20"/>
              </w:rPr>
              <w:t>сумма (руб.)</w:t>
            </w:r>
          </w:p>
        </w:tc>
        <w:tc>
          <w:tcPr>
            <w:tcW w:w="0" w:type="auto"/>
            <w:vMerge/>
            <w:tcBorders>
              <w:top w:val="single" w:sz="8" w:space="0" w:color="auto"/>
              <w:left w:val="single" w:sz="4" w:space="0" w:color="auto"/>
              <w:bottom w:val="single" w:sz="8" w:space="0" w:color="000000"/>
              <w:right w:val="single" w:sz="4" w:space="0" w:color="auto"/>
            </w:tcBorders>
            <w:shd w:val="clear" w:color="auto" w:fill="E7E6E6" w:themeFill="background2"/>
            <w:vAlign w:val="center"/>
            <w:hideMark/>
          </w:tcPr>
          <w:p w14:paraId="451097C4" w14:textId="77777777" w:rsidR="0012465F" w:rsidRPr="002F20F7" w:rsidRDefault="0012465F">
            <w:pPr>
              <w:rPr>
                <w:b/>
                <w:bCs/>
                <w:color w:val="000000" w:themeColor="text1"/>
                <w:sz w:val="20"/>
                <w:szCs w:val="20"/>
              </w:rPr>
            </w:pPr>
          </w:p>
        </w:tc>
        <w:tc>
          <w:tcPr>
            <w:tcW w:w="1657" w:type="dxa"/>
            <w:tcBorders>
              <w:top w:val="nil"/>
              <w:left w:val="nil"/>
              <w:bottom w:val="single" w:sz="8" w:space="0" w:color="auto"/>
              <w:right w:val="single" w:sz="4" w:space="0" w:color="auto"/>
            </w:tcBorders>
            <w:shd w:val="clear" w:color="auto" w:fill="E7E6E6" w:themeFill="background2"/>
            <w:vAlign w:val="center"/>
            <w:hideMark/>
          </w:tcPr>
          <w:p w14:paraId="289B0EF3" w14:textId="77777777" w:rsidR="0012465F" w:rsidRPr="002F20F7" w:rsidRDefault="0012465F">
            <w:pPr>
              <w:jc w:val="center"/>
              <w:rPr>
                <w:b/>
                <w:bCs/>
                <w:color w:val="000000" w:themeColor="text1"/>
                <w:sz w:val="20"/>
                <w:szCs w:val="20"/>
              </w:rPr>
            </w:pPr>
            <w:r w:rsidRPr="002F20F7">
              <w:rPr>
                <w:b/>
                <w:bCs/>
                <w:color w:val="000000" w:themeColor="text1"/>
                <w:sz w:val="20"/>
                <w:szCs w:val="20"/>
              </w:rPr>
              <w:t>сумма (руб.)</w:t>
            </w:r>
          </w:p>
        </w:tc>
        <w:tc>
          <w:tcPr>
            <w:tcW w:w="0" w:type="auto"/>
            <w:vMerge/>
            <w:tcBorders>
              <w:top w:val="single" w:sz="8" w:space="0" w:color="auto"/>
              <w:left w:val="single" w:sz="4" w:space="0" w:color="auto"/>
              <w:bottom w:val="single" w:sz="8" w:space="0" w:color="000000"/>
              <w:right w:val="single" w:sz="4" w:space="0" w:color="auto"/>
            </w:tcBorders>
            <w:shd w:val="clear" w:color="auto" w:fill="E7E6E6" w:themeFill="background2"/>
            <w:vAlign w:val="center"/>
            <w:hideMark/>
          </w:tcPr>
          <w:p w14:paraId="5F994476" w14:textId="77777777" w:rsidR="0012465F" w:rsidRPr="002F20F7" w:rsidRDefault="0012465F">
            <w:pPr>
              <w:rPr>
                <w:b/>
                <w:bCs/>
                <w:color w:val="000000" w:themeColor="text1"/>
                <w:sz w:val="20"/>
                <w:szCs w:val="20"/>
              </w:rPr>
            </w:pPr>
          </w:p>
        </w:tc>
        <w:tc>
          <w:tcPr>
            <w:tcW w:w="0" w:type="auto"/>
            <w:vMerge/>
            <w:tcBorders>
              <w:top w:val="single" w:sz="8" w:space="0" w:color="auto"/>
              <w:left w:val="single" w:sz="4" w:space="0" w:color="auto"/>
              <w:bottom w:val="single" w:sz="8" w:space="0" w:color="000000"/>
              <w:right w:val="single" w:sz="8" w:space="0" w:color="auto"/>
            </w:tcBorders>
            <w:shd w:val="clear" w:color="auto" w:fill="E7E6E6" w:themeFill="background2"/>
            <w:vAlign w:val="center"/>
            <w:hideMark/>
          </w:tcPr>
          <w:p w14:paraId="15E447F3" w14:textId="77777777" w:rsidR="0012465F" w:rsidRPr="002F20F7" w:rsidRDefault="0012465F">
            <w:pPr>
              <w:rPr>
                <w:b/>
                <w:bCs/>
                <w:color w:val="000000" w:themeColor="text1"/>
                <w:sz w:val="20"/>
                <w:szCs w:val="20"/>
              </w:rPr>
            </w:pPr>
          </w:p>
        </w:tc>
      </w:tr>
      <w:tr w:rsidR="002F20F7" w:rsidRPr="002F20F7" w14:paraId="299573F2" w14:textId="77777777" w:rsidTr="00CC1C3A">
        <w:trPr>
          <w:trHeight w:val="255"/>
          <w:tblHeader/>
        </w:trPr>
        <w:tc>
          <w:tcPr>
            <w:tcW w:w="616" w:type="dxa"/>
            <w:tcBorders>
              <w:top w:val="nil"/>
              <w:left w:val="single" w:sz="8" w:space="0" w:color="auto"/>
              <w:bottom w:val="single" w:sz="4" w:space="0" w:color="auto"/>
              <w:right w:val="single" w:sz="4" w:space="0" w:color="auto"/>
            </w:tcBorders>
            <w:shd w:val="clear" w:color="auto" w:fill="E7E6E6" w:themeFill="background2"/>
            <w:vAlign w:val="center"/>
            <w:hideMark/>
          </w:tcPr>
          <w:p w14:paraId="7826E395" w14:textId="77777777" w:rsidR="0012465F" w:rsidRPr="002F20F7" w:rsidRDefault="0012465F">
            <w:pPr>
              <w:jc w:val="center"/>
              <w:rPr>
                <w:b/>
                <w:bCs/>
                <w:color w:val="000000" w:themeColor="text1"/>
                <w:sz w:val="20"/>
                <w:szCs w:val="20"/>
              </w:rPr>
            </w:pPr>
            <w:r w:rsidRPr="002F20F7">
              <w:rPr>
                <w:b/>
                <w:bCs/>
                <w:color w:val="000000" w:themeColor="text1"/>
                <w:sz w:val="20"/>
                <w:szCs w:val="20"/>
              </w:rPr>
              <w:t>1</w:t>
            </w:r>
          </w:p>
        </w:tc>
        <w:tc>
          <w:tcPr>
            <w:tcW w:w="0" w:type="auto"/>
            <w:tcBorders>
              <w:top w:val="nil"/>
              <w:left w:val="nil"/>
              <w:bottom w:val="single" w:sz="4" w:space="0" w:color="auto"/>
              <w:right w:val="single" w:sz="4" w:space="0" w:color="auto"/>
            </w:tcBorders>
            <w:shd w:val="clear" w:color="auto" w:fill="E7E6E6" w:themeFill="background2"/>
            <w:vAlign w:val="center"/>
            <w:hideMark/>
          </w:tcPr>
          <w:p w14:paraId="06F5D1A1" w14:textId="77777777" w:rsidR="0012465F" w:rsidRPr="002F20F7" w:rsidRDefault="0012465F">
            <w:pPr>
              <w:jc w:val="center"/>
              <w:rPr>
                <w:b/>
                <w:bCs/>
                <w:color w:val="000000" w:themeColor="text1"/>
                <w:sz w:val="20"/>
                <w:szCs w:val="20"/>
              </w:rPr>
            </w:pPr>
            <w:r w:rsidRPr="002F20F7">
              <w:rPr>
                <w:b/>
                <w:bCs/>
                <w:color w:val="000000" w:themeColor="text1"/>
                <w:sz w:val="20"/>
                <w:szCs w:val="20"/>
              </w:rPr>
              <w:t>2</w:t>
            </w:r>
          </w:p>
        </w:tc>
        <w:tc>
          <w:tcPr>
            <w:tcW w:w="1813" w:type="dxa"/>
            <w:tcBorders>
              <w:top w:val="nil"/>
              <w:left w:val="nil"/>
              <w:bottom w:val="single" w:sz="4" w:space="0" w:color="auto"/>
              <w:right w:val="single" w:sz="4" w:space="0" w:color="auto"/>
            </w:tcBorders>
            <w:shd w:val="clear" w:color="auto" w:fill="E7E6E6" w:themeFill="background2"/>
            <w:vAlign w:val="center"/>
            <w:hideMark/>
          </w:tcPr>
          <w:p w14:paraId="1F77C2C4" w14:textId="77777777" w:rsidR="0012465F" w:rsidRPr="002F20F7" w:rsidRDefault="0012465F">
            <w:pPr>
              <w:jc w:val="center"/>
              <w:rPr>
                <w:b/>
                <w:bCs/>
                <w:color w:val="000000" w:themeColor="text1"/>
                <w:sz w:val="20"/>
                <w:szCs w:val="20"/>
              </w:rPr>
            </w:pPr>
            <w:r w:rsidRPr="002F20F7">
              <w:rPr>
                <w:b/>
                <w:bCs/>
                <w:color w:val="000000" w:themeColor="text1"/>
                <w:sz w:val="20"/>
                <w:szCs w:val="20"/>
              </w:rPr>
              <w:t>3</w:t>
            </w:r>
          </w:p>
        </w:tc>
        <w:tc>
          <w:tcPr>
            <w:tcW w:w="1513" w:type="dxa"/>
            <w:tcBorders>
              <w:top w:val="nil"/>
              <w:left w:val="nil"/>
              <w:bottom w:val="single" w:sz="4" w:space="0" w:color="auto"/>
              <w:right w:val="single" w:sz="4" w:space="0" w:color="auto"/>
            </w:tcBorders>
            <w:shd w:val="clear" w:color="auto" w:fill="E7E6E6" w:themeFill="background2"/>
            <w:vAlign w:val="center"/>
            <w:hideMark/>
          </w:tcPr>
          <w:p w14:paraId="5077924C" w14:textId="77777777" w:rsidR="0012465F" w:rsidRPr="002F20F7" w:rsidRDefault="0012465F">
            <w:pPr>
              <w:jc w:val="center"/>
              <w:rPr>
                <w:b/>
                <w:bCs/>
                <w:color w:val="000000" w:themeColor="text1"/>
                <w:sz w:val="20"/>
                <w:szCs w:val="20"/>
              </w:rPr>
            </w:pPr>
            <w:r w:rsidRPr="002F20F7">
              <w:rPr>
                <w:b/>
                <w:bCs/>
                <w:color w:val="000000" w:themeColor="text1"/>
                <w:sz w:val="20"/>
                <w:szCs w:val="20"/>
              </w:rPr>
              <w:t>4</w:t>
            </w:r>
          </w:p>
        </w:tc>
        <w:tc>
          <w:tcPr>
            <w:tcW w:w="0" w:type="auto"/>
            <w:tcBorders>
              <w:top w:val="nil"/>
              <w:left w:val="nil"/>
              <w:bottom w:val="single" w:sz="4" w:space="0" w:color="auto"/>
              <w:right w:val="single" w:sz="4" w:space="0" w:color="auto"/>
            </w:tcBorders>
            <w:shd w:val="clear" w:color="auto" w:fill="E7E6E6" w:themeFill="background2"/>
            <w:vAlign w:val="center"/>
            <w:hideMark/>
          </w:tcPr>
          <w:p w14:paraId="16345730" w14:textId="77777777" w:rsidR="0012465F" w:rsidRPr="002F20F7" w:rsidRDefault="0012465F">
            <w:pPr>
              <w:jc w:val="center"/>
              <w:rPr>
                <w:b/>
                <w:bCs/>
                <w:color w:val="000000" w:themeColor="text1"/>
                <w:sz w:val="20"/>
                <w:szCs w:val="20"/>
              </w:rPr>
            </w:pPr>
            <w:r w:rsidRPr="002F20F7">
              <w:rPr>
                <w:b/>
                <w:bCs/>
                <w:color w:val="000000" w:themeColor="text1"/>
                <w:sz w:val="20"/>
                <w:szCs w:val="20"/>
              </w:rPr>
              <w:t>5</w:t>
            </w:r>
          </w:p>
        </w:tc>
        <w:tc>
          <w:tcPr>
            <w:tcW w:w="1657" w:type="dxa"/>
            <w:tcBorders>
              <w:top w:val="nil"/>
              <w:left w:val="nil"/>
              <w:bottom w:val="single" w:sz="4" w:space="0" w:color="auto"/>
              <w:right w:val="single" w:sz="4" w:space="0" w:color="auto"/>
            </w:tcBorders>
            <w:shd w:val="clear" w:color="auto" w:fill="E7E6E6" w:themeFill="background2"/>
            <w:vAlign w:val="center"/>
            <w:hideMark/>
          </w:tcPr>
          <w:p w14:paraId="71017D4A" w14:textId="77777777" w:rsidR="0012465F" w:rsidRPr="002F20F7" w:rsidRDefault="0012465F">
            <w:pPr>
              <w:jc w:val="center"/>
              <w:rPr>
                <w:b/>
                <w:bCs/>
                <w:color w:val="000000" w:themeColor="text1"/>
                <w:sz w:val="20"/>
                <w:szCs w:val="20"/>
              </w:rPr>
            </w:pPr>
            <w:r w:rsidRPr="002F20F7">
              <w:rPr>
                <w:b/>
                <w:bCs/>
                <w:color w:val="000000" w:themeColor="text1"/>
                <w:sz w:val="20"/>
                <w:szCs w:val="20"/>
              </w:rPr>
              <w:t>6</w:t>
            </w:r>
          </w:p>
        </w:tc>
        <w:tc>
          <w:tcPr>
            <w:tcW w:w="0" w:type="auto"/>
            <w:tcBorders>
              <w:top w:val="nil"/>
              <w:left w:val="nil"/>
              <w:bottom w:val="single" w:sz="4" w:space="0" w:color="auto"/>
              <w:right w:val="single" w:sz="4" w:space="0" w:color="auto"/>
            </w:tcBorders>
            <w:shd w:val="clear" w:color="auto" w:fill="E7E6E6" w:themeFill="background2"/>
            <w:vAlign w:val="center"/>
            <w:hideMark/>
          </w:tcPr>
          <w:p w14:paraId="61306A34" w14:textId="77777777" w:rsidR="0012465F" w:rsidRPr="002F20F7" w:rsidRDefault="0012465F">
            <w:pPr>
              <w:jc w:val="center"/>
              <w:rPr>
                <w:b/>
                <w:bCs/>
                <w:color w:val="000000" w:themeColor="text1"/>
                <w:sz w:val="20"/>
                <w:szCs w:val="20"/>
              </w:rPr>
            </w:pPr>
            <w:r w:rsidRPr="002F20F7">
              <w:rPr>
                <w:b/>
                <w:bCs/>
                <w:color w:val="000000" w:themeColor="text1"/>
                <w:sz w:val="20"/>
                <w:szCs w:val="20"/>
              </w:rPr>
              <w:t>7</w:t>
            </w:r>
          </w:p>
        </w:tc>
        <w:tc>
          <w:tcPr>
            <w:tcW w:w="0" w:type="auto"/>
            <w:tcBorders>
              <w:top w:val="nil"/>
              <w:left w:val="nil"/>
              <w:bottom w:val="single" w:sz="4" w:space="0" w:color="auto"/>
              <w:right w:val="single" w:sz="8" w:space="0" w:color="auto"/>
            </w:tcBorders>
            <w:shd w:val="clear" w:color="auto" w:fill="E7E6E6" w:themeFill="background2"/>
            <w:vAlign w:val="center"/>
            <w:hideMark/>
          </w:tcPr>
          <w:p w14:paraId="19674381" w14:textId="40B7FC50" w:rsidR="0012465F" w:rsidRPr="002F20F7" w:rsidRDefault="0012465F">
            <w:pPr>
              <w:jc w:val="center"/>
              <w:rPr>
                <w:b/>
                <w:bCs/>
                <w:color w:val="000000" w:themeColor="text1"/>
                <w:sz w:val="20"/>
                <w:szCs w:val="20"/>
              </w:rPr>
            </w:pPr>
            <w:r w:rsidRPr="002F20F7">
              <w:rPr>
                <w:b/>
                <w:bCs/>
                <w:color w:val="000000" w:themeColor="text1"/>
                <w:sz w:val="20"/>
                <w:szCs w:val="20"/>
              </w:rPr>
              <w:t>8</w:t>
            </w:r>
          </w:p>
        </w:tc>
      </w:tr>
      <w:tr w:rsidR="002F20F7" w:rsidRPr="002F20F7" w14:paraId="2AC330E5" w14:textId="77777777" w:rsidTr="00CC1C3A">
        <w:trPr>
          <w:trHeight w:val="510"/>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658DDAB6" w14:textId="77777777" w:rsidR="0012465F" w:rsidRPr="002F20F7" w:rsidRDefault="0012465F">
            <w:pPr>
              <w:jc w:val="center"/>
              <w:rPr>
                <w:color w:val="000000" w:themeColor="text1"/>
                <w:sz w:val="20"/>
                <w:szCs w:val="20"/>
              </w:rPr>
            </w:pPr>
            <w:r w:rsidRPr="002F20F7">
              <w:rPr>
                <w:color w:val="000000" w:themeColor="text1"/>
                <w:sz w:val="20"/>
                <w:szCs w:val="20"/>
              </w:rPr>
              <w:t>0100</w:t>
            </w:r>
          </w:p>
        </w:tc>
        <w:tc>
          <w:tcPr>
            <w:tcW w:w="0" w:type="auto"/>
            <w:tcBorders>
              <w:top w:val="nil"/>
              <w:left w:val="nil"/>
              <w:bottom w:val="single" w:sz="4" w:space="0" w:color="auto"/>
              <w:right w:val="single" w:sz="4" w:space="0" w:color="auto"/>
            </w:tcBorders>
            <w:shd w:val="clear" w:color="000000" w:fill="FFFFFF"/>
            <w:vAlign w:val="center"/>
            <w:hideMark/>
          </w:tcPr>
          <w:p w14:paraId="0E0C631E" w14:textId="77777777" w:rsidR="0012465F" w:rsidRPr="002F20F7" w:rsidRDefault="0012465F">
            <w:pPr>
              <w:rPr>
                <w:color w:val="000000" w:themeColor="text1"/>
                <w:sz w:val="20"/>
                <w:szCs w:val="20"/>
              </w:rPr>
            </w:pPr>
            <w:r w:rsidRPr="002F20F7">
              <w:rPr>
                <w:color w:val="000000" w:themeColor="text1"/>
                <w:sz w:val="20"/>
                <w:szCs w:val="20"/>
              </w:rPr>
              <w:t xml:space="preserve">Государственное управление и местное самоуправление    </w:t>
            </w:r>
          </w:p>
        </w:tc>
        <w:tc>
          <w:tcPr>
            <w:tcW w:w="1813" w:type="dxa"/>
            <w:tcBorders>
              <w:top w:val="nil"/>
              <w:left w:val="nil"/>
              <w:bottom w:val="single" w:sz="4" w:space="0" w:color="auto"/>
              <w:right w:val="single" w:sz="4" w:space="0" w:color="auto"/>
            </w:tcBorders>
            <w:shd w:val="clear" w:color="000000" w:fill="FFFFFF"/>
            <w:vAlign w:val="center"/>
            <w:hideMark/>
          </w:tcPr>
          <w:p w14:paraId="0C433810" w14:textId="77777777" w:rsidR="0012465F" w:rsidRPr="002F20F7" w:rsidRDefault="0012465F">
            <w:pPr>
              <w:jc w:val="center"/>
              <w:rPr>
                <w:color w:val="000000" w:themeColor="text1"/>
                <w:sz w:val="20"/>
                <w:szCs w:val="20"/>
              </w:rPr>
            </w:pPr>
            <w:r w:rsidRPr="002F20F7">
              <w:rPr>
                <w:color w:val="000000" w:themeColor="text1"/>
                <w:sz w:val="20"/>
                <w:szCs w:val="20"/>
              </w:rPr>
              <w:t>120 402 900</w:t>
            </w:r>
          </w:p>
        </w:tc>
        <w:tc>
          <w:tcPr>
            <w:tcW w:w="1513" w:type="dxa"/>
            <w:tcBorders>
              <w:top w:val="nil"/>
              <w:left w:val="nil"/>
              <w:bottom w:val="single" w:sz="4" w:space="0" w:color="auto"/>
              <w:right w:val="single" w:sz="4" w:space="0" w:color="auto"/>
            </w:tcBorders>
            <w:shd w:val="clear" w:color="000000" w:fill="FFFFFF"/>
            <w:vAlign w:val="center"/>
            <w:hideMark/>
          </w:tcPr>
          <w:p w14:paraId="09CA8034" w14:textId="77777777" w:rsidR="0012465F" w:rsidRPr="002F20F7" w:rsidRDefault="0012465F">
            <w:pPr>
              <w:jc w:val="center"/>
              <w:rPr>
                <w:color w:val="000000" w:themeColor="text1"/>
                <w:sz w:val="20"/>
                <w:szCs w:val="20"/>
              </w:rPr>
            </w:pPr>
            <w:r w:rsidRPr="002F20F7">
              <w:rPr>
                <w:color w:val="000000" w:themeColor="text1"/>
                <w:sz w:val="20"/>
                <w:szCs w:val="20"/>
              </w:rPr>
              <w:t>142 104 305</w:t>
            </w:r>
          </w:p>
        </w:tc>
        <w:tc>
          <w:tcPr>
            <w:tcW w:w="0" w:type="auto"/>
            <w:tcBorders>
              <w:top w:val="nil"/>
              <w:left w:val="nil"/>
              <w:bottom w:val="single" w:sz="4" w:space="0" w:color="auto"/>
              <w:right w:val="single" w:sz="4" w:space="0" w:color="auto"/>
            </w:tcBorders>
            <w:shd w:val="clear" w:color="000000" w:fill="FFFFFF"/>
            <w:vAlign w:val="center"/>
            <w:hideMark/>
          </w:tcPr>
          <w:p w14:paraId="38A4FBD2" w14:textId="77777777" w:rsidR="0012465F" w:rsidRPr="002F20F7" w:rsidRDefault="0012465F">
            <w:pPr>
              <w:jc w:val="center"/>
              <w:rPr>
                <w:color w:val="000000" w:themeColor="text1"/>
                <w:sz w:val="20"/>
                <w:szCs w:val="20"/>
              </w:rPr>
            </w:pPr>
            <w:r w:rsidRPr="002F20F7">
              <w:rPr>
                <w:color w:val="000000" w:themeColor="text1"/>
                <w:sz w:val="20"/>
                <w:szCs w:val="20"/>
              </w:rPr>
              <w:t>5,2</w:t>
            </w:r>
          </w:p>
        </w:tc>
        <w:tc>
          <w:tcPr>
            <w:tcW w:w="1657" w:type="dxa"/>
            <w:tcBorders>
              <w:top w:val="nil"/>
              <w:left w:val="nil"/>
              <w:bottom w:val="single" w:sz="4" w:space="0" w:color="auto"/>
              <w:right w:val="single" w:sz="4" w:space="0" w:color="auto"/>
            </w:tcBorders>
            <w:shd w:val="clear" w:color="000000" w:fill="FFFFFF"/>
            <w:vAlign w:val="center"/>
            <w:hideMark/>
          </w:tcPr>
          <w:p w14:paraId="2C5D7238" w14:textId="77777777" w:rsidR="0012465F" w:rsidRPr="002F20F7" w:rsidRDefault="0012465F">
            <w:pPr>
              <w:jc w:val="center"/>
              <w:rPr>
                <w:color w:val="000000" w:themeColor="text1"/>
                <w:sz w:val="20"/>
                <w:szCs w:val="20"/>
              </w:rPr>
            </w:pPr>
            <w:r w:rsidRPr="002F20F7">
              <w:rPr>
                <w:color w:val="000000" w:themeColor="text1"/>
                <w:sz w:val="20"/>
                <w:szCs w:val="20"/>
              </w:rPr>
              <w:t>127 249 032</w:t>
            </w:r>
          </w:p>
        </w:tc>
        <w:tc>
          <w:tcPr>
            <w:tcW w:w="0" w:type="auto"/>
            <w:tcBorders>
              <w:top w:val="nil"/>
              <w:left w:val="nil"/>
              <w:bottom w:val="single" w:sz="4" w:space="0" w:color="auto"/>
              <w:right w:val="single" w:sz="4" w:space="0" w:color="auto"/>
            </w:tcBorders>
            <w:shd w:val="clear" w:color="000000" w:fill="FFFFFF"/>
            <w:vAlign w:val="center"/>
            <w:hideMark/>
          </w:tcPr>
          <w:p w14:paraId="17F39A66" w14:textId="77777777" w:rsidR="0012465F" w:rsidRPr="002F20F7" w:rsidRDefault="0012465F">
            <w:pPr>
              <w:jc w:val="center"/>
              <w:rPr>
                <w:color w:val="000000" w:themeColor="text1"/>
                <w:sz w:val="20"/>
                <w:szCs w:val="20"/>
              </w:rPr>
            </w:pPr>
            <w:r w:rsidRPr="002F20F7">
              <w:rPr>
                <w:color w:val="000000" w:themeColor="text1"/>
                <w:sz w:val="20"/>
                <w:szCs w:val="20"/>
              </w:rPr>
              <w:t>6,0</w:t>
            </w:r>
          </w:p>
        </w:tc>
        <w:tc>
          <w:tcPr>
            <w:tcW w:w="0" w:type="auto"/>
            <w:tcBorders>
              <w:top w:val="nil"/>
              <w:left w:val="nil"/>
              <w:bottom w:val="single" w:sz="4" w:space="0" w:color="auto"/>
              <w:right w:val="single" w:sz="8" w:space="0" w:color="auto"/>
            </w:tcBorders>
            <w:shd w:val="clear" w:color="000000" w:fill="FFFFFF"/>
            <w:vAlign w:val="center"/>
            <w:hideMark/>
          </w:tcPr>
          <w:p w14:paraId="7776FC8A" w14:textId="77777777" w:rsidR="0012465F" w:rsidRPr="002F20F7" w:rsidRDefault="0012465F">
            <w:pPr>
              <w:jc w:val="center"/>
              <w:rPr>
                <w:color w:val="000000" w:themeColor="text1"/>
                <w:sz w:val="20"/>
                <w:szCs w:val="20"/>
              </w:rPr>
            </w:pPr>
            <w:r w:rsidRPr="002F20F7">
              <w:rPr>
                <w:color w:val="000000" w:themeColor="text1"/>
                <w:sz w:val="20"/>
                <w:szCs w:val="20"/>
              </w:rPr>
              <w:t>89,5</w:t>
            </w:r>
          </w:p>
        </w:tc>
      </w:tr>
      <w:tr w:rsidR="002F20F7" w:rsidRPr="002F20F7" w14:paraId="1CDB6579"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1D379749" w14:textId="77777777" w:rsidR="0012465F" w:rsidRPr="002F20F7" w:rsidRDefault="0012465F">
            <w:pPr>
              <w:jc w:val="center"/>
              <w:rPr>
                <w:color w:val="000000" w:themeColor="text1"/>
                <w:sz w:val="20"/>
                <w:szCs w:val="20"/>
              </w:rPr>
            </w:pPr>
            <w:r w:rsidRPr="002F20F7">
              <w:rPr>
                <w:color w:val="000000" w:themeColor="text1"/>
                <w:sz w:val="20"/>
                <w:szCs w:val="20"/>
              </w:rPr>
              <w:t>0200</w:t>
            </w:r>
          </w:p>
        </w:tc>
        <w:tc>
          <w:tcPr>
            <w:tcW w:w="0" w:type="auto"/>
            <w:tcBorders>
              <w:top w:val="nil"/>
              <w:left w:val="nil"/>
              <w:bottom w:val="single" w:sz="4" w:space="0" w:color="auto"/>
              <w:right w:val="single" w:sz="4" w:space="0" w:color="auto"/>
            </w:tcBorders>
            <w:shd w:val="clear" w:color="000000" w:fill="FFFFFF"/>
            <w:vAlign w:val="center"/>
            <w:hideMark/>
          </w:tcPr>
          <w:p w14:paraId="78B39A0B" w14:textId="77777777" w:rsidR="0012465F" w:rsidRPr="002F20F7" w:rsidRDefault="0012465F">
            <w:pPr>
              <w:rPr>
                <w:color w:val="000000" w:themeColor="text1"/>
                <w:sz w:val="20"/>
                <w:szCs w:val="20"/>
              </w:rPr>
            </w:pPr>
            <w:r w:rsidRPr="002F20F7">
              <w:rPr>
                <w:color w:val="000000" w:themeColor="text1"/>
                <w:sz w:val="20"/>
                <w:szCs w:val="20"/>
              </w:rPr>
              <w:t xml:space="preserve">Органы судебной власти                                  </w:t>
            </w:r>
          </w:p>
        </w:tc>
        <w:tc>
          <w:tcPr>
            <w:tcW w:w="1813" w:type="dxa"/>
            <w:tcBorders>
              <w:top w:val="nil"/>
              <w:left w:val="nil"/>
              <w:bottom w:val="single" w:sz="4" w:space="0" w:color="auto"/>
              <w:right w:val="single" w:sz="4" w:space="0" w:color="auto"/>
            </w:tcBorders>
            <w:shd w:val="clear" w:color="000000" w:fill="FFFFFF"/>
            <w:vAlign w:val="center"/>
            <w:hideMark/>
          </w:tcPr>
          <w:p w14:paraId="1D297FA0" w14:textId="77777777" w:rsidR="0012465F" w:rsidRPr="002F20F7" w:rsidRDefault="0012465F">
            <w:pPr>
              <w:jc w:val="center"/>
              <w:rPr>
                <w:color w:val="000000" w:themeColor="text1"/>
                <w:sz w:val="20"/>
                <w:szCs w:val="20"/>
              </w:rPr>
            </w:pPr>
            <w:r w:rsidRPr="002F20F7">
              <w:rPr>
                <w:color w:val="000000" w:themeColor="text1"/>
                <w:sz w:val="20"/>
                <w:szCs w:val="20"/>
              </w:rPr>
              <w:t>29 235 612</w:t>
            </w:r>
          </w:p>
        </w:tc>
        <w:tc>
          <w:tcPr>
            <w:tcW w:w="1513" w:type="dxa"/>
            <w:tcBorders>
              <w:top w:val="nil"/>
              <w:left w:val="nil"/>
              <w:bottom w:val="single" w:sz="4" w:space="0" w:color="auto"/>
              <w:right w:val="single" w:sz="4" w:space="0" w:color="auto"/>
            </w:tcBorders>
            <w:shd w:val="clear" w:color="000000" w:fill="FFFFFF"/>
            <w:vAlign w:val="center"/>
            <w:hideMark/>
          </w:tcPr>
          <w:p w14:paraId="5C11D8B1" w14:textId="77777777" w:rsidR="0012465F" w:rsidRPr="002F20F7" w:rsidRDefault="0012465F">
            <w:pPr>
              <w:jc w:val="center"/>
              <w:rPr>
                <w:color w:val="000000" w:themeColor="text1"/>
                <w:sz w:val="20"/>
                <w:szCs w:val="20"/>
              </w:rPr>
            </w:pPr>
            <w:r w:rsidRPr="002F20F7">
              <w:rPr>
                <w:color w:val="000000" w:themeColor="text1"/>
                <w:sz w:val="20"/>
                <w:szCs w:val="20"/>
              </w:rPr>
              <w:t>31 383 404</w:t>
            </w:r>
          </w:p>
        </w:tc>
        <w:tc>
          <w:tcPr>
            <w:tcW w:w="0" w:type="auto"/>
            <w:tcBorders>
              <w:top w:val="nil"/>
              <w:left w:val="nil"/>
              <w:bottom w:val="single" w:sz="4" w:space="0" w:color="auto"/>
              <w:right w:val="single" w:sz="4" w:space="0" w:color="auto"/>
            </w:tcBorders>
            <w:shd w:val="clear" w:color="000000" w:fill="FFFFFF"/>
            <w:vAlign w:val="center"/>
            <w:hideMark/>
          </w:tcPr>
          <w:p w14:paraId="33B2E7A7" w14:textId="77777777" w:rsidR="0012465F" w:rsidRPr="002F20F7" w:rsidRDefault="0012465F">
            <w:pPr>
              <w:jc w:val="center"/>
              <w:rPr>
                <w:color w:val="000000" w:themeColor="text1"/>
                <w:sz w:val="20"/>
                <w:szCs w:val="20"/>
              </w:rPr>
            </w:pPr>
            <w:r w:rsidRPr="002F20F7">
              <w:rPr>
                <w:color w:val="000000" w:themeColor="text1"/>
                <w:sz w:val="20"/>
                <w:szCs w:val="20"/>
              </w:rPr>
              <w:t>1,1</w:t>
            </w:r>
          </w:p>
        </w:tc>
        <w:tc>
          <w:tcPr>
            <w:tcW w:w="1657" w:type="dxa"/>
            <w:tcBorders>
              <w:top w:val="nil"/>
              <w:left w:val="nil"/>
              <w:bottom w:val="single" w:sz="4" w:space="0" w:color="auto"/>
              <w:right w:val="single" w:sz="8" w:space="0" w:color="auto"/>
            </w:tcBorders>
            <w:shd w:val="clear" w:color="000000" w:fill="FFFFFF"/>
            <w:vAlign w:val="center"/>
            <w:hideMark/>
          </w:tcPr>
          <w:p w14:paraId="716DB3FA" w14:textId="77777777" w:rsidR="0012465F" w:rsidRPr="002F20F7" w:rsidRDefault="0012465F">
            <w:pPr>
              <w:jc w:val="center"/>
              <w:rPr>
                <w:color w:val="000000" w:themeColor="text1"/>
                <w:sz w:val="20"/>
                <w:szCs w:val="20"/>
              </w:rPr>
            </w:pPr>
            <w:r w:rsidRPr="002F20F7">
              <w:rPr>
                <w:color w:val="000000" w:themeColor="text1"/>
                <w:sz w:val="20"/>
                <w:szCs w:val="20"/>
              </w:rPr>
              <w:t>25 925 004,0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89E7482" w14:textId="77777777" w:rsidR="0012465F" w:rsidRPr="002F20F7" w:rsidRDefault="0012465F">
            <w:pPr>
              <w:jc w:val="center"/>
              <w:rPr>
                <w:color w:val="000000" w:themeColor="text1"/>
                <w:sz w:val="20"/>
                <w:szCs w:val="20"/>
              </w:rPr>
            </w:pPr>
            <w:r w:rsidRPr="002F20F7">
              <w:rPr>
                <w:color w:val="000000" w:themeColor="text1"/>
                <w:sz w:val="20"/>
                <w:szCs w:val="20"/>
              </w:rPr>
              <w:t>1,2</w:t>
            </w:r>
          </w:p>
        </w:tc>
        <w:tc>
          <w:tcPr>
            <w:tcW w:w="0" w:type="auto"/>
            <w:tcBorders>
              <w:top w:val="nil"/>
              <w:left w:val="nil"/>
              <w:bottom w:val="single" w:sz="4" w:space="0" w:color="auto"/>
              <w:right w:val="single" w:sz="8" w:space="0" w:color="auto"/>
            </w:tcBorders>
            <w:shd w:val="clear" w:color="000000" w:fill="FFFFFF"/>
            <w:vAlign w:val="center"/>
            <w:hideMark/>
          </w:tcPr>
          <w:p w14:paraId="11E86E47" w14:textId="77777777" w:rsidR="0012465F" w:rsidRPr="002F20F7" w:rsidRDefault="0012465F">
            <w:pPr>
              <w:jc w:val="center"/>
              <w:rPr>
                <w:color w:val="000000" w:themeColor="text1"/>
                <w:sz w:val="20"/>
                <w:szCs w:val="20"/>
              </w:rPr>
            </w:pPr>
            <w:r w:rsidRPr="002F20F7">
              <w:rPr>
                <w:color w:val="000000" w:themeColor="text1"/>
                <w:sz w:val="20"/>
                <w:szCs w:val="20"/>
              </w:rPr>
              <w:t>82,6</w:t>
            </w:r>
          </w:p>
        </w:tc>
      </w:tr>
      <w:tr w:rsidR="002F20F7" w:rsidRPr="002F20F7" w14:paraId="5C1E04EC"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27D097F8" w14:textId="77777777" w:rsidR="0012465F" w:rsidRPr="002F20F7" w:rsidRDefault="0012465F">
            <w:pPr>
              <w:jc w:val="center"/>
              <w:rPr>
                <w:color w:val="000000" w:themeColor="text1"/>
                <w:sz w:val="20"/>
                <w:szCs w:val="20"/>
              </w:rPr>
            </w:pPr>
            <w:r w:rsidRPr="002F20F7">
              <w:rPr>
                <w:color w:val="000000" w:themeColor="text1"/>
                <w:sz w:val="20"/>
                <w:szCs w:val="20"/>
              </w:rPr>
              <w:t>0300</w:t>
            </w:r>
          </w:p>
        </w:tc>
        <w:tc>
          <w:tcPr>
            <w:tcW w:w="0" w:type="auto"/>
            <w:tcBorders>
              <w:top w:val="nil"/>
              <w:left w:val="nil"/>
              <w:bottom w:val="single" w:sz="4" w:space="0" w:color="auto"/>
              <w:right w:val="single" w:sz="4" w:space="0" w:color="auto"/>
            </w:tcBorders>
            <w:shd w:val="clear" w:color="000000" w:fill="FFFFFF"/>
            <w:vAlign w:val="center"/>
            <w:hideMark/>
          </w:tcPr>
          <w:p w14:paraId="0862C3BD" w14:textId="77777777" w:rsidR="0012465F" w:rsidRPr="002F20F7" w:rsidRDefault="0012465F">
            <w:pPr>
              <w:rPr>
                <w:color w:val="000000" w:themeColor="text1"/>
                <w:sz w:val="20"/>
                <w:szCs w:val="20"/>
              </w:rPr>
            </w:pPr>
            <w:r w:rsidRPr="002F20F7">
              <w:rPr>
                <w:color w:val="000000" w:themeColor="text1"/>
                <w:sz w:val="20"/>
                <w:szCs w:val="20"/>
              </w:rPr>
              <w:t xml:space="preserve">Международная деятельность                             </w:t>
            </w:r>
          </w:p>
        </w:tc>
        <w:tc>
          <w:tcPr>
            <w:tcW w:w="1813" w:type="dxa"/>
            <w:tcBorders>
              <w:top w:val="nil"/>
              <w:left w:val="nil"/>
              <w:bottom w:val="single" w:sz="4" w:space="0" w:color="auto"/>
              <w:right w:val="single" w:sz="4" w:space="0" w:color="auto"/>
            </w:tcBorders>
            <w:shd w:val="clear" w:color="000000" w:fill="FFFFFF"/>
            <w:vAlign w:val="center"/>
            <w:hideMark/>
          </w:tcPr>
          <w:p w14:paraId="4FFBD771" w14:textId="77777777" w:rsidR="0012465F" w:rsidRPr="002F20F7" w:rsidRDefault="0012465F">
            <w:pPr>
              <w:jc w:val="center"/>
              <w:rPr>
                <w:color w:val="000000" w:themeColor="text1"/>
                <w:sz w:val="20"/>
                <w:szCs w:val="20"/>
              </w:rPr>
            </w:pPr>
            <w:r w:rsidRPr="002F20F7">
              <w:rPr>
                <w:color w:val="000000" w:themeColor="text1"/>
                <w:sz w:val="20"/>
                <w:szCs w:val="20"/>
              </w:rPr>
              <w:t>1 890 537</w:t>
            </w:r>
          </w:p>
        </w:tc>
        <w:tc>
          <w:tcPr>
            <w:tcW w:w="1513" w:type="dxa"/>
            <w:tcBorders>
              <w:top w:val="nil"/>
              <w:left w:val="nil"/>
              <w:bottom w:val="single" w:sz="4" w:space="0" w:color="auto"/>
              <w:right w:val="single" w:sz="4" w:space="0" w:color="auto"/>
            </w:tcBorders>
            <w:shd w:val="clear" w:color="000000" w:fill="FFFFFF"/>
            <w:vAlign w:val="center"/>
            <w:hideMark/>
          </w:tcPr>
          <w:p w14:paraId="0B84E338" w14:textId="77777777" w:rsidR="0012465F" w:rsidRPr="002F20F7" w:rsidRDefault="0012465F">
            <w:pPr>
              <w:jc w:val="center"/>
              <w:rPr>
                <w:color w:val="000000" w:themeColor="text1"/>
                <w:sz w:val="20"/>
                <w:szCs w:val="20"/>
              </w:rPr>
            </w:pPr>
            <w:r w:rsidRPr="002F20F7">
              <w:rPr>
                <w:color w:val="000000" w:themeColor="text1"/>
                <w:sz w:val="20"/>
                <w:szCs w:val="20"/>
              </w:rPr>
              <w:t>2 165 547</w:t>
            </w:r>
          </w:p>
        </w:tc>
        <w:tc>
          <w:tcPr>
            <w:tcW w:w="0" w:type="auto"/>
            <w:tcBorders>
              <w:top w:val="nil"/>
              <w:left w:val="nil"/>
              <w:bottom w:val="single" w:sz="4" w:space="0" w:color="auto"/>
              <w:right w:val="single" w:sz="4" w:space="0" w:color="auto"/>
            </w:tcBorders>
            <w:shd w:val="clear" w:color="000000" w:fill="FFFFFF"/>
            <w:vAlign w:val="center"/>
            <w:hideMark/>
          </w:tcPr>
          <w:p w14:paraId="040D94AB" w14:textId="77777777" w:rsidR="0012465F" w:rsidRPr="002F20F7" w:rsidRDefault="0012465F">
            <w:pPr>
              <w:jc w:val="center"/>
              <w:rPr>
                <w:color w:val="000000" w:themeColor="text1"/>
                <w:sz w:val="20"/>
                <w:szCs w:val="20"/>
              </w:rPr>
            </w:pPr>
            <w:r w:rsidRPr="002F20F7">
              <w:rPr>
                <w:color w:val="000000" w:themeColor="text1"/>
                <w:sz w:val="20"/>
                <w:szCs w:val="20"/>
              </w:rPr>
              <w:t>0,1</w:t>
            </w:r>
          </w:p>
        </w:tc>
        <w:tc>
          <w:tcPr>
            <w:tcW w:w="1657" w:type="dxa"/>
            <w:tcBorders>
              <w:top w:val="nil"/>
              <w:left w:val="nil"/>
              <w:bottom w:val="single" w:sz="4" w:space="0" w:color="auto"/>
              <w:right w:val="single" w:sz="8" w:space="0" w:color="auto"/>
            </w:tcBorders>
            <w:shd w:val="clear" w:color="000000" w:fill="FFFFFF"/>
            <w:vAlign w:val="center"/>
            <w:hideMark/>
          </w:tcPr>
          <w:p w14:paraId="180D15E0" w14:textId="77777777" w:rsidR="0012465F" w:rsidRPr="002F20F7" w:rsidRDefault="0012465F">
            <w:pPr>
              <w:jc w:val="center"/>
              <w:rPr>
                <w:color w:val="000000" w:themeColor="text1"/>
                <w:sz w:val="20"/>
                <w:szCs w:val="20"/>
              </w:rPr>
            </w:pPr>
            <w:r w:rsidRPr="002F20F7">
              <w:rPr>
                <w:color w:val="000000" w:themeColor="text1"/>
                <w:sz w:val="20"/>
                <w:szCs w:val="20"/>
              </w:rPr>
              <w:t>1 939 282,0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490CFD3A" w14:textId="77777777" w:rsidR="0012465F" w:rsidRPr="002F20F7" w:rsidRDefault="0012465F">
            <w:pPr>
              <w:jc w:val="center"/>
              <w:rPr>
                <w:color w:val="000000" w:themeColor="text1"/>
                <w:sz w:val="20"/>
                <w:szCs w:val="20"/>
              </w:rPr>
            </w:pPr>
            <w:r w:rsidRPr="002F20F7">
              <w:rPr>
                <w:color w:val="000000" w:themeColor="text1"/>
                <w:sz w:val="20"/>
                <w:szCs w:val="20"/>
              </w:rPr>
              <w:t>0,1</w:t>
            </w:r>
          </w:p>
        </w:tc>
        <w:tc>
          <w:tcPr>
            <w:tcW w:w="0" w:type="auto"/>
            <w:tcBorders>
              <w:top w:val="nil"/>
              <w:left w:val="nil"/>
              <w:bottom w:val="single" w:sz="4" w:space="0" w:color="auto"/>
              <w:right w:val="single" w:sz="8" w:space="0" w:color="auto"/>
            </w:tcBorders>
            <w:shd w:val="clear" w:color="000000" w:fill="FFFFFF"/>
            <w:vAlign w:val="center"/>
            <w:hideMark/>
          </w:tcPr>
          <w:p w14:paraId="125B8585" w14:textId="77777777" w:rsidR="0012465F" w:rsidRPr="002F20F7" w:rsidRDefault="0012465F">
            <w:pPr>
              <w:jc w:val="center"/>
              <w:rPr>
                <w:color w:val="000000" w:themeColor="text1"/>
                <w:sz w:val="20"/>
                <w:szCs w:val="20"/>
              </w:rPr>
            </w:pPr>
            <w:r w:rsidRPr="002F20F7">
              <w:rPr>
                <w:color w:val="000000" w:themeColor="text1"/>
                <w:sz w:val="20"/>
                <w:szCs w:val="20"/>
              </w:rPr>
              <w:t>89,6</w:t>
            </w:r>
          </w:p>
        </w:tc>
      </w:tr>
      <w:tr w:rsidR="002F20F7" w:rsidRPr="002F20F7" w14:paraId="10A6B4D9"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06AFC820" w14:textId="77777777" w:rsidR="0012465F" w:rsidRPr="002F20F7" w:rsidRDefault="0012465F">
            <w:pPr>
              <w:jc w:val="center"/>
              <w:rPr>
                <w:color w:val="000000" w:themeColor="text1"/>
                <w:sz w:val="20"/>
                <w:szCs w:val="20"/>
              </w:rPr>
            </w:pPr>
            <w:r w:rsidRPr="002F20F7">
              <w:rPr>
                <w:color w:val="000000" w:themeColor="text1"/>
                <w:sz w:val="20"/>
                <w:szCs w:val="20"/>
              </w:rPr>
              <w:t>0400</w:t>
            </w:r>
          </w:p>
        </w:tc>
        <w:tc>
          <w:tcPr>
            <w:tcW w:w="0" w:type="auto"/>
            <w:tcBorders>
              <w:top w:val="nil"/>
              <w:left w:val="nil"/>
              <w:bottom w:val="single" w:sz="4" w:space="0" w:color="auto"/>
              <w:right w:val="single" w:sz="4" w:space="0" w:color="auto"/>
            </w:tcBorders>
            <w:shd w:val="clear" w:color="000000" w:fill="FFFFFF"/>
            <w:vAlign w:val="center"/>
            <w:hideMark/>
          </w:tcPr>
          <w:p w14:paraId="209D26CE" w14:textId="77777777" w:rsidR="0012465F" w:rsidRPr="002F20F7" w:rsidRDefault="0012465F">
            <w:pPr>
              <w:rPr>
                <w:color w:val="000000" w:themeColor="text1"/>
                <w:sz w:val="20"/>
                <w:szCs w:val="20"/>
              </w:rPr>
            </w:pPr>
            <w:r w:rsidRPr="002F20F7">
              <w:rPr>
                <w:color w:val="000000" w:themeColor="text1"/>
                <w:sz w:val="20"/>
                <w:szCs w:val="20"/>
              </w:rPr>
              <w:t xml:space="preserve">Государственная оборона                </w:t>
            </w:r>
          </w:p>
        </w:tc>
        <w:tc>
          <w:tcPr>
            <w:tcW w:w="1813" w:type="dxa"/>
            <w:tcBorders>
              <w:top w:val="nil"/>
              <w:left w:val="nil"/>
              <w:bottom w:val="single" w:sz="4" w:space="0" w:color="auto"/>
              <w:right w:val="single" w:sz="4" w:space="0" w:color="auto"/>
            </w:tcBorders>
            <w:shd w:val="clear" w:color="000000" w:fill="FFFFFF"/>
            <w:vAlign w:val="center"/>
            <w:hideMark/>
          </w:tcPr>
          <w:p w14:paraId="47E662A2" w14:textId="77777777" w:rsidR="0012465F" w:rsidRPr="002F20F7" w:rsidRDefault="0012465F">
            <w:pPr>
              <w:jc w:val="center"/>
              <w:rPr>
                <w:color w:val="000000" w:themeColor="text1"/>
                <w:sz w:val="20"/>
                <w:szCs w:val="20"/>
              </w:rPr>
            </w:pPr>
            <w:r w:rsidRPr="002F20F7">
              <w:rPr>
                <w:color w:val="000000" w:themeColor="text1"/>
                <w:sz w:val="20"/>
                <w:szCs w:val="20"/>
              </w:rPr>
              <w:t>134 361 434</w:t>
            </w:r>
          </w:p>
        </w:tc>
        <w:tc>
          <w:tcPr>
            <w:tcW w:w="1513" w:type="dxa"/>
            <w:tcBorders>
              <w:top w:val="nil"/>
              <w:left w:val="nil"/>
              <w:bottom w:val="single" w:sz="4" w:space="0" w:color="auto"/>
              <w:right w:val="single" w:sz="4" w:space="0" w:color="auto"/>
            </w:tcBorders>
            <w:shd w:val="clear" w:color="000000" w:fill="FFFFFF"/>
            <w:vAlign w:val="center"/>
            <w:hideMark/>
          </w:tcPr>
          <w:p w14:paraId="6C62CAB9" w14:textId="77777777" w:rsidR="0012465F" w:rsidRPr="002F20F7" w:rsidRDefault="0012465F">
            <w:pPr>
              <w:jc w:val="center"/>
              <w:rPr>
                <w:color w:val="000000" w:themeColor="text1"/>
                <w:sz w:val="20"/>
                <w:szCs w:val="20"/>
              </w:rPr>
            </w:pPr>
            <w:r w:rsidRPr="002F20F7">
              <w:rPr>
                <w:color w:val="000000" w:themeColor="text1"/>
                <w:sz w:val="20"/>
                <w:szCs w:val="20"/>
              </w:rPr>
              <w:t>175 888 148</w:t>
            </w:r>
          </w:p>
        </w:tc>
        <w:tc>
          <w:tcPr>
            <w:tcW w:w="0" w:type="auto"/>
            <w:tcBorders>
              <w:top w:val="nil"/>
              <w:left w:val="nil"/>
              <w:bottom w:val="single" w:sz="4" w:space="0" w:color="auto"/>
              <w:right w:val="single" w:sz="4" w:space="0" w:color="auto"/>
            </w:tcBorders>
            <w:shd w:val="clear" w:color="000000" w:fill="FFFFFF"/>
            <w:vAlign w:val="center"/>
            <w:hideMark/>
          </w:tcPr>
          <w:p w14:paraId="25080E4D" w14:textId="77777777" w:rsidR="0012465F" w:rsidRPr="002F20F7" w:rsidRDefault="0012465F">
            <w:pPr>
              <w:jc w:val="center"/>
              <w:rPr>
                <w:color w:val="000000" w:themeColor="text1"/>
                <w:sz w:val="20"/>
                <w:szCs w:val="20"/>
              </w:rPr>
            </w:pPr>
            <w:r w:rsidRPr="002F20F7">
              <w:rPr>
                <w:color w:val="000000" w:themeColor="text1"/>
                <w:sz w:val="20"/>
                <w:szCs w:val="20"/>
              </w:rPr>
              <w:t>6,4</w:t>
            </w:r>
          </w:p>
        </w:tc>
        <w:tc>
          <w:tcPr>
            <w:tcW w:w="1657" w:type="dxa"/>
            <w:tcBorders>
              <w:top w:val="nil"/>
              <w:left w:val="nil"/>
              <w:bottom w:val="single" w:sz="4" w:space="0" w:color="auto"/>
              <w:right w:val="single" w:sz="8" w:space="0" w:color="auto"/>
            </w:tcBorders>
            <w:shd w:val="clear" w:color="000000" w:fill="FFFFFF"/>
            <w:vAlign w:val="center"/>
            <w:hideMark/>
          </w:tcPr>
          <w:p w14:paraId="41195373" w14:textId="77777777" w:rsidR="0012465F" w:rsidRPr="002F20F7" w:rsidRDefault="0012465F">
            <w:pPr>
              <w:jc w:val="center"/>
              <w:rPr>
                <w:color w:val="000000" w:themeColor="text1"/>
                <w:sz w:val="20"/>
                <w:szCs w:val="20"/>
              </w:rPr>
            </w:pPr>
            <w:r w:rsidRPr="002F20F7">
              <w:rPr>
                <w:color w:val="000000" w:themeColor="text1"/>
                <w:sz w:val="20"/>
                <w:szCs w:val="20"/>
              </w:rPr>
              <w:t>153 666 010,0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03A33474" w14:textId="77777777" w:rsidR="0012465F" w:rsidRPr="002F20F7" w:rsidRDefault="0012465F">
            <w:pPr>
              <w:jc w:val="center"/>
              <w:rPr>
                <w:color w:val="000000" w:themeColor="text1"/>
                <w:sz w:val="20"/>
                <w:szCs w:val="20"/>
              </w:rPr>
            </w:pPr>
            <w:r w:rsidRPr="002F20F7">
              <w:rPr>
                <w:color w:val="000000" w:themeColor="text1"/>
                <w:sz w:val="20"/>
                <w:szCs w:val="20"/>
              </w:rPr>
              <w:t>7,3</w:t>
            </w:r>
          </w:p>
        </w:tc>
        <w:tc>
          <w:tcPr>
            <w:tcW w:w="0" w:type="auto"/>
            <w:tcBorders>
              <w:top w:val="nil"/>
              <w:left w:val="nil"/>
              <w:bottom w:val="single" w:sz="4" w:space="0" w:color="auto"/>
              <w:right w:val="single" w:sz="8" w:space="0" w:color="auto"/>
            </w:tcBorders>
            <w:shd w:val="clear" w:color="000000" w:fill="FFFFFF"/>
            <w:vAlign w:val="center"/>
            <w:hideMark/>
          </w:tcPr>
          <w:p w14:paraId="271FF92B" w14:textId="77777777" w:rsidR="0012465F" w:rsidRPr="002F20F7" w:rsidRDefault="0012465F">
            <w:pPr>
              <w:jc w:val="center"/>
              <w:rPr>
                <w:color w:val="000000" w:themeColor="text1"/>
                <w:sz w:val="20"/>
                <w:szCs w:val="20"/>
              </w:rPr>
            </w:pPr>
            <w:r w:rsidRPr="002F20F7">
              <w:rPr>
                <w:color w:val="000000" w:themeColor="text1"/>
                <w:sz w:val="20"/>
                <w:szCs w:val="20"/>
              </w:rPr>
              <w:t>87,4</w:t>
            </w:r>
          </w:p>
        </w:tc>
      </w:tr>
      <w:tr w:rsidR="002F20F7" w:rsidRPr="002F20F7" w14:paraId="7F4D909A" w14:textId="77777777" w:rsidTr="00CC1C3A">
        <w:trPr>
          <w:trHeight w:val="510"/>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6674B495" w14:textId="77777777" w:rsidR="0012465F" w:rsidRPr="002F20F7" w:rsidRDefault="0012465F">
            <w:pPr>
              <w:jc w:val="center"/>
              <w:rPr>
                <w:color w:val="000000" w:themeColor="text1"/>
                <w:sz w:val="20"/>
                <w:szCs w:val="20"/>
              </w:rPr>
            </w:pPr>
            <w:r w:rsidRPr="002F20F7">
              <w:rPr>
                <w:color w:val="000000" w:themeColor="text1"/>
                <w:sz w:val="20"/>
                <w:szCs w:val="20"/>
              </w:rPr>
              <w:t>0500</w:t>
            </w:r>
          </w:p>
        </w:tc>
        <w:tc>
          <w:tcPr>
            <w:tcW w:w="0" w:type="auto"/>
            <w:tcBorders>
              <w:top w:val="nil"/>
              <w:left w:val="nil"/>
              <w:bottom w:val="single" w:sz="4" w:space="0" w:color="auto"/>
              <w:right w:val="single" w:sz="4" w:space="0" w:color="auto"/>
            </w:tcBorders>
            <w:shd w:val="clear" w:color="000000" w:fill="FFFFFF"/>
            <w:vAlign w:val="center"/>
            <w:hideMark/>
          </w:tcPr>
          <w:p w14:paraId="2640AA79" w14:textId="77777777" w:rsidR="0012465F" w:rsidRPr="002F20F7" w:rsidRDefault="0012465F">
            <w:pPr>
              <w:rPr>
                <w:color w:val="000000" w:themeColor="text1"/>
                <w:sz w:val="20"/>
                <w:szCs w:val="20"/>
              </w:rPr>
            </w:pPr>
            <w:r w:rsidRPr="002F20F7">
              <w:rPr>
                <w:color w:val="000000" w:themeColor="text1"/>
                <w:sz w:val="20"/>
                <w:szCs w:val="20"/>
              </w:rPr>
              <w:t xml:space="preserve">Правоохранительная деятельность и обеспечение </w:t>
            </w:r>
            <w:r w:rsidRPr="002F20F7">
              <w:rPr>
                <w:color w:val="000000" w:themeColor="text1"/>
                <w:sz w:val="20"/>
                <w:szCs w:val="20"/>
              </w:rPr>
              <w:lastRenderedPageBreak/>
              <w:t>безопасности государства</w:t>
            </w:r>
          </w:p>
        </w:tc>
        <w:tc>
          <w:tcPr>
            <w:tcW w:w="1813" w:type="dxa"/>
            <w:tcBorders>
              <w:top w:val="nil"/>
              <w:left w:val="nil"/>
              <w:bottom w:val="single" w:sz="4" w:space="0" w:color="auto"/>
              <w:right w:val="single" w:sz="4" w:space="0" w:color="auto"/>
            </w:tcBorders>
            <w:shd w:val="clear" w:color="000000" w:fill="FFFFFF"/>
            <w:vAlign w:val="center"/>
            <w:hideMark/>
          </w:tcPr>
          <w:p w14:paraId="19D89E7B" w14:textId="77777777" w:rsidR="0012465F" w:rsidRPr="002F20F7" w:rsidRDefault="0012465F">
            <w:pPr>
              <w:jc w:val="center"/>
              <w:rPr>
                <w:color w:val="000000" w:themeColor="text1"/>
                <w:sz w:val="20"/>
                <w:szCs w:val="20"/>
              </w:rPr>
            </w:pPr>
            <w:r w:rsidRPr="002F20F7">
              <w:rPr>
                <w:color w:val="000000" w:themeColor="text1"/>
                <w:sz w:val="20"/>
                <w:szCs w:val="20"/>
              </w:rPr>
              <w:lastRenderedPageBreak/>
              <w:t>325 582 260</w:t>
            </w:r>
          </w:p>
        </w:tc>
        <w:tc>
          <w:tcPr>
            <w:tcW w:w="1513" w:type="dxa"/>
            <w:tcBorders>
              <w:top w:val="nil"/>
              <w:left w:val="nil"/>
              <w:bottom w:val="single" w:sz="4" w:space="0" w:color="auto"/>
              <w:right w:val="single" w:sz="4" w:space="0" w:color="auto"/>
            </w:tcBorders>
            <w:shd w:val="clear" w:color="000000" w:fill="FFFFFF"/>
            <w:vAlign w:val="center"/>
            <w:hideMark/>
          </w:tcPr>
          <w:p w14:paraId="264482D7" w14:textId="77777777" w:rsidR="0012465F" w:rsidRPr="002F20F7" w:rsidRDefault="0012465F">
            <w:pPr>
              <w:jc w:val="center"/>
              <w:rPr>
                <w:color w:val="000000" w:themeColor="text1"/>
                <w:sz w:val="20"/>
                <w:szCs w:val="20"/>
              </w:rPr>
            </w:pPr>
            <w:r w:rsidRPr="002F20F7">
              <w:rPr>
                <w:color w:val="000000" w:themeColor="text1"/>
                <w:sz w:val="20"/>
                <w:szCs w:val="20"/>
              </w:rPr>
              <w:t>391 645 425</w:t>
            </w:r>
          </w:p>
        </w:tc>
        <w:tc>
          <w:tcPr>
            <w:tcW w:w="0" w:type="auto"/>
            <w:tcBorders>
              <w:top w:val="nil"/>
              <w:left w:val="nil"/>
              <w:bottom w:val="single" w:sz="4" w:space="0" w:color="auto"/>
              <w:right w:val="single" w:sz="4" w:space="0" w:color="auto"/>
            </w:tcBorders>
            <w:shd w:val="clear" w:color="000000" w:fill="FFFFFF"/>
            <w:vAlign w:val="center"/>
            <w:hideMark/>
          </w:tcPr>
          <w:p w14:paraId="2D5C47C0" w14:textId="77777777" w:rsidR="0012465F" w:rsidRPr="002F20F7" w:rsidRDefault="0012465F">
            <w:pPr>
              <w:jc w:val="center"/>
              <w:rPr>
                <w:color w:val="000000" w:themeColor="text1"/>
                <w:sz w:val="20"/>
                <w:szCs w:val="20"/>
              </w:rPr>
            </w:pPr>
            <w:r w:rsidRPr="002F20F7">
              <w:rPr>
                <w:color w:val="000000" w:themeColor="text1"/>
                <w:sz w:val="20"/>
                <w:szCs w:val="20"/>
              </w:rPr>
              <w:t>14,3</w:t>
            </w:r>
          </w:p>
        </w:tc>
        <w:tc>
          <w:tcPr>
            <w:tcW w:w="1657" w:type="dxa"/>
            <w:tcBorders>
              <w:top w:val="nil"/>
              <w:left w:val="nil"/>
              <w:bottom w:val="single" w:sz="4" w:space="0" w:color="auto"/>
              <w:right w:val="single" w:sz="4" w:space="0" w:color="auto"/>
            </w:tcBorders>
            <w:shd w:val="clear" w:color="000000" w:fill="FFFFFF"/>
            <w:vAlign w:val="center"/>
            <w:hideMark/>
          </w:tcPr>
          <w:p w14:paraId="48395BD4" w14:textId="77777777" w:rsidR="0012465F" w:rsidRPr="002F20F7" w:rsidRDefault="0012465F">
            <w:pPr>
              <w:jc w:val="center"/>
              <w:rPr>
                <w:color w:val="000000" w:themeColor="text1"/>
                <w:sz w:val="20"/>
                <w:szCs w:val="20"/>
              </w:rPr>
            </w:pPr>
            <w:r w:rsidRPr="002F20F7">
              <w:rPr>
                <w:color w:val="000000" w:themeColor="text1"/>
                <w:sz w:val="20"/>
                <w:szCs w:val="20"/>
              </w:rPr>
              <w:t>340 866 880</w:t>
            </w:r>
          </w:p>
        </w:tc>
        <w:tc>
          <w:tcPr>
            <w:tcW w:w="0" w:type="auto"/>
            <w:tcBorders>
              <w:top w:val="nil"/>
              <w:left w:val="nil"/>
              <w:bottom w:val="single" w:sz="4" w:space="0" w:color="auto"/>
              <w:right w:val="single" w:sz="4" w:space="0" w:color="auto"/>
            </w:tcBorders>
            <w:shd w:val="clear" w:color="000000" w:fill="FFFFFF"/>
            <w:vAlign w:val="center"/>
            <w:hideMark/>
          </w:tcPr>
          <w:p w14:paraId="5B84AE01" w14:textId="77777777" w:rsidR="0012465F" w:rsidRPr="002F20F7" w:rsidRDefault="0012465F">
            <w:pPr>
              <w:jc w:val="center"/>
              <w:rPr>
                <w:color w:val="000000" w:themeColor="text1"/>
                <w:sz w:val="20"/>
                <w:szCs w:val="20"/>
              </w:rPr>
            </w:pPr>
            <w:r w:rsidRPr="002F20F7">
              <w:rPr>
                <w:color w:val="000000" w:themeColor="text1"/>
                <w:sz w:val="20"/>
                <w:szCs w:val="20"/>
              </w:rPr>
              <w:t>16,2</w:t>
            </w:r>
          </w:p>
        </w:tc>
        <w:tc>
          <w:tcPr>
            <w:tcW w:w="0" w:type="auto"/>
            <w:tcBorders>
              <w:top w:val="nil"/>
              <w:left w:val="nil"/>
              <w:bottom w:val="single" w:sz="4" w:space="0" w:color="auto"/>
              <w:right w:val="single" w:sz="8" w:space="0" w:color="auto"/>
            </w:tcBorders>
            <w:shd w:val="clear" w:color="000000" w:fill="FFFFFF"/>
            <w:vAlign w:val="center"/>
            <w:hideMark/>
          </w:tcPr>
          <w:p w14:paraId="0C143BFA" w14:textId="77777777" w:rsidR="0012465F" w:rsidRPr="002F20F7" w:rsidRDefault="0012465F">
            <w:pPr>
              <w:jc w:val="center"/>
              <w:rPr>
                <w:color w:val="000000" w:themeColor="text1"/>
                <w:sz w:val="20"/>
                <w:szCs w:val="20"/>
              </w:rPr>
            </w:pPr>
            <w:r w:rsidRPr="002F20F7">
              <w:rPr>
                <w:color w:val="000000" w:themeColor="text1"/>
                <w:sz w:val="20"/>
                <w:szCs w:val="20"/>
              </w:rPr>
              <w:t>87,0</w:t>
            </w:r>
          </w:p>
        </w:tc>
      </w:tr>
      <w:tr w:rsidR="002F20F7" w:rsidRPr="002F20F7" w14:paraId="4C9E874C"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5DB15948" w14:textId="77777777" w:rsidR="0012465F" w:rsidRPr="002F20F7" w:rsidRDefault="0012465F">
            <w:pPr>
              <w:jc w:val="center"/>
              <w:rPr>
                <w:color w:val="000000" w:themeColor="text1"/>
                <w:sz w:val="20"/>
                <w:szCs w:val="20"/>
              </w:rPr>
            </w:pPr>
            <w:r w:rsidRPr="002F20F7">
              <w:rPr>
                <w:color w:val="000000" w:themeColor="text1"/>
                <w:sz w:val="20"/>
                <w:szCs w:val="20"/>
              </w:rPr>
              <w:t>0600</w:t>
            </w:r>
          </w:p>
        </w:tc>
        <w:tc>
          <w:tcPr>
            <w:tcW w:w="0" w:type="auto"/>
            <w:tcBorders>
              <w:top w:val="nil"/>
              <w:left w:val="nil"/>
              <w:bottom w:val="single" w:sz="4" w:space="0" w:color="auto"/>
              <w:right w:val="single" w:sz="4" w:space="0" w:color="auto"/>
            </w:tcBorders>
            <w:shd w:val="clear" w:color="000000" w:fill="FFFFFF"/>
            <w:vAlign w:val="center"/>
            <w:hideMark/>
          </w:tcPr>
          <w:p w14:paraId="77BB0A60" w14:textId="77777777" w:rsidR="0012465F" w:rsidRPr="002F20F7" w:rsidRDefault="0012465F">
            <w:pPr>
              <w:rPr>
                <w:color w:val="000000" w:themeColor="text1"/>
                <w:sz w:val="20"/>
                <w:szCs w:val="20"/>
              </w:rPr>
            </w:pPr>
            <w:r w:rsidRPr="002F20F7">
              <w:rPr>
                <w:color w:val="000000" w:themeColor="text1"/>
                <w:sz w:val="20"/>
                <w:szCs w:val="20"/>
              </w:rPr>
              <w:t xml:space="preserve">Фундаментальные исследования и </w:t>
            </w:r>
            <w:proofErr w:type="gramStart"/>
            <w:r w:rsidRPr="002F20F7">
              <w:rPr>
                <w:color w:val="000000" w:themeColor="text1"/>
                <w:sz w:val="20"/>
                <w:szCs w:val="20"/>
              </w:rPr>
              <w:t>содействие  НТП</w:t>
            </w:r>
            <w:proofErr w:type="gramEnd"/>
          </w:p>
        </w:tc>
        <w:tc>
          <w:tcPr>
            <w:tcW w:w="1813" w:type="dxa"/>
            <w:tcBorders>
              <w:top w:val="nil"/>
              <w:left w:val="nil"/>
              <w:bottom w:val="single" w:sz="4" w:space="0" w:color="auto"/>
              <w:right w:val="single" w:sz="4" w:space="0" w:color="auto"/>
            </w:tcBorders>
            <w:shd w:val="clear" w:color="000000" w:fill="FFFFFF"/>
            <w:vAlign w:val="center"/>
            <w:hideMark/>
          </w:tcPr>
          <w:p w14:paraId="5D8A024E" w14:textId="77777777" w:rsidR="0012465F" w:rsidRPr="002F20F7" w:rsidRDefault="0012465F">
            <w:pPr>
              <w:jc w:val="center"/>
              <w:rPr>
                <w:color w:val="000000" w:themeColor="text1"/>
                <w:sz w:val="20"/>
                <w:szCs w:val="20"/>
              </w:rPr>
            </w:pPr>
            <w:r w:rsidRPr="002F20F7">
              <w:rPr>
                <w:color w:val="000000" w:themeColor="text1"/>
                <w:sz w:val="20"/>
                <w:szCs w:val="20"/>
              </w:rPr>
              <w:t>7 311 257</w:t>
            </w:r>
          </w:p>
        </w:tc>
        <w:tc>
          <w:tcPr>
            <w:tcW w:w="1513" w:type="dxa"/>
            <w:tcBorders>
              <w:top w:val="nil"/>
              <w:left w:val="nil"/>
              <w:bottom w:val="single" w:sz="4" w:space="0" w:color="auto"/>
              <w:right w:val="single" w:sz="4" w:space="0" w:color="auto"/>
            </w:tcBorders>
            <w:shd w:val="clear" w:color="000000" w:fill="FFFFFF"/>
            <w:vAlign w:val="center"/>
            <w:hideMark/>
          </w:tcPr>
          <w:p w14:paraId="128746E0" w14:textId="77777777" w:rsidR="0012465F" w:rsidRPr="002F20F7" w:rsidRDefault="0012465F">
            <w:pPr>
              <w:jc w:val="center"/>
              <w:rPr>
                <w:color w:val="000000" w:themeColor="text1"/>
                <w:sz w:val="20"/>
                <w:szCs w:val="20"/>
              </w:rPr>
            </w:pPr>
            <w:r w:rsidRPr="002F20F7">
              <w:rPr>
                <w:color w:val="000000" w:themeColor="text1"/>
                <w:sz w:val="20"/>
                <w:szCs w:val="20"/>
              </w:rPr>
              <w:t>8 457 860</w:t>
            </w:r>
          </w:p>
        </w:tc>
        <w:tc>
          <w:tcPr>
            <w:tcW w:w="0" w:type="auto"/>
            <w:tcBorders>
              <w:top w:val="nil"/>
              <w:left w:val="nil"/>
              <w:bottom w:val="single" w:sz="4" w:space="0" w:color="auto"/>
              <w:right w:val="single" w:sz="4" w:space="0" w:color="auto"/>
            </w:tcBorders>
            <w:shd w:val="clear" w:color="000000" w:fill="FFFFFF"/>
            <w:vAlign w:val="center"/>
            <w:hideMark/>
          </w:tcPr>
          <w:p w14:paraId="6AB6BF5D" w14:textId="77777777" w:rsidR="0012465F" w:rsidRPr="002F20F7" w:rsidRDefault="0012465F">
            <w:pPr>
              <w:jc w:val="center"/>
              <w:rPr>
                <w:color w:val="000000" w:themeColor="text1"/>
                <w:sz w:val="20"/>
                <w:szCs w:val="20"/>
              </w:rPr>
            </w:pPr>
            <w:r w:rsidRPr="002F20F7">
              <w:rPr>
                <w:color w:val="000000" w:themeColor="text1"/>
                <w:sz w:val="20"/>
                <w:szCs w:val="20"/>
              </w:rPr>
              <w:t>0,3</w:t>
            </w:r>
          </w:p>
        </w:tc>
        <w:tc>
          <w:tcPr>
            <w:tcW w:w="1657" w:type="dxa"/>
            <w:tcBorders>
              <w:top w:val="nil"/>
              <w:left w:val="nil"/>
              <w:bottom w:val="single" w:sz="4" w:space="0" w:color="auto"/>
              <w:right w:val="single" w:sz="4" w:space="0" w:color="auto"/>
            </w:tcBorders>
            <w:shd w:val="clear" w:color="000000" w:fill="FFFFFF"/>
            <w:vAlign w:val="center"/>
            <w:hideMark/>
          </w:tcPr>
          <w:p w14:paraId="7FD83144" w14:textId="77777777" w:rsidR="0012465F" w:rsidRPr="002F20F7" w:rsidRDefault="0012465F">
            <w:pPr>
              <w:jc w:val="center"/>
              <w:rPr>
                <w:color w:val="000000" w:themeColor="text1"/>
                <w:sz w:val="20"/>
                <w:szCs w:val="20"/>
              </w:rPr>
            </w:pPr>
            <w:r w:rsidRPr="002F20F7">
              <w:rPr>
                <w:color w:val="000000" w:themeColor="text1"/>
                <w:sz w:val="20"/>
                <w:szCs w:val="20"/>
              </w:rPr>
              <w:t>7 494 154</w:t>
            </w:r>
          </w:p>
        </w:tc>
        <w:tc>
          <w:tcPr>
            <w:tcW w:w="0" w:type="auto"/>
            <w:tcBorders>
              <w:top w:val="nil"/>
              <w:left w:val="nil"/>
              <w:bottom w:val="single" w:sz="4" w:space="0" w:color="auto"/>
              <w:right w:val="single" w:sz="4" w:space="0" w:color="auto"/>
            </w:tcBorders>
            <w:shd w:val="clear" w:color="000000" w:fill="FFFFFF"/>
            <w:vAlign w:val="center"/>
            <w:hideMark/>
          </w:tcPr>
          <w:p w14:paraId="23E6FFC8" w14:textId="77777777" w:rsidR="0012465F" w:rsidRPr="002F20F7" w:rsidRDefault="0012465F">
            <w:pPr>
              <w:jc w:val="center"/>
              <w:rPr>
                <w:color w:val="000000" w:themeColor="text1"/>
                <w:sz w:val="20"/>
                <w:szCs w:val="20"/>
              </w:rPr>
            </w:pPr>
            <w:r w:rsidRPr="002F20F7">
              <w:rPr>
                <w:color w:val="000000" w:themeColor="text1"/>
                <w:sz w:val="20"/>
                <w:szCs w:val="20"/>
              </w:rPr>
              <w:t>0,4</w:t>
            </w:r>
          </w:p>
        </w:tc>
        <w:tc>
          <w:tcPr>
            <w:tcW w:w="0" w:type="auto"/>
            <w:tcBorders>
              <w:top w:val="nil"/>
              <w:left w:val="nil"/>
              <w:bottom w:val="single" w:sz="4" w:space="0" w:color="auto"/>
              <w:right w:val="single" w:sz="8" w:space="0" w:color="auto"/>
            </w:tcBorders>
            <w:shd w:val="clear" w:color="000000" w:fill="FFFFFF"/>
            <w:vAlign w:val="center"/>
            <w:hideMark/>
          </w:tcPr>
          <w:p w14:paraId="6FEF5BB8" w14:textId="77777777" w:rsidR="0012465F" w:rsidRPr="002F20F7" w:rsidRDefault="0012465F">
            <w:pPr>
              <w:jc w:val="center"/>
              <w:rPr>
                <w:color w:val="000000" w:themeColor="text1"/>
                <w:sz w:val="20"/>
                <w:szCs w:val="20"/>
              </w:rPr>
            </w:pPr>
            <w:r w:rsidRPr="002F20F7">
              <w:rPr>
                <w:color w:val="000000" w:themeColor="text1"/>
                <w:sz w:val="20"/>
                <w:szCs w:val="20"/>
              </w:rPr>
              <w:t>88,6</w:t>
            </w:r>
          </w:p>
        </w:tc>
      </w:tr>
      <w:tr w:rsidR="002F20F7" w:rsidRPr="002F20F7" w14:paraId="4F5A6784"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78B94659" w14:textId="77777777" w:rsidR="0012465F" w:rsidRPr="002F20F7" w:rsidRDefault="0012465F">
            <w:pPr>
              <w:jc w:val="center"/>
              <w:rPr>
                <w:color w:val="000000" w:themeColor="text1"/>
                <w:sz w:val="20"/>
                <w:szCs w:val="20"/>
              </w:rPr>
            </w:pPr>
            <w:r w:rsidRPr="002F20F7">
              <w:rPr>
                <w:color w:val="000000" w:themeColor="text1"/>
                <w:sz w:val="20"/>
                <w:szCs w:val="20"/>
              </w:rPr>
              <w:t>0700</w:t>
            </w:r>
          </w:p>
        </w:tc>
        <w:tc>
          <w:tcPr>
            <w:tcW w:w="0" w:type="auto"/>
            <w:tcBorders>
              <w:top w:val="nil"/>
              <w:left w:val="nil"/>
              <w:bottom w:val="single" w:sz="4" w:space="0" w:color="auto"/>
              <w:right w:val="single" w:sz="4" w:space="0" w:color="auto"/>
            </w:tcBorders>
            <w:shd w:val="clear" w:color="000000" w:fill="FFFFFF"/>
            <w:vAlign w:val="center"/>
            <w:hideMark/>
          </w:tcPr>
          <w:p w14:paraId="76CCB911" w14:textId="77777777" w:rsidR="0012465F" w:rsidRPr="002F20F7" w:rsidRDefault="0012465F">
            <w:pPr>
              <w:rPr>
                <w:color w:val="000000" w:themeColor="text1"/>
                <w:sz w:val="20"/>
                <w:szCs w:val="20"/>
              </w:rPr>
            </w:pPr>
            <w:r w:rsidRPr="002F20F7">
              <w:rPr>
                <w:color w:val="000000" w:themeColor="text1"/>
                <w:sz w:val="20"/>
                <w:szCs w:val="20"/>
              </w:rPr>
              <w:t xml:space="preserve">Промышленность, строительство и энергетика          </w:t>
            </w:r>
          </w:p>
        </w:tc>
        <w:tc>
          <w:tcPr>
            <w:tcW w:w="1813" w:type="dxa"/>
            <w:tcBorders>
              <w:top w:val="nil"/>
              <w:left w:val="nil"/>
              <w:bottom w:val="single" w:sz="4" w:space="0" w:color="auto"/>
              <w:right w:val="single" w:sz="4" w:space="0" w:color="auto"/>
            </w:tcBorders>
            <w:shd w:val="clear" w:color="000000" w:fill="FFFFFF"/>
            <w:vAlign w:val="center"/>
            <w:hideMark/>
          </w:tcPr>
          <w:p w14:paraId="26E4C161" w14:textId="77777777" w:rsidR="0012465F" w:rsidRPr="002F20F7" w:rsidRDefault="0012465F">
            <w:pPr>
              <w:jc w:val="center"/>
              <w:rPr>
                <w:color w:val="000000" w:themeColor="text1"/>
                <w:sz w:val="20"/>
                <w:szCs w:val="20"/>
              </w:rPr>
            </w:pPr>
            <w:r w:rsidRPr="002F20F7">
              <w:rPr>
                <w:color w:val="000000" w:themeColor="text1"/>
                <w:sz w:val="20"/>
                <w:szCs w:val="20"/>
              </w:rPr>
              <w:t>0</w:t>
            </w:r>
          </w:p>
        </w:tc>
        <w:tc>
          <w:tcPr>
            <w:tcW w:w="1513" w:type="dxa"/>
            <w:tcBorders>
              <w:top w:val="nil"/>
              <w:left w:val="nil"/>
              <w:bottom w:val="single" w:sz="4" w:space="0" w:color="auto"/>
              <w:right w:val="single" w:sz="4" w:space="0" w:color="auto"/>
            </w:tcBorders>
            <w:shd w:val="clear" w:color="000000" w:fill="FFFFFF"/>
            <w:vAlign w:val="center"/>
            <w:hideMark/>
          </w:tcPr>
          <w:p w14:paraId="30DB77FC" w14:textId="77777777" w:rsidR="0012465F" w:rsidRPr="002F20F7" w:rsidRDefault="0012465F">
            <w:pPr>
              <w:jc w:val="center"/>
              <w:rPr>
                <w:color w:val="000000" w:themeColor="text1"/>
                <w:sz w:val="20"/>
                <w:szCs w:val="20"/>
              </w:rPr>
            </w:pPr>
            <w:r w:rsidRPr="002F20F7">
              <w:rPr>
                <w:color w:val="000000" w:themeColor="text1"/>
                <w:sz w:val="20"/>
                <w:szCs w:val="20"/>
              </w:rPr>
              <w:t>36 000 000</w:t>
            </w:r>
          </w:p>
        </w:tc>
        <w:tc>
          <w:tcPr>
            <w:tcW w:w="0" w:type="auto"/>
            <w:tcBorders>
              <w:top w:val="nil"/>
              <w:left w:val="nil"/>
              <w:bottom w:val="single" w:sz="4" w:space="0" w:color="auto"/>
              <w:right w:val="single" w:sz="4" w:space="0" w:color="auto"/>
            </w:tcBorders>
            <w:shd w:val="clear" w:color="000000" w:fill="FFFFFF"/>
            <w:vAlign w:val="center"/>
            <w:hideMark/>
          </w:tcPr>
          <w:p w14:paraId="6E96DEE7" w14:textId="77777777" w:rsidR="0012465F" w:rsidRPr="002F20F7" w:rsidRDefault="0012465F">
            <w:pPr>
              <w:jc w:val="center"/>
              <w:rPr>
                <w:color w:val="000000" w:themeColor="text1"/>
                <w:sz w:val="20"/>
                <w:szCs w:val="20"/>
              </w:rPr>
            </w:pPr>
            <w:r w:rsidRPr="002F20F7">
              <w:rPr>
                <w:color w:val="000000" w:themeColor="text1"/>
                <w:sz w:val="20"/>
                <w:szCs w:val="20"/>
              </w:rPr>
              <w:t>1,3</w:t>
            </w:r>
          </w:p>
        </w:tc>
        <w:tc>
          <w:tcPr>
            <w:tcW w:w="1657" w:type="dxa"/>
            <w:tcBorders>
              <w:top w:val="nil"/>
              <w:left w:val="nil"/>
              <w:bottom w:val="single" w:sz="4" w:space="0" w:color="auto"/>
              <w:right w:val="single" w:sz="4" w:space="0" w:color="auto"/>
            </w:tcBorders>
            <w:shd w:val="clear" w:color="000000" w:fill="FFFFFF"/>
            <w:vAlign w:val="center"/>
            <w:hideMark/>
          </w:tcPr>
          <w:p w14:paraId="2CF23463" w14:textId="77777777" w:rsidR="0012465F" w:rsidRPr="002F20F7" w:rsidRDefault="0012465F">
            <w:pPr>
              <w:jc w:val="center"/>
              <w:rPr>
                <w:color w:val="000000" w:themeColor="text1"/>
                <w:sz w:val="20"/>
                <w:szCs w:val="20"/>
              </w:rPr>
            </w:pPr>
            <w:r w:rsidRPr="002F20F7">
              <w:rPr>
                <w:color w:val="000000" w:themeColor="text1"/>
                <w:sz w:val="20"/>
                <w:szCs w:val="20"/>
              </w:rPr>
              <w:t>21 500 000</w:t>
            </w:r>
          </w:p>
        </w:tc>
        <w:tc>
          <w:tcPr>
            <w:tcW w:w="0" w:type="auto"/>
            <w:tcBorders>
              <w:top w:val="nil"/>
              <w:left w:val="nil"/>
              <w:bottom w:val="single" w:sz="4" w:space="0" w:color="auto"/>
              <w:right w:val="single" w:sz="4" w:space="0" w:color="auto"/>
            </w:tcBorders>
            <w:shd w:val="clear" w:color="000000" w:fill="FFFFFF"/>
            <w:vAlign w:val="center"/>
            <w:hideMark/>
          </w:tcPr>
          <w:p w14:paraId="62D0862A" w14:textId="77777777" w:rsidR="0012465F" w:rsidRPr="002F20F7" w:rsidRDefault="0012465F">
            <w:pPr>
              <w:jc w:val="center"/>
              <w:rPr>
                <w:color w:val="000000" w:themeColor="text1"/>
                <w:sz w:val="20"/>
                <w:szCs w:val="20"/>
              </w:rPr>
            </w:pPr>
            <w:r w:rsidRPr="002F20F7">
              <w:rPr>
                <w:color w:val="000000" w:themeColor="text1"/>
                <w:sz w:val="20"/>
                <w:szCs w:val="20"/>
              </w:rPr>
              <w:t>1,0</w:t>
            </w:r>
          </w:p>
        </w:tc>
        <w:tc>
          <w:tcPr>
            <w:tcW w:w="0" w:type="auto"/>
            <w:tcBorders>
              <w:top w:val="nil"/>
              <w:left w:val="nil"/>
              <w:bottom w:val="single" w:sz="4" w:space="0" w:color="auto"/>
              <w:right w:val="single" w:sz="8" w:space="0" w:color="auto"/>
            </w:tcBorders>
            <w:shd w:val="clear" w:color="000000" w:fill="FFFFFF"/>
            <w:vAlign w:val="center"/>
            <w:hideMark/>
          </w:tcPr>
          <w:p w14:paraId="74B7EF0B" w14:textId="77777777" w:rsidR="0012465F" w:rsidRPr="002F20F7" w:rsidRDefault="0012465F">
            <w:pPr>
              <w:jc w:val="center"/>
              <w:rPr>
                <w:color w:val="000000" w:themeColor="text1"/>
                <w:sz w:val="20"/>
                <w:szCs w:val="20"/>
              </w:rPr>
            </w:pPr>
            <w:r w:rsidRPr="002F20F7">
              <w:rPr>
                <w:color w:val="000000" w:themeColor="text1"/>
                <w:sz w:val="20"/>
                <w:szCs w:val="20"/>
              </w:rPr>
              <w:t>59,7</w:t>
            </w:r>
          </w:p>
        </w:tc>
      </w:tr>
      <w:tr w:rsidR="002F20F7" w:rsidRPr="002F20F7" w14:paraId="256F302E"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5A4209CB" w14:textId="77777777" w:rsidR="0012465F" w:rsidRPr="002F20F7" w:rsidRDefault="0012465F">
            <w:pPr>
              <w:jc w:val="center"/>
              <w:rPr>
                <w:color w:val="000000" w:themeColor="text1"/>
                <w:sz w:val="20"/>
                <w:szCs w:val="20"/>
              </w:rPr>
            </w:pPr>
            <w:r w:rsidRPr="002F20F7">
              <w:rPr>
                <w:color w:val="000000" w:themeColor="text1"/>
                <w:sz w:val="20"/>
                <w:szCs w:val="20"/>
              </w:rPr>
              <w:t>0800</w:t>
            </w:r>
          </w:p>
        </w:tc>
        <w:tc>
          <w:tcPr>
            <w:tcW w:w="0" w:type="auto"/>
            <w:tcBorders>
              <w:top w:val="nil"/>
              <w:left w:val="nil"/>
              <w:bottom w:val="single" w:sz="4" w:space="0" w:color="auto"/>
              <w:right w:val="single" w:sz="4" w:space="0" w:color="auto"/>
            </w:tcBorders>
            <w:shd w:val="clear" w:color="000000" w:fill="FFFFFF"/>
            <w:vAlign w:val="center"/>
            <w:hideMark/>
          </w:tcPr>
          <w:p w14:paraId="327E9E98" w14:textId="77777777" w:rsidR="0012465F" w:rsidRPr="002F20F7" w:rsidRDefault="0012465F">
            <w:pPr>
              <w:rPr>
                <w:color w:val="000000" w:themeColor="text1"/>
                <w:sz w:val="20"/>
                <w:szCs w:val="20"/>
              </w:rPr>
            </w:pPr>
            <w:r w:rsidRPr="002F20F7">
              <w:rPr>
                <w:color w:val="000000" w:themeColor="text1"/>
                <w:sz w:val="20"/>
                <w:szCs w:val="20"/>
              </w:rPr>
              <w:t>Сельское хозяйство</w:t>
            </w:r>
          </w:p>
        </w:tc>
        <w:tc>
          <w:tcPr>
            <w:tcW w:w="1813" w:type="dxa"/>
            <w:tcBorders>
              <w:top w:val="nil"/>
              <w:left w:val="nil"/>
              <w:bottom w:val="single" w:sz="4" w:space="0" w:color="auto"/>
              <w:right w:val="single" w:sz="4" w:space="0" w:color="auto"/>
            </w:tcBorders>
            <w:shd w:val="clear" w:color="000000" w:fill="FFFFFF"/>
            <w:vAlign w:val="center"/>
            <w:hideMark/>
          </w:tcPr>
          <w:p w14:paraId="3E96EBA2" w14:textId="77777777" w:rsidR="0012465F" w:rsidRPr="002F20F7" w:rsidRDefault="0012465F">
            <w:pPr>
              <w:jc w:val="center"/>
              <w:rPr>
                <w:color w:val="000000" w:themeColor="text1"/>
                <w:sz w:val="20"/>
                <w:szCs w:val="20"/>
              </w:rPr>
            </w:pPr>
            <w:r w:rsidRPr="002F20F7">
              <w:rPr>
                <w:color w:val="000000" w:themeColor="text1"/>
                <w:sz w:val="20"/>
                <w:szCs w:val="20"/>
              </w:rPr>
              <w:t>2 671 538</w:t>
            </w:r>
          </w:p>
        </w:tc>
        <w:tc>
          <w:tcPr>
            <w:tcW w:w="1513" w:type="dxa"/>
            <w:tcBorders>
              <w:top w:val="nil"/>
              <w:left w:val="nil"/>
              <w:bottom w:val="single" w:sz="4" w:space="0" w:color="auto"/>
              <w:right w:val="single" w:sz="4" w:space="0" w:color="auto"/>
            </w:tcBorders>
            <w:shd w:val="clear" w:color="000000" w:fill="FFFFFF"/>
            <w:vAlign w:val="center"/>
            <w:hideMark/>
          </w:tcPr>
          <w:p w14:paraId="3EDA8B74" w14:textId="77777777" w:rsidR="0012465F" w:rsidRPr="002F20F7" w:rsidRDefault="0012465F">
            <w:pPr>
              <w:jc w:val="center"/>
              <w:rPr>
                <w:color w:val="000000" w:themeColor="text1"/>
                <w:sz w:val="20"/>
                <w:szCs w:val="20"/>
              </w:rPr>
            </w:pPr>
            <w:r w:rsidRPr="002F20F7">
              <w:rPr>
                <w:color w:val="000000" w:themeColor="text1"/>
                <w:sz w:val="20"/>
                <w:szCs w:val="20"/>
              </w:rPr>
              <w:t>2 674 256</w:t>
            </w:r>
          </w:p>
        </w:tc>
        <w:tc>
          <w:tcPr>
            <w:tcW w:w="0" w:type="auto"/>
            <w:tcBorders>
              <w:top w:val="nil"/>
              <w:left w:val="nil"/>
              <w:bottom w:val="single" w:sz="4" w:space="0" w:color="auto"/>
              <w:right w:val="single" w:sz="4" w:space="0" w:color="auto"/>
            </w:tcBorders>
            <w:shd w:val="clear" w:color="000000" w:fill="FFFFFF"/>
            <w:vAlign w:val="center"/>
            <w:hideMark/>
          </w:tcPr>
          <w:p w14:paraId="6124C6AB" w14:textId="77777777" w:rsidR="0012465F" w:rsidRPr="002F20F7" w:rsidRDefault="0012465F">
            <w:pPr>
              <w:jc w:val="center"/>
              <w:rPr>
                <w:color w:val="000000" w:themeColor="text1"/>
                <w:sz w:val="20"/>
                <w:szCs w:val="20"/>
              </w:rPr>
            </w:pPr>
            <w:r w:rsidRPr="002F20F7">
              <w:rPr>
                <w:color w:val="000000" w:themeColor="text1"/>
                <w:sz w:val="20"/>
                <w:szCs w:val="20"/>
              </w:rPr>
              <w:t>0,1</w:t>
            </w:r>
          </w:p>
        </w:tc>
        <w:tc>
          <w:tcPr>
            <w:tcW w:w="1657" w:type="dxa"/>
            <w:tcBorders>
              <w:top w:val="nil"/>
              <w:left w:val="nil"/>
              <w:bottom w:val="single" w:sz="4" w:space="0" w:color="auto"/>
              <w:right w:val="single" w:sz="4" w:space="0" w:color="auto"/>
            </w:tcBorders>
            <w:shd w:val="clear" w:color="000000" w:fill="FFFFFF"/>
            <w:vAlign w:val="center"/>
            <w:hideMark/>
          </w:tcPr>
          <w:p w14:paraId="5AE66CAE" w14:textId="77777777" w:rsidR="0012465F" w:rsidRPr="002F20F7" w:rsidRDefault="0012465F">
            <w:pPr>
              <w:jc w:val="center"/>
              <w:rPr>
                <w:color w:val="000000" w:themeColor="text1"/>
                <w:sz w:val="20"/>
                <w:szCs w:val="20"/>
              </w:rPr>
            </w:pPr>
            <w:r w:rsidRPr="002F20F7">
              <w:rPr>
                <w:color w:val="000000" w:themeColor="text1"/>
                <w:sz w:val="20"/>
                <w:szCs w:val="20"/>
              </w:rPr>
              <w:t>2 651 702</w:t>
            </w:r>
          </w:p>
        </w:tc>
        <w:tc>
          <w:tcPr>
            <w:tcW w:w="0" w:type="auto"/>
            <w:tcBorders>
              <w:top w:val="nil"/>
              <w:left w:val="nil"/>
              <w:bottom w:val="single" w:sz="4" w:space="0" w:color="auto"/>
              <w:right w:val="single" w:sz="4" w:space="0" w:color="auto"/>
            </w:tcBorders>
            <w:shd w:val="clear" w:color="000000" w:fill="FFFFFF"/>
            <w:vAlign w:val="center"/>
            <w:hideMark/>
          </w:tcPr>
          <w:p w14:paraId="54E431E4" w14:textId="77777777" w:rsidR="0012465F" w:rsidRPr="002F20F7" w:rsidRDefault="0012465F">
            <w:pPr>
              <w:jc w:val="center"/>
              <w:rPr>
                <w:color w:val="000000" w:themeColor="text1"/>
                <w:sz w:val="20"/>
                <w:szCs w:val="20"/>
              </w:rPr>
            </w:pPr>
            <w:r w:rsidRPr="002F20F7">
              <w:rPr>
                <w:color w:val="000000" w:themeColor="text1"/>
                <w:sz w:val="20"/>
                <w:szCs w:val="20"/>
              </w:rPr>
              <w:t>0,1</w:t>
            </w:r>
          </w:p>
        </w:tc>
        <w:tc>
          <w:tcPr>
            <w:tcW w:w="0" w:type="auto"/>
            <w:tcBorders>
              <w:top w:val="nil"/>
              <w:left w:val="nil"/>
              <w:bottom w:val="single" w:sz="4" w:space="0" w:color="auto"/>
              <w:right w:val="single" w:sz="8" w:space="0" w:color="auto"/>
            </w:tcBorders>
            <w:shd w:val="clear" w:color="000000" w:fill="FFFFFF"/>
            <w:vAlign w:val="center"/>
            <w:hideMark/>
          </w:tcPr>
          <w:p w14:paraId="515ADA22" w14:textId="77777777" w:rsidR="0012465F" w:rsidRPr="002F20F7" w:rsidRDefault="0012465F">
            <w:pPr>
              <w:jc w:val="center"/>
              <w:rPr>
                <w:color w:val="000000" w:themeColor="text1"/>
                <w:sz w:val="20"/>
                <w:szCs w:val="20"/>
              </w:rPr>
            </w:pPr>
            <w:r w:rsidRPr="002F20F7">
              <w:rPr>
                <w:color w:val="000000" w:themeColor="text1"/>
                <w:sz w:val="20"/>
                <w:szCs w:val="20"/>
              </w:rPr>
              <w:t>99,2</w:t>
            </w:r>
          </w:p>
        </w:tc>
      </w:tr>
      <w:tr w:rsidR="002F20F7" w:rsidRPr="002F20F7" w14:paraId="66614E8E" w14:textId="77777777" w:rsidTr="00CC1C3A">
        <w:trPr>
          <w:trHeight w:val="510"/>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359828C8" w14:textId="77777777" w:rsidR="0012465F" w:rsidRPr="002F20F7" w:rsidRDefault="0012465F">
            <w:pPr>
              <w:jc w:val="center"/>
              <w:rPr>
                <w:color w:val="000000" w:themeColor="text1"/>
                <w:sz w:val="20"/>
                <w:szCs w:val="20"/>
              </w:rPr>
            </w:pPr>
            <w:r w:rsidRPr="002F20F7">
              <w:rPr>
                <w:color w:val="000000" w:themeColor="text1"/>
                <w:sz w:val="20"/>
                <w:szCs w:val="20"/>
              </w:rPr>
              <w:t>0900</w:t>
            </w:r>
          </w:p>
        </w:tc>
        <w:tc>
          <w:tcPr>
            <w:tcW w:w="0" w:type="auto"/>
            <w:tcBorders>
              <w:top w:val="nil"/>
              <w:left w:val="nil"/>
              <w:bottom w:val="single" w:sz="4" w:space="0" w:color="auto"/>
              <w:right w:val="single" w:sz="4" w:space="0" w:color="auto"/>
            </w:tcBorders>
            <w:shd w:val="clear" w:color="000000" w:fill="FFFFFF"/>
            <w:vAlign w:val="center"/>
            <w:hideMark/>
          </w:tcPr>
          <w:p w14:paraId="296152DB" w14:textId="77777777" w:rsidR="0012465F" w:rsidRPr="002F20F7" w:rsidRDefault="0012465F">
            <w:pPr>
              <w:rPr>
                <w:color w:val="000000" w:themeColor="text1"/>
                <w:sz w:val="20"/>
                <w:szCs w:val="20"/>
              </w:rPr>
            </w:pPr>
            <w:r w:rsidRPr="002F20F7">
              <w:rPr>
                <w:color w:val="000000" w:themeColor="text1"/>
                <w:sz w:val="20"/>
                <w:szCs w:val="20"/>
              </w:rPr>
              <w:t>Охрана окружающей среды, гидрометеорология, лесное, рыбное и водное хозяйство</w:t>
            </w:r>
          </w:p>
        </w:tc>
        <w:tc>
          <w:tcPr>
            <w:tcW w:w="1813" w:type="dxa"/>
            <w:tcBorders>
              <w:top w:val="nil"/>
              <w:left w:val="nil"/>
              <w:bottom w:val="single" w:sz="4" w:space="0" w:color="auto"/>
              <w:right w:val="single" w:sz="4" w:space="0" w:color="auto"/>
            </w:tcBorders>
            <w:shd w:val="clear" w:color="000000" w:fill="FFFFFF"/>
            <w:vAlign w:val="center"/>
            <w:hideMark/>
          </w:tcPr>
          <w:p w14:paraId="15B45901" w14:textId="77777777" w:rsidR="0012465F" w:rsidRPr="002F20F7" w:rsidRDefault="0012465F">
            <w:pPr>
              <w:jc w:val="center"/>
              <w:rPr>
                <w:color w:val="000000" w:themeColor="text1"/>
                <w:sz w:val="20"/>
                <w:szCs w:val="20"/>
              </w:rPr>
            </w:pPr>
            <w:r w:rsidRPr="002F20F7">
              <w:rPr>
                <w:color w:val="000000" w:themeColor="text1"/>
                <w:sz w:val="20"/>
                <w:szCs w:val="20"/>
              </w:rPr>
              <w:t>6 402 111</w:t>
            </w:r>
          </w:p>
        </w:tc>
        <w:tc>
          <w:tcPr>
            <w:tcW w:w="1513" w:type="dxa"/>
            <w:tcBorders>
              <w:top w:val="nil"/>
              <w:left w:val="nil"/>
              <w:bottom w:val="single" w:sz="4" w:space="0" w:color="auto"/>
              <w:right w:val="single" w:sz="4" w:space="0" w:color="auto"/>
            </w:tcBorders>
            <w:shd w:val="clear" w:color="000000" w:fill="FFFFFF"/>
            <w:vAlign w:val="center"/>
            <w:hideMark/>
          </w:tcPr>
          <w:p w14:paraId="42C72CBE" w14:textId="77777777" w:rsidR="0012465F" w:rsidRPr="002F20F7" w:rsidRDefault="0012465F">
            <w:pPr>
              <w:jc w:val="center"/>
              <w:rPr>
                <w:color w:val="000000" w:themeColor="text1"/>
                <w:sz w:val="20"/>
                <w:szCs w:val="20"/>
              </w:rPr>
            </w:pPr>
            <w:r w:rsidRPr="002F20F7">
              <w:rPr>
                <w:color w:val="000000" w:themeColor="text1"/>
                <w:sz w:val="20"/>
                <w:szCs w:val="20"/>
              </w:rPr>
              <w:t>8 652 229</w:t>
            </w:r>
          </w:p>
        </w:tc>
        <w:tc>
          <w:tcPr>
            <w:tcW w:w="0" w:type="auto"/>
            <w:tcBorders>
              <w:top w:val="nil"/>
              <w:left w:val="nil"/>
              <w:bottom w:val="single" w:sz="4" w:space="0" w:color="auto"/>
              <w:right w:val="single" w:sz="4" w:space="0" w:color="auto"/>
            </w:tcBorders>
            <w:shd w:val="clear" w:color="000000" w:fill="FFFFFF"/>
            <w:vAlign w:val="center"/>
            <w:hideMark/>
          </w:tcPr>
          <w:p w14:paraId="6E0C4365" w14:textId="77777777" w:rsidR="0012465F" w:rsidRPr="002F20F7" w:rsidRDefault="0012465F">
            <w:pPr>
              <w:jc w:val="center"/>
              <w:rPr>
                <w:color w:val="000000" w:themeColor="text1"/>
                <w:sz w:val="20"/>
                <w:szCs w:val="20"/>
              </w:rPr>
            </w:pPr>
            <w:r w:rsidRPr="002F20F7">
              <w:rPr>
                <w:color w:val="000000" w:themeColor="text1"/>
                <w:sz w:val="20"/>
                <w:szCs w:val="20"/>
              </w:rPr>
              <w:t>0,3</w:t>
            </w:r>
          </w:p>
        </w:tc>
        <w:tc>
          <w:tcPr>
            <w:tcW w:w="1657" w:type="dxa"/>
            <w:tcBorders>
              <w:top w:val="nil"/>
              <w:left w:val="nil"/>
              <w:bottom w:val="single" w:sz="4" w:space="0" w:color="auto"/>
              <w:right w:val="single" w:sz="4" w:space="0" w:color="auto"/>
            </w:tcBorders>
            <w:shd w:val="clear" w:color="000000" w:fill="FFFFFF"/>
            <w:vAlign w:val="center"/>
            <w:hideMark/>
          </w:tcPr>
          <w:p w14:paraId="678279BE" w14:textId="77777777" w:rsidR="0012465F" w:rsidRPr="002F20F7" w:rsidRDefault="0012465F">
            <w:pPr>
              <w:jc w:val="center"/>
              <w:rPr>
                <w:color w:val="000000" w:themeColor="text1"/>
                <w:sz w:val="20"/>
                <w:szCs w:val="20"/>
              </w:rPr>
            </w:pPr>
            <w:r w:rsidRPr="002F20F7">
              <w:rPr>
                <w:color w:val="000000" w:themeColor="text1"/>
                <w:sz w:val="20"/>
                <w:szCs w:val="20"/>
              </w:rPr>
              <w:t>7 066 911</w:t>
            </w:r>
          </w:p>
        </w:tc>
        <w:tc>
          <w:tcPr>
            <w:tcW w:w="0" w:type="auto"/>
            <w:tcBorders>
              <w:top w:val="nil"/>
              <w:left w:val="nil"/>
              <w:bottom w:val="single" w:sz="4" w:space="0" w:color="auto"/>
              <w:right w:val="single" w:sz="4" w:space="0" w:color="auto"/>
            </w:tcBorders>
            <w:shd w:val="clear" w:color="000000" w:fill="FFFFFF"/>
            <w:vAlign w:val="center"/>
            <w:hideMark/>
          </w:tcPr>
          <w:p w14:paraId="13855833" w14:textId="77777777" w:rsidR="0012465F" w:rsidRPr="002F20F7" w:rsidRDefault="0012465F">
            <w:pPr>
              <w:jc w:val="center"/>
              <w:rPr>
                <w:color w:val="000000" w:themeColor="text1"/>
                <w:sz w:val="20"/>
                <w:szCs w:val="20"/>
              </w:rPr>
            </w:pPr>
            <w:r w:rsidRPr="002F20F7">
              <w:rPr>
                <w:color w:val="000000" w:themeColor="text1"/>
                <w:sz w:val="20"/>
                <w:szCs w:val="20"/>
              </w:rPr>
              <w:t>0,3</w:t>
            </w:r>
          </w:p>
        </w:tc>
        <w:tc>
          <w:tcPr>
            <w:tcW w:w="0" w:type="auto"/>
            <w:tcBorders>
              <w:top w:val="nil"/>
              <w:left w:val="nil"/>
              <w:bottom w:val="single" w:sz="4" w:space="0" w:color="auto"/>
              <w:right w:val="single" w:sz="8" w:space="0" w:color="auto"/>
            </w:tcBorders>
            <w:shd w:val="clear" w:color="000000" w:fill="FFFFFF"/>
            <w:vAlign w:val="center"/>
            <w:hideMark/>
          </w:tcPr>
          <w:p w14:paraId="7D955EC3" w14:textId="77777777" w:rsidR="0012465F" w:rsidRPr="002F20F7" w:rsidRDefault="0012465F">
            <w:pPr>
              <w:jc w:val="center"/>
              <w:rPr>
                <w:color w:val="000000" w:themeColor="text1"/>
                <w:sz w:val="20"/>
                <w:szCs w:val="20"/>
              </w:rPr>
            </w:pPr>
            <w:r w:rsidRPr="002F20F7">
              <w:rPr>
                <w:color w:val="000000" w:themeColor="text1"/>
                <w:sz w:val="20"/>
                <w:szCs w:val="20"/>
              </w:rPr>
              <w:t>81,7</w:t>
            </w:r>
          </w:p>
        </w:tc>
      </w:tr>
      <w:tr w:rsidR="002F20F7" w:rsidRPr="002F20F7" w14:paraId="5CB0B529"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3E0F9732" w14:textId="77777777" w:rsidR="0012465F" w:rsidRPr="002F20F7" w:rsidRDefault="0012465F">
            <w:pPr>
              <w:jc w:val="center"/>
              <w:rPr>
                <w:color w:val="000000" w:themeColor="text1"/>
                <w:sz w:val="20"/>
                <w:szCs w:val="20"/>
              </w:rPr>
            </w:pPr>
            <w:r w:rsidRPr="002F20F7">
              <w:rPr>
                <w:color w:val="000000" w:themeColor="text1"/>
                <w:sz w:val="20"/>
                <w:szCs w:val="20"/>
              </w:rPr>
              <w:t>1000</w:t>
            </w:r>
          </w:p>
        </w:tc>
        <w:tc>
          <w:tcPr>
            <w:tcW w:w="0" w:type="auto"/>
            <w:tcBorders>
              <w:top w:val="nil"/>
              <w:left w:val="nil"/>
              <w:bottom w:val="single" w:sz="4" w:space="0" w:color="auto"/>
              <w:right w:val="single" w:sz="4" w:space="0" w:color="auto"/>
            </w:tcBorders>
            <w:shd w:val="clear" w:color="000000" w:fill="FFFFFF"/>
            <w:vAlign w:val="center"/>
            <w:hideMark/>
          </w:tcPr>
          <w:p w14:paraId="77282B6F" w14:textId="77777777" w:rsidR="0012465F" w:rsidRPr="002F20F7" w:rsidRDefault="0012465F">
            <w:pPr>
              <w:rPr>
                <w:color w:val="000000" w:themeColor="text1"/>
                <w:sz w:val="20"/>
                <w:szCs w:val="20"/>
              </w:rPr>
            </w:pPr>
            <w:r w:rsidRPr="002F20F7">
              <w:rPr>
                <w:color w:val="000000" w:themeColor="text1"/>
                <w:sz w:val="20"/>
                <w:szCs w:val="20"/>
              </w:rPr>
              <w:t>Транспорт, дорожное хозяйство, связь и информатика</w:t>
            </w:r>
          </w:p>
        </w:tc>
        <w:tc>
          <w:tcPr>
            <w:tcW w:w="1813" w:type="dxa"/>
            <w:tcBorders>
              <w:top w:val="nil"/>
              <w:left w:val="nil"/>
              <w:bottom w:val="single" w:sz="4" w:space="0" w:color="auto"/>
              <w:right w:val="single" w:sz="4" w:space="0" w:color="auto"/>
            </w:tcBorders>
            <w:shd w:val="clear" w:color="000000" w:fill="FFFFFF"/>
            <w:vAlign w:val="center"/>
            <w:hideMark/>
          </w:tcPr>
          <w:p w14:paraId="5B172C19" w14:textId="77777777" w:rsidR="0012465F" w:rsidRPr="002F20F7" w:rsidRDefault="0012465F">
            <w:pPr>
              <w:jc w:val="center"/>
              <w:rPr>
                <w:color w:val="000000" w:themeColor="text1"/>
                <w:sz w:val="20"/>
                <w:szCs w:val="20"/>
              </w:rPr>
            </w:pPr>
            <w:r w:rsidRPr="002F20F7">
              <w:rPr>
                <w:color w:val="000000" w:themeColor="text1"/>
                <w:sz w:val="20"/>
                <w:szCs w:val="20"/>
              </w:rPr>
              <w:t>14 254 581</w:t>
            </w:r>
          </w:p>
        </w:tc>
        <w:tc>
          <w:tcPr>
            <w:tcW w:w="1513" w:type="dxa"/>
            <w:tcBorders>
              <w:top w:val="nil"/>
              <w:left w:val="nil"/>
              <w:bottom w:val="single" w:sz="4" w:space="0" w:color="auto"/>
              <w:right w:val="single" w:sz="4" w:space="0" w:color="auto"/>
            </w:tcBorders>
            <w:shd w:val="clear" w:color="000000" w:fill="FFFFFF"/>
            <w:vAlign w:val="center"/>
            <w:hideMark/>
          </w:tcPr>
          <w:p w14:paraId="23038EC7" w14:textId="77777777" w:rsidR="0012465F" w:rsidRPr="002F20F7" w:rsidRDefault="0012465F">
            <w:pPr>
              <w:jc w:val="center"/>
              <w:rPr>
                <w:color w:val="000000" w:themeColor="text1"/>
                <w:sz w:val="20"/>
                <w:szCs w:val="20"/>
              </w:rPr>
            </w:pPr>
            <w:r w:rsidRPr="002F20F7">
              <w:rPr>
                <w:color w:val="000000" w:themeColor="text1"/>
                <w:sz w:val="20"/>
                <w:szCs w:val="20"/>
              </w:rPr>
              <w:t>16 348 147</w:t>
            </w:r>
          </w:p>
        </w:tc>
        <w:tc>
          <w:tcPr>
            <w:tcW w:w="0" w:type="auto"/>
            <w:tcBorders>
              <w:top w:val="nil"/>
              <w:left w:val="nil"/>
              <w:bottom w:val="single" w:sz="4" w:space="0" w:color="auto"/>
              <w:right w:val="single" w:sz="4" w:space="0" w:color="auto"/>
            </w:tcBorders>
            <w:shd w:val="clear" w:color="000000" w:fill="FFFFFF"/>
            <w:vAlign w:val="center"/>
            <w:hideMark/>
          </w:tcPr>
          <w:p w14:paraId="5A893E02" w14:textId="77777777" w:rsidR="0012465F" w:rsidRPr="002F20F7" w:rsidRDefault="0012465F">
            <w:pPr>
              <w:jc w:val="center"/>
              <w:rPr>
                <w:color w:val="000000" w:themeColor="text1"/>
                <w:sz w:val="20"/>
                <w:szCs w:val="20"/>
              </w:rPr>
            </w:pPr>
            <w:r w:rsidRPr="002F20F7">
              <w:rPr>
                <w:color w:val="000000" w:themeColor="text1"/>
                <w:sz w:val="20"/>
                <w:szCs w:val="20"/>
              </w:rPr>
              <w:t>0,6</w:t>
            </w:r>
          </w:p>
        </w:tc>
        <w:tc>
          <w:tcPr>
            <w:tcW w:w="1657" w:type="dxa"/>
            <w:tcBorders>
              <w:top w:val="nil"/>
              <w:left w:val="nil"/>
              <w:bottom w:val="single" w:sz="4" w:space="0" w:color="auto"/>
              <w:right w:val="single" w:sz="4" w:space="0" w:color="auto"/>
            </w:tcBorders>
            <w:shd w:val="clear" w:color="000000" w:fill="FFFFFF"/>
            <w:vAlign w:val="center"/>
            <w:hideMark/>
          </w:tcPr>
          <w:p w14:paraId="5E1CCB23" w14:textId="77777777" w:rsidR="0012465F" w:rsidRPr="002F20F7" w:rsidRDefault="0012465F">
            <w:pPr>
              <w:jc w:val="center"/>
              <w:rPr>
                <w:color w:val="000000" w:themeColor="text1"/>
                <w:sz w:val="20"/>
                <w:szCs w:val="20"/>
              </w:rPr>
            </w:pPr>
            <w:r w:rsidRPr="002F20F7">
              <w:rPr>
                <w:color w:val="000000" w:themeColor="text1"/>
                <w:sz w:val="20"/>
                <w:szCs w:val="20"/>
              </w:rPr>
              <w:t>14 519 662</w:t>
            </w:r>
          </w:p>
        </w:tc>
        <w:tc>
          <w:tcPr>
            <w:tcW w:w="0" w:type="auto"/>
            <w:tcBorders>
              <w:top w:val="nil"/>
              <w:left w:val="nil"/>
              <w:bottom w:val="single" w:sz="4" w:space="0" w:color="auto"/>
              <w:right w:val="single" w:sz="4" w:space="0" w:color="auto"/>
            </w:tcBorders>
            <w:shd w:val="clear" w:color="000000" w:fill="FFFFFF"/>
            <w:vAlign w:val="center"/>
            <w:hideMark/>
          </w:tcPr>
          <w:p w14:paraId="11A9D396" w14:textId="77777777" w:rsidR="0012465F" w:rsidRPr="002F20F7" w:rsidRDefault="0012465F">
            <w:pPr>
              <w:jc w:val="center"/>
              <w:rPr>
                <w:color w:val="000000" w:themeColor="text1"/>
                <w:sz w:val="20"/>
                <w:szCs w:val="20"/>
              </w:rPr>
            </w:pPr>
            <w:r w:rsidRPr="002F20F7">
              <w:rPr>
                <w:color w:val="000000" w:themeColor="text1"/>
                <w:sz w:val="20"/>
                <w:szCs w:val="20"/>
              </w:rPr>
              <w:t>0,7</w:t>
            </w:r>
          </w:p>
        </w:tc>
        <w:tc>
          <w:tcPr>
            <w:tcW w:w="0" w:type="auto"/>
            <w:tcBorders>
              <w:top w:val="nil"/>
              <w:left w:val="nil"/>
              <w:bottom w:val="single" w:sz="4" w:space="0" w:color="auto"/>
              <w:right w:val="single" w:sz="8" w:space="0" w:color="auto"/>
            </w:tcBorders>
            <w:shd w:val="clear" w:color="000000" w:fill="FFFFFF"/>
            <w:vAlign w:val="center"/>
            <w:hideMark/>
          </w:tcPr>
          <w:p w14:paraId="3B26DB1D" w14:textId="77777777" w:rsidR="0012465F" w:rsidRPr="002F20F7" w:rsidRDefault="0012465F">
            <w:pPr>
              <w:jc w:val="center"/>
              <w:rPr>
                <w:color w:val="000000" w:themeColor="text1"/>
                <w:sz w:val="20"/>
                <w:szCs w:val="20"/>
              </w:rPr>
            </w:pPr>
            <w:r w:rsidRPr="002F20F7">
              <w:rPr>
                <w:color w:val="000000" w:themeColor="text1"/>
                <w:sz w:val="20"/>
                <w:szCs w:val="20"/>
              </w:rPr>
              <w:t>88,8</w:t>
            </w:r>
          </w:p>
        </w:tc>
      </w:tr>
      <w:tr w:rsidR="002F20F7" w:rsidRPr="002F20F7" w14:paraId="031AAA6B"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4F530188" w14:textId="77777777" w:rsidR="0012465F" w:rsidRPr="002F20F7" w:rsidRDefault="0012465F">
            <w:pPr>
              <w:jc w:val="center"/>
              <w:rPr>
                <w:color w:val="000000" w:themeColor="text1"/>
                <w:sz w:val="20"/>
                <w:szCs w:val="20"/>
              </w:rPr>
            </w:pPr>
            <w:r w:rsidRPr="002F20F7">
              <w:rPr>
                <w:color w:val="000000" w:themeColor="text1"/>
                <w:sz w:val="20"/>
                <w:szCs w:val="20"/>
              </w:rPr>
              <w:t>1300</w:t>
            </w:r>
          </w:p>
        </w:tc>
        <w:tc>
          <w:tcPr>
            <w:tcW w:w="0" w:type="auto"/>
            <w:tcBorders>
              <w:top w:val="nil"/>
              <w:left w:val="nil"/>
              <w:bottom w:val="single" w:sz="4" w:space="0" w:color="auto"/>
              <w:right w:val="single" w:sz="4" w:space="0" w:color="auto"/>
            </w:tcBorders>
            <w:shd w:val="clear" w:color="000000" w:fill="FFFFFF"/>
            <w:vAlign w:val="center"/>
            <w:hideMark/>
          </w:tcPr>
          <w:p w14:paraId="3E6E91A7" w14:textId="77777777" w:rsidR="0012465F" w:rsidRPr="002F20F7" w:rsidRDefault="0012465F">
            <w:pPr>
              <w:rPr>
                <w:color w:val="000000" w:themeColor="text1"/>
                <w:sz w:val="20"/>
                <w:szCs w:val="20"/>
              </w:rPr>
            </w:pPr>
            <w:r w:rsidRPr="002F20F7">
              <w:rPr>
                <w:color w:val="000000" w:themeColor="text1"/>
                <w:sz w:val="20"/>
                <w:szCs w:val="20"/>
              </w:rPr>
              <w:t xml:space="preserve">Образование                                      </w:t>
            </w:r>
          </w:p>
        </w:tc>
        <w:tc>
          <w:tcPr>
            <w:tcW w:w="1813" w:type="dxa"/>
            <w:tcBorders>
              <w:top w:val="nil"/>
              <w:left w:val="nil"/>
              <w:bottom w:val="single" w:sz="4" w:space="0" w:color="auto"/>
              <w:right w:val="single" w:sz="4" w:space="0" w:color="auto"/>
            </w:tcBorders>
            <w:shd w:val="clear" w:color="000000" w:fill="FFFFFF"/>
            <w:vAlign w:val="center"/>
            <w:hideMark/>
          </w:tcPr>
          <w:p w14:paraId="32D685F1" w14:textId="77777777" w:rsidR="0012465F" w:rsidRPr="002F20F7" w:rsidRDefault="0012465F">
            <w:pPr>
              <w:jc w:val="center"/>
              <w:rPr>
                <w:color w:val="000000" w:themeColor="text1"/>
                <w:sz w:val="20"/>
                <w:szCs w:val="20"/>
              </w:rPr>
            </w:pPr>
            <w:r w:rsidRPr="002F20F7">
              <w:rPr>
                <w:color w:val="000000" w:themeColor="text1"/>
                <w:sz w:val="20"/>
                <w:szCs w:val="20"/>
              </w:rPr>
              <w:t>172 068 215</w:t>
            </w:r>
          </w:p>
        </w:tc>
        <w:tc>
          <w:tcPr>
            <w:tcW w:w="1513" w:type="dxa"/>
            <w:tcBorders>
              <w:top w:val="nil"/>
              <w:left w:val="nil"/>
              <w:bottom w:val="single" w:sz="4" w:space="0" w:color="auto"/>
              <w:right w:val="single" w:sz="4" w:space="0" w:color="auto"/>
            </w:tcBorders>
            <w:shd w:val="clear" w:color="000000" w:fill="FFFFFF"/>
            <w:vAlign w:val="center"/>
            <w:hideMark/>
          </w:tcPr>
          <w:p w14:paraId="6ADD32F5" w14:textId="50639B0A" w:rsidR="0012465F" w:rsidRPr="002F20F7" w:rsidRDefault="0012465F">
            <w:pPr>
              <w:jc w:val="center"/>
              <w:rPr>
                <w:color w:val="000000" w:themeColor="text1"/>
                <w:sz w:val="20"/>
                <w:szCs w:val="20"/>
              </w:rPr>
            </w:pPr>
            <w:r w:rsidRPr="002F20F7">
              <w:rPr>
                <w:color w:val="000000" w:themeColor="text1"/>
                <w:sz w:val="20"/>
                <w:szCs w:val="20"/>
              </w:rPr>
              <w:t xml:space="preserve">183 </w:t>
            </w:r>
            <w:r w:rsidR="003D476F">
              <w:rPr>
                <w:color w:val="000000" w:themeColor="text1"/>
                <w:sz w:val="20"/>
                <w:szCs w:val="20"/>
              </w:rPr>
              <w:t>14</w:t>
            </w:r>
            <w:r w:rsidRPr="002F20F7">
              <w:rPr>
                <w:color w:val="000000" w:themeColor="text1"/>
                <w:sz w:val="20"/>
                <w:szCs w:val="20"/>
              </w:rPr>
              <w:t xml:space="preserve">8 </w:t>
            </w:r>
            <w:r w:rsidR="003D476F">
              <w:rPr>
                <w:color w:val="000000" w:themeColor="text1"/>
                <w:sz w:val="20"/>
                <w:szCs w:val="20"/>
              </w:rPr>
              <w:t>31</w:t>
            </w:r>
            <w:r w:rsidRPr="002F20F7">
              <w:rPr>
                <w:color w:val="000000" w:themeColor="text1"/>
                <w:sz w:val="20"/>
                <w:szCs w:val="20"/>
              </w:rPr>
              <w:t>5</w:t>
            </w:r>
          </w:p>
        </w:tc>
        <w:tc>
          <w:tcPr>
            <w:tcW w:w="0" w:type="auto"/>
            <w:tcBorders>
              <w:top w:val="nil"/>
              <w:left w:val="nil"/>
              <w:bottom w:val="single" w:sz="4" w:space="0" w:color="auto"/>
              <w:right w:val="single" w:sz="4" w:space="0" w:color="auto"/>
            </w:tcBorders>
            <w:shd w:val="clear" w:color="000000" w:fill="FFFFFF"/>
            <w:vAlign w:val="center"/>
            <w:hideMark/>
          </w:tcPr>
          <w:p w14:paraId="42F8DAFD" w14:textId="77777777" w:rsidR="0012465F" w:rsidRPr="002F20F7" w:rsidRDefault="0012465F">
            <w:pPr>
              <w:jc w:val="center"/>
              <w:rPr>
                <w:color w:val="000000" w:themeColor="text1"/>
                <w:sz w:val="20"/>
                <w:szCs w:val="20"/>
              </w:rPr>
            </w:pPr>
            <w:r w:rsidRPr="002F20F7">
              <w:rPr>
                <w:color w:val="000000" w:themeColor="text1"/>
                <w:sz w:val="20"/>
                <w:szCs w:val="20"/>
              </w:rPr>
              <w:t>6,7</w:t>
            </w:r>
          </w:p>
        </w:tc>
        <w:tc>
          <w:tcPr>
            <w:tcW w:w="1657" w:type="dxa"/>
            <w:tcBorders>
              <w:top w:val="nil"/>
              <w:left w:val="nil"/>
              <w:bottom w:val="single" w:sz="4" w:space="0" w:color="auto"/>
              <w:right w:val="single" w:sz="4" w:space="0" w:color="auto"/>
            </w:tcBorders>
            <w:shd w:val="clear" w:color="000000" w:fill="FFFFFF"/>
            <w:vAlign w:val="center"/>
            <w:hideMark/>
          </w:tcPr>
          <w:p w14:paraId="5FF5EAA8" w14:textId="77777777" w:rsidR="0012465F" w:rsidRPr="002F20F7" w:rsidRDefault="0012465F">
            <w:pPr>
              <w:jc w:val="center"/>
              <w:rPr>
                <w:color w:val="000000" w:themeColor="text1"/>
                <w:sz w:val="20"/>
                <w:szCs w:val="20"/>
              </w:rPr>
            </w:pPr>
            <w:r w:rsidRPr="002F20F7">
              <w:rPr>
                <w:color w:val="000000" w:themeColor="text1"/>
                <w:sz w:val="20"/>
                <w:szCs w:val="20"/>
              </w:rPr>
              <w:t>156 083 961</w:t>
            </w:r>
          </w:p>
        </w:tc>
        <w:tc>
          <w:tcPr>
            <w:tcW w:w="0" w:type="auto"/>
            <w:tcBorders>
              <w:top w:val="nil"/>
              <w:left w:val="nil"/>
              <w:bottom w:val="single" w:sz="4" w:space="0" w:color="auto"/>
              <w:right w:val="single" w:sz="4" w:space="0" w:color="auto"/>
            </w:tcBorders>
            <w:shd w:val="clear" w:color="000000" w:fill="FFFFFF"/>
            <w:vAlign w:val="center"/>
            <w:hideMark/>
          </w:tcPr>
          <w:p w14:paraId="78382B8F" w14:textId="77777777" w:rsidR="0012465F" w:rsidRPr="002F20F7" w:rsidRDefault="0012465F">
            <w:pPr>
              <w:jc w:val="center"/>
              <w:rPr>
                <w:color w:val="000000" w:themeColor="text1"/>
                <w:sz w:val="20"/>
                <w:szCs w:val="20"/>
              </w:rPr>
            </w:pPr>
            <w:r w:rsidRPr="002F20F7">
              <w:rPr>
                <w:color w:val="000000" w:themeColor="text1"/>
                <w:sz w:val="20"/>
                <w:szCs w:val="20"/>
              </w:rPr>
              <w:t>7,4</w:t>
            </w:r>
          </w:p>
        </w:tc>
        <w:tc>
          <w:tcPr>
            <w:tcW w:w="0" w:type="auto"/>
            <w:tcBorders>
              <w:top w:val="nil"/>
              <w:left w:val="nil"/>
              <w:bottom w:val="single" w:sz="4" w:space="0" w:color="auto"/>
              <w:right w:val="single" w:sz="8" w:space="0" w:color="auto"/>
            </w:tcBorders>
            <w:shd w:val="clear" w:color="000000" w:fill="FFFFFF"/>
            <w:vAlign w:val="center"/>
            <w:hideMark/>
          </w:tcPr>
          <w:p w14:paraId="1DEC08CF" w14:textId="608D54D4" w:rsidR="0012465F" w:rsidRPr="002F20F7" w:rsidRDefault="0012465F">
            <w:pPr>
              <w:jc w:val="center"/>
              <w:rPr>
                <w:color w:val="000000" w:themeColor="text1"/>
                <w:sz w:val="20"/>
                <w:szCs w:val="20"/>
              </w:rPr>
            </w:pPr>
            <w:r w:rsidRPr="002F20F7">
              <w:rPr>
                <w:color w:val="000000" w:themeColor="text1"/>
                <w:sz w:val="20"/>
                <w:szCs w:val="20"/>
              </w:rPr>
              <w:t>85,</w:t>
            </w:r>
            <w:r w:rsidR="003D476F">
              <w:rPr>
                <w:color w:val="000000" w:themeColor="text1"/>
                <w:sz w:val="20"/>
                <w:szCs w:val="20"/>
              </w:rPr>
              <w:t>2</w:t>
            </w:r>
          </w:p>
        </w:tc>
      </w:tr>
      <w:tr w:rsidR="002F20F7" w:rsidRPr="002F20F7" w14:paraId="1BC19A4E"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31088DB5" w14:textId="77777777" w:rsidR="0012465F" w:rsidRPr="002F20F7" w:rsidRDefault="0012465F">
            <w:pPr>
              <w:jc w:val="center"/>
              <w:rPr>
                <w:color w:val="000000" w:themeColor="text1"/>
                <w:sz w:val="20"/>
                <w:szCs w:val="20"/>
              </w:rPr>
            </w:pPr>
            <w:r w:rsidRPr="002F20F7">
              <w:rPr>
                <w:color w:val="000000" w:themeColor="text1"/>
                <w:sz w:val="20"/>
                <w:szCs w:val="20"/>
              </w:rPr>
              <w:t>1400</w:t>
            </w:r>
          </w:p>
        </w:tc>
        <w:tc>
          <w:tcPr>
            <w:tcW w:w="0" w:type="auto"/>
            <w:tcBorders>
              <w:top w:val="nil"/>
              <w:left w:val="nil"/>
              <w:bottom w:val="single" w:sz="4" w:space="0" w:color="auto"/>
              <w:right w:val="single" w:sz="4" w:space="0" w:color="auto"/>
            </w:tcBorders>
            <w:shd w:val="clear" w:color="000000" w:fill="FFFFFF"/>
            <w:vAlign w:val="center"/>
            <w:hideMark/>
          </w:tcPr>
          <w:p w14:paraId="3031337F" w14:textId="77777777" w:rsidR="0012465F" w:rsidRPr="002F20F7" w:rsidRDefault="0012465F">
            <w:pPr>
              <w:rPr>
                <w:color w:val="000000" w:themeColor="text1"/>
                <w:sz w:val="20"/>
                <w:szCs w:val="20"/>
              </w:rPr>
            </w:pPr>
            <w:r w:rsidRPr="002F20F7">
              <w:rPr>
                <w:color w:val="000000" w:themeColor="text1"/>
                <w:sz w:val="20"/>
                <w:szCs w:val="20"/>
              </w:rPr>
              <w:t>Культура, искусство и кинематография</w:t>
            </w:r>
          </w:p>
        </w:tc>
        <w:tc>
          <w:tcPr>
            <w:tcW w:w="1813" w:type="dxa"/>
            <w:tcBorders>
              <w:top w:val="nil"/>
              <w:left w:val="nil"/>
              <w:bottom w:val="single" w:sz="4" w:space="0" w:color="auto"/>
              <w:right w:val="single" w:sz="4" w:space="0" w:color="auto"/>
            </w:tcBorders>
            <w:shd w:val="clear" w:color="000000" w:fill="FFFFFF"/>
            <w:vAlign w:val="center"/>
            <w:hideMark/>
          </w:tcPr>
          <w:p w14:paraId="6A915857" w14:textId="77777777" w:rsidR="0012465F" w:rsidRPr="002F20F7" w:rsidRDefault="0012465F">
            <w:pPr>
              <w:jc w:val="center"/>
              <w:rPr>
                <w:color w:val="000000" w:themeColor="text1"/>
                <w:sz w:val="20"/>
                <w:szCs w:val="20"/>
              </w:rPr>
            </w:pPr>
            <w:r w:rsidRPr="002F20F7">
              <w:rPr>
                <w:color w:val="000000" w:themeColor="text1"/>
                <w:sz w:val="20"/>
                <w:szCs w:val="20"/>
              </w:rPr>
              <w:t>14 230 407</w:t>
            </w:r>
          </w:p>
        </w:tc>
        <w:tc>
          <w:tcPr>
            <w:tcW w:w="1513" w:type="dxa"/>
            <w:tcBorders>
              <w:top w:val="nil"/>
              <w:left w:val="nil"/>
              <w:bottom w:val="single" w:sz="4" w:space="0" w:color="auto"/>
              <w:right w:val="single" w:sz="4" w:space="0" w:color="auto"/>
            </w:tcBorders>
            <w:shd w:val="clear" w:color="000000" w:fill="FFFFFF"/>
            <w:vAlign w:val="center"/>
            <w:hideMark/>
          </w:tcPr>
          <w:p w14:paraId="64F6ED33" w14:textId="77777777" w:rsidR="0012465F" w:rsidRPr="002F20F7" w:rsidRDefault="0012465F">
            <w:pPr>
              <w:jc w:val="center"/>
              <w:rPr>
                <w:color w:val="000000" w:themeColor="text1"/>
                <w:sz w:val="20"/>
                <w:szCs w:val="20"/>
              </w:rPr>
            </w:pPr>
            <w:r w:rsidRPr="002F20F7">
              <w:rPr>
                <w:color w:val="000000" w:themeColor="text1"/>
                <w:sz w:val="20"/>
                <w:szCs w:val="20"/>
              </w:rPr>
              <w:t>15 800 959</w:t>
            </w:r>
          </w:p>
        </w:tc>
        <w:tc>
          <w:tcPr>
            <w:tcW w:w="0" w:type="auto"/>
            <w:tcBorders>
              <w:top w:val="nil"/>
              <w:left w:val="nil"/>
              <w:bottom w:val="single" w:sz="4" w:space="0" w:color="auto"/>
              <w:right w:val="single" w:sz="4" w:space="0" w:color="auto"/>
            </w:tcBorders>
            <w:shd w:val="clear" w:color="000000" w:fill="FFFFFF"/>
            <w:vAlign w:val="center"/>
            <w:hideMark/>
          </w:tcPr>
          <w:p w14:paraId="6FF6B76F" w14:textId="77777777" w:rsidR="0012465F" w:rsidRPr="002F20F7" w:rsidRDefault="0012465F">
            <w:pPr>
              <w:jc w:val="center"/>
              <w:rPr>
                <w:color w:val="000000" w:themeColor="text1"/>
                <w:sz w:val="20"/>
                <w:szCs w:val="20"/>
              </w:rPr>
            </w:pPr>
            <w:r w:rsidRPr="002F20F7">
              <w:rPr>
                <w:color w:val="000000" w:themeColor="text1"/>
                <w:sz w:val="20"/>
                <w:szCs w:val="20"/>
              </w:rPr>
              <w:t>0,6</w:t>
            </w:r>
          </w:p>
        </w:tc>
        <w:tc>
          <w:tcPr>
            <w:tcW w:w="1657" w:type="dxa"/>
            <w:tcBorders>
              <w:top w:val="nil"/>
              <w:left w:val="nil"/>
              <w:bottom w:val="single" w:sz="4" w:space="0" w:color="auto"/>
              <w:right w:val="single" w:sz="4" w:space="0" w:color="auto"/>
            </w:tcBorders>
            <w:shd w:val="clear" w:color="000000" w:fill="FFFFFF"/>
            <w:vAlign w:val="center"/>
            <w:hideMark/>
          </w:tcPr>
          <w:p w14:paraId="66E80B77" w14:textId="77777777" w:rsidR="0012465F" w:rsidRPr="002F20F7" w:rsidRDefault="0012465F">
            <w:pPr>
              <w:jc w:val="center"/>
              <w:rPr>
                <w:color w:val="000000" w:themeColor="text1"/>
                <w:sz w:val="20"/>
                <w:szCs w:val="20"/>
              </w:rPr>
            </w:pPr>
            <w:r w:rsidRPr="002F20F7">
              <w:rPr>
                <w:color w:val="000000" w:themeColor="text1"/>
                <w:sz w:val="20"/>
                <w:szCs w:val="20"/>
              </w:rPr>
              <w:t>13 397 347</w:t>
            </w:r>
          </w:p>
        </w:tc>
        <w:tc>
          <w:tcPr>
            <w:tcW w:w="0" w:type="auto"/>
            <w:tcBorders>
              <w:top w:val="nil"/>
              <w:left w:val="nil"/>
              <w:bottom w:val="single" w:sz="4" w:space="0" w:color="auto"/>
              <w:right w:val="single" w:sz="4" w:space="0" w:color="auto"/>
            </w:tcBorders>
            <w:shd w:val="clear" w:color="000000" w:fill="FFFFFF"/>
            <w:vAlign w:val="center"/>
            <w:hideMark/>
          </w:tcPr>
          <w:p w14:paraId="6F0CD508" w14:textId="77777777" w:rsidR="0012465F" w:rsidRPr="002F20F7" w:rsidRDefault="0012465F">
            <w:pPr>
              <w:jc w:val="center"/>
              <w:rPr>
                <w:color w:val="000000" w:themeColor="text1"/>
                <w:sz w:val="20"/>
                <w:szCs w:val="20"/>
              </w:rPr>
            </w:pPr>
            <w:r w:rsidRPr="002F20F7">
              <w:rPr>
                <w:color w:val="000000" w:themeColor="text1"/>
                <w:sz w:val="20"/>
                <w:szCs w:val="20"/>
              </w:rPr>
              <w:t>0,6</w:t>
            </w:r>
          </w:p>
        </w:tc>
        <w:tc>
          <w:tcPr>
            <w:tcW w:w="0" w:type="auto"/>
            <w:tcBorders>
              <w:top w:val="nil"/>
              <w:left w:val="nil"/>
              <w:bottom w:val="single" w:sz="4" w:space="0" w:color="auto"/>
              <w:right w:val="single" w:sz="8" w:space="0" w:color="auto"/>
            </w:tcBorders>
            <w:shd w:val="clear" w:color="000000" w:fill="FFFFFF"/>
            <w:vAlign w:val="center"/>
            <w:hideMark/>
          </w:tcPr>
          <w:p w14:paraId="5A5576F6" w14:textId="77777777" w:rsidR="0012465F" w:rsidRPr="002F20F7" w:rsidRDefault="0012465F">
            <w:pPr>
              <w:jc w:val="center"/>
              <w:rPr>
                <w:color w:val="000000" w:themeColor="text1"/>
                <w:sz w:val="20"/>
                <w:szCs w:val="20"/>
              </w:rPr>
            </w:pPr>
            <w:r w:rsidRPr="002F20F7">
              <w:rPr>
                <w:color w:val="000000" w:themeColor="text1"/>
                <w:sz w:val="20"/>
                <w:szCs w:val="20"/>
              </w:rPr>
              <w:t>84,8</w:t>
            </w:r>
          </w:p>
        </w:tc>
      </w:tr>
      <w:tr w:rsidR="002F20F7" w:rsidRPr="002F20F7" w14:paraId="4BB9B809"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6D495B21" w14:textId="77777777" w:rsidR="0012465F" w:rsidRPr="002F20F7" w:rsidRDefault="0012465F">
            <w:pPr>
              <w:jc w:val="center"/>
              <w:rPr>
                <w:color w:val="000000" w:themeColor="text1"/>
                <w:sz w:val="20"/>
                <w:szCs w:val="20"/>
              </w:rPr>
            </w:pPr>
            <w:r w:rsidRPr="002F20F7">
              <w:rPr>
                <w:color w:val="000000" w:themeColor="text1"/>
                <w:sz w:val="20"/>
                <w:szCs w:val="20"/>
              </w:rPr>
              <w:t>1500</w:t>
            </w:r>
          </w:p>
        </w:tc>
        <w:tc>
          <w:tcPr>
            <w:tcW w:w="0" w:type="auto"/>
            <w:tcBorders>
              <w:top w:val="nil"/>
              <w:left w:val="nil"/>
              <w:bottom w:val="single" w:sz="4" w:space="0" w:color="auto"/>
              <w:right w:val="single" w:sz="4" w:space="0" w:color="auto"/>
            </w:tcBorders>
            <w:shd w:val="clear" w:color="000000" w:fill="FFFFFF"/>
            <w:vAlign w:val="center"/>
            <w:hideMark/>
          </w:tcPr>
          <w:p w14:paraId="3239F50E" w14:textId="77777777" w:rsidR="0012465F" w:rsidRPr="002F20F7" w:rsidRDefault="0012465F">
            <w:pPr>
              <w:rPr>
                <w:color w:val="000000" w:themeColor="text1"/>
                <w:sz w:val="20"/>
                <w:szCs w:val="20"/>
              </w:rPr>
            </w:pPr>
            <w:r w:rsidRPr="002F20F7">
              <w:rPr>
                <w:color w:val="000000" w:themeColor="text1"/>
                <w:sz w:val="20"/>
                <w:szCs w:val="20"/>
              </w:rPr>
              <w:t>Средства массовой информации</w:t>
            </w:r>
          </w:p>
        </w:tc>
        <w:tc>
          <w:tcPr>
            <w:tcW w:w="1813" w:type="dxa"/>
            <w:tcBorders>
              <w:top w:val="nil"/>
              <w:left w:val="nil"/>
              <w:bottom w:val="single" w:sz="4" w:space="0" w:color="auto"/>
              <w:right w:val="single" w:sz="4" w:space="0" w:color="auto"/>
            </w:tcBorders>
            <w:shd w:val="clear" w:color="000000" w:fill="FFFFFF"/>
            <w:vAlign w:val="center"/>
            <w:hideMark/>
          </w:tcPr>
          <w:p w14:paraId="747ADB7F" w14:textId="77777777" w:rsidR="0012465F" w:rsidRPr="002F20F7" w:rsidRDefault="0012465F">
            <w:pPr>
              <w:jc w:val="center"/>
              <w:rPr>
                <w:color w:val="000000" w:themeColor="text1"/>
                <w:sz w:val="20"/>
                <w:szCs w:val="20"/>
              </w:rPr>
            </w:pPr>
            <w:r w:rsidRPr="002F20F7">
              <w:rPr>
                <w:color w:val="000000" w:themeColor="text1"/>
                <w:sz w:val="20"/>
                <w:szCs w:val="20"/>
              </w:rPr>
              <w:t>20 764 216</w:t>
            </w:r>
          </w:p>
        </w:tc>
        <w:tc>
          <w:tcPr>
            <w:tcW w:w="1513" w:type="dxa"/>
            <w:tcBorders>
              <w:top w:val="nil"/>
              <w:left w:val="nil"/>
              <w:bottom w:val="single" w:sz="4" w:space="0" w:color="auto"/>
              <w:right w:val="single" w:sz="4" w:space="0" w:color="auto"/>
            </w:tcBorders>
            <w:shd w:val="clear" w:color="000000" w:fill="FFFFFF"/>
            <w:vAlign w:val="center"/>
            <w:hideMark/>
          </w:tcPr>
          <w:p w14:paraId="284386EE" w14:textId="77777777" w:rsidR="0012465F" w:rsidRPr="002F20F7" w:rsidRDefault="0012465F">
            <w:pPr>
              <w:jc w:val="center"/>
              <w:rPr>
                <w:color w:val="000000" w:themeColor="text1"/>
                <w:sz w:val="20"/>
                <w:szCs w:val="20"/>
              </w:rPr>
            </w:pPr>
            <w:r w:rsidRPr="002F20F7">
              <w:rPr>
                <w:color w:val="000000" w:themeColor="text1"/>
                <w:sz w:val="20"/>
                <w:szCs w:val="20"/>
              </w:rPr>
              <w:t>21 343 497</w:t>
            </w:r>
          </w:p>
        </w:tc>
        <w:tc>
          <w:tcPr>
            <w:tcW w:w="0" w:type="auto"/>
            <w:tcBorders>
              <w:top w:val="nil"/>
              <w:left w:val="nil"/>
              <w:bottom w:val="single" w:sz="4" w:space="0" w:color="auto"/>
              <w:right w:val="single" w:sz="4" w:space="0" w:color="auto"/>
            </w:tcBorders>
            <w:shd w:val="clear" w:color="000000" w:fill="FFFFFF"/>
            <w:vAlign w:val="center"/>
            <w:hideMark/>
          </w:tcPr>
          <w:p w14:paraId="419C329A" w14:textId="77777777" w:rsidR="0012465F" w:rsidRPr="002F20F7" w:rsidRDefault="0012465F">
            <w:pPr>
              <w:jc w:val="center"/>
              <w:rPr>
                <w:color w:val="000000" w:themeColor="text1"/>
                <w:sz w:val="20"/>
                <w:szCs w:val="20"/>
              </w:rPr>
            </w:pPr>
            <w:r w:rsidRPr="002F20F7">
              <w:rPr>
                <w:color w:val="000000" w:themeColor="text1"/>
                <w:sz w:val="20"/>
                <w:szCs w:val="20"/>
              </w:rPr>
              <w:t>0,8</w:t>
            </w:r>
          </w:p>
        </w:tc>
        <w:tc>
          <w:tcPr>
            <w:tcW w:w="1657" w:type="dxa"/>
            <w:tcBorders>
              <w:top w:val="nil"/>
              <w:left w:val="nil"/>
              <w:bottom w:val="single" w:sz="4" w:space="0" w:color="auto"/>
              <w:right w:val="single" w:sz="4" w:space="0" w:color="auto"/>
            </w:tcBorders>
            <w:shd w:val="clear" w:color="000000" w:fill="FFFFFF"/>
            <w:vAlign w:val="center"/>
            <w:hideMark/>
          </w:tcPr>
          <w:p w14:paraId="204E0521" w14:textId="77777777" w:rsidR="0012465F" w:rsidRPr="002F20F7" w:rsidRDefault="0012465F">
            <w:pPr>
              <w:jc w:val="center"/>
              <w:rPr>
                <w:color w:val="000000" w:themeColor="text1"/>
                <w:sz w:val="20"/>
                <w:szCs w:val="20"/>
              </w:rPr>
            </w:pPr>
            <w:r w:rsidRPr="002F20F7">
              <w:rPr>
                <w:color w:val="000000" w:themeColor="text1"/>
                <w:sz w:val="20"/>
                <w:szCs w:val="20"/>
              </w:rPr>
              <w:t>17 438 541</w:t>
            </w:r>
          </w:p>
        </w:tc>
        <w:tc>
          <w:tcPr>
            <w:tcW w:w="0" w:type="auto"/>
            <w:tcBorders>
              <w:top w:val="nil"/>
              <w:left w:val="nil"/>
              <w:bottom w:val="single" w:sz="4" w:space="0" w:color="auto"/>
              <w:right w:val="single" w:sz="4" w:space="0" w:color="auto"/>
            </w:tcBorders>
            <w:shd w:val="clear" w:color="000000" w:fill="FFFFFF"/>
            <w:vAlign w:val="center"/>
            <w:hideMark/>
          </w:tcPr>
          <w:p w14:paraId="6C278BE4" w14:textId="77777777" w:rsidR="0012465F" w:rsidRPr="002F20F7" w:rsidRDefault="0012465F">
            <w:pPr>
              <w:jc w:val="center"/>
              <w:rPr>
                <w:color w:val="000000" w:themeColor="text1"/>
                <w:sz w:val="20"/>
                <w:szCs w:val="20"/>
              </w:rPr>
            </w:pPr>
            <w:r w:rsidRPr="002F20F7">
              <w:rPr>
                <w:color w:val="000000" w:themeColor="text1"/>
                <w:sz w:val="20"/>
                <w:szCs w:val="20"/>
              </w:rPr>
              <w:t>0,8</w:t>
            </w:r>
          </w:p>
        </w:tc>
        <w:tc>
          <w:tcPr>
            <w:tcW w:w="0" w:type="auto"/>
            <w:tcBorders>
              <w:top w:val="nil"/>
              <w:left w:val="nil"/>
              <w:bottom w:val="single" w:sz="4" w:space="0" w:color="auto"/>
              <w:right w:val="single" w:sz="8" w:space="0" w:color="auto"/>
            </w:tcBorders>
            <w:shd w:val="clear" w:color="000000" w:fill="FFFFFF"/>
            <w:vAlign w:val="center"/>
            <w:hideMark/>
          </w:tcPr>
          <w:p w14:paraId="442E9FEA" w14:textId="77777777" w:rsidR="0012465F" w:rsidRPr="002F20F7" w:rsidRDefault="0012465F">
            <w:pPr>
              <w:jc w:val="center"/>
              <w:rPr>
                <w:color w:val="000000" w:themeColor="text1"/>
                <w:sz w:val="20"/>
                <w:szCs w:val="20"/>
              </w:rPr>
            </w:pPr>
            <w:r w:rsidRPr="002F20F7">
              <w:rPr>
                <w:color w:val="000000" w:themeColor="text1"/>
                <w:sz w:val="20"/>
                <w:szCs w:val="20"/>
              </w:rPr>
              <w:t>81,7</w:t>
            </w:r>
          </w:p>
        </w:tc>
      </w:tr>
      <w:tr w:rsidR="002F20F7" w:rsidRPr="002F20F7" w14:paraId="1FD8B04A"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2ED61DEB" w14:textId="77777777" w:rsidR="0012465F" w:rsidRPr="002F20F7" w:rsidRDefault="0012465F">
            <w:pPr>
              <w:jc w:val="center"/>
              <w:rPr>
                <w:color w:val="000000" w:themeColor="text1"/>
                <w:sz w:val="20"/>
                <w:szCs w:val="20"/>
              </w:rPr>
            </w:pPr>
            <w:r w:rsidRPr="002F20F7">
              <w:rPr>
                <w:color w:val="000000" w:themeColor="text1"/>
                <w:sz w:val="20"/>
                <w:szCs w:val="20"/>
              </w:rPr>
              <w:t>1600</w:t>
            </w:r>
          </w:p>
        </w:tc>
        <w:tc>
          <w:tcPr>
            <w:tcW w:w="0" w:type="auto"/>
            <w:tcBorders>
              <w:top w:val="nil"/>
              <w:left w:val="nil"/>
              <w:bottom w:val="single" w:sz="4" w:space="0" w:color="auto"/>
              <w:right w:val="single" w:sz="4" w:space="0" w:color="auto"/>
            </w:tcBorders>
            <w:shd w:val="clear" w:color="000000" w:fill="FFFFFF"/>
            <w:vAlign w:val="center"/>
            <w:hideMark/>
          </w:tcPr>
          <w:p w14:paraId="67468261" w14:textId="77777777" w:rsidR="0012465F" w:rsidRPr="002F20F7" w:rsidRDefault="0012465F">
            <w:pPr>
              <w:rPr>
                <w:color w:val="000000" w:themeColor="text1"/>
                <w:sz w:val="20"/>
                <w:szCs w:val="20"/>
              </w:rPr>
            </w:pPr>
            <w:r w:rsidRPr="002F20F7">
              <w:rPr>
                <w:color w:val="000000" w:themeColor="text1"/>
                <w:sz w:val="20"/>
                <w:szCs w:val="20"/>
              </w:rPr>
              <w:t xml:space="preserve">Здравоохранение                                         </w:t>
            </w:r>
          </w:p>
        </w:tc>
        <w:tc>
          <w:tcPr>
            <w:tcW w:w="1813" w:type="dxa"/>
            <w:tcBorders>
              <w:top w:val="nil"/>
              <w:left w:val="nil"/>
              <w:bottom w:val="single" w:sz="4" w:space="0" w:color="auto"/>
              <w:right w:val="single" w:sz="4" w:space="0" w:color="auto"/>
            </w:tcBorders>
            <w:shd w:val="clear" w:color="000000" w:fill="FFFFFF"/>
            <w:vAlign w:val="center"/>
            <w:hideMark/>
          </w:tcPr>
          <w:p w14:paraId="1704C46B" w14:textId="77777777" w:rsidR="0012465F" w:rsidRPr="002F20F7" w:rsidRDefault="0012465F">
            <w:pPr>
              <w:jc w:val="center"/>
              <w:rPr>
                <w:color w:val="000000" w:themeColor="text1"/>
                <w:sz w:val="20"/>
                <w:szCs w:val="20"/>
              </w:rPr>
            </w:pPr>
            <w:r w:rsidRPr="002F20F7">
              <w:rPr>
                <w:color w:val="000000" w:themeColor="text1"/>
                <w:sz w:val="20"/>
                <w:szCs w:val="20"/>
              </w:rPr>
              <w:t>381 974 563</w:t>
            </w:r>
          </w:p>
        </w:tc>
        <w:tc>
          <w:tcPr>
            <w:tcW w:w="1513" w:type="dxa"/>
            <w:tcBorders>
              <w:top w:val="nil"/>
              <w:left w:val="nil"/>
              <w:bottom w:val="single" w:sz="4" w:space="0" w:color="auto"/>
              <w:right w:val="single" w:sz="4" w:space="0" w:color="auto"/>
            </w:tcBorders>
            <w:shd w:val="clear" w:color="000000" w:fill="FFFFFF"/>
            <w:vAlign w:val="center"/>
            <w:hideMark/>
          </w:tcPr>
          <w:p w14:paraId="2CEFF60B" w14:textId="77777777" w:rsidR="0012465F" w:rsidRPr="002F20F7" w:rsidRDefault="0012465F">
            <w:pPr>
              <w:jc w:val="center"/>
              <w:rPr>
                <w:color w:val="000000" w:themeColor="text1"/>
                <w:sz w:val="20"/>
                <w:szCs w:val="20"/>
              </w:rPr>
            </w:pPr>
            <w:r w:rsidRPr="002F20F7">
              <w:rPr>
                <w:color w:val="000000" w:themeColor="text1"/>
                <w:sz w:val="20"/>
                <w:szCs w:val="20"/>
              </w:rPr>
              <w:t>421 861 709</w:t>
            </w:r>
          </w:p>
        </w:tc>
        <w:tc>
          <w:tcPr>
            <w:tcW w:w="0" w:type="auto"/>
            <w:tcBorders>
              <w:top w:val="nil"/>
              <w:left w:val="nil"/>
              <w:bottom w:val="single" w:sz="4" w:space="0" w:color="auto"/>
              <w:right w:val="single" w:sz="4" w:space="0" w:color="auto"/>
            </w:tcBorders>
            <w:shd w:val="clear" w:color="000000" w:fill="FFFFFF"/>
            <w:vAlign w:val="center"/>
            <w:hideMark/>
          </w:tcPr>
          <w:p w14:paraId="0CBECE2E" w14:textId="77777777" w:rsidR="0012465F" w:rsidRPr="002F20F7" w:rsidRDefault="0012465F">
            <w:pPr>
              <w:jc w:val="center"/>
              <w:rPr>
                <w:color w:val="000000" w:themeColor="text1"/>
                <w:sz w:val="20"/>
                <w:szCs w:val="20"/>
              </w:rPr>
            </w:pPr>
            <w:r w:rsidRPr="002F20F7">
              <w:rPr>
                <w:color w:val="000000" w:themeColor="text1"/>
                <w:sz w:val="20"/>
                <w:szCs w:val="20"/>
              </w:rPr>
              <w:t>15,4</w:t>
            </w:r>
          </w:p>
        </w:tc>
        <w:tc>
          <w:tcPr>
            <w:tcW w:w="1657" w:type="dxa"/>
            <w:tcBorders>
              <w:top w:val="nil"/>
              <w:left w:val="nil"/>
              <w:bottom w:val="single" w:sz="4" w:space="0" w:color="auto"/>
              <w:right w:val="single" w:sz="4" w:space="0" w:color="auto"/>
            </w:tcBorders>
            <w:shd w:val="clear" w:color="000000" w:fill="FFFFFF"/>
            <w:vAlign w:val="center"/>
            <w:hideMark/>
          </w:tcPr>
          <w:p w14:paraId="0EF86772" w14:textId="77777777" w:rsidR="0012465F" w:rsidRPr="002F20F7" w:rsidRDefault="0012465F">
            <w:pPr>
              <w:jc w:val="center"/>
              <w:rPr>
                <w:color w:val="000000" w:themeColor="text1"/>
                <w:sz w:val="20"/>
                <w:szCs w:val="20"/>
              </w:rPr>
            </w:pPr>
            <w:r w:rsidRPr="002F20F7">
              <w:rPr>
                <w:color w:val="000000" w:themeColor="text1"/>
                <w:sz w:val="20"/>
                <w:szCs w:val="20"/>
              </w:rPr>
              <w:t>343 164 221</w:t>
            </w:r>
          </w:p>
        </w:tc>
        <w:tc>
          <w:tcPr>
            <w:tcW w:w="0" w:type="auto"/>
            <w:tcBorders>
              <w:top w:val="nil"/>
              <w:left w:val="nil"/>
              <w:bottom w:val="single" w:sz="4" w:space="0" w:color="auto"/>
              <w:right w:val="single" w:sz="4" w:space="0" w:color="auto"/>
            </w:tcBorders>
            <w:shd w:val="clear" w:color="000000" w:fill="FFFFFF"/>
            <w:vAlign w:val="center"/>
            <w:hideMark/>
          </w:tcPr>
          <w:p w14:paraId="6AA544BF" w14:textId="77777777" w:rsidR="0012465F" w:rsidRPr="002F20F7" w:rsidRDefault="0012465F">
            <w:pPr>
              <w:jc w:val="center"/>
              <w:rPr>
                <w:color w:val="000000" w:themeColor="text1"/>
                <w:sz w:val="20"/>
                <w:szCs w:val="20"/>
              </w:rPr>
            </w:pPr>
            <w:r w:rsidRPr="002F20F7">
              <w:rPr>
                <w:color w:val="000000" w:themeColor="text1"/>
                <w:sz w:val="20"/>
                <w:szCs w:val="20"/>
              </w:rPr>
              <w:t>16,3</w:t>
            </w:r>
          </w:p>
        </w:tc>
        <w:tc>
          <w:tcPr>
            <w:tcW w:w="0" w:type="auto"/>
            <w:tcBorders>
              <w:top w:val="nil"/>
              <w:left w:val="nil"/>
              <w:bottom w:val="single" w:sz="4" w:space="0" w:color="auto"/>
              <w:right w:val="single" w:sz="8" w:space="0" w:color="auto"/>
            </w:tcBorders>
            <w:shd w:val="clear" w:color="000000" w:fill="FFFFFF"/>
            <w:vAlign w:val="center"/>
            <w:hideMark/>
          </w:tcPr>
          <w:p w14:paraId="614B4666" w14:textId="77777777" w:rsidR="0012465F" w:rsidRPr="002F20F7" w:rsidRDefault="0012465F">
            <w:pPr>
              <w:jc w:val="center"/>
              <w:rPr>
                <w:color w:val="000000" w:themeColor="text1"/>
                <w:sz w:val="20"/>
                <w:szCs w:val="20"/>
              </w:rPr>
            </w:pPr>
            <w:r w:rsidRPr="002F20F7">
              <w:rPr>
                <w:color w:val="000000" w:themeColor="text1"/>
                <w:sz w:val="20"/>
                <w:szCs w:val="20"/>
              </w:rPr>
              <w:t>81,3</w:t>
            </w:r>
          </w:p>
        </w:tc>
      </w:tr>
      <w:tr w:rsidR="002F20F7" w:rsidRPr="002F20F7" w14:paraId="67AE2FFC"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56EFDCAD" w14:textId="77777777" w:rsidR="0012465F" w:rsidRPr="002F20F7" w:rsidRDefault="0012465F">
            <w:pPr>
              <w:jc w:val="center"/>
              <w:rPr>
                <w:color w:val="000000" w:themeColor="text1"/>
                <w:sz w:val="20"/>
                <w:szCs w:val="20"/>
              </w:rPr>
            </w:pPr>
            <w:r w:rsidRPr="002F20F7">
              <w:rPr>
                <w:color w:val="000000" w:themeColor="text1"/>
                <w:sz w:val="20"/>
                <w:szCs w:val="20"/>
              </w:rPr>
              <w:t>1700</w:t>
            </w:r>
          </w:p>
        </w:tc>
        <w:tc>
          <w:tcPr>
            <w:tcW w:w="0" w:type="auto"/>
            <w:tcBorders>
              <w:top w:val="nil"/>
              <w:left w:val="nil"/>
              <w:bottom w:val="single" w:sz="4" w:space="0" w:color="auto"/>
              <w:right w:val="single" w:sz="4" w:space="0" w:color="auto"/>
            </w:tcBorders>
            <w:shd w:val="clear" w:color="000000" w:fill="FFFFFF"/>
            <w:vAlign w:val="center"/>
            <w:hideMark/>
          </w:tcPr>
          <w:p w14:paraId="4AF1B1DD" w14:textId="77777777" w:rsidR="0012465F" w:rsidRPr="002F20F7" w:rsidRDefault="0012465F">
            <w:pPr>
              <w:rPr>
                <w:color w:val="000000" w:themeColor="text1"/>
                <w:sz w:val="20"/>
                <w:szCs w:val="20"/>
              </w:rPr>
            </w:pPr>
            <w:r w:rsidRPr="002F20F7">
              <w:rPr>
                <w:color w:val="000000" w:themeColor="text1"/>
                <w:sz w:val="20"/>
                <w:szCs w:val="20"/>
              </w:rPr>
              <w:t xml:space="preserve">Социальная политика                                      </w:t>
            </w:r>
          </w:p>
        </w:tc>
        <w:tc>
          <w:tcPr>
            <w:tcW w:w="1813" w:type="dxa"/>
            <w:tcBorders>
              <w:top w:val="nil"/>
              <w:left w:val="nil"/>
              <w:bottom w:val="single" w:sz="4" w:space="0" w:color="auto"/>
              <w:right w:val="single" w:sz="4" w:space="0" w:color="auto"/>
            </w:tcBorders>
            <w:shd w:val="clear" w:color="000000" w:fill="FFFFFF"/>
            <w:vAlign w:val="center"/>
            <w:hideMark/>
          </w:tcPr>
          <w:p w14:paraId="35413D08" w14:textId="77777777" w:rsidR="0012465F" w:rsidRPr="002F20F7" w:rsidRDefault="0012465F">
            <w:pPr>
              <w:jc w:val="center"/>
              <w:rPr>
                <w:color w:val="000000" w:themeColor="text1"/>
                <w:sz w:val="20"/>
                <w:szCs w:val="20"/>
              </w:rPr>
            </w:pPr>
            <w:r w:rsidRPr="002F20F7">
              <w:rPr>
                <w:color w:val="000000" w:themeColor="text1"/>
                <w:sz w:val="20"/>
                <w:szCs w:val="20"/>
              </w:rPr>
              <w:t>256 065 111</w:t>
            </w:r>
          </w:p>
        </w:tc>
        <w:tc>
          <w:tcPr>
            <w:tcW w:w="1513" w:type="dxa"/>
            <w:tcBorders>
              <w:top w:val="nil"/>
              <w:left w:val="nil"/>
              <w:bottom w:val="single" w:sz="4" w:space="0" w:color="auto"/>
              <w:right w:val="single" w:sz="4" w:space="0" w:color="auto"/>
            </w:tcBorders>
            <w:shd w:val="clear" w:color="000000" w:fill="FFFFFF"/>
            <w:vAlign w:val="center"/>
            <w:hideMark/>
          </w:tcPr>
          <w:p w14:paraId="22CF3C44" w14:textId="77777777" w:rsidR="0012465F" w:rsidRPr="002F20F7" w:rsidRDefault="0012465F">
            <w:pPr>
              <w:jc w:val="center"/>
              <w:rPr>
                <w:color w:val="000000" w:themeColor="text1"/>
                <w:sz w:val="20"/>
                <w:szCs w:val="20"/>
              </w:rPr>
            </w:pPr>
            <w:r w:rsidRPr="002F20F7">
              <w:rPr>
                <w:color w:val="000000" w:themeColor="text1"/>
                <w:sz w:val="20"/>
                <w:szCs w:val="20"/>
              </w:rPr>
              <w:t>295 208 097</w:t>
            </w:r>
          </w:p>
        </w:tc>
        <w:tc>
          <w:tcPr>
            <w:tcW w:w="0" w:type="auto"/>
            <w:tcBorders>
              <w:top w:val="nil"/>
              <w:left w:val="nil"/>
              <w:bottom w:val="single" w:sz="4" w:space="0" w:color="auto"/>
              <w:right w:val="single" w:sz="4" w:space="0" w:color="auto"/>
            </w:tcBorders>
            <w:shd w:val="clear" w:color="000000" w:fill="FFFFFF"/>
            <w:vAlign w:val="center"/>
            <w:hideMark/>
          </w:tcPr>
          <w:p w14:paraId="0347C6D0" w14:textId="77777777" w:rsidR="0012465F" w:rsidRPr="002F20F7" w:rsidRDefault="0012465F">
            <w:pPr>
              <w:jc w:val="center"/>
              <w:rPr>
                <w:color w:val="000000" w:themeColor="text1"/>
                <w:sz w:val="20"/>
                <w:szCs w:val="20"/>
              </w:rPr>
            </w:pPr>
            <w:r w:rsidRPr="002F20F7">
              <w:rPr>
                <w:color w:val="000000" w:themeColor="text1"/>
                <w:sz w:val="20"/>
                <w:szCs w:val="20"/>
              </w:rPr>
              <w:t>10,7</w:t>
            </w:r>
          </w:p>
        </w:tc>
        <w:tc>
          <w:tcPr>
            <w:tcW w:w="1657" w:type="dxa"/>
            <w:tcBorders>
              <w:top w:val="nil"/>
              <w:left w:val="nil"/>
              <w:bottom w:val="single" w:sz="4" w:space="0" w:color="auto"/>
              <w:right w:val="single" w:sz="4" w:space="0" w:color="auto"/>
            </w:tcBorders>
            <w:shd w:val="clear" w:color="000000" w:fill="FFFFFF"/>
            <w:vAlign w:val="center"/>
            <w:hideMark/>
          </w:tcPr>
          <w:p w14:paraId="73A2BF53" w14:textId="77777777" w:rsidR="0012465F" w:rsidRPr="002F20F7" w:rsidRDefault="0012465F">
            <w:pPr>
              <w:jc w:val="center"/>
              <w:rPr>
                <w:color w:val="000000" w:themeColor="text1"/>
                <w:sz w:val="20"/>
                <w:szCs w:val="20"/>
              </w:rPr>
            </w:pPr>
            <w:r w:rsidRPr="002F20F7">
              <w:rPr>
                <w:color w:val="000000" w:themeColor="text1"/>
                <w:sz w:val="20"/>
                <w:szCs w:val="20"/>
              </w:rPr>
              <w:t>282 645 368</w:t>
            </w:r>
          </w:p>
        </w:tc>
        <w:tc>
          <w:tcPr>
            <w:tcW w:w="0" w:type="auto"/>
            <w:tcBorders>
              <w:top w:val="nil"/>
              <w:left w:val="nil"/>
              <w:bottom w:val="single" w:sz="4" w:space="0" w:color="auto"/>
              <w:right w:val="single" w:sz="4" w:space="0" w:color="auto"/>
            </w:tcBorders>
            <w:shd w:val="clear" w:color="000000" w:fill="FFFFFF"/>
            <w:vAlign w:val="center"/>
            <w:hideMark/>
          </w:tcPr>
          <w:p w14:paraId="4592C1F9" w14:textId="77777777" w:rsidR="0012465F" w:rsidRPr="002F20F7" w:rsidRDefault="0012465F">
            <w:pPr>
              <w:jc w:val="center"/>
              <w:rPr>
                <w:color w:val="000000" w:themeColor="text1"/>
                <w:sz w:val="20"/>
                <w:szCs w:val="20"/>
              </w:rPr>
            </w:pPr>
            <w:r w:rsidRPr="002F20F7">
              <w:rPr>
                <w:color w:val="000000" w:themeColor="text1"/>
                <w:sz w:val="20"/>
                <w:szCs w:val="20"/>
              </w:rPr>
              <w:t>13,4</w:t>
            </w:r>
          </w:p>
        </w:tc>
        <w:tc>
          <w:tcPr>
            <w:tcW w:w="0" w:type="auto"/>
            <w:tcBorders>
              <w:top w:val="nil"/>
              <w:left w:val="nil"/>
              <w:bottom w:val="single" w:sz="4" w:space="0" w:color="auto"/>
              <w:right w:val="single" w:sz="8" w:space="0" w:color="auto"/>
            </w:tcBorders>
            <w:shd w:val="clear" w:color="000000" w:fill="FFFFFF"/>
            <w:vAlign w:val="center"/>
            <w:hideMark/>
          </w:tcPr>
          <w:p w14:paraId="2A2850BD" w14:textId="77777777" w:rsidR="0012465F" w:rsidRPr="002F20F7" w:rsidRDefault="0012465F">
            <w:pPr>
              <w:jc w:val="center"/>
              <w:rPr>
                <w:color w:val="000000" w:themeColor="text1"/>
                <w:sz w:val="20"/>
                <w:szCs w:val="20"/>
              </w:rPr>
            </w:pPr>
            <w:r w:rsidRPr="002F20F7">
              <w:rPr>
                <w:color w:val="000000" w:themeColor="text1"/>
                <w:sz w:val="20"/>
                <w:szCs w:val="20"/>
              </w:rPr>
              <w:t>95,7</w:t>
            </w:r>
          </w:p>
        </w:tc>
      </w:tr>
      <w:tr w:rsidR="002F20F7" w:rsidRPr="002F20F7" w14:paraId="573B873F"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2073C1C6" w14:textId="77777777" w:rsidR="0012465F" w:rsidRPr="002F20F7" w:rsidRDefault="0012465F">
            <w:pPr>
              <w:jc w:val="center"/>
              <w:rPr>
                <w:color w:val="000000" w:themeColor="text1"/>
                <w:sz w:val="20"/>
                <w:szCs w:val="20"/>
              </w:rPr>
            </w:pPr>
            <w:r w:rsidRPr="002F20F7">
              <w:rPr>
                <w:color w:val="000000" w:themeColor="text1"/>
                <w:sz w:val="20"/>
                <w:szCs w:val="20"/>
              </w:rPr>
              <w:t>1800</w:t>
            </w:r>
          </w:p>
        </w:tc>
        <w:tc>
          <w:tcPr>
            <w:tcW w:w="0" w:type="auto"/>
            <w:tcBorders>
              <w:top w:val="nil"/>
              <w:left w:val="nil"/>
              <w:bottom w:val="single" w:sz="4" w:space="0" w:color="auto"/>
              <w:right w:val="single" w:sz="4" w:space="0" w:color="auto"/>
            </w:tcBorders>
            <w:shd w:val="clear" w:color="000000" w:fill="FFFFFF"/>
            <w:vAlign w:val="center"/>
            <w:hideMark/>
          </w:tcPr>
          <w:p w14:paraId="13DD79A3" w14:textId="77777777" w:rsidR="0012465F" w:rsidRPr="002F20F7" w:rsidRDefault="0012465F">
            <w:pPr>
              <w:rPr>
                <w:color w:val="000000" w:themeColor="text1"/>
                <w:sz w:val="20"/>
                <w:szCs w:val="20"/>
              </w:rPr>
            </w:pPr>
            <w:r w:rsidRPr="002F20F7">
              <w:rPr>
                <w:color w:val="000000" w:themeColor="text1"/>
                <w:sz w:val="20"/>
                <w:szCs w:val="20"/>
              </w:rPr>
              <w:t>Обслуживание государственного долга</w:t>
            </w:r>
          </w:p>
        </w:tc>
        <w:tc>
          <w:tcPr>
            <w:tcW w:w="1813" w:type="dxa"/>
            <w:tcBorders>
              <w:top w:val="nil"/>
              <w:left w:val="nil"/>
              <w:bottom w:val="single" w:sz="4" w:space="0" w:color="auto"/>
              <w:right w:val="single" w:sz="4" w:space="0" w:color="auto"/>
            </w:tcBorders>
            <w:shd w:val="clear" w:color="000000" w:fill="FFFFFF"/>
            <w:vAlign w:val="center"/>
            <w:hideMark/>
          </w:tcPr>
          <w:p w14:paraId="3290183D" w14:textId="77777777" w:rsidR="0012465F" w:rsidRPr="002F20F7" w:rsidRDefault="0012465F">
            <w:pPr>
              <w:jc w:val="center"/>
              <w:rPr>
                <w:color w:val="000000" w:themeColor="text1"/>
                <w:sz w:val="20"/>
                <w:szCs w:val="20"/>
              </w:rPr>
            </w:pPr>
            <w:r w:rsidRPr="002F20F7">
              <w:rPr>
                <w:color w:val="000000" w:themeColor="text1"/>
                <w:sz w:val="20"/>
                <w:szCs w:val="20"/>
              </w:rPr>
              <w:t>13 167</w:t>
            </w:r>
          </w:p>
        </w:tc>
        <w:tc>
          <w:tcPr>
            <w:tcW w:w="1513" w:type="dxa"/>
            <w:tcBorders>
              <w:top w:val="nil"/>
              <w:left w:val="nil"/>
              <w:bottom w:val="single" w:sz="4" w:space="0" w:color="auto"/>
              <w:right w:val="single" w:sz="4" w:space="0" w:color="auto"/>
            </w:tcBorders>
            <w:shd w:val="clear" w:color="000000" w:fill="FFFFFF"/>
            <w:vAlign w:val="center"/>
            <w:hideMark/>
          </w:tcPr>
          <w:p w14:paraId="5CFEB493" w14:textId="77777777" w:rsidR="0012465F" w:rsidRPr="002F20F7" w:rsidRDefault="0012465F">
            <w:pPr>
              <w:jc w:val="center"/>
              <w:rPr>
                <w:color w:val="000000" w:themeColor="text1"/>
                <w:sz w:val="20"/>
                <w:szCs w:val="20"/>
              </w:rPr>
            </w:pPr>
            <w:r w:rsidRPr="002F20F7">
              <w:rPr>
                <w:color w:val="000000" w:themeColor="text1"/>
                <w:sz w:val="20"/>
                <w:szCs w:val="20"/>
              </w:rPr>
              <w:t>13 167</w:t>
            </w:r>
          </w:p>
        </w:tc>
        <w:tc>
          <w:tcPr>
            <w:tcW w:w="0" w:type="auto"/>
            <w:tcBorders>
              <w:top w:val="nil"/>
              <w:left w:val="nil"/>
              <w:bottom w:val="single" w:sz="4" w:space="0" w:color="auto"/>
              <w:right w:val="single" w:sz="4" w:space="0" w:color="auto"/>
            </w:tcBorders>
            <w:shd w:val="clear" w:color="000000" w:fill="FFFFFF"/>
            <w:vAlign w:val="center"/>
            <w:hideMark/>
          </w:tcPr>
          <w:p w14:paraId="32625221" w14:textId="77777777" w:rsidR="0012465F" w:rsidRPr="002F20F7" w:rsidRDefault="0012465F">
            <w:pPr>
              <w:jc w:val="center"/>
              <w:rPr>
                <w:color w:val="000000" w:themeColor="text1"/>
                <w:sz w:val="20"/>
                <w:szCs w:val="20"/>
              </w:rPr>
            </w:pPr>
            <w:r w:rsidRPr="002F20F7">
              <w:rPr>
                <w:color w:val="000000" w:themeColor="text1"/>
                <w:sz w:val="20"/>
                <w:szCs w:val="20"/>
              </w:rPr>
              <w:t>0,0</w:t>
            </w:r>
          </w:p>
        </w:tc>
        <w:tc>
          <w:tcPr>
            <w:tcW w:w="1657" w:type="dxa"/>
            <w:tcBorders>
              <w:top w:val="nil"/>
              <w:left w:val="nil"/>
              <w:bottom w:val="single" w:sz="4" w:space="0" w:color="auto"/>
              <w:right w:val="single" w:sz="4" w:space="0" w:color="auto"/>
            </w:tcBorders>
            <w:shd w:val="clear" w:color="000000" w:fill="FFFFFF"/>
            <w:vAlign w:val="center"/>
            <w:hideMark/>
          </w:tcPr>
          <w:p w14:paraId="00F596F5" w14:textId="77777777" w:rsidR="0012465F" w:rsidRPr="002F20F7" w:rsidRDefault="0012465F">
            <w:pPr>
              <w:jc w:val="center"/>
              <w:rPr>
                <w:color w:val="000000" w:themeColor="text1"/>
                <w:sz w:val="20"/>
                <w:szCs w:val="20"/>
              </w:rPr>
            </w:pPr>
            <w:r w:rsidRPr="002F20F7">
              <w:rPr>
                <w:color w:val="000000" w:themeColor="text1"/>
                <w:sz w:val="20"/>
                <w:szCs w:val="20"/>
              </w:rPr>
              <w:t>13 019,0</w:t>
            </w:r>
          </w:p>
        </w:tc>
        <w:tc>
          <w:tcPr>
            <w:tcW w:w="0" w:type="auto"/>
            <w:tcBorders>
              <w:top w:val="nil"/>
              <w:left w:val="nil"/>
              <w:bottom w:val="single" w:sz="4" w:space="0" w:color="auto"/>
              <w:right w:val="single" w:sz="4" w:space="0" w:color="auto"/>
            </w:tcBorders>
            <w:shd w:val="clear" w:color="000000" w:fill="FFFFFF"/>
            <w:vAlign w:val="center"/>
            <w:hideMark/>
          </w:tcPr>
          <w:p w14:paraId="68ACD5BF" w14:textId="77777777" w:rsidR="0012465F" w:rsidRPr="002F20F7" w:rsidRDefault="0012465F">
            <w:pPr>
              <w:jc w:val="center"/>
              <w:rPr>
                <w:color w:val="000000" w:themeColor="text1"/>
                <w:sz w:val="20"/>
                <w:szCs w:val="20"/>
              </w:rPr>
            </w:pPr>
            <w:r w:rsidRPr="002F20F7">
              <w:rPr>
                <w:color w:val="000000" w:themeColor="text1"/>
                <w:sz w:val="20"/>
                <w:szCs w:val="20"/>
              </w:rPr>
              <w:t>0,0</w:t>
            </w:r>
          </w:p>
        </w:tc>
        <w:tc>
          <w:tcPr>
            <w:tcW w:w="0" w:type="auto"/>
            <w:tcBorders>
              <w:top w:val="nil"/>
              <w:left w:val="nil"/>
              <w:bottom w:val="single" w:sz="4" w:space="0" w:color="auto"/>
              <w:right w:val="single" w:sz="8" w:space="0" w:color="auto"/>
            </w:tcBorders>
            <w:shd w:val="clear" w:color="000000" w:fill="FFFFFF"/>
            <w:vAlign w:val="center"/>
            <w:hideMark/>
          </w:tcPr>
          <w:p w14:paraId="4990E8B0" w14:textId="77777777" w:rsidR="0012465F" w:rsidRPr="002F20F7" w:rsidRDefault="0012465F">
            <w:pPr>
              <w:jc w:val="center"/>
              <w:rPr>
                <w:color w:val="000000" w:themeColor="text1"/>
                <w:sz w:val="20"/>
                <w:szCs w:val="20"/>
              </w:rPr>
            </w:pPr>
            <w:r w:rsidRPr="002F20F7">
              <w:rPr>
                <w:color w:val="000000" w:themeColor="text1"/>
                <w:sz w:val="20"/>
                <w:szCs w:val="20"/>
              </w:rPr>
              <w:t>98,9</w:t>
            </w:r>
          </w:p>
        </w:tc>
      </w:tr>
      <w:tr w:rsidR="002F20F7" w:rsidRPr="002F20F7" w14:paraId="551B6C74"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21C05787" w14:textId="77777777" w:rsidR="0012465F" w:rsidRPr="002F20F7" w:rsidRDefault="0012465F">
            <w:pPr>
              <w:jc w:val="center"/>
              <w:rPr>
                <w:color w:val="000000" w:themeColor="text1"/>
                <w:sz w:val="20"/>
                <w:szCs w:val="20"/>
              </w:rPr>
            </w:pPr>
            <w:r w:rsidRPr="002F20F7">
              <w:rPr>
                <w:color w:val="000000" w:themeColor="text1"/>
                <w:sz w:val="20"/>
                <w:szCs w:val="20"/>
              </w:rPr>
              <w:t>1900</w:t>
            </w:r>
          </w:p>
        </w:tc>
        <w:tc>
          <w:tcPr>
            <w:tcW w:w="0" w:type="auto"/>
            <w:tcBorders>
              <w:top w:val="nil"/>
              <w:left w:val="nil"/>
              <w:bottom w:val="single" w:sz="4" w:space="0" w:color="auto"/>
              <w:right w:val="single" w:sz="4" w:space="0" w:color="auto"/>
            </w:tcBorders>
            <w:shd w:val="clear" w:color="000000" w:fill="FFFFFF"/>
            <w:vAlign w:val="center"/>
            <w:hideMark/>
          </w:tcPr>
          <w:p w14:paraId="6AEA8F23" w14:textId="77777777" w:rsidR="0012465F" w:rsidRPr="002F20F7" w:rsidRDefault="0012465F">
            <w:pPr>
              <w:rPr>
                <w:color w:val="000000" w:themeColor="text1"/>
                <w:sz w:val="20"/>
                <w:szCs w:val="20"/>
              </w:rPr>
            </w:pPr>
            <w:r w:rsidRPr="002F20F7">
              <w:rPr>
                <w:color w:val="000000" w:themeColor="text1"/>
                <w:sz w:val="20"/>
                <w:szCs w:val="20"/>
              </w:rPr>
              <w:t>Пополнение государственных резервов</w:t>
            </w:r>
          </w:p>
        </w:tc>
        <w:tc>
          <w:tcPr>
            <w:tcW w:w="1813" w:type="dxa"/>
            <w:tcBorders>
              <w:top w:val="nil"/>
              <w:left w:val="nil"/>
              <w:bottom w:val="single" w:sz="4" w:space="0" w:color="auto"/>
              <w:right w:val="single" w:sz="4" w:space="0" w:color="auto"/>
            </w:tcBorders>
            <w:shd w:val="clear" w:color="000000" w:fill="FFFFFF"/>
            <w:vAlign w:val="center"/>
            <w:hideMark/>
          </w:tcPr>
          <w:p w14:paraId="43821B4A" w14:textId="77777777" w:rsidR="0012465F" w:rsidRPr="002F20F7" w:rsidRDefault="0012465F">
            <w:pPr>
              <w:jc w:val="center"/>
              <w:rPr>
                <w:color w:val="000000" w:themeColor="text1"/>
                <w:sz w:val="20"/>
                <w:szCs w:val="20"/>
              </w:rPr>
            </w:pPr>
            <w:r w:rsidRPr="002F20F7">
              <w:rPr>
                <w:color w:val="000000" w:themeColor="text1"/>
                <w:sz w:val="20"/>
                <w:szCs w:val="20"/>
              </w:rPr>
              <w:t>0</w:t>
            </w:r>
          </w:p>
        </w:tc>
        <w:tc>
          <w:tcPr>
            <w:tcW w:w="1513" w:type="dxa"/>
            <w:tcBorders>
              <w:top w:val="nil"/>
              <w:left w:val="nil"/>
              <w:bottom w:val="single" w:sz="4" w:space="0" w:color="auto"/>
              <w:right w:val="single" w:sz="4" w:space="0" w:color="auto"/>
            </w:tcBorders>
            <w:shd w:val="clear" w:color="000000" w:fill="FFFFFF"/>
            <w:vAlign w:val="center"/>
            <w:hideMark/>
          </w:tcPr>
          <w:p w14:paraId="715DBD2C" w14:textId="77777777" w:rsidR="0012465F" w:rsidRPr="002F20F7" w:rsidRDefault="0012465F">
            <w:pPr>
              <w:jc w:val="center"/>
              <w:rPr>
                <w:color w:val="000000" w:themeColor="text1"/>
                <w:sz w:val="20"/>
                <w:szCs w:val="20"/>
              </w:rPr>
            </w:pPr>
            <w:r w:rsidRPr="002F20F7">
              <w:rPr>
                <w:color w:val="000000" w:themeColor="text1"/>
                <w:sz w:val="20"/>
                <w:szCs w:val="20"/>
              </w:rPr>
              <w:t>9 395 720</w:t>
            </w:r>
          </w:p>
        </w:tc>
        <w:tc>
          <w:tcPr>
            <w:tcW w:w="0" w:type="auto"/>
            <w:tcBorders>
              <w:top w:val="nil"/>
              <w:left w:val="nil"/>
              <w:bottom w:val="single" w:sz="4" w:space="0" w:color="auto"/>
              <w:right w:val="single" w:sz="4" w:space="0" w:color="auto"/>
            </w:tcBorders>
            <w:shd w:val="clear" w:color="000000" w:fill="FFFFFF"/>
            <w:vAlign w:val="center"/>
            <w:hideMark/>
          </w:tcPr>
          <w:p w14:paraId="342F3247" w14:textId="77777777" w:rsidR="0012465F" w:rsidRPr="002F20F7" w:rsidRDefault="0012465F">
            <w:pPr>
              <w:jc w:val="center"/>
              <w:rPr>
                <w:color w:val="000000" w:themeColor="text1"/>
                <w:sz w:val="20"/>
                <w:szCs w:val="20"/>
              </w:rPr>
            </w:pPr>
            <w:r w:rsidRPr="002F20F7">
              <w:rPr>
                <w:color w:val="000000" w:themeColor="text1"/>
                <w:sz w:val="20"/>
                <w:szCs w:val="20"/>
              </w:rPr>
              <w:t>0,3</w:t>
            </w:r>
          </w:p>
        </w:tc>
        <w:tc>
          <w:tcPr>
            <w:tcW w:w="1657" w:type="dxa"/>
            <w:tcBorders>
              <w:top w:val="nil"/>
              <w:left w:val="nil"/>
              <w:bottom w:val="single" w:sz="4" w:space="0" w:color="auto"/>
              <w:right w:val="single" w:sz="4" w:space="0" w:color="auto"/>
            </w:tcBorders>
            <w:shd w:val="clear" w:color="000000" w:fill="FFFFFF"/>
            <w:vAlign w:val="center"/>
            <w:hideMark/>
          </w:tcPr>
          <w:p w14:paraId="11A899D9" w14:textId="77777777" w:rsidR="0012465F" w:rsidRPr="002F20F7" w:rsidRDefault="0012465F">
            <w:pPr>
              <w:jc w:val="center"/>
              <w:rPr>
                <w:color w:val="000000" w:themeColor="text1"/>
                <w:sz w:val="20"/>
                <w:szCs w:val="20"/>
              </w:rPr>
            </w:pPr>
            <w:r w:rsidRPr="002F20F7">
              <w:rPr>
                <w:color w:val="000000" w:themeColor="text1"/>
                <w:sz w:val="20"/>
                <w:szCs w:val="20"/>
              </w:rPr>
              <w:t>8 381 081</w:t>
            </w:r>
          </w:p>
        </w:tc>
        <w:tc>
          <w:tcPr>
            <w:tcW w:w="0" w:type="auto"/>
            <w:tcBorders>
              <w:top w:val="nil"/>
              <w:left w:val="nil"/>
              <w:bottom w:val="single" w:sz="4" w:space="0" w:color="auto"/>
              <w:right w:val="single" w:sz="4" w:space="0" w:color="auto"/>
            </w:tcBorders>
            <w:shd w:val="clear" w:color="000000" w:fill="FFFFFF"/>
            <w:vAlign w:val="center"/>
            <w:hideMark/>
          </w:tcPr>
          <w:p w14:paraId="0C22DB53" w14:textId="77777777" w:rsidR="0012465F" w:rsidRPr="002F20F7" w:rsidRDefault="0012465F">
            <w:pPr>
              <w:jc w:val="center"/>
              <w:rPr>
                <w:color w:val="000000" w:themeColor="text1"/>
                <w:sz w:val="20"/>
                <w:szCs w:val="20"/>
              </w:rPr>
            </w:pPr>
            <w:r w:rsidRPr="002F20F7">
              <w:rPr>
                <w:color w:val="000000" w:themeColor="text1"/>
                <w:sz w:val="20"/>
                <w:szCs w:val="20"/>
              </w:rPr>
              <w:t>0,4</w:t>
            </w:r>
          </w:p>
        </w:tc>
        <w:tc>
          <w:tcPr>
            <w:tcW w:w="0" w:type="auto"/>
            <w:tcBorders>
              <w:top w:val="nil"/>
              <w:left w:val="nil"/>
              <w:bottom w:val="single" w:sz="4" w:space="0" w:color="auto"/>
              <w:right w:val="single" w:sz="8" w:space="0" w:color="auto"/>
            </w:tcBorders>
            <w:shd w:val="clear" w:color="000000" w:fill="FFFFFF"/>
            <w:vAlign w:val="center"/>
            <w:hideMark/>
          </w:tcPr>
          <w:p w14:paraId="3044A930" w14:textId="467BAB67" w:rsidR="0012465F" w:rsidRPr="002F20F7" w:rsidRDefault="007903F6">
            <w:pPr>
              <w:jc w:val="center"/>
              <w:rPr>
                <w:color w:val="000000" w:themeColor="text1"/>
                <w:sz w:val="20"/>
                <w:szCs w:val="20"/>
              </w:rPr>
            </w:pPr>
            <w:r w:rsidRPr="002F20F7">
              <w:rPr>
                <w:color w:val="000000" w:themeColor="text1"/>
                <w:sz w:val="20"/>
                <w:szCs w:val="20"/>
              </w:rPr>
              <w:t>89,2</w:t>
            </w:r>
            <w:r w:rsidR="0012465F" w:rsidRPr="002F20F7">
              <w:rPr>
                <w:color w:val="000000" w:themeColor="text1"/>
                <w:sz w:val="20"/>
                <w:szCs w:val="20"/>
              </w:rPr>
              <w:t> </w:t>
            </w:r>
          </w:p>
        </w:tc>
      </w:tr>
      <w:tr w:rsidR="002F20F7" w:rsidRPr="002F20F7" w14:paraId="39B19319"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181C8C10" w14:textId="77777777" w:rsidR="0012465F" w:rsidRPr="002F20F7" w:rsidRDefault="0012465F">
            <w:pPr>
              <w:jc w:val="center"/>
              <w:rPr>
                <w:color w:val="000000" w:themeColor="text1"/>
                <w:sz w:val="20"/>
                <w:szCs w:val="20"/>
              </w:rPr>
            </w:pPr>
            <w:r w:rsidRPr="002F20F7">
              <w:rPr>
                <w:color w:val="000000" w:themeColor="text1"/>
                <w:sz w:val="20"/>
                <w:szCs w:val="20"/>
              </w:rPr>
              <w:t>2000</w:t>
            </w:r>
          </w:p>
        </w:tc>
        <w:tc>
          <w:tcPr>
            <w:tcW w:w="0" w:type="auto"/>
            <w:tcBorders>
              <w:top w:val="nil"/>
              <w:left w:val="nil"/>
              <w:bottom w:val="single" w:sz="4" w:space="0" w:color="auto"/>
              <w:right w:val="single" w:sz="4" w:space="0" w:color="auto"/>
            </w:tcBorders>
            <w:shd w:val="clear" w:color="000000" w:fill="FFFFFF"/>
            <w:vAlign w:val="center"/>
            <w:hideMark/>
          </w:tcPr>
          <w:p w14:paraId="1A360733" w14:textId="77777777" w:rsidR="0012465F" w:rsidRPr="002F20F7" w:rsidRDefault="0012465F">
            <w:pPr>
              <w:rPr>
                <w:color w:val="000000" w:themeColor="text1"/>
                <w:sz w:val="20"/>
                <w:szCs w:val="20"/>
              </w:rPr>
            </w:pPr>
            <w:r w:rsidRPr="002F20F7">
              <w:rPr>
                <w:color w:val="000000" w:themeColor="text1"/>
                <w:sz w:val="20"/>
                <w:szCs w:val="20"/>
              </w:rPr>
              <w:t>Финансовая помощь бюджетам других уровней</w:t>
            </w:r>
          </w:p>
        </w:tc>
        <w:tc>
          <w:tcPr>
            <w:tcW w:w="1813" w:type="dxa"/>
            <w:tcBorders>
              <w:top w:val="nil"/>
              <w:left w:val="nil"/>
              <w:bottom w:val="single" w:sz="4" w:space="0" w:color="auto"/>
              <w:right w:val="single" w:sz="4" w:space="0" w:color="auto"/>
            </w:tcBorders>
            <w:shd w:val="clear" w:color="000000" w:fill="FFFFFF"/>
            <w:vAlign w:val="center"/>
            <w:hideMark/>
          </w:tcPr>
          <w:p w14:paraId="25BEEAA6" w14:textId="77777777" w:rsidR="0012465F" w:rsidRPr="002F20F7" w:rsidRDefault="0012465F">
            <w:pPr>
              <w:jc w:val="center"/>
              <w:rPr>
                <w:color w:val="000000" w:themeColor="text1"/>
                <w:sz w:val="20"/>
                <w:szCs w:val="20"/>
              </w:rPr>
            </w:pPr>
            <w:r w:rsidRPr="002F20F7">
              <w:rPr>
                <w:color w:val="000000" w:themeColor="text1"/>
                <w:sz w:val="20"/>
                <w:szCs w:val="20"/>
              </w:rPr>
              <w:t>120 365 570</w:t>
            </w:r>
          </w:p>
        </w:tc>
        <w:tc>
          <w:tcPr>
            <w:tcW w:w="1513" w:type="dxa"/>
            <w:tcBorders>
              <w:top w:val="nil"/>
              <w:left w:val="nil"/>
              <w:bottom w:val="single" w:sz="4" w:space="0" w:color="auto"/>
              <w:right w:val="single" w:sz="4" w:space="0" w:color="auto"/>
            </w:tcBorders>
            <w:shd w:val="clear" w:color="000000" w:fill="FFFFFF"/>
            <w:vAlign w:val="center"/>
            <w:hideMark/>
          </w:tcPr>
          <w:p w14:paraId="283CA1D8" w14:textId="77777777" w:rsidR="0012465F" w:rsidRPr="002F20F7" w:rsidRDefault="0012465F">
            <w:pPr>
              <w:jc w:val="center"/>
              <w:rPr>
                <w:color w:val="000000" w:themeColor="text1"/>
                <w:sz w:val="20"/>
                <w:szCs w:val="20"/>
              </w:rPr>
            </w:pPr>
            <w:r w:rsidRPr="002F20F7">
              <w:rPr>
                <w:color w:val="000000" w:themeColor="text1"/>
                <w:sz w:val="20"/>
                <w:szCs w:val="20"/>
              </w:rPr>
              <w:t>137 900 372</w:t>
            </w:r>
          </w:p>
        </w:tc>
        <w:tc>
          <w:tcPr>
            <w:tcW w:w="0" w:type="auto"/>
            <w:tcBorders>
              <w:top w:val="nil"/>
              <w:left w:val="nil"/>
              <w:bottom w:val="single" w:sz="4" w:space="0" w:color="auto"/>
              <w:right w:val="single" w:sz="4" w:space="0" w:color="auto"/>
            </w:tcBorders>
            <w:shd w:val="clear" w:color="000000" w:fill="FFFFFF"/>
            <w:vAlign w:val="center"/>
            <w:hideMark/>
          </w:tcPr>
          <w:p w14:paraId="3919B682" w14:textId="77777777" w:rsidR="0012465F" w:rsidRPr="002F20F7" w:rsidRDefault="0012465F">
            <w:pPr>
              <w:jc w:val="center"/>
              <w:rPr>
                <w:color w:val="000000" w:themeColor="text1"/>
                <w:sz w:val="20"/>
                <w:szCs w:val="20"/>
              </w:rPr>
            </w:pPr>
            <w:r w:rsidRPr="002F20F7">
              <w:rPr>
                <w:color w:val="000000" w:themeColor="text1"/>
                <w:sz w:val="20"/>
                <w:szCs w:val="20"/>
              </w:rPr>
              <w:t>5,0</w:t>
            </w:r>
          </w:p>
        </w:tc>
        <w:tc>
          <w:tcPr>
            <w:tcW w:w="1657" w:type="dxa"/>
            <w:tcBorders>
              <w:top w:val="nil"/>
              <w:left w:val="nil"/>
              <w:bottom w:val="single" w:sz="4" w:space="0" w:color="auto"/>
              <w:right w:val="single" w:sz="4" w:space="0" w:color="auto"/>
            </w:tcBorders>
            <w:shd w:val="clear" w:color="000000" w:fill="FFFFFF"/>
            <w:vAlign w:val="center"/>
            <w:hideMark/>
          </w:tcPr>
          <w:p w14:paraId="2A7B674E" w14:textId="77777777" w:rsidR="0012465F" w:rsidRPr="002F20F7" w:rsidRDefault="0012465F">
            <w:pPr>
              <w:jc w:val="center"/>
              <w:rPr>
                <w:color w:val="000000" w:themeColor="text1"/>
                <w:sz w:val="20"/>
                <w:szCs w:val="20"/>
              </w:rPr>
            </w:pPr>
            <w:r w:rsidRPr="002F20F7">
              <w:rPr>
                <w:color w:val="000000" w:themeColor="text1"/>
                <w:sz w:val="20"/>
                <w:szCs w:val="20"/>
              </w:rPr>
              <w:t>133 911 376</w:t>
            </w:r>
          </w:p>
        </w:tc>
        <w:tc>
          <w:tcPr>
            <w:tcW w:w="0" w:type="auto"/>
            <w:tcBorders>
              <w:top w:val="nil"/>
              <w:left w:val="nil"/>
              <w:bottom w:val="single" w:sz="4" w:space="0" w:color="auto"/>
              <w:right w:val="single" w:sz="4" w:space="0" w:color="auto"/>
            </w:tcBorders>
            <w:shd w:val="clear" w:color="000000" w:fill="FFFFFF"/>
            <w:vAlign w:val="center"/>
            <w:hideMark/>
          </w:tcPr>
          <w:p w14:paraId="5B36D927" w14:textId="77777777" w:rsidR="0012465F" w:rsidRPr="002F20F7" w:rsidRDefault="0012465F">
            <w:pPr>
              <w:jc w:val="center"/>
              <w:rPr>
                <w:color w:val="000000" w:themeColor="text1"/>
                <w:sz w:val="20"/>
                <w:szCs w:val="20"/>
              </w:rPr>
            </w:pPr>
            <w:r w:rsidRPr="002F20F7">
              <w:rPr>
                <w:color w:val="000000" w:themeColor="text1"/>
                <w:sz w:val="20"/>
                <w:szCs w:val="20"/>
              </w:rPr>
              <w:t>6,3</w:t>
            </w:r>
          </w:p>
        </w:tc>
        <w:tc>
          <w:tcPr>
            <w:tcW w:w="0" w:type="auto"/>
            <w:tcBorders>
              <w:top w:val="nil"/>
              <w:left w:val="nil"/>
              <w:bottom w:val="single" w:sz="4" w:space="0" w:color="auto"/>
              <w:right w:val="single" w:sz="8" w:space="0" w:color="auto"/>
            </w:tcBorders>
            <w:shd w:val="clear" w:color="000000" w:fill="FFFFFF"/>
            <w:vAlign w:val="center"/>
            <w:hideMark/>
          </w:tcPr>
          <w:p w14:paraId="62358163" w14:textId="77777777" w:rsidR="0012465F" w:rsidRPr="002F20F7" w:rsidRDefault="0012465F">
            <w:pPr>
              <w:jc w:val="center"/>
              <w:rPr>
                <w:color w:val="000000" w:themeColor="text1"/>
                <w:sz w:val="20"/>
                <w:szCs w:val="20"/>
              </w:rPr>
            </w:pPr>
            <w:r w:rsidRPr="002F20F7">
              <w:rPr>
                <w:color w:val="000000" w:themeColor="text1"/>
                <w:sz w:val="20"/>
                <w:szCs w:val="20"/>
              </w:rPr>
              <w:t>97,1</w:t>
            </w:r>
          </w:p>
        </w:tc>
      </w:tr>
      <w:tr w:rsidR="002F20F7" w:rsidRPr="002F20F7" w14:paraId="06DF1E74"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56D179D4" w14:textId="77777777" w:rsidR="0012465F" w:rsidRPr="002F20F7" w:rsidRDefault="0012465F">
            <w:pPr>
              <w:jc w:val="center"/>
              <w:rPr>
                <w:color w:val="000000" w:themeColor="text1"/>
                <w:sz w:val="20"/>
                <w:szCs w:val="20"/>
              </w:rPr>
            </w:pPr>
            <w:r w:rsidRPr="002F20F7">
              <w:rPr>
                <w:color w:val="000000" w:themeColor="text1"/>
                <w:sz w:val="20"/>
                <w:szCs w:val="20"/>
              </w:rPr>
              <w:t>3000</w:t>
            </w:r>
          </w:p>
        </w:tc>
        <w:tc>
          <w:tcPr>
            <w:tcW w:w="0" w:type="auto"/>
            <w:tcBorders>
              <w:top w:val="nil"/>
              <w:left w:val="nil"/>
              <w:bottom w:val="single" w:sz="4" w:space="0" w:color="auto"/>
              <w:right w:val="single" w:sz="4" w:space="0" w:color="auto"/>
            </w:tcBorders>
            <w:shd w:val="clear" w:color="000000" w:fill="FFFFFF"/>
            <w:vAlign w:val="center"/>
            <w:hideMark/>
          </w:tcPr>
          <w:p w14:paraId="3D3B98A7" w14:textId="77777777" w:rsidR="0012465F" w:rsidRPr="002F20F7" w:rsidRDefault="0012465F">
            <w:pPr>
              <w:rPr>
                <w:color w:val="000000" w:themeColor="text1"/>
                <w:sz w:val="20"/>
                <w:szCs w:val="20"/>
              </w:rPr>
            </w:pPr>
            <w:r w:rsidRPr="002F20F7">
              <w:rPr>
                <w:color w:val="000000" w:themeColor="text1"/>
                <w:sz w:val="20"/>
                <w:szCs w:val="20"/>
              </w:rPr>
              <w:t xml:space="preserve">Прочие расходы                                       </w:t>
            </w:r>
          </w:p>
        </w:tc>
        <w:tc>
          <w:tcPr>
            <w:tcW w:w="1813" w:type="dxa"/>
            <w:tcBorders>
              <w:top w:val="nil"/>
              <w:left w:val="nil"/>
              <w:bottom w:val="single" w:sz="4" w:space="0" w:color="auto"/>
              <w:right w:val="single" w:sz="4" w:space="0" w:color="auto"/>
            </w:tcBorders>
            <w:shd w:val="clear" w:color="000000" w:fill="FFFFFF"/>
            <w:vAlign w:val="center"/>
            <w:hideMark/>
          </w:tcPr>
          <w:p w14:paraId="325C01F4" w14:textId="77777777" w:rsidR="0012465F" w:rsidRPr="002F20F7" w:rsidRDefault="0012465F">
            <w:pPr>
              <w:jc w:val="center"/>
              <w:rPr>
                <w:color w:val="000000" w:themeColor="text1"/>
                <w:sz w:val="20"/>
                <w:szCs w:val="20"/>
              </w:rPr>
            </w:pPr>
            <w:r w:rsidRPr="002F20F7">
              <w:rPr>
                <w:color w:val="000000" w:themeColor="text1"/>
                <w:sz w:val="20"/>
                <w:szCs w:val="20"/>
              </w:rPr>
              <w:t>225 448 833</w:t>
            </w:r>
          </w:p>
        </w:tc>
        <w:tc>
          <w:tcPr>
            <w:tcW w:w="1513" w:type="dxa"/>
            <w:tcBorders>
              <w:top w:val="nil"/>
              <w:left w:val="nil"/>
              <w:bottom w:val="single" w:sz="4" w:space="0" w:color="auto"/>
              <w:right w:val="single" w:sz="4" w:space="0" w:color="auto"/>
            </w:tcBorders>
            <w:shd w:val="clear" w:color="000000" w:fill="FFFFFF"/>
            <w:vAlign w:val="center"/>
            <w:hideMark/>
          </w:tcPr>
          <w:p w14:paraId="0EC3CBD4" w14:textId="77777777" w:rsidR="0012465F" w:rsidRPr="002F20F7" w:rsidRDefault="0012465F">
            <w:pPr>
              <w:jc w:val="center"/>
              <w:rPr>
                <w:color w:val="000000" w:themeColor="text1"/>
                <w:sz w:val="20"/>
                <w:szCs w:val="20"/>
              </w:rPr>
            </w:pPr>
            <w:r w:rsidRPr="002F20F7">
              <w:rPr>
                <w:color w:val="000000" w:themeColor="text1"/>
                <w:sz w:val="20"/>
                <w:szCs w:val="20"/>
              </w:rPr>
              <w:t>315 485 050</w:t>
            </w:r>
          </w:p>
        </w:tc>
        <w:tc>
          <w:tcPr>
            <w:tcW w:w="0" w:type="auto"/>
            <w:tcBorders>
              <w:top w:val="nil"/>
              <w:left w:val="nil"/>
              <w:bottom w:val="single" w:sz="4" w:space="0" w:color="auto"/>
              <w:right w:val="single" w:sz="4" w:space="0" w:color="auto"/>
            </w:tcBorders>
            <w:shd w:val="clear" w:color="000000" w:fill="FFFFFF"/>
            <w:vAlign w:val="center"/>
            <w:hideMark/>
          </w:tcPr>
          <w:p w14:paraId="086F43DC" w14:textId="77777777" w:rsidR="0012465F" w:rsidRPr="002F20F7" w:rsidRDefault="0012465F">
            <w:pPr>
              <w:jc w:val="center"/>
              <w:rPr>
                <w:color w:val="000000" w:themeColor="text1"/>
                <w:sz w:val="20"/>
                <w:szCs w:val="20"/>
              </w:rPr>
            </w:pPr>
            <w:r w:rsidRPr="002F20F7">
              <w:rPr>
                <w:color w:val="000000" w:themeColor="text1"/>
                <w:sz w:val="20"/>
                <w:szCs w:val="20"/>
              </w:rPr>
              <w:t>11,5</w:t>
            </w:r>
          </w:p>
        </w:tc>
        <w:tc>
          <w:tcPr>
            <w:tcW w:w="1657" w:type="dxa"/>
            <w:tcBorders>
              <w:top w:val="nil"/>
              <w:left w:val="nil"/>
              <w:bottom w:val="single" w:sz="4" w:space="0" w:color="auto"/>
              <w:right w:val="single" w:sz="4" w:space="0" w:color="auto"/>
            </w:tcBorders>
            <w:shd w:val="clear" w:color="000000" w:fill="FFFFFF"/>
            <w:vAlign w:val="center"/>
            <w:hideMark/>
          </w:tcPr>
          <w:p w14:paraId="2F8AF91C" w14:textId="77777777" w:rsidR="0012465F" w:rsidRPr="002F20F7" w:rsidRDefault="0012465F">
            <w:pPr>
              <w:jc w:val="center"/>
              <w:rPr>
                <w:color w:val="000000" w:themeColor="text1"/>
                <w:sz w:val="20"/>
                <w:szCs w:val="20"/>
              </w:rPr>
            </w:pPr>
            <w:r w:rsidRPr="002F20F7">
              <w:rPr>
                <w:color w:val="000000" w:themeColor="text1"/>
                <w:sz w:val="20"/>
                <w:szCs w:val="20"/>
              </w:rPr>
              <w:t>126 697 842</w:t>
            </w:r>
          </w:p>
        </w:tc>
        <w:tc>
          <w:tcPr>
            <w:tcW w:w="0" w:type="auto"/>
            <w:tcBorders>
              <w:top w:val="nil"/>
              <w:left w:val="nil"/>
              <w:bottom w:val="single" w:sz="4" w:space="0" w:color="auto"/>
              <w:right w:val="single" w:sz="4" w:space="0" w:color="auto"/>
            </w:tcBorders>
            <w:shd w:val="clear" w:color="000000" w:fill="FFFFFF"/>
            <w:vAlign w:val="center"/>
            <w:hideMark/>
          </w:tcPr>
          <w:p w14:paraId="018364C4" w14:textId="77777777" w:rsidR="0012465F" w:rsidRPr="002F20F7" w:rsidRDefault="0012465F">
            <w:pPr>
              <w:jc w:val="center"/>
              <w:rPr>
                <w:color w:val="000000" w:themeColor="text1"/>
                <w:sz w:val="20"/>
                <w:szCs w:val="20"/>
              </w:rPr>
            </w:pPr>
            <w:r w:rsidRPr="002F20F7">
              <w:rPr>
                <w:color w:val="000000" w:themeColor="text1"/>
                <w:sz w:val="20"/>
                <w:szCs w:val="20"/>
              </w:rPr>
              <w:t>6,0</w:t>
            </w:r>
          </w:p>
        </w:tc>
        <w:tc>
          <w:tcPr>
            <w:tcW w:w="0" w:type="auto"/>
            <w:tcBorders>
              <w:top w:val="nil"/>
              <w:left w:val="nil"/>
              <w:bottom w:val="single" w:sz="4" w:space="0" w:color="auto"/>
              <w:right w:val="single" w:sz="8" w:space="0" w:color="auto"/>
            </w:tcBorders>
            <w:shd w:val="clear" w:color="000000" w:fill="FFFFFF"/>
            <w:vAlign w:val="center"/>
            <w:hideMark/>
          </w:tcPr>
          <w:p w14:paraId="28BD7285" w14:textId="77777777" w:rsidR="0012465F" w:rsidRPr="002F20F7" w:rsidRDefault="0012465F">
            <w:pPr>
              <w:jc w:val="center"/>
              <w:rPr>
                <w:color w:val="000000" w:themeColor="text1"/>
                <w:sz w:val="20"/>
                <w:szCs w:val="20"/>
              </w:rPr>
            </w:pPr>
            <w:r w:rsidRPr="002F20F7">
              <w:rPr>
                <w:color w:val="000000" w:themeColor="text1"/>
                <w:sz w:val="20"/>
                <w:szCs w:val="20"/>
              </w:rPr>
              <w:t>40,2</w:t>
            </w:r>
          </w:p>
        </w:tc>
      </w:tr>
      <w:tr w:rsidR="002F20F7" w:rsidRPr="002F20F7" w14:paraId="54C070F3"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38A007B8" w14:textId="77777777" w:rsidR="0012465F" w:rsidRPr="002F20F7" w:rsidRDefault="0012465F">
            <w:pPr>
              <w:jc w:val="center"/>
              <w:rPr>
                <w:color w:val="000000" w:themeColor="text1"/>
                <w:sz w:val="20"/>
                <w:szCs w:val="20"/>
              </w:rPr>
            </w:pPr>
            <w:r w:rsidRPr="002F20F7">
              <w:rPr>
                <w:color w:val="000000" w:themeColor="text1"/>
                <w:sz w:val="20"/>
                <w:szCs w:val="20"/>
              </w:rPr>
              <w:t>3100</w:t>
            </w:r>
          </w:p>
        </w:tc>
        <w:tc>
          <w:tcPr>
            <w:tcW w:w="0" w:type="auto"/>
            <w:tcBorders>
              <w:top w:val="nil"/>
              <w:left w:val="nil"/>
              <w:bottom w:val="single" w:sz="4" w:space="0" w:color="auto"/>
              <w:right w:val="single" w:sz="4" w:space="0" w:color="auto"/>
            </w:tcBorders>
            <w:shd w:val="clear" w:color="000000" w:fill="FFFFFF"/>
            <w:vAlign w:val="center"/>
            <w:hideMark/>
          </w:tcPr>
          <w:p w14:paraId="6E54E92F" w14:textId="77777777" w:rsidR="0012465F" w:rsidRPr="002F20F7" w:rsidRDefault="0012465F">
            <w:pPr>
              <w:rPr>
                <w:color w:val="000000" w:themeColor="text1"/>
                <w:sz w:val="20"/>
                <w:szCs w:val="20"/>
              </w:rPr>
            </w:pPr>
            <w:r w:rsidRPr="002F20F7">
              <w:rPr>
                <w:color w:val="000000" w:themeColor="text1"/>
                <w:sz w:val="20"/>
                <w:szCs w:val="20"/>
              </w:rPr>
              <w:t xml:space="preserve">Возврат кредитов по </w:t>
            </w:r>
            <w:proofErr w:type="gramStart"/>
            <w:r w:rsidRPr="002F20F7">
              <w:rPr>
                <w:color w:val="000000" w:themeColor="text1"/>
                <w:sz w:val="20"/>
                <w:szCs w:val="20"/>
              </w:rPr>
              <w:t>государственному  долгу</w:t>
            </w:r>
            <w:proofErr w:type="gramEnd"/>
          </w:p>
        </w:tc>
        <w:tc>
          <w:tcPr>
            <w:tcW w:w="1813" w:type="dxa"/>
            <w:tcBorders>
              <w:top w:val="nil"/>
              <w:left w:val="nil"/>
              <w:bottom w:val="single" w:sz="4" w:space="0" w:color="auto"/>
              <w:right w:val="single" w:sz="4" w:space="0" w:color="auto"/>
            </w:tcBorders>
            <w:shd w:val="clear" w:color="000000" w:fill="FFFFFF"/>
            <w:vAlign w:val="center"/>
            <w:hideMark/>
          </w:tcPr>
          <w:p w14:paraId="4A828F3C" w14:textId="77777777" w:rsidR="0012465F" w:rsidRPr="002F20F7" w:rsidRDefault="0012465F">
            <w:pPr>
              <w:jc w:val="center"/>
              <w:rPr>
                <w:color w:val="000000" w:themeColor="text1"/>
                <w:sz w:val="20"/>
                <w:szCs w:val="20"/>
              </w:rPr>
            </w:pPr>
            <w:r w:rsidRPr="002F20F7">
              <w:rPr>
                <w:color w:val="000000" w:themeColor="text1"/>
                <w:sz w:val="20"/>
                <w:szCs w:val="20"/>
              </w:rPr>
              <w:t>17 400 000</w:t>
            </w:r>
          </w:p>
        </w:tc>
        <w:tc>
          <w:tcPr>
            <w:tcW w:w="1513" w:type="dxa"/>
            <w:tcBorders>
              <w:top w:val="nil"/>
              <w:left w:val="nil"/>
              <w:bottom w:val="single" w:sz="4" w:space="0" w:color="auto"/>
              <w:right w:val="single" w:sz="4" w:space="0" w:color="auto"/>
            </w:tcBorders>
            <w:shd w:val="clear" w:color="000000" w:fill="FFFFFF"/>
            <w:vAlign w:val="center"/>
            <w:hideMark/>
          </w:tcPr>
          <w:p w14:paraId="0DBDBEA7" w14:textId="77777777" w:rsidR="0012465F" w:rsidRPr="002F20F7" w:rsidRDefault="0012465F">
            <w:pPr>
              <w:jc w:val="center"/>
              <w:rPr>
                <w:color w:val="000000" w:themeColor="text1"/>
                <w:sz w:val="20"/>
                <w:szCs w:val="20"/>
              </w:rPr>
            </w:pPr>
            <w:r w:rsidRPr="002F20F7">
              <w:rPr>
                <w:color w:val="000000" w:themeColor="text1"/>
                <w:sz w:val="20"/>
                <w:szCs w:val="20"/>
              </w:rPr>
              <w:t>102 449 137</w:t>
            </w:r>
          </w:p>
        </w:tc>
        <w:tc>
          <w:tcPr>
            <w:tcW w:w="0" w:type="auto"/>
            <w:tcBorders>
              <w:top w:val="nil"/>
              <w:left w:val="nil"/>
              <w:bottom w:val="single" w:sz="4" w:space="0" w:color="auto"/>
              <w:right w:val="single" w:sz="4" w:space="0" w:color="auto"/>
            </w:tcBorders>
            <w:shd w:val="clear" w:color="000000" w:fill="FFFFFF"/>
            <w:vAlign w:val="center"/>
            <w:hideMark/>
          </w:tcPr>
          <w:p w14:paraId="4347B594" w14:textId="77777777" w:rsidR="0012465F" w:rsidRPr="002F20F7" w:rsidRDefault="0012465F">
            <w:pPr>
              <w:jc w:val="center"/>
              <w:rPr>
                <w:color w:val="000000" w:themeColor="text1"/>
                <w:sz w:val="20"/>
                <w:szCs w:val="20"/>
              </w:rPr>
            </w:pPr>
            <w:r w:rsidRPr="002F20F7">
              <w:rPr>
                <w:color w:val="000000" w:themeColor="text1"/>
                <w:sz w:val="20"/>
                <w:szCs w:val="20"/>
              </w:rPr>
              <w:t>3,7</w:t>
            </w:r>
          </w:p>
        </w:tc>
        <w:tc>
          <w:tcPr>
            <w:tcW w:w="1657" w:type="dxa"/>
            <w:tcBorders>
              <w:top w:val="nil"/>
              <w:left w:val="nil"/>
              <w:bottom w:val="single" w:sz="4" w:space="0" w:color="auto"/>
              <w:right w:val="single" w:sz="4" w:space="0" w:color="auto"/>
            </w:tcBorders>
            <w:shd w:val="clear" w:color="000000" w:fill="FFFFFF"/>
            <w:vAlign w:val="center"/>
            <w:hideMark/>
          </w:tcPr>
          <w:p w14:paraId="310DCF59" w14:textId="77777777" w:rsidR="0012465F" w:rsidRPr="002F20F7" w:rsidRDefault="0012465F">
            <w:pPr>
              <w:jc w:val="center"/>
              <w:rPr>
                <w:color w:val="000000" w:themeColor="text1"/>
                <w:sz w:val="20"/>
                <w:szCs w:val="20"/>
              </w:rPr>
            </w:pPr>
            <w:r w:rsidRPr="002F20F7">
              <w:rPr>
                <w:color w:val="000000" w:themeColor="text1"/>
                <w:sz w:val="20"/>
                <w:szCs w:val="20"/>
              </w:rPr>
              <w:t>102 449 136</w:t>
            </w:r>
          </w:p>
        </w:tc>
        <w:tc>
          <w:tcPr>
            <w:tcW w:w="0" w:type="auto"/>
            <w:tcBorders>
              <w:top w:val="nil"/>
              <w:left w:val="nil"/>
              <w:bottom w:val="single" w:sz="4" w:space="0" w:color="auto"/>
              <w:right w:val="single" w:sz="4" w:space="0" w:color="auto"/>
            </w:tcBorders>
            <w:shd w:val="clear" w:color="000000" w:fill="FFFFFF"/>
            <w:vAlign w:val="center"/>
            <w:hideMark/>
          </w:tcPr>
          <w:p w14:paraId="79D86857" w14:textId="77777777" w:rsidR="0012465F" w:rsidRPr="002F20F7" w:rsidRDefault="0012465F">
            <w:pPr>
              <w:jc w:val="center"/>
              <w:rPr>
                <w:color w:val="000000" w:themeColor="text1"/>
                <w:sz w:val="20"/>
                <w:szCs w:val="20"/>
              </w:rPr>
            </w:pPr>
            <w:r w:rsidRPr="002F20F7">
              <w:rPr>
                <w:color w:val="000000" w:themeColor="text1"/>
                <w:sz w:val="20"/>
                <w:szCs w:val="20"/>
              </w:rPr>
              <w:t>4,9</w:t>
            </w:r>
          </w:p>
        </w:tc>
        <w:tc>
          <w:tcPr>
            <w:tcW w:w="0" w:type="auto"/>
            <w:tcBorders>
              <w:top w:val="nil"/>
              <w:left w:val="nil"/>
              <w:bottom w:val="single" w:sz="4" w:space="0" w:color="auto"/>
              <w:right w:val="single" w:sz="8" w:space="0" w:color="auto"/>
            </w:tcBorders>
            <w:shd w:val="clear" w:color="000000" w:fill="FFFFFF"/>
            <w:vAlign w:val="center"/>
            <w:hideMark/>
          </w:tcPr>
          <w:p w14:paraId="7E27B7BB" w14:textId="77777777" w:rsidR="0012465F" w:rsidRPr="002F20F7" w:rsidRDefault="0012465F">
            <w:pPr>
              <w:jc w:val="center"/>
              <w:rPr>
                <w:color w:val="000000" w:themeColor="text1"/>
                <w:sz w:val="20"/>
                <w:szCs w:val="20"/>
              </w:rPr>
            </w:pPr>
            <w:r w:rsidRPr="002F20F7">
              <w:rPr>
                <w:color w:val="000000" w:themeColor="text1"/>
                <w:sz w:val="20"/>
                <w:szCs w:val="20"/>
              </w:rPr>
              <w:t>100,0</w:t>
            </w:r>
          </w:p>
        </w:tc>
      </w:tr>
      <w:tr w:rsidR="002F20F7" w:rsidRPr="002F20F7" w14:paraId="24034D18" w14:textId="77777777" w:rsidTr="00CC1C3A">
        <w:trPr>
          <w:trHeight w:val="255"/>
        </w:trPr>
        <w:tc>
          <w:tcPr>
            <w:tcW w:w="616" w:type="dxa"/>
            <w:tcBorders>
              <w:top w:val="nil"/>
              <w:left w:val="single" w:sz="8" w:space="0" w:color="auto"/>
              <w:bottom w:val="single" w:sz="4" w:space="0" w:color="auto"/>
              <w:right w:val="single" w:sz="4" w:space="0" w:color="auto"/>
            </w:tcBorders>
            <w:shd w:val="clear" w:color="000000" w:fill="FFFFFF"/>
            <w:vAlign w:val="center"/>
            <w:hideMark/>
          </w:tcPr>
          <w:p w14:paraId="75BA0965" w14:textId="77777777" w:rsidR="0012465F" w:rsidRPr="002F20F7" w:rsidRDefault="0012465F">
            <w:pPr>
              <w:jc w:val="center"/>
              <w:rPr>
                <w:color w:val="000000" w:themeColor="text1"/>
                <w:sz w:val="20"/>
                <w:szCs w:val="20"/>
              </w:rPr>
            </w:pPr>
            <w:r w:rsidRPr="002F20F7">
              <w:rPr>
                <w:color w:val="000000" w:themeColor="text1"/>
                <w:sz w:val="20"/>
                <w:szCs w:val="20"/>
              </w:rPr>
              <w:t>3200</w:t>
            </w:r>
          </w:p>
        </w:tc>
        <w:tc>
          <w:tcPr>
            <w:tcW w:w="0" w:type="auto"/>
            <w:tcBorders>
              <w:top w:val="nil"/>
              <w:left w:val="nil"/>
              <w:bottom w:val="single" w:sz="4" w:space="0" w:color="auto"/>
              <w:right w:val="single" w:sz="4" w:space="0" w:color="auto"/>
            </w:tcBorders>
            <w:shd w:val="clear" w:color="000000" w:fill="FFFFFF"/>
            <w:vAlign w:val="center"/>
            <w:hideMark/>
          </w:tcPr>
          <w:p w14:paraId="7D074FD7" w14:textId="77777777" w:rsidR="0012465F" w:rsidRPr="002F20F7" w:rsidRDefault="0012465F">
            <w:pPr>
              <w:rPr>
                <w:color w:val="000000" w:themeColor="text1"/>
                <w:sz w:val="20"/>
                <w:szCs w:val="20"/>
              </w:rPr>
            </w:pPr>
            <w:r w:rsidRPr="002F20F7">
              <w:rPr>
                <w:color w:val="000000" w:themeColor="text1"/>
                <w:sz w:val="20"/>
                <w:szCs w:val="20"/>
              </w:rPr>
              <w:t xml:space="preserve">Целевые бюджетные фонды                 </w:t>
            </w:r>
          </w:p>
        </w:tc>
        <w:tc>
          <w:tcPr>
            <w:tcW w:w="1813" w:type="dxa"/>
            <w:tcBorders>
              <w:top w:val="nil"/>
              <w:left w:val="nil"/>
              <w:bottom w:val="single" w:sz="4" w:space="0" w:color="auto"/>
              <w:right w:val="single" w:sz="4" w:space="0" w:color="auto"/>
            </w:tcBorders>
            <w:shd w:val="clear" w:color="000000" w:fill="FFFFFF"/>
            <w:vAlign w:val="center"/>
            <w:hideMark/>
          </w:tcPr>
          <w:p w14:paraId="1C8ED787" w14:textId="77777777" w:rsidR="0012465F" w:rsidRPr="002F20F7" w:rsidRDefault="0012465F">
            <w:pPr>
              <w:jc w:val="center"/>
              <w:rPr>
                <w:color w:val="000000" w:themeColor="text1"/>
                <w:sz w:val="20"/>
                <w:szCs w:val="20"/>
              </w:rPr>
            </w:pPr>
            <w:r w:rsidRPr="002F20F7">
              <w:rPr>
                <w:color w:val="000000" w:themeColor="text1"/>
                <w:sz w:val="20"/>
                <w:szCs w:val="20"/>
              </w:rPr>
              <w:t>257 196 852</w:t>
            </w:r>
          </w:p>
        </w:tc>
        <w:tc>
          <w:tcPr>
            <w:tcW w:w="1513" w:type="dxa"/>
            <w:tcBorders>
              <w:top w:val="nil"/>
              <w:left w:val="nil"/>
              <w:bottom w:val="single" w:sz="4" w:space="0" w:color="auto"/>
              <w:right w:val="single" w:sz="4" w:space="0" w:color="auto"/>
            </w:tcBorders>
            <w:shd w:val="clear" w:color="000000" w:fill="FFFFFF"/>
            <w:vAlign w:val="center"/>
            <w:hideMark/>
          </w:tcPr>
          <w:p w14:paraId="2EEF2997" w14:textId="77777777" w:rsidR="0012465F" w:rsidRPr="002F20F7" w:rsidRDefault="0012465F">
            <w:pPr>
              <w:jc w:val="center"/>
              <w:rPr>
                <w:color w:val="000000" w:themeColor="text1"/>
                <w:sz w:val="20"/>
                <w:szCs w:val="20"/>
              </w:rPr>
            </w:pPr>
            <w:r w:rsidRPr="002F20F7">
              <w:rPr>
                <w:color w:val="000000" w:themeColor="text1"/>
                <w:sz w:val="20"/>
                <w:szCs w:val="20"/>
              </w:rPr>
              <w:t>429 623 284</w:t>
            </w:r>
          </w:p>
        </w:tc>
        <w:tc>
          <w:tcPr>
            <w:tcW w:w="0" w:type="auto"/>
            <w:tcBorders>
              <w:top w:val="nil"/>
              <w:left w:val="nil"/>
              <w:bottom w:val="single" w:sz="4" w:space="0" w:color="auto"/>
              <w:right w:val="single" w:sz="4" w:space="0" w:color="auto"/>
            </w:tcBorders>
            <w:shd w:val="clear" w:color="000000" w:fill="FFFFFF"/>
            <w:vAlign w:val="center"/>
            <w:hideMark/>
          </w:tcPr>
          <w:p w14:paraId="281B4DA3" w14:textId="77777777" w:rsidR="0012465F" w:rsidRPr="002F20F7" w:rsidRDefault="0012465F">
            <w:pPr>
              <w:jc w:val="center"/>
              <w:rPr>
                <w:color w:val="000000" w:themeColor="text1"/>
                <w:sz w:val="20"/>
                <w:szCs w:val="20"/>
              </w:rPr>
            </w:pPr>
            <w:r w:rsidRPr="002F20F7">
              <w:rPr>
                <w:color w:val="000000" w:themeColor="text1"/>
                <w:sz w:val="20"/>
                <w:szCs w:val="20"/>
              </w:rPr>
              <w:t>15,6</w:t>
            </w:r>
          </w:p>
        </w:tc>
        <w:tc>
          <w:tcPr>
            <w:tcW w:w="1657" w:type="dxa"/>
            <w:tcBorders>
              <w:top w:val="nil"/>
              <w:left w:val="nil"/>
              <w:bottom w:val="single" w:sz="4" w:space="0" w:color="auto"/>
              <w:right w:val="single" w:sz="4" w:space="0" w:color="auto"/>
            </w:tcBorders>
            <w:shd w:val="clear" w:color="000000" w:fill="FFFFFF"/>
            <w:vAlign w:val="center"/>
            <w:hideMark/>
          </w:tcPr>
          <w:p w14:paraId="3A7E4081" w14:textId="77777777" w:rsidR="0012465F" w:rsidRPr="002F20F7" w:rsidRDefault="0012465F">
            <w:pPr>
              <w:jc w:val="center"/>
              <w:rPr>
                <w:color w:val="000000" w:themeColor="text1"/>
                <w:sz w:val="20"/>
                <w:szCs w:val="20"/>
              </w:rPr>
            </w:pPr>
            <w:r w:rsidRPr="002F20F7">
              <w:rPr>
                <w:color w:val="000000" w:themeColor="text1"/>
                <w:sz w:val="20"/>
                <w:szCs w:val="20"/>
              </w:rPr>
              <w:t>222 787 442</w:t>
            </w:r>
          </w:p>
        </w:tc>
        <w:tc>
          <w:tcPr>
            <w:tcW w:w="0" w:type="auto"/>
            <w:tcBorders>
              <w:top w:val="nil"/>
              <w:left w:val="nil"/>
              <w:bottom w:val="single" w:sz="4" w:space="0" w:color="auto"/>
              <w:right w:val="single" w:sz="4" w:space="0" w:color="auto"/>
            </w:tcBorders>
            <w:shd w:val="clear" w:color="000000" w:fill="FFFFFF"/>
            <w:vAlign w:val="center"/>
            <w:hideMark/>
          </w:tcPr>
          <w:p w14:paraId="187D69FC" w14:textId="77777777" w:rsidR="0012465F" w:rsidRPr="002F20F7" w:rsidRDefault="0012465F">
            <w:pPr>
              <w:jc w:val="center"/>
              <w:rPr>
                <w:color w:val="000000" w:themeColor="text1"/>
                <w:sz w:val="20"/>
                <w:szCs w:val="20"/>
              </w:rPr>
            </w:pPr>
            <w:r w:rsidRPr="002F20F7">
              <w:rPr>
                <w:color w:val="000000" w:themeColor="text1"/>
                <w:sz w:val="20"/>
                <w:szCs w:val="20"/>
              </w:rPr>
              <w:t>10,6</w:t>
            </w:r>
          </w:p>
        </w:tc>
        <w:tc>
          <w:tcPr>
            <w:tcW w:w="0" w:type="auto"/>
            <w:tcBorders>
              <w:top w:val="nil"/>
              <w:left w:val="nil"/>
              <w:bottom w:val="single" w:sz="4" w:space="0" w:color="auto"/>
              <w:right w:val="single" w:sz="8" w:space="0" w:color="auto"/>
            </w:tcBorders>
            <w:shd w:val="clear" w:color="000000" w:fill="FFFFFF"/>
            <w:vAlign w:val="center"/>
            <w:hideMark/>
          </w:tcPr>
          <w:p w14:paraId="1E57A936" w14:textId="77777777" w:rsidR="0012465F" w:rsidRPr="002F20F7" w:rsidRDefault="0012465F">
            <w:pPr>
              <w:jc w:val="center"/>
              <w:rPr>
                <w:color w:val="000000" w:themeColor="text1"/>
                <w:sz w:val="20"/>
                <w:szCs w:val="20"/>
              </w:rPr>
            </w:pPr>
            <w:r w:rsidRPr="002F20F7">
              <w:rPr>
                <w:color w:val="000000" w:themeColor="text1"/>
                <w:sz w:val="20"/>
                <w:szCs w:val="20"/>
              </w:rPr>
              <w:t>51,9</w:t>
            </w:r>
          </w:p>
        </w:tc>
      </w:tr>
      <w:tr w:rsidR="002F20F7" w:rsidRPr="002F20F7" w14:paraId="588C0C3F" w14:textId="77777777" w:rsidTr="00CC1C3A">
        <w:trPr>
          <w:trHeight w:val="270"/>
        </w:trPr>
        <w:tc>
          <w:tcPr>
            <w:tcW w:w="616" w:type="dxa"/>
            <w:tcBorders>
              <w:top w:val="nil"/>
              <w:left w:val="single" w:sz="8" w:space="0" w:color="auto"/>
              <w:bottom w:val="single" w:sz="8" w:space="0" w:color="auto"/>
              <w:right w:val="single" w:sz="4" w:space="0" w:color="auto"/>
            </w:tcBorders>
            <w:shd w:val="clear" w:color="000000" w:fill="FFFFFF"/>
            <w:vAlign w:val="center"/>
            <w:hideMark/>
          </w:tcPr>
          <w:p w14:paraId="2DB14858" w14:textId="77777777" w:rsidR="0012465F" w:rsidRPr="002F20F7" w:rsidRDefault="0012465F">
            <w:pPr>
              <w:jc w:val="center"/>
              <w:rPr>
                <w:b/>
                <w:bCs/>
                <w:color w:val="000000" w:themeColor="text1"/>
                <w:sz w:val="20"/>
                <w:szCs w:val="20"/>
              </w:rPr>
            </w:pPr>
            <w:r w:rsidRPr="002F20F7">
              <w:rPr>
                <w:b/>
                <w:bCs/>
                <w:color w:val="000000" w:themeColor="text1"/>
                <w:sz w:val="20"/>
                <w:szCs w:val="20"/>
              </w:rPr>
              <w:t> </w:t>
            </w:r>
          </w:p>
        </w:tc>
        <w:tc>
          <w:tcPr>
            <w:tcW w:w="0" w:type="auto"/>
            <w:tcBorders>
              <w:top w:val="nil"/>
              <w:left w:val="nil"/>
              <w:bottom w:val="single" w:sz="8" w:space="0" w:color="auto"/>
              <w:right w:val="single" w:sz="4" w:space="0" w:color="auto"/>
            </w:tcBorders>
            <w:shd w:val="clear" w:color="000000" w:fill="FFFFFF"/>
            <w:vAlign w:val="center"/>
            <w:hideMark/>
          </w:tcPr>
          <w:p w14:paraId="05311B68" w14:textId="77777777" w:rsidR="0012465F" w:rsidRPr="002F20F7" w:rsidRDefault="0012465F">
            <w:pPr>
              <w:rPr>
                <w:b/>
                <w:bCs/>
                <w:color w:val="000000" w:themeColor="text1"/>
                <w:sz w:val="20"/>
                <w:szCs w:val="20"/>
              </w:rPr>
            </w:pPr>
            <w:r w:rsidRPr="002F20F7">
              <w:rPr>
                <w:b/>
                <w:bCs/>
                <w:color w:val="000000" w:themeColor="text1"/>
                <w:sz w:val="20"/>
                <w:szCs w:val="20"/>
              </w:rPr>
              <w:t>ИТОГО:</w:t>
            </w:r>
          </w:p>
        </w:tc>
        <w:tc>
          <w:tcPr>
            <w:tcW w:w="1813" w:type="dxa"/>
            <w:tcBorders>
              <w:top w:val="nil"/>
              <w:left w:val="nil"/>
              <w:bottom w:val="single" w:sz="8" w:space="0" w:color="auto"/>
              <w:right w:val="single" w:sz="4" w:space="0" w:color="auto"/>
            </w:tcBorders>
            <w:shd w:val="clear" w:color="000000" w:fill="FFFFFF"/>
            <w:vAlign w:val="center"/>
            <w:hideMark/>
          </w:tcPr>
          <w:p w14:paraId="47F52A8A" w14:textId="77777777" w:rsidR="0012465F" w:rsidRPr="002F20F7" w:rsidRDefault="0012465F">
            <w:pPr>
              <w:jc w:val="center"/>
              <w:rPr>
                <w:b/>
                <w:bCs/>
                <w:color w:val="000000" w:themeColor="text1"/>
                <w:sz w:val="20"/>
                <w:szCs w:val="20"/>
              </w:rPr>
            </w:pPr>
            <w:r w:rsidRPr="002F20F7">
              <w:rPr>
                <w:b/>
                <w:bCs/>
                <w:color w:val="000000" w:themeColor="text1"/>
                <w:sz w:val="20"/>
                <w:szCs w:val="20"/>
              </w:rPr>
              <w:t>2 107 639 164</w:t>
            </w:r>
          </w:p>
        </w:tc>
        <w:tc>
          <w:tcPr>
            <w:tcW w:w="1513" w:type="dxa"/>
            <w:tcBorders>
              <w:top w:val="nil"/>
              <w:left w:val="nil"/>
              <w:bottom w:val="single" w:sz="8" w:space="0" w:color="auto"/>
              <w:right w:val="single" w:sz="4" w:space="0" w:color="auto"/>
            </w:tcBorders>
            <w:shd w:val="clear" w:color="000000" w:fill="FFFFFF"/>
            <w:vAlign w:val="center"/>
            <w:hideMark/>
          </w:tcPr>
          <w:p w14:paraId="236DCE18" w14:textId="69B4F5C4" w:rsidR="0012465F" w:rsidRPr="002F20F7" w:rsidRDefault="0012465F">
            <w:pPr>
              <w:jc w:val="center"/>
              <w:rPr>
                <w:b/>
                <w:bCs/>
                <w:color w:val="000000" w:themeColor="text1"/>
                <w:sz w:val="20"/>
                <w:szCs w:val="20"/>
              </w:rPr>
            </w:pPr>
            <w:r w:rsidRPr="002F20F7">
              <w:rPr>
                <w:b/>
                <w:bCs/>
                <w:color w:val="000000" w:themeColor="text1"/>
                <w:sz w:val="20"/>
                <w:szCs w:val="20"/>
              </w:rPr>
              <w:t xml:space="preserve">2 747 </w:t>
            </w:r>
            <w:r w:rsidR="003D476F">
              <w:rPr>
                <w:b/>
                <w:bCs/>
                <w:color w:val="000000" w:themeColor="text1"/>
                <w:sz w:val="20"/>
                <w:szCs w:val="20"/>
              </w:rPr>
              <w:t>54</w:t>
            </w:r>
            <w:r w:rsidRPr="002F20F7">
              <w:rPr>
                <w:b/>
                <w:bCs/>
                <w:color w:val="000000" w:themeColor="text1"/>
                <w:sz w:val="20"/>
                <w:szCs w:val="20"/>
              </w:rPr>
              <w:t xml:space="preserve">8 </w:t>
            </w:r>
            <w:r w:rsidR="003D476F">
              <w:rPr>
                <w:b/>
                <w:bCs/>
                <w:color w:val="000000" w:themeColor="text1"/>
                <w:sz w:val="20"/>
                <w:szCs w:val="20"/>
              </w:rPr>
              <w:t>62</w:t>
            </w:r>
            <w:r w:rsidRPr="002F20F7">
              <w:rPr>
                <w:b/>
                <w:bCs/>
                <w:color w:val="000000" w:themeColor="text1"/>
                <w:sz w:val="20"/>
                <w:szCs w:val="20"/>
              </w:rPr>
              <w:t>8</w:t>
            </w:r>
          </w:p>
        </w:tc>
        <w:tc>
          <w:tcPr>
            <w:tcW w:w="0" w:type="auto"/>
            <w:tcBorders>
              <w:top w:val="nil"/>
              <w:left w:val="nil"/>
              <w:bottom w:val="single" w:sz="8" w:space="0" w:color="auto"/>
              <w:right w:val="single" w:sz="4" w:space="0" w:color="auto"/>
            </w:tcBorders>
            <w:shd w:val="clear" w:color="000000" w:fill="FFFFFF"/>
            <w:vAlign w:val="center"/>
            <w:hideMark/>
          </w:tcPr>
          <w:p w14:paraId="46884004" w14:textId="77777777" w:rsidR="0012465F" w:rsidRPr="002F20F7" w:rsidRDefault="0012465F">
            <w:pPr>
              <w:jc w:val="center"/>
              <w:rPr>
                <w:b/>
                <w:bCs/>
                <w:color w:val="000000" w:themeColor="text1"/>
                <w:sz w:val="20"/>
                <w:szCs w:val="20"/>
              </w:rPr>
            </w:pPr>
            <w:r w:rsidRPr="002F20F7">
              <w:rPr>
                <w:b/>
                <w:bCs/>
                <w:color w:val="000000" w:themeColor="text1"/>
                <w:sz w:val="20"/>
                <w:szCs w:val="20"/>
              </w:rPr>
              <w:t>100,0</w:t>
            </w:r>
          </w:p>
        </w:tc>
        <w:tc>
          <w:tcPr>
            <w:tcW w:w="1657" w:type="dxa"/>
            <w:tcBorders>
              <w:top w:val="nil"/>
              <w:left w:val="nil"/>
              <w:bottom w:val="single" w:sz="8" w:space="0" w:color="auto"/>
              <w:right w:val="single" w:sz="4" w:space="0" w:color="auto"/>
            </w:tcBorders>
            <w:shd w:val="clear" w:color="000000" w:fill="FFFFFF"/>
            <w:vAlign w:val="center"/>
            <w:hideMark/>
          </w:tcPr>
          <w:p w14:paraId="740CB65D" w14:textId="77777777" w:rsidR="0012465F" w:rsidRPr="002F20F7" w:rsidRDefault="0012465F">
            <w:pPr>
              <w:jc w:val="center"/>
              <w:rPr>
                <w:b/>
                <w:bCs/>
                <w:color w:val="000000" w:themeColor="text1"/>
                <w:sz w:val="20"/>
                <w:szCs w:val="20"/>
              </w:rPr>
            </w:pPr>
            <w:r w:rsidRPr="002F20F7">
              <w:rPr>
                <w:b/>
                <w:bCs/>
                <w:color w:val="000000" w:themeColor="text1"/>
                <w:sz w:val="20"/>
                <w:szCs w:val="20"/>
              </w:rPr>
              <w:t>2 109 847 971,0</w:t>
            </w:r>
          </w:p>
        </w:tc>
        <w:tc>
          <w:tcPr>
            <w:tcW w:w="0" w:type="auto"/>
            <w:tcBorders>
              <w:top w:val="nil"/>
              <w:left w:val="nil"/>
              <w:bottom w:val="single" w:sz="8" w:space="0" w:color="auto"/>
              <w:right w:val="single" w:sz="4" w:space="0" w:color="auto"/>
            </w:tcBorders>
            <w:shd w:val="clear" w:color="000000" w:fill="FFFFFF"/>
            <w:vAlign w:val="center"/>
            <w:hideMark/>
          </w:tcPr>
          <w:p w14:paraId="26BCF09E" w14:textId="77777777" w:rsidR="0012465F" w:rsidRPr="002F20F7" w:rsidRDefault="0012465F">
            <w:pPr>
              <w:jc w:val="center"/>
              <w:rPr>
                <w:b/>
                <w:bCs/>
                <w:color w:val="000000" w:themeColor="text1"/>
                <w:sz w:val="20"/>
                <w:szCs w:val="20"/>
              </w:rPr>
            </w:pPr>
            <w:r w:rsidRPr="002F20F7">
              <w:rPr>
                <w:b/>
                <w:bCs/>
                <w:color w:val="000000" w:themeColor="text1"/>
                <w:sz w:val="20"/>
                <w:szCs w:val="20"/>
              </w:rPr>
              <w:t>100,0</w:t>
            </w:r>
          </w:p>
        </w:tc>
        <w:tc>
          <w:tcPr>
            <w:tcW w:w="0" w:type="auto"/>
            <w:tcBorders>
              <w:top w:val="nil"/>
              <w:left w:val="nil"/>
              <w:bottom w:val="single" w:sz="8" w:space="0" w:color="auto"/>
              <w:right w:val="single" w:sz="8" w:space="0" w:color="auto"/>
            </w:tcBorders>
            <w:shd w:val="clear" w:color="000000" w:fill="FFFFFF"/>
            <w:vAlign w:val="center"/>
            <w:hideMark/>
          </w:tcPr>
          <w:p w14:paraId="3967A75A" w14:textId="77777777" w:rsidR="0012465F" w:rsidRPr="002F20F7" w:rsidRDefault="0012465F">
            <w:pPr>
              <w:jc w:val="center"/>
              <w:rPr>
                <w:b/>
                <w:bCs/>
                <w:color w:val="000000" w:themeColor="text1"/>
                <w:sz w:val="20"/>
                <w:szCs w:val="20"/>
              </w:rPr>
            </w:pPr>
            <w:r w:rsidRPr="002F20F7">
              <w:rPr>
                <w:b/>
                <w:bCs/>
                <w:color w:val="000000" w:themeColor="text1"/>
                <w:sz w:val="20"/>
                <w:szCs w:val="20"/>
              </w:rPr>
              <w:t>76,8</w:t>
            </w:r>
          </w:p>
        </w:tc>
      </w:tr>
    </w:tbl>
    <w:p w14:paraId="5B0B2D23" w14:textId="77777777" w:rsidR="000430B7" w:rsidRDefault="00F755C2" w:rsidP="0095149A">
      <w:pPr>
        <w:ind w:firstLine="709"/>
        <w:jc w:val="both"/>
        <w:rPr>
          <w:color w:val="000000" w:themeColor="text1"/>
        </w:rPr>
      </w:pPr>
      <w:r w:rsidRPr="002F20F7">
        <w:rPr>
          <w:color w:val="000000" w:themeColor="text1"/>
        </w:rPr>
        <w:t xml:space="preserve"> </w:t>
      </w:r>
    </w:p>
    <w:p w14:paraId="11A980B1" w14:textId="5C845058" w:rsidR="00B3421D" w:rsidRPr="002F20F7" w:rsidRDefault="0095149A" w:rsidP="0095149A">
      <w:pPr>
        <w:ind w:firstLine="709"/>
        <w:jc w:val="both"/>
        <w:rPr>
          <w:color w:val="000000" w:themeColor="text1"/>
        </w:rPr>
      </w:pPr>
      <w:r w:rsidRPr="002F20F7">
        <w:rPr>
          <w:color w:val="000000" w:themeColor="text1"/>
        </w:rPr>
        <w:t xml:space="preserve">На основании данных, представленных в вышеуказанной таблице, следует отметить, что наибольший удельный вес в общей сумме расходов республиканского бюджета составляет </w:t>
      </w:r>
      <w:r w:rsidR="004C105B" w:rsidRPr="002F20F7">
        <w:rPr>
          <w:color w:val="000000" w:themeColor="text1"/>
        </w:rPr>
        <w:t xml:space="preserve">система здравоохранения (16,3 %), </w:t>
      </w:r>
      <w:r w:rsidR="00F67F8B" w:rsidRPr="002F20F7">
        <w:rPr>
          <w:color w:val="000000" w:themeColor="text1"/>
        </w:rPr>
        <w:t>правоохранительная деятельность и обеспечение безопасности государства (1</w:t>
      </w:r>
      <w:r w:rsidR="004C105B" w:rsidRPr="002F20F7">
        <w:rPr>
          <w:color w:val="000000" w:themeColor="text1"/>
        </w:rPr>
        <w:t>6</w:t>
      </w:r>
      <w:r w:rsidR="00F67F8B" w:rsidRPr="002F20F7">
        <w:rPr>
          <w:color w:val="000000" w:themeColor="text1"/>
        </w:rPr>
        <w:t>,</w:t>
      </w:r>
      <w:r w:rsidR="004C105B" w:rsidRPr="002F20F7">
        <w:rPr>
          <w:color w:val="000000" w:themeColor="text1"/>
        </w:rPr>
        <w:t>2</w:t>
      </w:r>
      <w:r w:rsidR="00F67F8B" w:rsidRPr="002F20F7">
        <w:rPr>
          <w:color w:val="000000" w:themeColor="text1"/>
        </w:rPr>
        <w:t xml:space="preserve"> %), социальная политика (1</w:t>
      </w:r>
      <w:r w:rsidR="004C105B" w:rsidRPr="002F20F7">
        <w:rPr>
          <w:color w:val="000000" w:themeColor="text1"/>
        </w:rPr>
        <w:t>3</w:t>
      </w:r>
      <w:r w:rsidR="00F67F8B" w:rsidRPr="002F20F7">
        <w:rPr>
          <w:color w:val="000000" w:themeColor="text1"/>
        </w:rPr>
        <w:t>,</w:t>
      </w:r>
      <w:r w:rsidR="004C105B" w:rsidRPr="002F20F7">
        <w:rPr>
          <w:color w:val="000000" w:themeColor="text1"/>
        </w:rPr>
        <w:t>4</w:t>
      </w:r>
      <w:r w:rsidR="00F67F8B" w:rsidRPr="002F20F7">
        <w:rPr>
          <w:color w:val="000000" w:themeColor="text1"/>
        </w:rPr>
        <w:t xml:space="preserve"> %), </w:t>
      </w:r>
      <w:r w:rsidRPr="002F20F7">
        <w:rPr>
          <w:color w:val="000000" w:themeColor="text1"/>
        </w:rPr>
        <w:t>а также целевые бюджетные фонды (</w:t>
      </w:r>
      <w:r w:rsidR="004C105B" w:rsidRPr="002F20F7">
        <w:rPr>
          <w:color w:val="000000" w:themeColor="text1"/>
        </w:rPr>
        <w:t>10</w:t>
      </w:r>
      <w:r w:rsidR="00034E7A" w:rsidRPr="002F20F7">
        <w:rPr>
          <w:color w:val="000000" w:themeColor="text1"/>
        </w:rPr>
        <w:t>,</w:t>
      </w:r>
      <w:r w:rsidR="004C105B" w:rsidRPr="002F20F7">
        <w:rPr>
          <w:color w:val="000000" w:themeColor="text1"/>
        </w:rPr>
        <w:t>6</w:t>
      </w:r>
      <w:r w:rsidR="00F67F8B" w:rsidRPr="002F20F7">
        <w:rPr>
          <w:color w:val="000000" w:themeColor="text1"/>
        </w:rPr>
        <w:t xml:space="preserve"> </w:t>
      </w:r>
      <w:r w:rsidRPr="002F20F7">
        <w:rPr>
          <w:color w:val="000000" w:themeColor="text1"/>
        </w:rPr>
        <w:t>%)</w:t>
      </w:r>
      <w:r w:rsidR="004C105B" w:rsidRPr="002F20F7">
        <w:rPr>
          <w:color w:val="000000" w:themeColor="text1"/>
        </w:rPr>
        <w:t>, система образования (7,4 %),  Государственная оборона (7,3 %),</w:t>
      </w:r>
    </w:p>
    <w:p w14:paraId="2EBAD2CE" w14:textId="77777777" w:rsidR="00BD3D44" w:rsidRPr="002F20F7" w:rsidRDefault="00A77C05" w:rsidP="00BD3D44">
      <w:pPr>
        <w:tabs>
          <w:tab w:val="left" w:pos="2760"/>
        </w:tabs>
        <w:ind w:firstLine="709"/>
        <w:jc w:val="both"/>
        <w:rPr>
          <w:color w:val="000000" w:themeColor="text1"/>
        </w:rPr>
      </w:pPr>
      <w:r w:rsidRPr="002F20F7">
        <w:rPr>
          <w:color w:val="000000" w:themeColor="text1"/>
        </w:rPr>
        <w:t>О</w:t>
      </w:r>
      <w:r w:rsidR="00BD3D44" w:rsidRPr="002F20F7">
        <w:rPr>
          <w:color w:val="000000" w:themeColor="text1"/>
        </w:rPr>
        <w:t xml:space="preserve">сновополагающим принципом исполнения </w:t>
      </w:r>
      <w:r w:rsidR="00E271BB" w:rsidRPr="002F20F7">
        <w:rPr>
          <w:color w:val="000000" w:themeColor="text1"/>
        </w:rPr>
        <w:t xml:space="preserve">расходов республиканского </w:t>
      </w:r>
      <w:r w:rsidR="00BD3D44" w:rsidRPr="002F20F7">
        <w:rPr>
          <w:color w:val="000000" w:themeColor="text1"/>
        </w:rPr>
        <w:t xml:space="preserve">бюджета </w:t>
      </w:r>
      <w:r w:rsidR="005904EC" w:rsidRPr="002F20F7">
        <w:rPr>
          <w:color w:val="000000" w:themeColor="text1"/>
        </w:rPr>
        <w:t xml:space="preserve">в отчетном периоде </w:t>
      </w:r>
      <w:r w:rsidRPr="002F20F7">
        <w:rPr>
          <w:color w:val="000000" w:themeColor="text1"/>
        </w:rPr>
        <w:t>по-прежнему</w:t>
      </w:r>
      <w:r w:rsidR="00314C27" w:rsidRPr="002F20F7">
        <w:rPr>
          <w:color w:val="000000" w:themeColor="text1"/>
        </w:rPr>
        <w:t xml:space="preserve"> </w:t>
      </w:r>
      <w:r w:rsidR="00BD3D44" w:rsidRPr="002F20F7">
        <w:rPr>
          <w:color w:val="000000" w:themeColor="text1"/>
        </w:rPr>
        <w:t>оста</w:t>
      </w:r>
      <w:r w:rsidR="0005435C" w:rsidRPr="002F20F7">
        <w:rPr>
          <w:color w:val="000000" w:themeColor="text1"/>
        </w:rPr>
        <w:t>валось</w:t>
      </w:r>
      <w:r w:rsidR="00BD3D44" w:rsidRPr="002F20F7">
        <w:rPr>
          <w:color w:val="000000" w:themeColor="text1"/>
        </w:rPr>
        <w:t xml:space="preserve"> обеспечение</w:t>
      </w:r>
      <w:r w:rsidR="00BD0952" w:rsidRPr="002F20F7">
        <w:rPr>
          <w:color w:val="000000" w:themeColor="text1"/>
        </w:rPr>
        <w:t xml:space="preserve"> в первоочередном порядке </w:t>
      </w:r>
      <w:r w:rsidR="00BD3D44" w:rsidRPr="002F20F7">
        <w:rPr>
          <w:color w:val="000000" w:themeColor="text1"/>
        </w:rPr>
        <w:t xml:space="preserve">финансирования таких </w:t>
      </w:r>
      <w:r w:rsidR="00BD0952" w:rsidRPr="002F20F7">
        <w:rPr>
          <w:color w:val="000000" w:themeColor="text1"/>
        </w:rPr>
        <w:t xml:space="preserve">социально защищенных </w:t>
      </w:r>
      <w:r w:rsidR="00BD3D44" w:rsidRPr="002F20F7">
        <w:rPr>
          <w:color w:val="000000" w:themeColor="text1"/>
        </w:rPr>
        <w:t>расходов</w:t>
      </w:r>
      <w:r w:rsidR="00BD0952" w:rsidRPr="002F20F7">
        <w:rPr>
          <w:color w:val="000000" w:themeColor="text1"/>
        </w:rPr>
        <w:t>,</w:t>
      </w:r>
      <w:r w:rsidR="00BD3D44" w:rsidRPr="002F20F7">
        <w:rPr>
          <w:color w:val="000000" w:themeColor="text1"/>
        </w:rPr>
        <w:t xml:space="preserve"> как</w:t>
      </w:r>
      <w:r w:rsidR="00BD0952" w:rsidRPr="002F20F7">
        <w:rPr>
          <w:color w:val="000000" w:themeColor="text1"/>
        </w:rPr>
        <w:t>:</w:t>
      </w:r>
      <w:r w:rsidR="00BD3D44" w:rsidRPr="002F20F7">
        <w:rPr>
          <w:color w:val="000000" w:themeColor="text1"/>
        </w:rPr>
        <w:t xml:space="preserve"> </w:t>
      </w:r>
      <w:r w:rsidR="00AE2099" w:rsidRPr="002F20F7">
        <w:rPr>
          <w:color w:val="000000" w:themeColor="text1"/>
        </w:rPr>
        <w:t>за</w:t>
      </w:r>
      <w:r w:rsidR="00BD3D44" w:rsidRPr="002F20F7">
        <w:rPr>
          <w:color w:val="000000" w:themeColor="text1"/>
        </w:rPr>
        <w:t xml:space="preserve">работная плата работников </w:t>
      </w:r>
      <w:r w:rsidR="00BD3D44" w:rsidRPr="002F20F7">
        <w:rPr>
          <w:color w:val="000000" w:themeColor="text1"/>
        </w:rPr>
        <w:lastRenderedPageBreak/>
        <w:t>бюджетной сферы, пенсии, компенсационные выплаты, продукты питания, медикаменты и другие.</w:t>
      </w:r>
    </w:p>
    <w:p w14:paraId="03F587BB" w14:textId="69268502" w:rsidR="00262113" w:rsidRPr="002F20F7" w:rsidRDefault="002077BE" w:rsidP="001A39FC">
      <w:pPr>
        <w:ind w:firstLine="709"/>
        <w:jc w:val="both"/>
        <w:rPr>
          <w:color w:val="000000" w:themeColor="text1"/>
        </w:rPr>
      </w:pPr>
      <w:r w:rsidRPr="002F20F7">
        <w:rPr>
          <w:color w:val="000000" w:themeColor="text1"/>
        </w:rPr>
        <w:t>П</w:t>
      </w:r>
      <w:r w:rsidR="00B03D18" w:rsidRPr="002F20F7">
        <w:rPr>
          <w:color w:val="000000" w:themeColor="text1"/>
        </w:rPr>
        <w:t xml:space="preserve">оказатели </w:t>
      </w:r>
      <w:bookmarkStart w:id="4" w:name="_Hlk103168172"/>
      <w:r w:rsidR="00B03D18" w:rsidRPr="002F20F7">
        <w:rPr>
          <w:color w:val="000000" w:themeColor="text1"/>
        </w:rPr>
        <w:t>по социально защищенным</w:t>
      </w:r>
      <w:r w:rsidR="009C3055" w:rsidRPr="002F20F7">
        <w:rPr>
          <w:color w:val="000000" w:themeColor="text1"/>
        </w:rPr>
        <w:t xml:space="preserve"> </w:t>
      </w:r>
      <w:r w:rsidR="001A39FC" w:rsidRPr="002F20F7">
        <w:rPr>
          <w:color w:val="000000" w:themeColor="text1"/>
        </w:rPr>
        <w:t xml:space="preserve">направлениям расходов </w:t>
      </w:r>
      <w:r w:rsidR="009C3055" w:rsidRPr="002F20F7">
        <w:rPr>
          <w:color w:val="000000" w:themeColor="text1"/>
        </w:rPr>
        <w:t>(</w:t>
      </w:r>
      <w:r w:rsidR="001A39FC" w:rsidRPr="002F20F7">
        <w:rPr>
          <w:color w:val="000000" w:themeColor="text1"/>
        </w:rPr>
        <w:t>б</w:t>
      </w:r>
      <w:r w:rsidR="00FF6000" w:rsidRPr="002F20F7">
        <w:rPr>
          <w:color w:val="000000" w:themeColor="text1"/>
        </w:rPr>
        <w:t>ез учета расходов государственных учреждений от оказания ими платных услуг и иной приносящей доход деятельности (специальных счетов), безвозмездной (благотворительной) помощи и гуманитарной помощи Российской Федерации</w:t>
      </w:r>
      <w:r w:rsidR="00B17AFD">
        <w:rPr>
          <w:color w:val="000000" w:themeColor="text1"/>
        </w:rPr>
        <w:t xml:space="preserve">, </w:t>
      </w:r>
      <w:r w:rsidR="00B17AFD" w:rsidRPr="00B17AFD">
        <w:rPr>
          <w:color w:val="000000" w:themeColor="text1"/>
        </w:rPr>
        <w:t>без резервного фонда Президента и Правительства П</w:t>
      </w:r>
      <w:r w:rsidR="00B17AFD">
        <w:rPr>
          <w:color w:val="000000" w:themeColor="text1"/>
        </w:rPr>
        <w:t xml:space="preserve">риднестровской </w:t>
      </w:r>
      <w:r w:rsidR="00B17AFD" w:rsidRPr="00B17AFD">
        <w:rPr>
          <w:color w:val="000000" w:themeColor="text1"/>
        </w:rPr>
        <w:t>М</w:t>
      </w:r>
      <w:r w:rsidR="00B17AFD">
        <w:rPr>
          <w:color w:val="000000" w:themeColor="text1"/>
        </w:rPr>
        <w:t xml:space="preserve">олдавской </w:t>
      </w:r>
      <w:r w:rsidR="00B17AFD" w:rsidRPr="00B17AFD">
        <w:rPr>
          <w:color w:val="000000" w:themeColor="text1"/>
        </w:rPr>
        <w:t>Р</w:t>
      </w:r>
      <w:r w:rsidR="00B17AFD">
        <w:rPr>
          <w:color w:val="000000" w:themeColor="text1"/>
        </w:rPr>
        <w:t>еспублики</w:t>
      </w:r>
      <w:r w:rsidR="00FF6000" w:rsidRPr="002F20F7">
        <w:rPr>
          <w:color w:val="000000" w:themeColor="text1"/>
        </w:rPr>
        <w:t>)</w:t>
      </w:r>
      <w:r w:rsidR="001A39FC" w:rsidRPr="002F20F7">
        <w:rPr>
          <w:color w:val="000000" w:themeColor="text1"/>
        </w:rPr>
        <w:t xml:space="preserve"> </w:t>
      </w:r>
      <w:bookmarkEnd w:id="4"/>
      <w:r w:rsidR="004620C1" w:rsidRPr="002F20F7">
        <w:rPr>
          <w:color w:val="000000" w:themeColor="text1"/>
        </w:rPr>
        <w:t xml:space="preserve">за </w:t>
      </w:r>
      <w:r w:rsidR="004C105B" w:rsidRPr="002F20F7">
        <w:rPr>
          <w:color w:val="000000" w:themeColor="text1"/>
          <w:lang w:val="en-US"/>
        </w:rPr>
        <w:t>I</w:t>
      </w:r>
      <w:r w:rsidR="004C105B" w:rsidRPr="002F20F7">
        <w:rPr>
          <w:color w:val="000000" w:themeColor="text1"/>
        </w:rPr>
        <w:t xml:space="preserve"> полугодие</w:t>
      </w:r>
      <w:r w:rsidR="00174889" w:rsidRPr="002F20F7">
        <w:rPr>
          <w:color w:val="000000" w:themeColor="text1"/>
        </w:rPr>
        <w:t xml:space="preserve"> 202</w:t>
      </w:r>
      <w:r w:rsidR="00F67F8B" w:rsidRPr="002F20F7">
        <w:rPr>
          <w:color w:val="000000" w:themeColor="text1"/>
        </w:rPr>
        <w:t>3</w:t>
      </w:r>
      <w:r w:rsidR="00174889" w:rsidRPr="002F20F7">
        <w:rPr>
          <w:color w:val="000000" w:themeColor="text1"/>
        </w:rPr>
        <w:t xml:space="preserve"> года </w:t>
      </w:r>
      <w:r w:rsidR="00F67F8B" w:rsidRPr="002F20F7">
        <w:rPr>
          <w:color w:val="000000" w:themeColor="text1"/>
        </w:rPr>
        <w:t>снизились</w:t>
      </w:r>
      <w:r w:rsidR="004620C1" w:rsidRPr="002F20F7">
        <w:rPr>
          <w:color w:val="000000" w:themeColor="text1"/>
        </w:rPr>
        <w:t xml:space="preserve"> </w:t>
      </w:r>
      <w:r w:rsidR="00C54E95" w:rsidRPr="002F20F7">
        <w:rPr>
          <w:color w:val="000000" w:themeColor="text1"/>
        </w:rPr>
        <w:t xml:space="preserve">в совокупности на </w:t>
      </w:r>
      <w:r w:rsidR="00B97D8D" w:rsidRPr="002F20F7">
        <w:rPr>
          <w:color w:val="000000" w:themeColor="text1"/>
        </w:rPr>
        <w:t> </w:t>
      </w:r>
      <w:r w:rsidR="004C105B" w:rsidRPr="002F20F7">
        <w:rPr>
          <w:color w:val="000000" w:themeColor="text1"/>
        </w:rPr>
        <w:t>4 952 157</w:t>
      </w:r>
      <w:r w:rsidR="004E4DEB" w:rsidRPr="002F20F7">
        <w:rPr>
          <w:color w:val="000000" w:themeColor="text1"/>
        </w:rPr>
        <w:t xml:space="preserve"> </w:t>
      </w:r>
      <w:r w:rsidR="003878A3" w:rsidRPr="002F20F7">
        <w:rPr>
          <w:color w:val="000000" w:themeColor="text1"/>
        </w:rPr>
        <w:t xml:space="preserve">руб. </w:t>
      </w:r>
      <w:r w:rsidR="004620C1" w:rsidRPr="002F20F7">
        <w:rPr>
          <w:color w:val="000000" w:themeColor="text1"/>
        </w:rPr>
        <w:t xml:space="preserve">или на </w:t>
      </w:r>
      <w:r w:rsidR="00B17AFD">
        <w:rPr>
          <w:color w:val="000000" w:themeColor="text1"/>
        </w:rPr>
        <w:t>0</w:t>
      </w:r>
      <w:r w:rsidR="004620C1" w:rsidRPr="002F20F7">
        <w:rPr>
          <w:color w:val="000000" w:themeColor="text1"/>
        </w:rPr>
        <w:t>,</w:t>
      </w:r>
      <w:r w:rsidR="00B17AFD">
        <w:rPr>
          <w:color w:val="000000" w:themeColor="text1"/>
        </w:rPr>
        <w:t>35</w:t>
      </w:r>
      <w:r w:rsidR="00F67F8B" w:rsidRPr="002F20F7">
        <w:rPr>
          <w:color w:val="000000" w:themeColor="text1"/>
        </w:rPr>
        <w:t xml:space="preserve"> </w:t>
      </w:r>
      <w:r w:rsidR="004620C1" w:rsidRPr="002F20F7">
        <w:rPr>
          <w:color w:val="000000" w:themeColor="text1"/>
        </w:rPr>
        <w:t xml:space="preserve">% </w:t>
      </w:r>
      <w:r w:rsidR="003878A3" w:rsidRPr="002F20F7">
        <w:rPr>
          <w:bCs/>
          <w:color w:val="000000" w:themeColor="text1"/>
        </w:rPr>
        <w:t>показател</w:t>
      </w:r>
      <w:r w:rsidR="00631225" w:rsidRPr="002F20F7">
        <w:rPr>
          <w:bCs/>
          <w:color w:val="000000" w:themeColor="text1"/>
        </w:rPr>
        <w:t>я</w:t>
      </w:r>
      <w:r w:rsidR="004620C1" w:rsidRPr="002F20F7">
        <w:rPr>
          <w:bCs/>
          <w:color w:val="000000" w:themeColor="text1"/>
        </w:rPr>
        <w:t xml:space="preserve"> за </w:t>
      </w:r>
      <w:r w:rsidR="004C105B" w:rsidRPr="002F20F7">
        <w:rPr>
          <w:bCs/>
          <w:color w:val="000000" w:themeColor="text1"/>
          <w:lang w:val="en-US"/>
        </w:rPr>
        <w:t>I</w:t>
      </w:r>
      <w:r w:rsidR="004C105B" w:rsidRPr="002F20F7">
        <w:rPr>
          <w:bCs/>
          <w:color w:val="000000" w:themeColor="text1"/>
        </w:rPr>
        <w:t xml:space="preserve"> полугодие</w:t>
      </w:r>
      <w:r w:rsidR="003878A3" w:rsidRPr="002F20F7">
        <w:rPr>
          <w:bCs/>
          <w:color w:val="000000" w:themeColor="text1"/>
        </w:rPr>
        <w:t xml:space="preserve"> 202</w:t>
      </w:r>
      <w:r w:rsidR="00F67F8B" w:rsidRPr="002F20F7">
        <w:rPr>
          <w:bCs/>
          <w:color w:val="000000" w:themeColor="text1"/>
        </w:rPr>
        <w:t>2</w:t>
      </w:r>
      <w:r w:rsidR="003878A3" w:rsidRPr="002F20F7">
        <w:rPr>
          <w:bCs/>
          <w:color w:val="000000" w:themeColor="text1"/>
        </w:rPr>
        <w:t xml:space="preserve"> года (</w:t>
      </w:r>
      <w:r w:rsidR="004C105B" w:rsidRPr="002F20F7">
        <w:rPr>
          <w:bCs/>
          <w:color w:val="000000" w:themeColor="text1"/>
        </w:rPr>
        <w:t xml:space="preserve">1 405 079 147 </w:t>
      </w:r>
      <w:r w:rsidR="003878A3" w:rsidRPr="002F20F7">
        <w:rPr>
          <w:color w:val="000000" w:themeColor="text1"/>
        </w:rPr>
        <w:t>руб</w:t>
      </w:r>
      <w:r w:rsidR="004620C1" w:rsidRPr="002F20F7">
        <w:rPr>
          <w:color w:val="000000" w:themeColor="text1"/>
        </w:rPr>
        <w:t>.</w:t>
      </w:r>
      <w:r w:rsidR="00F67F8B" w:rsidRPr="002F20F7">
        <w:rPr>
          <w:color w:val="000000" w:themeColor="text1"/>
        </w:rPr>
        <w:t>)</w:t>
      </w:r>
      <w:r w:rsidR="00705A04" w:rsidRPr="002F20F7">
        <w:rPr>
          <w:color w:val="000000" w:themeColor="text1"/>
        </w:rPr>
        <w:t>, в том числе:</w:t>
      </w:r>
    </w:p>
    <w:p w14:paraId="4AC07BD5" w14:textId="00BF3BF2" w:rsidR="00643701" w:rsidRPr="00C34A18" w:rsidRDefault="00262113" w:rsidP="00643701">
      <w:pPr>
        <w:pStyle w:val="aff5"/>
        <w:numPr>
          <w:ilvl w:val="0"/>
          <w:numId w:val="23"/>
        </w:numPr>
        <w:spacing w:after="0" w:line="240" w:lineRule="auto"/>
        <w:ind w:left="0" w:firstLine="709"/>
        <w:jc w:val="both"/>
        <w:rPr>
          <w:rFonts w:ascii="Times New Roman" w:eastAsia="Times New Roman" w:hAnsi="Times New Roman"/>
          <w:sz w:val="24"/>
          <w:szCs w:val="24"/>
          <w:lang w:eastAsia="ru-RU"/>
        </w:rPr>
      </w:pPr>
      <w:r w:rsidRPr="00C34A18">
        <w:rPr>
          <w:rFonts w:ascii="Times New Roman" w:eastAsia="Times New Roman" w:hAnsi="Times New Roman"/>
          <w:sz w:val="24"/>
          <w:szCs w:val="24"/>
          <w:lang w:eastAsia="ru-RU"/>
        </w:rPr>
        <w:t>Расходы на оплату труда (денежное довольствие с учетом выплат компенсации</w:t>
      </w:r>
      <w:r w:rsidR="001A39FC" w:rsidRPr="00C34A18">
        <w:rPr>
          <w:rFonts w:ascii="Times New Roman" w:eastAsia="Times New Roman" w:hAnsi="Times New Roman"/>
          <w:sz w:val="24"/>
          <w:szCs w:val="24"/>
          <w:lang w:eastAsia="ru-RU"/>
        </w:rPr>
        <w:t xml:space="preserve"> </w:t>
      </w:r>
      <w:r w:rsidRPr="00C34A18">
        <w:rPr>
          <w:rFonts w:ascii="Times New Roman" w:eastAsia="Times New Roman" w:hAnsi="Times New Roman"/>
          <w:sz w:val="24"/>
          <w:szCs w:val="24"/>
          <w:lang w:eastAsia="ru-RU"/>
        </w:rPr>
        <w:t>взамен</w:t>
      </w:r>
      <w:r w:rsidR="005F3777" w:rsidRPr="00C34A18">
        <w:rPr>
          <w:rFonts w:ascii="Times New Roman" w:eastAsia="Times New Roman" w:hAnsi="Times New Roman"/>
          <w:sz w:val="24"/>
          <w:szCs w:val="24"/>
          <w:lang w:eastAsia="ru-RU"/>
        </w:rPr>
        <w:t xml:space="preserve"> </w:t>
      </w:r>
      <w:r w:rsidRPr="00C34A18">
        <w:rPr>
          <w:rFonts w:ascii="Times New Roman" w:eastAsia="Times New Roman" w:hAnsi="Times New Roman"/>
          <w:sz w:val="24"/>
          <w:szCs w:val="24"/>
          <w:lang w:eastAsia="ru-RU"/>
        </w:rPr>
        <w:t>продовольственного пайка) с учетом взносов на социальное страхование, без</w:t>
      </w:r>
      <w:r w:rsidR="005F3777" w:rsidRPr="00C34A18">
        <w:rPr>
          <w:rFonts w:ascii="Times New Roman" w:eastAsia="Times New Roman" w:hAnsi="Times New Roman"/>
          <w:sz w:val="24"/>
          <w:szCs w:val="24"/>
          <w:lang w:eastAsia="ru-RU"/>
        </w:rPr>
        <w:t xml:space="preserve"> </w:t>
      </w:r>
      <w:r w:rsidRPr="00C34A18">
        <w:rPr>
          <w:rFonts w:ascii="Times New Roman" w:eastAsia="Times New Roman" w:hAnsi="Times New Roman"/>
          <w:sz w:val="24"/>
          <w:szCs w:val="24"/>
          <w:lang w:eastAsia="ru-RU"/>
        </w:rPr>
        <w:t xml:space="preserve">платных услуг, без планово-убыточных предприятий за </w:t>
      </w:r>
      <w:r w:rsidR="00606D28" w:rsidRPr="00C34A18">
        <w:rPr>
          <w:rFonts w:ascii="Times New Roman" w:eastAsia="Times New Roman" w:hAnsi="Times New Roman"/>
          <w:sz w:val="24"/>
          <w:szCs w:val="24"/>
          <w:lang w:val="en-US" w:eastAsia="ru-RU"/>
        </w:rPr>
        <w:t>I</w:t>
      </w:r>
      <w:r w:rsidR="00606D28" w:rsidRPr="00C34A18">
        <w:rPr>
          <w:rFonts w:ascii="Times New Roman" w:eastAsia="Times New Roman" w:hAnsi="Times New Roman"/>
          <w:sz w:val="24"/>
          <w:szCs w:val="24"/>
          <w:lang w:eastAsia="ru-RU"/>
        </w:rPr>
        <w:t xml:space="preserve"> полугодие</w:t>
      </w:r>
      <w:r w:rsidR="00F63EA6" w:rsidRPr="00C34A18">
        <w:rPr>
          <w:rFonts w:ascii="Times New Roman" w:eastAsia="Times New Roman" w:hAnsi="Times New Roman"/>
          <w:sz w:val="24"/>
          <w:szCs w:val="24"/>
          <w:lang w:eastAsia="ru-RU"/>
        </w:rPr>
        <w:t xml:space="preserve"> </w:t>
      </w:r>
      <w:r w:rsidRPr="00C34A18">
        <w:rPr>
          <w:rFonts w:ascii="Times New Roman" w:eastAsia="Times New Roman" w:hAnsi="Times New Roman"/>
          <w:sz w:val="24"/>
          <w:szCs w:val="24"/>
          <w:lang w:eastAsia="ru-RU"/>
        </w:rPr>
        <w:t>202</w:t>
      </w:r>
      <w:r w:rsidR="00F63EA6" w:rsidRPr="00C34A18">
        <w:rPr>
          <w:rFonts w:ascii="Times New Roman" w:eastAsia="Times New Roman" w:hAnsi="Times New Roman"/>
          <w:sz w:val="24"/>
          <w:szCs w:val="24"/>
          <w:lang w:eastAsia="ru-RU"/>
        </w:rPr>
        <w:t>3</w:t>
      </w:r>
      <w:r w:rsidRPr="00C34A18">
        <w:rPr>
          <w:rFonts w:ascii="Times New Roman" w:eastAsia="Times New Roman" w:hAnsi="Times New Roman"/>
          <w:sz w:val="24"/>
          <w:szCs w:val="24"/>
          <w:lang w:eastAsia="ru-RU"/>
        </w:rPr>
        <w:t xml:space="preserve"> год</w:t>
      </w:r>
      <w:r w:rsidR="009342FF" w:rsidRPr="00C34A18">
        <w:rPr>
          <w:rFonts w:ascii="Times New Roman" w:eastAsia="Times New Roman" w:hAnsi="Times New Roman"/>
          <w:sz w:val="24"/>
          <w:szCs w:val="24"/>
          <w:lang w:eastAsia="ru-RU"/>
        </w:rPr>
        <w:t>а</w:t>
      </w:r>
      <w:r w:rsidRPr="00C34A18">
        <w:rPr>
          <w:rFonts w:ascii="Times New Roman" w:eastAsia="Times New Roman" w:hAnsi="Times New Roman"/>
          <w:sz w:val="24"/>
          <w:szCs w:val="24"/>
          <w:lang w:eastAsia="ru-RU"/>
        </w:rPr>
        <w:t xml:space="preserve"> профинансированы </w:t>
      </w:r>
      <w:r w:rsidR="00CF7F59" w:rsidRPr="00C34A18">
        <w:rPr>
          <w:rFonts w:ascii="Times New Roman" w:eastAsia="Times New Roman" w:hAnsi="Times New Roman"/>
          <w:sz w:val="24"/>
          <w:szCs w:val="24"/>
          <w:lang w:eastAsia="ru-RU"/>
        </w:rPr>
        <w:t xml:space="preserve">в сумме </w:t>
      </w:r>
      <w:r w:rsidR="00606D28" w:rsidRPr="00C34A18">
        <w:rPr>
          <w:rFonts w:ascii="Times New Roman" w:eastAsia="Times New Roman" w:hAnsi="Times New Roman"/>
          <w:sz w:val="24"/>
          <w:szCs w:val="24"/>
          <w:lang w:eastAsia="ru-RU"/>
        </w:rPr>
        <w:t>883 573 420</w:t>
      </w:r>
      <w:r w:rsidR="00D32A5D" w:rsidRPr="00C34A18">
        <w:rPr>
          <w:rFonts w:ascii="Times New Roman" w:eastAsia="Times New Roman" w:hAnsi="Times New Roman"/>
          <w:sz w:val="24"/>
          <w:szCs w:val="24"/>
          <w:lang w:eastAsia="ru-RU"/>
        </w:rPr>
        <w:t xml:space="preserve"> </w:t>
      </w:r>
      <w:r w:rsidRPr="00C34A18">
        <w:rPr>
          <w:rFonts w:ascii="Times New Roman" w:eastAsia="Times New Roman" w:hAnsi="Times New Roman"/>
          <w:sz w:val="24"/>
          <w:szCs w:val="24"/>
          <w:lang w:eastAsia="ru-RU"/>
        </w:rPr>
        <w:t xml:space="preserve">руб., что на </w:t>
      </w:r>
      <w:r w:rsidR="00606D28" w:rsidRPr="00C34A18">
        <w:rPr>
          <w:rFonts w:ascii="Times New Roman" w:eastAsia="Times New Roman" w:hAnsi="Times New Roman"/>
          <w:sz w:val="24"/>
          <w:szCs w:val="24"/>
          <w:lang w:eastAsia="ru-RU"/>
        </w:rPr>
        <w:t>14 581 904</w:t>
      </w:r>
      <w:r w:rsidR="004C473A" w:rsidRPr="00C34A18">
        <w:rPr>
          <w:rFonts w:ascii="Times New Roman" w:eastAsia="Times New Roman" w:hAnsi="Times New Roman"/>
          <w:sz w:val="24"/>
          <w:szCs w:val="24"/>
          <w:lang w:eastAsia="ru-RU"/>
        </w:rPr>
        <w:t xml:space="preserve"> </w:t>
      </w:r>
      <w:r w:rsidR="00C81853" w:rsidRPr="00C34A18">
        <w:rPr>
          <w:rFonts w:ascii="Times New Roman" w:eastAsia="Times New Roman" w:hAnsi="Times New Roman"/>
          <w:sz w:val="24"/>
          <w:szCs w:val="24"/>
          <w:lang w:eastAsia="ru-RU"/>
        </w:rPr>
        <w:t xml:space="preserve">руб. </w:t>
      </w:r>
      <w:r w:rsidR="00F63EA6" w:rsidRPr="00C34A18">
        <w:rPr>
          <w:rFonts w:ascii="Times New Roman" w:eastAsia="Times New Roman" w:hAnsi="Times New Roman"/>
          <w:sz w:val="24"/>
          <w:szCs w:val="24"/>
          <w:lang w:eastAsia="ru-RU"/>
        </w:rPr>
        <w:t xml:space="preserve">меньше </w:t>
      </w:r>
      <w:r w:rsidR="00C81853" w:rsidRPr="00C34A18">
        <w:rPr>
          <w:rFonts w:ascii="Times New Roman" w:eastAsia="Times New Roman" w:hAnsi="Times New Roman"/>
          <w:sz w:val="24"/>
          <w:szCs w:val="24"/>
          <w:lang w:eastAsia="ru-RU"/>
        </w:rPr>
        <w:t xml:space="preserve">профинансированных расходов </w:t>
      </w:r>
      <w:r w:rsidR="00606D28" w:rsidRPr="00C34A18">
        <w:rPr>
          <w:rFonts w:ascii="Times New Roman" w:eastAsia="Times New Roman" w:hAnsi="Times New Roman"/>
          <w:sz w:val="24"/>
          <w:szCs w:val="24"/>
          <w:lang w:val="en-US" w:eastAsia="ru-RU"/>
        </w:rPr>
        <w:t>I</w:t>
      </w:r>
      <w:r w:rsidR="00606D28" w:rsidRPr="00C34A18">
        <w:rPr>
          <w:rFonts w:ascii="Times New Roman" w:eastAsia="Times New Roman" w:hAnsi="Times New Roman"/>
          <w:sz w:val="24"/>
          <w:szCs w:val="24"/>
          <w:lang w:eastAsia="ru-RU"/>
        </w:rPr>
        <w:t xml:space="preserve"> полугодия</w:t>
      </w:r>
      <w:r w:rsidR="009342FF" w:rsidRPr="00C34A18">
        <w:rPr>
          <w:rFonts w:ascii="Times New Roman" w:eastAsia="Times New Roman" w:hAnsi="Times New Roman"/>
          <w:sz w:val="24"/>
          <w:szCs w:val="24"/>
          <w:lang w:eastAsia="ru-RU"/>
        </w:rPr>
        <w:t xml:space="preserve"> </w:t>
      </w:r>
      <w:r w:rsidR="00C81853" w:rsidRPr="00C34A18">
        <w:rPr>
          <w:rFonts w:ascii="Times New Roman" w:eastAsia="Times New Roman" w:hAnsi="Times New Roman"/>
          <w:sz w:val="24"/>
          <w:szCs w:val="24"/>
          <w:lang w:eastAsia="ru-RU"/>
        </w:rPr>
        <w:t>202</w:t>
      </w:r>
      <w:r w:rsidR="00F63EA6" w:rsidRPr="00C34A18">
        <w:rPr>
          <w:rFonts w:ascii="Times New Roman" w:eastAsia="Times New Roman" w:hAnsi="Times New Roman"/>
          <w:sz w:val="24"/>
          <w:szCs w:val="24"/>
          <w:lang w:eastAsia="ru-RU"/>
        </w:rPr>
        <w:t>2</w:t>
      </w:r>
      <w:r w:rsidR="00C81853" w:rsidRPr="00C34A18">
        <w:rPr>
          <w:rFonts w:ascii="Times New Roman" w:eastAsia="Times New Roman" w:hAnsi="Times New Roman"/>
          <w:sz w:val="24"/>
          <w:szCs w:val="24"/>
          <w:lang w:eastAsia="ru-RU"/>
        </w:rPr>
        <w:t xml:space="preserve"> год</w:t>
      </w:r>
      <w:r w:rsidR="009342FF" w:rsidRPr="00C34A18">
        <w:rPr>
          <w:rFonts w:ascii="Times New Roman" w:eastAsia="Times New Roman" w:hAnsi="Times New Roman"/>
          <w:sz w:val="24"/>
          <w:szCs w:val="24"/>
          <w:lang w:eastAsia="ru-RU"/>
        </w:rPr>
        <w:t>а</w:t>
      </w:r>
      <w:r w:rsidR="00C81853" w:rsidRPr="00C34A18">
        <w:rPr>
          <w:rFonts w:ascii="Times New Roman" w:eastAsia="Times New Roman" w:hAnsi="Times New Roman"/>
          <w:sz w:val="24"/>
          <w:szCs w:val="24"/>
          <w:lang w:eastAsia="ru-RU"/>
        </w:rPr>
        <w:t xml:space="preserve">. </w:t>
      </w:r>
      <w:r w:rsidRPr="00C34A18">
        <w:rPr>
          <w:rFonts w:ascii="Times New Roman" w:eastAsia="Times New Roman" w:hAnsi="Times New Roman"/>
          <w:sz w:val="24"/>
          <w:szCs w:val="24"/>
          <w:lang w:eastAsia="ru-RU"/>
        </w:rPr>
        <w:t>Основным фактор</w:t>
      </w:r>
      <w:r w:rsidR="00CF7F59" w:rsidRPr="00C34A18">
        <w:rPr>
          <w:rFonts w:ascii="Times New Roman" w:eastAsia="Times New Roman" w:hAnsi="Times New Roman"/>
          <w:sz w:val="24"/>
          <w:szCs w:val="24"/>
          <w:lang w:eastAsia="ru-RU"/>
        </w:rPr>
        <w:t>о</w:t>
      </w:r>
      <w:r w:rsidRPr="00C34A18">
        <w:rPr>
          <w:rFonts w:ascii="Times New Roman" w:eastAsia="Times New Roman" w:hAnsi="Times New Roman"/>
          <w:sz w:val="24"/>
          <w:szCs w:val="24"/>
          <w:lang w:eastAsia="ru-RU"/>
        </w:rPr>
        <w:t>м</w:t>
      </w:r>
      <w:r w:rsidR="00805FEB" w:rsidRPr="00C34A18">
        <w:rPr>
          <w:rFonts w:ascii="Times New Roman" w:eastAsia="Times New Roman" w:hAnsi="Times New Roman"/>
          <w:sz w:val="24"/>
          <w:szCs w:val="24"/>
          <w:lang w:eastAsia="ru-RU"/>
        </w:rPr>
        <w:t>,</w:t>
      </w:r>
      <w:r w:rsidRPr="00C34A18">
        <w:rPr>
          <w:rFonts w:ascii="Times New Roman" w:eastAsia="Times New Roman" w:hAnsi="Times New Roman"/>
          <w:sz w:val="24"/>
          <w:szCs w:val="24"/>
          <w:lang w:eastAsia="ru-RU"/>
        </w:rPr>
        <w:t xml:space="preserve"> </w:t>
      </w:r>
      <w:r w:rsidR="00643701" w:rsidRPr="00C34A18">
        <w:rPr>
          <w:rFonts w:ascii="Times New Roman" w:eastAsia="Times New Roman" w:hAnsi="Times New Roman"/>
          <w:sz w:val="24"/>
          <w:szCs w:val="24"/>
          <w:lang w:eastAsia="ru-RU"/>
        </w:rPr>
        <w:t>повлиявшим на показатели</w:t>
      </w:r>
      <w:r w:rsidR="002760F5" w:rsidRPr="00C34A18">
        <w:rPr>
          <w:rFonts w:ascii="Times New Roman" w:eastAsia="Times New Roman" w:hAnsi="Times New Roman"/>
          <w:sz w:val="24"/>
          <w:szCs w:val="24"/>
          <w:lang w:eastAsia="ru-RU"/>
        </w:rPr>
        <w:t>,</w:t>
      </w:r>
      <w:r w:rsidRPr="00C34A18">
        <w:rPr>
          <w:rFonts w:ascii="Times New Roman" w:eastAsia="Times New Roman" w:hAnsi="Times New Roman"/>
          <w:sz w:val="24"/>
          <w:szCs w:val="24"/>
          <w:lang w:eastAsia="ru-RU"/>
        </w:rPr>
        <w:t xml:space="preserve"> явил</w:t>
      </w:r>
      <w:r w:rsidR="009F58B7" w:rsidRPr="00C34A18">
        <w:rPr>
          <w:rFonts w:ascii="Times New Roman" w:eastAsia="Times New Roman" w:hAnsi="Times New Roman"/>
          <w:sz w:val="24"/>
          <w:szCs w:val="24"/>
          <w:lang w:eastAsia="ru-RU"/>
        </w:rPr>
        <w:t>о</w:t>
      </w:r>
      <w:r w:rsidRPr="00C34A18">
        <w:rPr>
          <w:rFonts w:ascii="Times New Roman" w:eastAsia="Times New Roman" w:hAnsi="Times New Roman"/>
          <w:sz w:val="24"/>
          <w:szCs w:val="24"/>
          <w:lang w:eastAsia="ru-RU"/>
        </w:rPr>
        <w:t>сь</w:t>
      </w:r>
      <w:r w:rsidR="009F58B7" w:rsidRPr="00C34A18">
        <w:rPr>
          <w:rFonts w:ascii="Times New Roman" w:eastAsia="Times New Roman" w:hAnsi="Times New Roman"/>
          <w:sz w:val="24"/>
          <w:szCs w:val="24"/>
          <w:lang w:eastAsia="ru-RU"/>
        </w:rPr>
        <w:t xml:space="preserve"> </w:t>
      </w:r>
      <w:r w:rsidR="009930C2" w:rsidRPr="00C34A18">
        <w:rPr>
          <w:rFonts w:ascii="Times New Roman" w:eastAsia="Times New Roman" w:hAnsi="Times New Roman"/>
          <w:sz w:val="24"/>
          <w:szCs w:val="24"/>
          <w:lang w:eastAsia="ru-RU"/>
        </w:rPr>
        <w:t>уменьшение вы</w:t>
      </w:r>
      <w:r w:rsidR="00EE5CBF" w:rsidRPr="00C34A18">
        <w:rPr>
          <w:rFonts w:ascii="Times New Roman" w:eastAsia="Times New Roman" w:hAnsi="Times New Roman"/>
          <w:sz w:val="24"/>
          <w:szCs w:val="24"/>
          <w:lang w:eastAsia="ru-RU"/>
        </w:rPr>
        <w:t>п</w:t>
      </w:r>
      <w:r w:rsidR="009930C2" w:rsidRPr="00C34A18">
        <w:rPr>
          <w:rFonts w:ascii="Times New Roman" w:eastAsia="Times New Roman" w:hAnsi="Times New Roman"/>
          <w:sz w:val="24"/>
          <w:szCs w:val="24"/>
          <w:lang w:eastAsia="ru-RU"/>
        </w:rPr>
        <w:t>лат</w:t>
      </w:r>
      <w:r w:rsidR="00643701" w:rsidRPr="00C34A18">
        <w:rPr>
          <w:rFonts w:ascii="Times New Roman" w:eastAsia="Times New Roman" w:hAnsi="Times New Roman"/>
          <w:sz w:val="24"/>
          <w:szCs w:val="24"/>
          <w:lang w:eastAsia="ru-RU"/>
        </w:rPr>
        <w:t xml:space="preserve"> «</w:t>
      </w:r>
      <w:proofErr w:type="spellStart"/>
      <w:r w:rsidR="00643701" w:rsidRPr="00C34A18">
        <w:rPr>
          <w:rFonts w:ascii="Times New Roman" w:eastAsia="Times New Roman" w:hAnsi="Times New Roman"/>
          <w:sz w:val="24"/>
          <w:szCs w:val="24"/>
          <w:lang w:eastAsia="ru-RU"/>
        </w:rPr>
        <w:t>ковидных</w:t>
      </w:r>
      <w:proofErr w:type="spellEnd"/>
      <w:r w:rsidR="00643701" w:rsidRPr="00C34A18">
        <w:rPr>
          <w:rFonts w:ascii="Times New Roman" w:eastAsia="Times New Roman" w:hAnsi="Times New Roman"/>
          <w:sz w:val="24"/>
          <w:szCs w:val="24"/>
          <w:lang w:eastAsia="ru-RU"/>
        </w:rPr>
        <w:t>» доплат работникам системы здравоохранения</w:t>
      </w:r>
      <w:r w:rsidR="009F58B7" w:rsidRPr="00C34A18">
        <w:rPr>
          <w:rFonts w:ascii="Times New Roman" w:eastAsia="Times New Roman" w:hAnsi="Times New Roman"/>
          <w:sz w:val="24"/>
          <w:szCs w:val="24"/>
          <w:lang w:eastAsia="ru-RU"/>
        </w:rPr>
        <w:t>.</w:t>
      </w:r>
      <w:r w:rsidRPr="00C34A18">
        <w:rPr>
          <w:rFonts w:ascii="Times New Roman" w:eastAsia="Times New Roman" w:hAnsi="Times New Roman"/>
          <w:sz w:val="24"/>
          <w:szCs w:val="24"/>
          <w:lang w:eastAsia="ru-RU"/>
        </w:rPr>
        <w:t xml:space="preserve"> </w:t>
      </w:r>
      <w:r w:rsidR="00643701" w:rsidRPr="00C34A18">
        <w:rPr>
          <w:rFonts w:ascii="Times New Roman" w:eastAsia="Times New Roman" w:hAnsi="Times New Roman"/>
          <w:sz w:val="24"/>
          <w:szCs w:val="24"/>
          <w:lang w:eastAsia="ru-RU"/>
        </w:rPr>
        <w:t xml:space="preserve">В </w:t>
      </w:r>
      <w:r w:rsidR="00606D28" w:rsidRPr="00C34A18">
        <w:rPr>
          <w:rFonts w:ascii="Times New Roman" w:eastAsia="Times New Roman" w:hAnsi="Times New Roman"/>
          <w:sz w:val="24"/>
          <w:szCs w:val="24"/>
          <w:lang w:val="en-US" w:eastAsia="ru-RU"/>
        </w:rPr>
        <w:t>I</w:t>
      </w:r>
      <w:r w:rsidR="00606D28" w:rsidRPr="00C34A18">
        <w:rPr>
          <w:rFonts w:ascii="Times New Roman" w:eastAsia="Times New Roman" w:hAnsi="Times New Roman"/>
          <w:sz w:val="24"/>
          <w:szCs w:val="24"/>
          <w:lang w:eastAsia="ru-RU"/>
        </w:rPr>
        <w:t xml:space="preserve"> полугодии</w:t>
      </w:r>
      <w:r w:rsidR="00643701" w:rsidRPr="00C34A18">
        <w:rPr>
          <w:rFonts w:ascii="Times New Roman" w:eastAsia="Times New Roman" w:hAnsi="Times New Roman"/>
          <w:sz w:val="24"/>
          <w:szCs w:val="24"/>
          <w:lang w:eastAsia="ru-RU"/>
        </w:rPr>
        <w:t xml:space="preserve"> 2023 года «</w:t>
      </w:r>
      <w:proofErr w:type="spellStart"/>
      <w:r w:rsidR="00643701" w:rsidRPr="00C34A18">
        <w:rPr>
          <w:rFonts w:ascii="Times New Roman" w:eastAsia="Times New Roman" w:hAnsi="Times New Roman"/>
          <w:sz w:val="24"/>
          <w:szCs w:val="24"/>
          <w:lang w:eastAsia="ru-RU"/>
        </w:rPr>
        <w:t>ковидные</w:t>
      </w:r>
      <w:proofErr w:type="spellEnd"/>
      <w:r w:rsidR="00643701" w:rsidRPr="00C34A18">
        <w:rPr>
          <w:rFonts w:ascii="Times New Roman" w:eastAsia="Times New Roman" w:hAnsi="Times New Roman"/>
          <w:sz w:val="24"/>
          <w:szCs w:val="24"/>
          <w:lang w:eastAsia="ru-RU"/>
        </w:rPr>
        <w:t>» доплаты работникам системы здравоохранения составил</w:t>
      </w:r>
      <w:r w:rsidR="00B851E4" w:rsidRPr="00C34A18">
        <w:rPr>
          <w:rFonts w:ascii="Times New Roman" w:eastAsia="Times New Roman" w:hAnsi="Times New Roman"/>
          <w:sz w:val="24"/>
          <w:szCs w:val="24"/>
          <w:lang w:eastAsia="ru-RU"/>
        </w:rPr>
        <w:t>и</w:t>
      </w:r>
      <w:r w:rsidR="00643701" w:rsidRPr="00C34A18">
        <w:rPr>
          <w:rFonts w:ascii="Times New Roman" w:eastAsia="Times New Roman" w:hAnsi="Times New Roman"/>
          <w:sz w:val="24"/>
          <w:szCs w:val="24"/>
          <w:lang w:eastAsia="ru-RU"/>
        </w:rPr>
        <w:t xml:space="preserve"> 1</w:t>
      </w:r>
      <w:r w:rsidR="00606D28" w:rsidRPr="00C34A18">
        <w:rPr>
          <w:rFonts w:ascii="Times New Roman" w:eastAsia="Times New Roman" w:hAnsi="Times New Roman"/>
          <w:sz w:val="24"/>
          <w:szCs w:val="24"/>
          <w:lang w:eastAsia="ru-RU"/>
        </w:rPr>
        <w:t> 980 069</w:t>
      </w:r>
      <w:r w:rsidR="00643701" w:rsidRPr="00C34A18">
        <w:rPr>
          <w:rFonts w:ascii="Times New Roman" w:eastAsia="Times New Roman" w:hAnsi="Times New Roman"/>
          <w:sz w:val="24"/>
          <w:szCs w:val="24"/>
          <w:lang w:eastAsia="ru-RU"/>
        </w:rPr>
        <w:t xml:space="preserve"> руб., что на </w:t>
      </w:r>
      <w:r w:rsidR="00606D28" w:rsidRPr="00C34A18">
        <w:rPr>
          <w:rFonts w:ascii="Times New Roman" w:eastAsia="Times New Roman" w:hAnsi="Times New Roman"/>
          <w:sz w:val="24"/>
          <w:szCs w:val="24"/>
          <w:lang w:eastAsia="ru-RU"/>
        </w:rPr>
        <w:t>62 688 442</w:t>
      </w:r>
      <w:r w:rsidR="00643701" w:rsidRPr="00C34A18">
        <w:rPr>
          <w:rFonts w:ascii="Times New Roman" w:eastAsia="Times New Roman" w:hAnsi="Times New Roman"/>
          <w:sz w:val="24"/>
          <w:szCs w:val="24"/>
          <w:lang w:eastAsia="ru-RU"/>
        </w:rPr>
        <w:t xml:space="preserve"> руб. меньше </w:t>
      </w:r>
      <w:r w:rsidR="00A35109" w:rsidRPr="00C34A18">
        <w:rPr>
          <w:rFonts w:ascii="Times New Roman" w:eastAsia="Times New Roman" w:hAnsi="Times New Roman"/>
          <w:sz w:val="24"/>
          <w:szCs w:val="24"/>
          <w:lang w:eastAsia="ru-RU"/>
        </w:rPr>
        <w:t>аналогичного</w:t>
      </w:r>
      <w:r w:rsidR="00643701" w:rsidRPr="00C34A18">
        <w:rPr>
          <w:rFonts w:ascii="Times New Roman" w:eastAsia="Times New Roman" w:hAnsi="Times New Roman"/>
          <w:sz w:val="24"/>
          <w:szCs w:val="24"/>
          <w:lang w:eastAsia="ru-RU"/>
        </w:rPr>
        <w:t xml:space="preserve"> периода 2022 года.</w:t>
      </w:r>
    </w:p>
    <w:p w14:paraId="4767978C" w14:textId="390EC09D" w:rsidR="00643701" w:rsidRPr="00CE3E6D" w:rsidRDefault="00643701" w:rsidP="0030796C">
      <w:pPr>
        <w:pStyle w:val="aff5"/>
        <w:spacing w:after="0" w:line="240" w:lineRule="auto"/>
        <w:ind w:left="0" w:firstLine="851"/>
        <w:jc w:val="both"/>
        <w:rPr>
          <w:rFonts w:ascii="Times New Roman" w:eastAsia="Times New Roman" w:hAnsi="Times New Roman"/>
          <w:sz w:val="24"/>
          <w:szCs w:val="24"/>
          <w:lang w:eastAsia="ru-RU"/>
        </w:rPr>
      </w:pPr>
      <w:r w:rsidRPr="00CE3E6D">
        <w:rPr>
          <w:rFonts w:ascii="Times New Roman" w:eastAsia="Times New Roman" w:hAnsi="Times New Roman"/>
          <w:sz w:val="24"/>
          <w:szCs w:val="24"/>
          <w:lang w:eastAsia="ru-RU"/>
        </w:rPr>
        <w:t>Расходы на оплату труда (денежное довольствие с учетом выплат компенсации взамен продовольственного пайка) с учетом взносов на социальное страхование, без платных услуг, без планово-убыточных предприятий</w:t>
      </w:r>
      <w:r w:rsidR="00194A5E" w:rsidRPr="00CE3E6D">
        <w:rPr>
          <w:rFonts w:ascii="Times New Roman" w:eastAsia="Times New Roman" w:hAnsi="Times New Roman"/>
          <w:sz w:val="24"/>
          <w:szCs w:val="24"/>
          <w:lang w:eastAsia="ru-RU"/>
        </w:rPr>
        <w:t>,</w:t>
      </w:r>
      <w:r w:rsidRPr="00CE3E6D">
        <w:rPr>
          <w:rFonts w:ascii="Times New Roman" w:eastAsia="Times New Roman" w:hAnsi="Times New Roman"/>
          <w:sz w:val="24"/>
          <w:szCs w:val="24"/>
          <w:lang w:eastAsia="ru-RU"/>
        </w:rPr>
        <w:t xml:space="preserve"> </w:t>
      </w:r>
      <w:r w:rsidR="00194A5E" w:rsidRPr="00CE3E6D">
        <w:rPr>
          <w:rFonts w:ascii="Times New Roman" w:eastAsia="Times New Roman" w:hAnsi="Times New Roman"/>
          <w:sz w:val="24"/>
          <w:szCs w:val="24"/>
          <w:lang w:eastAsia="ru-RU"/>
        </w:rPr>
        <w:t>без учета выплат «</w:t>
      </w:r>
      <w:proofErr w:type="spellStart"/>
      <w:r w:rsidR="00194A5E" w:rsidRPr="00CE3E6D">
        <w:rPr>
          <w:rFonts w:ascii="Times New Roman" w:eastAsia="Times New Roman" w:hAnsi="Times New Roman"/>
          <w:sz w:val="24"/>
          <w:szCs w:val="24"/>
          <w:lang w:eastAsia="ru-RU"/>
        </w:rPr>
        <w:t>ковидных</w:t>
      </w:r>
      <w:proofErr w:type="spellEnd"/>
      <w:r w:rsidR="00194A5E" w:rsidRPr="00CE3E6D">
        <w:rPr>
          <w:rFonts w:ascii="Times New Roman" w:eastAsia="Times New Roman" w:hAnsi="Times New Roman"/>
          <w:sz w:val="24"/>
          <w:szCs w:val="24"/>
          <w:lang w:eastAsia="ru-RU"/>
        </w:rPr>
        <w:t xml:space="preserve">» доплат работникам системы здравоохранения </w:t>
      </w:r>
      <w:r w:rsidRPr="00CE3E6D">
        <w:rPr>
          <w:rFonts w:ascii="Times New Roman" w:eastAsia="Times New Roman" w:hAnsi="Times New Roman"/>
          <w:sz w:val="24"/>
          <w:szCs w:val="24"/>
          <w:lang w:eastAsia="ru-RU"/>
        </w:rPr>
        <w:t xml:space="preserve">за </w:t>
      </w:r>
      <w:r w:rsidR="00606D28" w:rsidRPr="00CE3E6D">
        <w:rPr>
          <w:rFonts w:ascii="Times New Roman" w:eastAsia="Times New Roman" w:hAnsi="Times New Roman"/>
          <w:sz w:val="24"/>
          <w:szCs w:val="24"/>
          <w:lang w:val="en-US" w:eastAsia="ru-RU"/>
        </w:rPr>
        <w:t>I</w:t>
      </w:r>
      <w:r w:rsidR="00606D28" w:rsidRPr="00CE3E6D">
        <w:rPr>
          <w:rFonts w:ascii="Times New Roman" w:eastAsia="Times New Roman" w:hAnsi="Times New Roman"/>
          <w:sz w:val="24"/>
          <w:szCs w:val="24"/>
          <w:lang w:eastAsia="ru-RU"/>
        </w:rPr>
        <w:t xml:space="preserve"> полугодие</w:t>
      </w:r>
      <w:r w:rsidRPr="00CE3E6D">
        <w:rPr>
          <w:rFonts w:ascii="Times New Roman" w:eastAsia="Times New Roman" w:hAnsi="Times New Roman"/>
          <w:sz w:val="24"/>
          <w:szCs w:val="24"/>
          <w:lang w:eastAsia="ru-RU"/>
        </w:rPr>
        <w:t xml:space="preserve"> 2023 года профинансированы</w:t>
      </w:r>
      <w:r w:rsidR="00194A5E" w:rsidRPr="00CE3E6D">
        <w:rPr>
          <w:rFonts w:ascii="Times New Roman" w:eastAsia="Times New Roman" w:hAnsi="Times New Roman"/>
          <w:sz w:val="24"/>
          <w:szCs w:val="24"/>
          <w:lang w:eastAsia="ru-RU"/>
        </w:rPr>
        <w:t xml:space="preserve"> в сумме </w:t>
      </w:r>
      <w:r w:rsidR="00606D28" w:rsidRPr="00CE3E6D">
        <w:rPr>
          <w:rFonts w:ascii="Times New Roman" w:eastAsia="Times New Roman" w:hAnsi="Times New Roman"/>
          <w:sz w:val="24"/>
          <w:szCs w:val="24"/>
          <w:lang w:eastAsia="ru-RU"/>
        </w:rPr>
        <w:t>881 593 351</w:t>
      </w:r>
      <w:r w:rsidR="00194A5E" w:rsidRPr="00CE3E6D">
        <w:rPr>
          <w:rFonts w:ascii="Times New Roman" w:eastAsia="Times New Roman" w:hAnsi="Times New Roman"/>
          <w:sz w:val="24"/>
          <w:szCs w:val="24"/>
          <w:lang w:eastAsia="ru-RU"/>
        </w:rPr>
        <w:t xml:space="preserve"> руб.</w:t>
      </w:r>
      <w:r w:rsidR="001A673A" w:rsidRPr="00CE3E6D">
        <w:rPr>
          <w:rFonts w:ascii="Times New Roman" w:eastAsia="Times New Roman" w:hAnsi="Times New Roman"/>
          <w:sz w:val="24"/>
          <w:szCs w:val="24"/>
          <w:lang w:eastAsia="ru-RU"/>
        </w:rPr>
        <w:t xml:space="preserve">, что на </w:t>
      </w:r>
      <w:r w:rsidR="00386A89" w:rsidRPr="00CE3E6D">
        <w:rPr>
          <w:rFonts w:ascii="Times New Roman" w:eastAsia="Times New Roman" w:hAnsi="Times New Roman"/>
          <w:sz w:val="24"/>
          <w:szCs w:val="24"/>
          <w:lang w:eastAsia="ru-RU"/>
        </w:rPr>
        <w:t>48 106 538</w:t>
      </w:r>
      <w:r w:rsidR="001A673A" w:rsidRPr="00CE3E6D">
        <w:rPr>
          <w:rFonts w:ascii="Times New Roman" w:eastAsia="Times New Roman" w:hAnsi="Times New Roman"/>
          <w:sz w:val="24"/>
          <w:szCs w:val="24"/>
          <w:lang w:eastAsia="ru-RU"/>
        </w:rPr>
        <w:t xml:space="preserve"> руб. больше </w:t>
      </w:r>
      <w:r w:rsidR="00A35109" w:rsidRPr="00CE3E6D">
        <w:rPr>
          <w:rFonts w:ascii="Times New Roman" w:eastAsia="Times New Roman" w:hAnsi="Times New Roman"/>
          <w:sz w:val="24"/>
          <w:szCs w:val="24"/>
          <w:lang w:eastAsia="ru-RU"/>
        </w:rPr>
        <w:t>аналогичного</w:t>
      </w:r>
      <w:r w:rsidR="001A673A" w:rsidRPr="00CE3E6D">
        <w:rPr>
          <w:rFonts w:ascii="Times New Roman" w:eastAsia="Times New Roman" w:hAnsi="Times New Roman"/>
          <w:sz w:val="24"/>
          <w:szCs w:val="24"/>
          <w:lang w:eastAsia="ru-RU"/>
        </w:rPr>
        <w:t xml:space="preserve"> периода 2022 года (</w:t>
      </w:r>
      <w:r w:rsidR="00386A89" w:rsidRPr="00CE3E6D">
        <w:rPr>
          <w:rFonts w:ascii="Times New Roman" w:eastAsia="Times New Roman" w:hAnsi="Times New Roman"/>
          <w:sz w:val="24"/>
          <w:szCs w:val="24"/>
          <w:lang w:eastAsia="ru-RU"/>
        </w:rPr>
        <w:t xml:space="preserve">833 486 813 </w:t>
      </w:r>
      <w:r w:rsidR="001A673A" w:rsidRPr="00CE3E6D">
        <w:rPr>
          <w:rFonts w:ascii="Times New Roman" w:eastAsia="Times New Roman" w:hAnsi="Times New Roman"/>
          <w:sz w:val="24"/>
          <w:szCs w:val="24"/>
          <w:lang w:eastAsia="ru-RU"/>
        </w:rPr>
        <w:t xml:space="preserve">руб.). </w:t>
      </w:r>
      <w:r w:rsidRPr="00CE3E6D">
        <w:rPr>
          <w:rFonts w:ascii="Times New Roman" w:eastAsia="Times New Roman" w:hAnsi="Times New Roman"/>
          <w:sz w:val="24"/>
          <w:szCs w:val="24"/>
          <w:lang w:eastAsia="ru-RU"/>
        </w:rPr>
        <w:t xml:space="preserve">Основным фактором увеличения </w:t>
      </w:r>
      <w:r w:rsidR="00B851E4" w:rsidRPr="00CE3E6D">
        <w:rPr>
          <w:rFonts w:ascii="Times New Roman" w:eastAsia="Times New Roman" w:hAnsi="Times New Roman"/>
          <w:sz w:val="24"/>
          <w:szCs w:val="24"/>
          <w:lang w:eastAsia="ru-RU"/>
        </w:rPr>
        <w:t>способствовала</w:t>
      </w:r>
      <w:r w:rsidRPr="00CE3E6D">
        <w:rPr>
          <w:rFonts w:ascii="Times New Roman" w:eastAsia="Times New Roman" w:hAnsi="Times New Roman"/>
          <w:sz w:val="24"/>
          <w:szCs w:val="24"/>
          <w:lang w:eastAsia="ru-RU"/>
        </w:rPr>
        <w:t xml:space="preserve"> реализаци</w:t>
      </w:r>
      <w:r w:rsidR="00B851E4" w:rsidRPr="00CE3E6D">
        <w:rPr>
          <w:rFonts w:ascii="Times New Roman" w:eastAsia="Times New Roman" w:hAnsi="Times New Roman"/>
          <w:sz w:val="24"/>
          <w:szCs w:val="24"/>
          <w:lang w:eastAsia="ru-RU"/>
        </w:rPr>
        <w:t>я</w:t>
      </w:r>
      <w:r w:rsidRPr="00CE3E6D">
        <w:rPr>
          <w:rFonts w:ascii="Times New Roman" w:eastAsia="Times New Roman" w:hAnsi="Times New Roman"/>
          <w:sz w:val="24"/>
          <w:szCs w:val="24"/>
          <w:lang w:eastAsia="ru-RU"/>
        </w:rPr>
        <w:t xml:space="preserve"> принятых решений</w:t>
      </w:r>
      <w:r w:rsidR="0030796C" w:rsidRPr="00CE3E6D">
        <w:rPr>
          <w:rFonts w:ascii="Times New Roman" w:eastAsia="Times New Roman" w:hAnsi="Times New Roman"/>
          <w:sz w:val="24"/>
          <w:szCs w:val="24"/>
          <w:lang w:eastAsia="ru-RU"/>
        </w:rPr>
        <w:t xml:space="preserve">, в том числе </w:t>
      </w:r>
      <w:r w:rsidRPr="00CE3E6D">
        <w:rPr>
          <w:rFonts w:ascii="Times New Roman" w:eastAsia="Times New Roman" w:hAnsi="Times New Roman"/>
          <w:sz w:val="24"/>
          <w:szCs w:val="24"/>
          <w:lang w:eastAsia="ru-RU"/>
        </w:rPr>
        <w:t>по</w:t>
      </w:r>
      <w:r w:rsidR="0030796C" w:rsidRPr="00CE3E6D">
        <w:rPr>
          <w:rFonts w:ascii="Times New Roman" w:eastAsia="Times New Roman" w:hAnsi="Times New Roman"/>
          <w:sz w:val="24"/>
          <w:szCs w:val="24"/>
          <w:lang w:eastAsia="ru-RU"/>
        </w:rPr>
        <w:t xml:space="preserve"> п</w:t>
      </w:r>
      <w:r w:rsidR="004026EC" w:rsidRPr="00CE3E6D">
        <w:rPr>
          <w:rFonts w:ascii="Times New Roman" w:eastAsia="Times New Roman" w:hAnsi="Times New Roman"/>
          <w:sz w:val="24"/>
          <w:szCs w:val="24"/>
          <w:lang w:eastAsia="ru-RU"/>
        </w:rPr>
        <w:t>овышению с 1 января 2023 года заработной платы работникам сфер здравоохранения, просвещения, социальной помощи культуры и спорта</w:t>
      </w:r>
      <w:r w:rsidR="0030796C" w:rsidRPr="00CE3E6D">
        <w:rPr>
          <w:rFonts w:ascii="Times New Roman" w:eastAsia="Times New Roman" w:hAnsi="Times New Roman"/>
          <w:sz w:val="24"/>
          <w:szCs w:val="24"/>
          <w:lang w:eastAsia="ru-RU"/>
        </w:rPr>
        <w:t xml:space="preserve">, а также </w:t>
      </w:r>
      <w:r w:rsidRPr="00CE3E6D">
        <w:rPr>
          <w:rFonts w:ascii="Times New Roman" w:eastAsia="Times New Roman" w:hAnsi="Times New Roman"/>
          <w:sz w:val="24"/>
          <w:szCs w:val="24"/>
          <w:lang w:eastAsia="ru-RU"/>
        </w:rPr>
        <w:t xml:space="preserve"> увеличени</w:t>
      </w:r>
      <w:r w:rsidR="0030796C" w:rsidRPr="00CE3E6D">
        <w:rPr>
          <w:rFonts w:ascii="Times New Roman" w:eastAsia="Times New Roman" w:hAnsi="Times New Roman"/>
          <w:sz w:val="24"/>
          <w:szCs w:val="24"/>
          <w:lang w:eastAsia="ru-RU"/>
        </w:rPr>
        <w:t>я</w:t>
      </w:r>
      <w:r w:rsidRPr="00CE3E6D">
        <w:rPr>
          <w:rFonts w:ascii="Times New Roman" w:eastAsia="Times New Roman" w:hAnsi="Times New Roman"/>
          <w:sz w:val="24"/>
          <w:szCs w:val="24"/>
          <w:lang w:eastAsia="ru-RU"/>
        </w:rPr>
        <w:t xml:space="preserve"> ежемесячного денежного содержания судей </w:t>
      </w:r>
      <w:r w:rsidR="0030796C" w:rsidRPr="00CE3E6D">
        <w:rPr>
          <w:rFonts w:ascii="Times New Roman" w:eastAsia="Times New Roman" w:hAnsi="Times New Roman"/>
          <w:sz w:val="24"/>
          <w:szCs w:val="24"/>
          <w:lang w:eastAsia="ru-RU"/>
        </w:rPr>
        <w:t>за счет</w:t>
      </w:r>
      <w:r w:rsidRPr="00CE3E6D">
        <w:rPr>
          <w:rFonts w:ascii="Times New Roman" w:eastAsia="Times New Roman" w:hAnsi="Times New Roman"/>
          <w:sz w:val="24"/>
          <w:szCs w:val="24"/>
          <w:lang w:eastAsia="ru-RU"/>
        </w:rPr>
        <w:t xml:space="preserve"> увеличения размера РУМЗП </w:t>
      </w:r>
      <w:r w:rsidR="0030796C" w:rsidRPr="00CE3E6D">
        <w:rPr>
          <w:rFonts w:ascii="Times New Roman" w:eastAsia="Times New Roman" w:hAnsi="Times New Roman"/>
          <w:sz w:val="24"/>
          <w:szCs w:val="24"/>
          <w:lang w:eastAsia="ru-RU"/>
        </w:rPr>
        <w:t>с</w:t>
      </w:r>
      <w:r w:rsidRPr="00CE3E6D">
        <w:rPr>
          <w:rFonts w:ascii="Times New Roman" w:eastAsia="Times New Roman" w:hAnsi="Times New Roman"/>
          <w:sz w:val="24"/>
          <w:szCs w:val="24"/>
          <w:lang w:eastAsia="ru-RU"/>
        </w:rPr>
        <w:t xml:space="preserve"> 1 июля 2022 года</w:t>
      </w:r>
      <w:r w:rsidR="0030796C" w:rsidRPr="00CE3E6D">
        <w:rPr>
          <w:rFonts w:ascii="Times New Roman" w:eastAsia="Times New Roman" w:hAnsi="Times New Roman"/>
          <w:sz w:val="24"/>
          <w:szCs w:val="24"/>
          <w:lang w:eastAsia="ru-RU"/>
        </w:rPr>
        <w:t>.</w:t>
      </w:r>
    </w:p>
    <w:p w14:paraId="6F195FDA" w14:textId="0AE38ECA" w:rsidR="008835F7" w:rsidRPr="00F46662" w:rsidRDefault="00262113" w:rsidP="001A673A">
      <w:pPr>
        <w:ind w:firstLine="851"/>
        <w:jc w:val="both"/>
        <w:rPr>
          <w:color w:val="000000" w:themeColor="text1"/>
        </w:rPr>
      </w:pPr>
      <w:r w:rsidRPr="002F20F7">
        <w:rPr>
          <w:color w:val="000000" w:themeColor="text1"/>
        </w:rPr>
        <w:t>В отчетном периоде финансирование заработных плат и пенсий производилось своевременно и в полном объеме. Объем финансирования расходов на оплату труда (денежное довольствие с учетом выплат компенсации взамен продовольственного пайка) составил 9</w:t>
      </w:r>
      <w:r w:rsidR="009F728E" w:rsidRPr="002F20F7">
        <w:rPr>
          <w:color w:val="000000" w:themeColor="text1"/>
        </w:rPr>
        <w:t>2</w:t>
      </w:r>
      <w:r w:rsidR="003B3CD4" w:rsidRPr="002F20F7">
        <w:rPr>
          <w:color w:val="000000" w:themeColor="text1"/>
        </w:rPr>
        <w:t>,</w:t>
      </w:r>
      <w:r w:rsidR="009F728E" w:rsidRPr="002F20F7">
        <w:rPr>
          <w:color w:val="000000" w:themeColor="text1"/>
        </w:rPr>
        <w:t xml:space="preserve">5 </w:t>
      </w:r>
      <w:r w:rsidRPr="002F20F7">
        <w:rPr>
          <w:color w:val="000000" w:themeColor="text1"/>
        </w:rPr>
        <w:t xml:space="preserve">% от </w:t>
      </w:r>
      <w:r w:rsidR="00AB33D7" w:rsidRPr="002F20F7">
        <w:rPr>
          <w:color w:val="000000" w:themeColor="text1"/>
        </w:rPr>
        <w:t xml:space="preserve">уточненного </w:t>
      </w:r>
      <w:r w:rsidRPr="002F20F7">
        <w:rPr>
          <w:color w:val="000000" w:themeColor="text1"/>
        </w:rPr>
        <w:t xml:space="preserve">плана. </w:t>
      </w:r>
      <w:r w:rsidR="008835F7" w:rsidRPr="002F20F7">
        <w:rPr>
          <w:color w:val="000000" w:themeColor="text1"/>
        </w:rPr>
        <w:t xml:space="preserve">Обращения главных распорядителей бюджетных средств на оплату труда с начислениями, а также выплату денежной компенсации взамен продовольственного пайка профинансированы Министерством финансов Приднестровской Молдавской Республики </w:t>
      </w:r>
      <w:r w:rsidR="003B3CD4" w:rsidRPr="002F20F7">
        <w:rPr>
          <w:color w:val="000000" w:themeColor="text1"/>
        </w:rPr>
        <w:t xml:space="preserve">за </w:t>
      </w:r>
      <w:r w:rsidR="009F728E" w:rsidRPr="002F20F7">
        <w:rPr>
          <w:color w:val="000000" w:themeColor="text1"/>
          <w:lang w:val="en-US"/>
        </w:rPr>
        <w:t>I</w:t>
      </w:r>
      <w:r w:rsidR="009F728E" w:rsidRPr="002F20F7">
        <w:rPr>
          <w:color w:val="000000" w:themeColor="text1"/>
        </w:rPr>
        <w:t xml:space="preserve"> полугодие</w:t>
      </w:r>
      <w:r w:rsidR="009930C2" w:rsidRPr="002F20F7">
        <w:rPr>
          <w:color w:val="000000" w:themeColor="text1"/>
        </w:rPr>
        <w:t xml:space="preserve"> </w:t>
      </w:r>
      <w:r w:rsidR="008835F7" w:rsidRPr="002F20F7">
        <w:rPr>
          <w:color w:val="000000" w:themeColor="text1"/>
        </w:rPr>
        <w:t>202</w:t>
      </w:r>
      <w:r w:rsidR="00EE5CBF" w:rsidRPr="002F20F7">
        <w:rPr>
          <w:color w:val="000000" w:themeColor="text1"/>
        </w:rPr>
        <w:t>3</w:t>
      </w:r>
      <w:r w:rsidR="008835F7" w:rsidRPr="002F20F7">
        <w:rPr>
          <w:color w:val="000000" w:themeColor="text1"/>
        </w:rPr>
        <w:t xml:space="preserve"> года в заявленном объеме, задолженность по состоянию на 1 </w:t>
      </w:r>
      <w:r w:rsidR="009F728E" w:rsidRPr="002F20F7">
        <w:rPr>
          <w:color w:val="000000" w:themeColor="text1"/>
        </w:rPr>
        <w:t>июля</w:t>
      </w:r>
      <w:r w:rsidR="001A29B9" w:rsidRPr="002F20F7">
        <w:rPr>
          <w:color w:val="000000" w:themeColor="text1"/>
        </w:rPr>
        <w:t xml:space="preserve"> </w:t>
      </w:r>
      <w:r w:rsidR="008835F7" w:rsidRPr="002F20F7">
        <w:rPr>
          <w:color w:val="000000" w:themeColor="text1"/>
        </w:rPr>
        <w:t>202</w:t>
      </w:r>
      <w:r w:rsidR="00EE5CBF" w:rsidRPr="002F20F7">
        <w:rPr>
          <w:color w:val="000000" w:themeColor="text1"/>
        </w:rPr>
        <w:t>3</w:t>
      </w:r>
      <w:r w:rsidR="008835F7" w:rsidRPr="002F20F7">
        <w:rPr>
          <w:color w:val="000000" w:themeColor="text1"/>
        </w:rPr>
        <w:t xml:space="preserve"> года является текущей задолженностью по выплате за </w:t>
      </w:r>
      <w:r w:rsidR="009F728E" w:rsidRPr="002F20F7">
        <w:rPr>
          <w:color w:val="000000" w:themeColor="text1"/>
        </w:rPr>
        <w:t>июнь</w:t>
      </w:r>
      <w:r w:rsidR="008835F7" w:rsidRPr="002F20F7">
        <w:rPr>
          <w:color w:val="000000" w:themeColor="text1"/>
        </w:rPr>
        <w:t xml:space="preserve"> 202</w:t>
      </w:r>
      <w:r w:rsidR="00504BD0" w:rsidRPr="002F20F7">
        <w:rPr>
          <w:color w:val="000000" w:themeColor="text1"/>
        </w:rPr>
        <w:t>3</w:t>
      </w:r>
      <w:r w:rsidR="008835F7" w:rsidRPr="002F20F7">
        <w:rPr>
          <w:color w:val="000000" w:themeColor="text1"/>
        </w:rPr>
        <w:t xml:space="preserve"> года и </w:t>
      </w:r>
      <w:r w:rsidR="008835F7" w:rsidRPr="00F46662">
        <w:rPr>
          <w:color w:val="000000" w:themeColor="text1"/>
        </w:rPr>
        <w:t xml:space="preserve">составляет </w:t>
      </w:r>
      <w:r w:rsidR="00F46662" w:rsidRPr="00F46662">
        <w:rPr>
          <w:color w:val="000000" w:themeColor="text1"/>
        </w:rPr>
        <w:t>154 817 672</w:t>
      </w:r>
      <w:r w:rsidR="00C52293" w:rsidRPr="00F46662">
        <w:rPr>
          <w:color w:val="000000" w:themeColor="text1"/>
        </w:rPr>
        <w:t xml:space="preserve"> </w:t>
      </w:r>
      <w:r w:rsidR="008835F7" w:rsidRPr="00F46662">
        <w:rPr>
          <w:color w:val="000000" w:themeColor="text1"/>
        </w:rPr>
        <w:t xml:space="preserve">руб. </w:t>
      </w:r>
    </w:p>
    <w:p w14:paraId="30A7B362" w14:textId="77777777" w:rsidR="00507C05" w:rsidRDefault="00507C05" w:rsidP="00507C05">
      <w:pPr>
        <w:pStyle w:val="aff5"/>
        <w:spacing w:after="0" w:line="240" w:lineRule="auto"/>
        <w:ind w:left="709"/>
        <w:jc w:val="both"/>
        <w:rPr>
          <w:rFonts w:ascii="Times New Roman" w:eastAsia="Times New Roman" w:hAnsi="Times New Roman"/>
          <w:color w:val="000000" w:themeColor="text1"/>
          <w:sz w:val="24"/>
          <w:szCs w:val="24"/>
          <w:lang w:eastAsia="ru-RU"/>
        </w:rPr>
      </w:pPr>
    </w:p>
    <w:p w14:paraId="72DAD7B2" w14:textId="2C999649" w:rsidR="003A6CF6" w:rsidRDefault="003B3CD4" w:rsidP="003A6CF6">
      <w:pPr>
        <w:pStyle w:val="aff5"/>
        <w:numPr>
          <w:ilvl w:val="0"/>
          <w:numId w:val="23"/>
        </w:numPr>
        <w:spacing w:after="0" w:line="240" w:lineRule="auto"/>
        <w:ind w:left="0" w:firstLine="709"/>
        <w:jc w:val="both"/>
        <w:rPr>
          <w:rFonts w:ascii="Times New Roman" w:eastAsia="Times New Roman" w:hAnsi="Times New Roman"/>
          <w:color w:val="000000" w:themeColor="text1"/>
          <w:sz w:val="24"/>
          <w:szCs w:val="24"/>
          <w:lang w:eastAsia="ru-RU"/>
        </w:rPr>
      </w:pPr>
      <w:r w:rsidRPr="00F46662">
        <w:rPr>
          <w:rFonts w:ascii="Times New Roman" w:eastAsia="Times New Roman" w:hAnsi="Times New Roman"/>
          <w:color w:val="000000" w:themeColor="text1"/>
          <w:sz w:val="24"/>
          <w:szCs w:val="24"/>
          <w:lang w:eastAsia="ru-RU"/>
        </w:rPr>
        <w:t>Расходы на выплату пенсий и пожизненного содержания</w:t>
      </w:r>
      <w:r w:rsidR="00E772D8" w:rsidRPr="00F46662">
        <w:rPr>
          <w:rFonts w:ascii="Times New Roman" w:eastAsia="Times New Roman" w:hAnsi="Times New Roman"/>
          <w:color w:val="000000" w:themeColor="text1"/>
          <w:sz w:val="24"/>
          <w:szCs w:val="24"/>
          <w:lang w:eastAsia="ru-RU"/>
        </w:rPr>
        <w:t>, пенсионных компенсаций</w:t>
      </w:r>
      <w:r w:rsidRPr="00F46662">
        <w:rPr>
          <w:rFonts w:ascii="Times New Roman" w:eastAsia="Times New Roman" w:hAnsi="Times New Roman"/>
          <w:color w:val="000000" w:themeColor="text1"/>
          <w:sz w:val="24"/>
          <w:szCs w:val="24"/>
          <w:lang w:eastAsia="ru-RU"/>
        </w:rPr>
        <w:t xml:space="preserve"> военнослужащи</w:t>
      </w:r>
      <w:r w:rsidR="0086409A" w:rsidRPr="00F46662">
        <w:rPr>
          <w:rFonts w:ascii="Times New Roman" w:eastAsia="Times New Roman" w:hAnsi="Times New Roman"/>
          <w:color w:val="000000" w:themeColor="text1"/>
          <w:sz w:val="24"/>
          <w:szCs w:val="24"/>
          <w:lang w:eastAsia="ru-RU"/>
        </w:rPr>
        <w:t>м</w:t>
      </w:r>
      <w:r w:rsidRPr="00F46662">
        <w:rPr>
          <w:rFonts w:ascii="Times New Roman" w:eastAsia="Times New Roman" w:hAnsi="Times New Roman"/>
          <w:color w:val="000000" w:themeColor="text1"/>
          <w:sz w:val="24"/>
          <w:szCs w:val="24"/>
          <w:lang w:eastAsia="ru-RU"/>
        </w:rPr>
        <w:t xml:space="preserve"> за </w:t>
      </w:r>
      <w:r w:rsidR="000345CE" w:rsidRPr="00F46662">
        <w:rPr>
          <w:rFonts w:ascii="Times New Roman" w:eastAsia="Times New Roman" w:hAnsi="Times New Roman"/>
          <w:color w:val="000000" w:themeColor="text1"/>
          <w:sz w:val="24"/>
          <w:szCs w:val="24"/>
          <w:lang w:val="en-US" w:eastAsia="ru-RU"/>
        </w:rPr>
        <w:t>I</w:t>
      </w:r>
      <w:r w:rsidR="000345CE" w:rsidRPr="00F46662">
        <w:rPr>
          <w:rFonts w:ascii="Times New Roman" w:eastAsia="Times New Roman" w:hAnsi="Times New Roman"/>
          <w:color w:val="000000" w:themeColor="text1"/>
          <w:sz w:val="24"/>
          <w:szCs w:val="24"/>
          <w:lang w:eastAsia="ru-RU"/>
        </w:rPr>
        <w:t xml:space="preserve"> полугодие</w:t>
      </w:r>
      <w:r w:rsidR="00DE7E20" w:rsidRPr="00F46662">
        <w:rPr>
          <w:rFonts w:ascii="Times New Roman" w:eastAsia="Times New Roman" w:hAnsi="Times New Roman"/>
          <w:color w:val="000000" w:themeColor="text1"/>
          <w:sz w:val="24"/>
          <w:szCs w:val="24"/>
          <w:lang w:eastAsia="ru-RU"/>
        </w:rPr>
        <w:t xml:space="preserve"> </w:t>
      </w:r>
      <w:r w:rsidRPr="00F46662">
        <w:rPr>
          <w:rFonts w:ascii="Times New Roman" w:eastAsia="Times New Roman" w:hAnsi="Times New Roman"/>
          <w:color w:val="000000" w:themeColor="text1"/>
          <w:sz w:val="24"/>
          <w:szCs w:val="24"/>
          <w:lang w:eastAsia="ru-RU"/>
        </w:rPr>
        <w:t>202</w:t>
      </w:r>
      <w:r w:rsidR="00DE7E20" w:rsidRPr="00F46662">
        <w:rPr>
          <w:rFonts w:ascii="Times New Roman" w:eastAsia="Times New Roman" w:hAnsi="Times New Roman"/>
          <w:color w:val="000000" w:themeColor="text1"/>
          <w:sz w:val="24"/>
          <w:szCs w:val="24"/>
          <w:lang w:eastAsia="ru-RU"/>
        </w:rPr>
        <w:t>3</w:t>
      </w:r>
      <w:r w:rsidRPr="00F46662">
        <w:rPr>
          <w:rFonts w:ascii="Times New Roman" w:eastAsia="Times New Roman" w:hAnsi="Times New Roman"/>
          <w:color w:val="000000" w:themeColor="text1"/>
          <w:sz w:val="24"/>
          <w:szCs w:val="24"/>
          <w:lang w:eastAsia="ru-RU"/>
        </w:rPr>
        <w:t xml:space="preserve"> года </w:t>
      </w:r>
      <w:r w:rsidR="004620C1" w:rsidRPr="00F46662">
        <w:rPr>
          <w:rFonts w:ascii="Times New Roman" w:eastAsia="Times New Roman" w:hAnsi="Times New Roman"/>
          <w:color w:val="000000" w:themeColor="text1"/>
          <w:sz w:val="24"/>
          <w:szCs w:val="24"/>
          <w:lang w:eastAsia="ru-RU"/>
        </w:rPr>
        <w:t>сложились</w:t>
      </w:r>
      <w:r w:rsidRPr="00F46662">
        <w:rPr>
          <w:rFonts w:ascii="Times New Roman" w:eastAsia="Times New Roman" w:hAnsi="Times New Roman"/>
          <w:color w:val="000000" w:themeColor="text1"/>
          <w:sz w:val="24"/>
          <w:szCs w:val="24"/>
          <w:lang w:eastAsia="ru-RU"/>
        </w:rPr>
        <w:t xml:space="preserve"> в сумме </w:t>
      </w:r>
      <w:r w:rsidR="00DE7E20" w:rsidRPr="00F46662">
        <w:rPr>
          <w:rFonts w:ascii="Times New Roman" w:eastAsia="Times New Roman" w:hAnsi="Times New Roman"/>
          <w:color w:val="000000" w:themeColor="text1"/>
          <w:sz w:val="24"/>
          <w:szCs w:val="24"/>
          <w:lang w:eastAsia="ru-RU"/>
        </w:rPr>
        <w:t>4</w:t>
      </w:r>
      <w:r w:rsidR="000345CE" w:rsidRPr="00F46662">
        <w:rPr>
          <w:rFonts w:ascii="Times New Roman" w:eastAsia="Times New Roman" w:hAnsi="Times New Roman"/>
          <w:color w:val="000000" w:themeColor="text1"/>
          <w:sz w:val="24"/>
          <w:szCs w:val="24"/>
          <w:lang w:eastAsia="ru-RU"/>
        </w:rPr>
        <w:t>8 833 124</w:t>
      </w:r>
      <w:r w:rsidRPr="00F46662">
        <w:rPr>
          <w:rFonts w:ascii="Times New Roman" w:eastAsia="Times New Roman" w:hAnsi="Times New Roman"/>
          <w:color w:val="000000" w:themeColor="text1"/>
          <w:sz w:val="24"/>
          <w:szCs w:val="24"/>
          <w:lang w:eastAsia="ru-RU"/>
        </w:rPr>
        <w:t xml:space="preserve"> руб., что на </w:t>
      </w:r>
      <w:r w:rsidR="000345CE" w:rsidRPr="00F46662">
        <w:rPr>
          <w:rFonts w:ascii="Times New Roman" w:eastAsia="Times New Roman" w:hAnsi="Times New Roman"/>
          <w:color w:val="000000" w:themeColor="text1"/>
          <w:sz w:val="24"/>
          <w:szCs w:val="24"/>
          <w:lang w:eastAsia="ru-RU"/>
        </w:rPr>
        <w:t>1 044 271</w:t>
      </w:r>
      <w:r w:rsidRPr="00F46662">
        <w:rPr>
          <w:rFonts w:ascii="Times New Roman" w:eastAsia="Times New Roman" w:hAnsi="Times New Roman"/>
          <w:color w:val="000000" w:themeColor="text1"/>
          <w:sz w:val="24"/>
          <w:szCs w:val="24"/>
          <w:lang w:eastAsia="ru-RU"/>
        </w:rPr>
        <w:t xml:space="preserve"> руб. </w:t>
      </w:r>
      <w:r w:rsidR="004620C1" w:rsidRPr="00F46662">
        <w:rPr>
          <w:rFonts w:ascii="Times New Roman" w:eastAsia="Times New Roman" w:hAnsi="Times New Roman"/>
          <w:color w:val="000000" w:themeColor="text1"/>
          <w:sz w:val="24"/>
          <w:szCs w:val="24"/>
          <w:lang w:eastAsia="ru-RU"/>
        </w:rPr>
        <w:t>превысило</w:t>
      </w:r>
      <w:r w:rsidRPr="00F46662">
        <w:rPr>
          <w:rFonts w:ascii="Times New Roman" w:eastAsia="Times New Roman" w:hAnsi="Times New Roman"/>
          <w:color w:val="000000" w:themeColor="text1"/>
          <w:sz w:val="24"/>
          <w:szCs w:val="24"/>
          <w:lang w:eastAsia="ru-RU"/>
        </w:rPr>
        <w:t xml:space="preserve"> показател</w:t>
      </w:r>
      <w:r w:rsidR="004620C1" w:rsidRPr="00F46662">
        <w:rPr>
          <w:rFonts w:ascii="Times New Roman" w:eastAsia="Times New Roman" w:hAnsi="Times New Roman"/>
          <w:color w:val="000000" w:themeColor="text1"/>
          <w:sz w:val="24"/>
          <w:szCs w:val="24"/>
          <w:lang w:eastAsia="ru-RU"/>
        </w:rPr>
        <w:t>и</w:t>
      </w:r>
      <w:r w:rsidRPr="00F46662">
        <w:rPr>
          <w:rFonts w:ascii="Times New Roman" w:eastAsia="Times New Roman" w:hAnsi="Times New Roman"/>
          <w:color w:val="000000" w:themeColor="text1"/>
          <w:sz w:val="24"/>
          <w:szCs w:val="24"/>
          <w:lang w:eastAsia="ru-RU"/>
        </w:rPr>
        <w:t xml:space="preserve"> за </w:t>
      </w:r>
      <w:r w:rsidR="000345CE" w:rsidRPr="00F46662">
        <w:rPr>
          <w:rFonts w:ascii="Times New Roman" w:eastAsia="Times New Roman" w:hAnsi="Times New Roman"/>
          <w:color w:val="000000" w:themeColor="text1"/>
          <w:sz w:val="24"/>
          <w:szCs w:val="24"/>
          <w:lang w:val="en-US" w:eastAsia="ru-RU"/>
        </w:rPr>
        <w:t>I</w:t>
      </w:r>
      <w:r w:rsidR="000345CE" w:rsidRPr="00F46662">
        <w:rPr>
          <w:rFonts w:ascii="Times New Roman" w:eastAsia="Times New Roman" w:hAnsi="Times New Roman"/>
          <w:color w:val="000000" w:themeColor="text1"/>
          <w:sz w:val="24"/>
          <w:szCs w:val="24"/>
          <w:lang w:eastAsia="ru-RU"/>
        </w:rPr>
        <w:t xml:space="preserve"> полугодие</w:t>
      </w:r>
      <w:r w:rsidRPr="00F46662">
        <w:rPr>
          <w:rFonts w:ascii="Times New Roman" w:eastAsia="Times New Roman" w:hAnsi="Times New Roman"/>
          <w:color w:val="000000" w:themeColor="text1"/>
          <w:sz w:val="24"/>
          <w:szCs w:val="24"/>
          <w:lang w:eastAsia="ru-RU"/>
        </w:rPr>
        <w:t xml:space="preserve"> 202</w:t>
      </w:r>
      <w:r w:rsidR="00DE7E20" w:rsidRPr="00F46662">
        <w:rPr>
          <w:rFonts w:ascii="Times New Roman" w:eastAsia="Times New Roman" w:hAnsi="Times New Roman"/>
          <w:color w:val="000000" w:themeColor="text1"/>
          <w:sz w:val="24"/>
          <w:szCs w:val="24"/>
          <w:lang w:eastAsia="ru-RU"/>
        </w:rPr>
        <w:t>2</w:t>
      </w:r>
      <w:r w:rsidRPr="00F46662">
        <w:rPr>
          <w:rFonts w:ascii="Times New Roman" w:eastAsia="Times New Roman" w:hAnsi="Times New Roman"/>
          <w:color w:val="000000" w:themeColor="text1"/>
          <w:sz w:val="24"/>
          <w:szCs w:val="24"/>
          <w:lang w:eastAsia="ru-RU"/>
        </w:rPr>
        <w:t xml:space="preserve"> года (</w:t>
      </w:r>
      <w:r w:rsidR="000345CE" w:rsidRPr="00F46662">
        <w:rPr>
          <w:rFonts w:ascii="Times New Roman" w:eastAsia="Times New Roman" w:hAnsi="Times New Roman"/>
          <w:color w:val="000000" w:themeColor="text1"/>
          <w:sz w:val="24"/>
          <w:szCs w:val="24"/>
          <w:lang w:eastAsia="ru-RU"/>
        </w:rPr>
        <w:t>47 788 853</w:t>
      </w:r>
      <w:r w:rsidRPr="00F46662">
        <w:rPr>
          <w:rFonts w:ascii="Times New Roman" w:eastAsia="Times New Roman" w:hAnsi="Times New Roman"/>
          <w:color w:val="000000" w:themeColor="text1"/>
          <w:sz w:val="24"/>
          <w:szCs w:val="24"/>
          <w:lang w:eastAsia="ru-RU"/>
        </w:rPr>
        <w:t xml:space="preserve"> руб.)</w:t>
      </w:r>
      <w:r w:rsidR="004620C1" w:rsidRPr="00F46662">
        <w:rPr>
          <w:rFonts w:ascii="Times New Roman" w:eastAsia="Times New Roman" w:hAnsi="Times New Roman"/>
          <w:color w:val="000000" w:themeColor="text1"/>
          <w:sz w:val="24"/>
          <w:szCs w:val="24"/>
          <w:lang w:eastAsia="ru-RU"/>
        </w:rPr>
        <w:t xml:space="preserve"> </w:t>
      </w:r>
      <w:r w:rsidRPr="00F46662">
        <w:rPr>
          <w:rFonts w:ascii="Times New Roman" w:eastAsia="Times New Roman" w:hAnsi="Times New Roman"/>
          <w:color w:val="000000" w:themeColor="text1"/>
          <w:sz w:val="24"/>
          <w:szCs w:val="24"/>
          <w:lang w:eastAsia="ru-RU"/>
        </w:rPr>
        <w:t xml:space="preserve">и на </w:t>
      </w:r>
      <w:r w:rsidR="000345CE" w:rsidRPr="00F46662">
        <w:rPr>
          <w:rFonts w:ascii="Times New Roman" w:eastAsia="Times New Roman" w:hAnsi="Times New Roman"/>
          <w:color w:val="000000" w:themeColor="text1"/>
          <w:sz w:val="24"/>
          <w:szCs w:val="24"/>
          <w:lang w:eastAsia="ru-RU"/>
        </w:rPr>
        <w:t>5 479 310</w:t>
      </w:r>
      <w:r w:rsidR="00DE7E20" w:rsidRPr="00F46662">
        <w:rPr>
          <w:rFonts w:ascii="Times New Roman" w:eastAsia="Times New Roman" w:hAnsi="Times New Roman"/>
          <w:color w:val="000000" w:themeColor="text1"/>
          <w:sz w:val="24"/>
          <w:szCs w:val="24"/>
          <w:lang w:eastAsia="ru-RU"/>
        </w:rPr>
        <w:t xml:space="preserve"> </w:t>
      </w:r>
      <w:r w:rsidRPr="00F46662">
        <w:rPr>
          <w:rFonts w:ascii="Times New Roman" w:eastAsia="Times New Roman" w:hAnsi="Times New Roman"/>
          <w:color w:val="000000" w:themeColor="text1"/>
          <w:sz w:val="24"/>
          <w:szCs w:val="24"/>
          <w:lang w:eastAsia="ru-RU"/>
        </w:rPr>
        <w:t>руб. показател</w:t>
      </w:r>
      <w:r w:rsidR="004620C1" w:rsidRPr="00F46662">
        <w:rPr>
          <w:rFonts w:ascii="Times New Roman" w:eastAsia="Times New Roman" w:hAnsi="Times New Roman"/>
          <w:color w:val="000000" w:themeColor="text1"/>
          <w:sz w:val="24"/>
          <w:szCs w:val="24"/>
          <w:lang w:eastAsia="ru-RU"/>
        </w:rPr>
        <w:t>и</w:t>
      </w:r>
      <w:r w:rsidRPr="00F46662">
        <w:rPr>
          <w:rFonts w:ascii="Times New Roman" w:eastAsia="Times New Roman" w:hAnsi="Times New Roman"/>
          <w:color w:val="000000" w:themeColor="text1"/>
          <w:sz w:val="24"/>
          <w:szCs w:val="24"/>
          <w:lang w:eastAsia="ru-RU"/>
        </w:rPr>
        <w:t xml:space="preserve"> за </w:t>
      </w:r>
      <w:r w:rsidR="000345CE" w:rsidRPr="00F46662">
        <w:rPr>
          <w:rFonts w:ascii="Times New Roman" w:eastAsia="Times New Roman" w:hAnsi="Times New Roman"/>
          <w:color w:val="000000" w:themeColor="text1"/>
          <w:sz w:val="24"/>
          <w:szCs w:val="24"/>
          <w:lang w:val="en-US" w:eastAsia="ru-RU"/>
        </w:rPr>
        <w:t>I</w:t>
      </w:r>
      <w:r w:rsidR="000345CE" w:rsidRPr="00F46662">
        <w:rPr>
          <w:rFonts w:ascii="Times New Roman" w:eastAsia="Times New Roman" w:hAnsi="Times New Roman"/>
          <w:color w:val="000000" w:themeColor="text1"/>
          <w:sz w:val="24"/>
          <w:szCs w:val="24"/>
          <w:lang w:eastAsia="ru-RU"/>
        </w:rPr>
        <w:t xml:space="preserve"> полугодие </w:t>
      </w:r>
      <w:r w:rsidRPr="00F46662">
        <w:rPr>
          <w:rFonts w:ascii="Times New Roman" w:eastAsia="Times New Roman" w:hAnsi="Times New Roman"/>
          <w:color w:val="000000" w:themeColor="text1"/>
          <w:sz w:val="24"/>
          <w:szCs w:val="24"/>
          <w:lang w:eastAsia="ru-RU"/>
        </w:rPr>
        <w:t>202</w:t>
      </w:r>
      <w:r w:rsidR="00DE7E20" w:rsidRPr="00F46662">
        <w:rPr>
          <w:rFonts w:ascii="Times New Roman" w:eastAsia="Times New Roman" w:hAnsi="Times New Roman"/>
          <w:color w:val="000000" w:themeColor="text1"/>
          <w:sz w:val="24"/>
          <w:szCs w:val="24"/>
          <w:lang w:eastAsia="ru-RU"/>
        </w:rPr>
        <w:t>1</w:t>
      </w:r>
      <w:r w:rsidRPr="00F46662">
        <w:rPr>
          <w:rFonts w:ascii="Times New Roman" w:eastAsia="Times New Roman" w:hAnsi="Times New Roman"/>
          <w:color w:val="000000" w:themeColor="text1"/>
          <w:sz w:val="24"/>
          <w:szCs w:val="24"/>
          <w:lang w:eastAsia="ru-RU"/>
        </w:rPr>
        <w:t xml:space="preserve"> года (</w:t>
      </w:r>
      <w:r w:rsidR="000345CE" w:rsidRPr="00F46662">
        <w:rPr>
          <w:rFonts w:ascii="Times New Roman" w:eastAsia="Times New Roman" w:hAnsi="Times New Roman"/>
          <w:color w:val="000000" w:themeColor="text1"/>
          <w:sz w:val="24"/>
          <w:szCs w:val="24"/>
          <w:lang w:eastAsia="ru-RU"/>
        </w:rPr>
        <w:t>43 353 814</w:t>
      </w:r>
      <w:r w:rsidRPr="00F46662">
        <w:rPr>
          <w:rFonts w:ascii="Times New Roman" w:eastAsia="Times New Roman" w:hAnsi="Times New Roman"/>
          <w:color w:val="000000" w:themeColor="text1"/>
          <w:sz w:val="24"/>
          <w:szCs w:val="24"/>
          <w:lang w:eastAsia="ru-RU"/>
        </w:rPr>
        <w:t xml:space="preserve"> руб.). </w:t>
      </w:r>
      <w:r w:rsidRPr="00964A3D">
        <w:rPr>
          <w:rFonts w:ascii="Times New Roman" w:eastAsia="Times New Roman" w:hAnsi="Times New Roman"/>
          <w:color w:val="000000" w:themeColor="text1"/>
          <w:sz w:val="24"/>
          <w:szCs w:val="24"/>
          <w:lang w:eastAsia="ru-RU"/>
        </w:rPr>
        <w:t xml:space="preserve">Основным фактором увеличения явилось </w:t>
      </w:r>
      <w:r w:rsidR="00E140A9" w:rsidRPr="00964A3D">
        <w:rPr>
          <w:rFonts w:ascii="Times New Roman" w:eastAsia="Times New Roman" w:hAnsi="Times New Roman"/>
          <w:color w:val="000000" w:themeColor="text1"/>
          <w:sz w:val="24"/>
          <w:szCs w:val="24"/>
          <w:lang w:eastAsia="ru-RU"/>
        </w:rPr>
        <w:t>увеличение количества получателей пенсионного обеспечения</w:t>
      </w:r>
      <w:r w:rsidRPr="00964A3D">
        <w:rPr>
          <w:rFonts w:ascii="Times New Roman" w:eastAsia="Times New Roman" w:hAnsi="Times New Roman"/>
          <w:color w:val="000000" w:themeColor="text1"/>
          <w:sz w:val="24"/>
          <w:szCs w:val="24"/>
          <w:lang w:eastAsia="ru-RU"/>
        </w:rPr>
        <w:t>.</w:t>
      </w:r>
    </w:p>
    <w:p w14:paraId="1B2746A3" w14:textId="77777777" w:rsidR="00507C05" w:rsidRPr="00964A3D" w:rsidRDefault="00507C05" w:rsidP="00507C05">
      <w:pPr>
        <w:pStyle w:val="aff5"/>
        <w:spacing w:after="0" w:line="240" w:lineRule="auto"/>
        <w:ind w:left="709"/>
        <w:jc w:val="both"/>
        <w:rPr>
          <w:rFonts w:ascii="Times New Roman" w:eastAsia="Times New Roman" w:hAnsi="Times New Roman"/>
          <w:color w:val="000000" w:themeColor="text1"/>
          <w:sz w:val="24"/>
          <w:szCs w:val="24"/>
          <w:lang w:eastAsia="ru-RU"/>
        </w:rPr>
      </w:pPr>
    </w:p>
    <w:p w14:paraId="473CD776" w14:textId="4CCDA611" w:rsidR="003A6CF6" w:rsidRDefault="00512334" w:rsidP="003A6CF6">
      <w:pPr>
        <w:pStyle w:val="aff5"/>
        <w:numPr>
          <w:ilvl w:val="0"/>
          <w:numId w:val="23"/>
        </w:numPr>
        <w:spacing w:after="0" w:line="240" w:lineRule="auto"/>
        <w:ind w:left="0" w:firstLine="709"/>
        <w:jc w:val="both"/>
        <w:rPr>
          <w:rFonts w:ascii="Times New Roman" w:eastAsia="Times New Roman" w:hAnsi="Times New Roman"/>
          <w:color w:val="000000" w:themeColor="text1"/>
          <w:sz w:val="24"/>
          <w:szCs w:val="24"/>
        </w:rPr>
      </w:pPr>
      <w:r w:rsidRPr="00F46662">
        <w:rPr>
          <w:rFonts w:ascii="Times New Roman" w:eastAsia="Times New Roman" w:hAnsi="Times New Roman"/>
          <w:color w:val="000000" w:themeColor="text1"/>
          <w:sz w:val="24"/>
          <w:szCs w:val="24"/>
          <w:lang w:eastAsia="ru-RU"/>
        </w:rPr>
        <w:t xml:space="preserve">Расходы на выплату пенсий и пособий, возмещаемых из бюджета, за </w:t>
      </w:r>
      <w:r w:rsidR="009F728E" w:rsidRPr="00F46662">
        <w:rPr>
          <w:rFonts w:ascii="Times New Roman" w:eastAsia="Times New Roman" w:hAnsi="Times New Roman"/>
          <w:color w:val="000000" w:themeColor="text1"/>
          <w:sz w:val="24"/>
          <w:szCs w:val="24"/>
          <w:lang w:val="en-US" w:eastAsia="ru-RU"/>
        </w:rPr>
        <w:t>I</w:t>
      </w:r>
      <w:r w:rsidR="009F728E" w:rsidRPr="00F46662">
        <w:rPr>
          <w:rFonts w:ascii="Times New Roman" w:eastAsia="Times New Roman" w:hAnsi="Times New Roman"/>
          <w:color w:val="000000" w:themeColor="text1"/>
          <w:sz w:val="24"/>
          <w:szCs w:val="24"/>
          <w:lang w:eastAsia="ru-RU"/>
        </w:rPr>
        <w:t xml:space="preserve"> полугодие</w:t>
      </w:r>
      <w:r w:rsidRPr="00F46662">
        <w:rPr>
          <w:rFonts w:ascii="Times New Roman" w:eastAsia="Times New Roman" w:hAnsi="Times New Roman"/>
          <w:color w:val="000000" w:themeColor="text1"/>
          <w:sz w:val="24"/>
          <w:szCs w:val="24"/>
          <w:lang w:eastAsia="ru-RU"/>
        </w:rPr>
        <w:t xml:space="preserve"> 2023 года профинансированы </w:t>
      </w:r>
      <w:bookmarkStart w:id="5" w:name="_Hlk135206978"/>
      <w:r w:rsidRPr="00F46662">
        <w:rPr>
          <w:rFonts w:ascii="Times New Roman" w:eastAsia="Times New Roman" w:hAnsi="Times New Roman"/>
          <w:color w:val="000000" w:themeColor="text1"/>
          <w:sz w:val="24"/>
          <w:szCs w:val="24"/>
          <w:lang w:eastAsia="ru-RU"/>
        </w:rPr>
        <w:t xml:space="preserve">(с учетом принятых решений об увеличении минимального размера пенсии по возрасту и размера пенсии для набавок и повышений, размеров пособий на ребенка с 1 февраля 2023 года) </w:t>
      </w:r>
      <w:bookmarkEnd w:id="5"/>
      <w:r w:rsidRPr="00F46662">
        <w:rPr>
          <w:rFonts w:ascii="Times New Roman" w:eastAsia="Times New Roman" w:hAnsi="Times New Roman"/>
          <w:color w:val="000000" w:themeColor="text1"/>
          <w:sz w:val="24"/>
          <w:szCs w:val="24"/>
          <w:lang w:eastAsia="ru-RU"/>
        </w:rPr>
        <w:t xml:space="preserve">в сумме </w:t>
      </w:r>
      <w:r w:rsidR="003A6CF6" w:rsidRPr="00F46662">
        <w:rPr>
          <w:rFonts w:ascii="Times New Roman" w:eastAsia="Times New Roman" w:hAnsi="Times New Roman"/>
          <w:color w:val="000000" w:themeColor="text1"/>
          <w:sz w:val="24"/>
          <w:szCs w:val="24"/>
          <w:lang w:eastAsia="ru-RU"/>
        </w:rPr>
        <w:t>97 860 609 руб., что на 2</w:t>
      </w:r>
      <w:r w:rsidR="00964A3D">
        <w:rPr>
          <w:rFonts w:ascii="Times New Roman" w:eastAsia="Times New Roman" w:hAnsi="Times New Roman"/>
          <w:color w:val="000000" w:themeColor="text1"/>
          <w:sz w:val="24"/>
          <w:szCs w:val="24"/>
          <w:lang w:eastAsia="ru-RU"/>
        </w:rPr>
        <w:t> </w:t>
      </w:r>
      <w:r w:rsidR="003A6CF6" w:rsidRPr="00F46662">
        <w:rPr>
          <w:rFonts w:ascii="Times New Roman" w:eastAsia="Times New Roman" w:hAnsi="Times New Roman"/>
          <w:color w:val="000000" w:themeColor="text1"/>
          <w:sz w:val="24"/>
          <w:szCs w:val="24"/>
          <w:lang w:eastAsia="ru-RU"/>
        </w:rPr>
        <w:t>974</w:t>
      </w:r>
      <w:r w:rsidR="00964A3D">
        <w:rPr>
          <w:rFonts w:ascii="Times New Roman" w:eastAsia="Times New Roman" w:hAnsi="Times New Roman"/>
          <w:color w:val="000000" w:themeColor="text1"/>
          <w:sz w:val="24"/>
          <w:szCs w:val="24"/>
          <w:lang w:eastAsia="ru-RU"/>
        </w:rPr>
        <w:t> </w:t>
      </w:r>
      <w:r w:rsidR="003A6CF6" w:rsidRPr="00F46662">
        <w:rPr>
          <w:rFonts w:ascii="Times New Roman" w:eastAsia="Times New Roman" w:hAnsi="Times New Roman"/>
          <w:color w:val="000000" w:themeColor="text1"/>
          <w:sz w:val="24"/>
          <w:szCs w:val="24"/>
          <w:lang w:eastAsia="ru-RU"/>
        </w:rPr>
        <w:t xml:space="preserve">577 руб. меньше по сравнению с показателями аналогичного периода 2022 года (100 835 186 руб.), и на 122 190 руб. больше в сравнении с показателями </w:t>
      </w:r>
      <w:r w:rsidR="003A6CF6" w:rsidRPr="00F46662">
        <w:rPr>
          <w:rFonts w:ascii="Times New Roman" w:eastAsia="Times New Roman" w:hAnsi="Times New Roman"/>
          <w:color w:val="000000" w:themeColor="text1"/>
          <w:sz w:val="24"/>
          <w:szCs w:val="24"/>
          <w:lang w:val="en-US" w:eastAsia="ru-RU"/>
        </w:rPr>
        <w:t>I</w:t>
      </w:r>
      <w:r w:rsidR="003A6CF6" w:rsidRPr="00F46662">
        <w:rPr>
          <w:rFonts w:ascii="Times New Roman" w:eastAsia="Times New Roman" w:hAnsi="Times New Roman"/>
          <w:color w:val="000000" w:themeColor="text1"/>
          <w:sz w:val="24"/>
          <w:szCs w:val="24"/>
          <w:lang w:eastAsia="ru-RU"/>
        </w:rPr>
        <w:t xml:space="preserve"> полугодия 2021 года (97 738 419 руб.). Основным фактором снижения расходов по сравнению</w:t>
      </w:r>
      <w:r w:rsidR="003A6CF6" w:rsidRPr="00F46662">
        <w:rPr>
          <w:color w:val="000000" w:themeColor="text1"/>
        </w:rPr>
        <w:t xml:space="preserve"> с</w:t>
      </w:r>
      <w:r w:rsidR="003A6CF6" w:rsidRPr="00F46662">
        <w:rPr>
          <w:rFonts w:ascii="Times New Roman" w:eastAsia="Times New Roman" w:hAnsi="Times New Roman"/>
          <w:color w:val="000000" w:themeColor="text1"/>
          <w:sz w:val="24"/>
          <w:szCs w:val="24"/>
          <w:lang w:eastAsia="ru-RU"/>
        </w:rPr>
        <w:t xml:space="preserve"> </w:t>
      </w:r>
      <w:r w:rsidR="003A6CF6" w:rsidRPr="00F46662">
        <w:rPr>
          <w:rFonts w:ascii="Times New Roman" w:eastAsia="Times New Roman" w:hAnsi="Times New Roman"/>
          <w:color w:val="000000" w:themeColor="text1"/>
          <w:sz w:val="24"/>
          <w:szCs w:val="24"/>
          <w:lang w:val="en-US" w:eastAsia="ru-RU"/>
        </w:rPr>
        <w:t>I</w:t>
      </w:r>
      <w:r w:rsidR="003A6CF6" w:rsidRPr="00F46662">
        <w:rPr>
          <w:color w:val="000000" w:themeColor="text1"/>
        </w:rPr>
        <w:t xml:space="preserve"> </w:t>
      </w:r>
      <w:r w:rsidR="003A6CF6" w:rsidRPr="00F46662">
        <w:rPr>
          <w:rFonts w:ascii="Times New Roman" w:eastAsia="Times New Roman" w:hAnsi="Times New Roman"/>
          <w:color w:val="000000" w:themeColor="text1"/>
          <w:sz w:val="24"/>
          <w:szCs w:val="24"/>
          <w:lang w:eastAsia="ru-RU"/>
        </w:rPr>
        <w:t xml:space="preserve">полугодием 2022 года явилось </w:t>
      </w:r>
      <w:r w:rsidR="00964A3D">
        <w:rPr>
          <w:rFonts w:ascii="Times New Roman" w:eastAsia="Times New Roman" w:hAnsi="Times New Roman"/>
          <w:color w:val="000000" w:themeColor="text1"/>
          <w:sz w:val="24"/>
          <w:szCs w:val="24"/>
          <w:lang w:eastAsia="ru-RU"/>
        </w:rPr>
        <w:t>снижение</w:t>
      </w:r>
      <w:r w:rsidR="003A6CF6" w:rsidRPr="00F46662">
        <w:rPr>
          <w:rFonts w:ascii="Times New Roman" w:eastAsia="Times New Roman" w:hAnsi="Times New Roman"/>
          <w:color w:val="000000" w:themeColor="text1"/>
          <w:sz w:val="24"/>
          <w:szCs w:val="24"/>
          <w:lang w:eastAsia="ru-RU"/>
        </w:rPr>
        <w:t xml:space="preserve"> </w:t>
      </w:r>
      <w:r w:rsidR="00964A3D">
        <w:rPr>
          <w:rFonts w:ascii="Times New Roman" w:eastAsia="Times New Roman" w:hAnsi="Times New Roman"/>
          <w:color w:val="000000" w:themeColor="text1"/>
          <w:sz w:val="24"/>
          <w:szCs w:val="24"/>
          <w:lang w:eastAsia="ru-RU"/>
        </w:rPr>
        <w:t xml:space="preserve">потребности по </w:t>
      </w:r>
      <w:r w:rsidR="003A6CF6" w:rsidRPr="00F46662">
        <w:rPr>
          <w:rFonts w:ascii="Times New Roman" w:eastAsia="Times New Roman" w:hAnsi="Times New Roman"/>
          <w:color w:val="000000" w:themeColor="text1"/>
          <w:sz w:val="24"/>
          <w:szCs w:val="24"/>
          <w:lang w:eastAsia="ru-RU"/>
        </w:rPr>
        <w:t>компенсаци</w:t>
      </w:r>
      <w:r w:rsidR="00964A3D">
        <w:rPr>
          <w:rFonts w:ascii="Times New Roman" w:eastAsia="Times New Roman" w:hAnsi="Times New Roman"/>
          <w:color w:val="000000" w:themeColor="text1"/>
          <w:sz w:val="24"/>
          <w:szCs w:val="24"/>
          <w:lang w:eastAsia="ru-RU"/>
        </w:rPr>
        <w:t>ям</w:t>
      </w:r>
      <w:r w:rsidR="003A6CF6" w:rsidRPr="00F46662">
        <w:rPr>
          <w:rFonts w:ascii="Times New Roman" w:eastAsia="Times New Roman" w:hAnsi="Times New Roman"/>
          <w:color w:val="000000" w:themeColor="text1"/>
          <w:sz w:val="24"/>
          <w:szCs w:val="24"/>
          <w:lang w:eastAsia="ru-RU"/>
        </w:rPr>
        <w:t xml:space="preserve"> в виде ежемесячной разницы получа</w:t>
      </w:r>
      <w:r w:rsidR="00964A3D">
        <w:rPr>
          <w:rFonts w:ascii="Times New Roman" w:eastAsia="Times New Roman" w:hAnsi="Times New Roman"/>
          <w:color w:val="000000" w:themeColor="text1"/>
          <w:sz w:val="24"/>
          <w:szCs w:val="24"/>
          <w:lang w:eastAsia="ru-RU"/>
        </w:rPr>
        <w:t xml:space="preserve">телям </w:t>
      </w:r>
      <w:r w:rsidR="003A6CF6" w:rsidRPr="00F46662">
        <w:rPr>
          <w:rFonts w:ascii="Times New Roman" w:eastAsia="Times New Roman" w:hAnsi="Times New Roman"/>
          <w:color w:val="000000" w:themeColor="text1"/>
          <w:sz w:val="24"/>
          <w:szCs w:val="24"/>
          <w:lang w:eastAsia="ru-RU"/>
        </w:rPr>
        <w:t>пенсии по законодательству иностранного государства.</w:t>
      </w:r>
    </w:p>
    <w:p w14:paraId="367250BC" w14:textId="77777777" w:rsidR="00507C05" w:rsidRPr="00507C05" w:rsidRDefault="00507C05" w:rsidP="00507C05">
      <w:pPr>
        <w:pStyle w:val="aff5"/>
        <w:rPr>
          <w:rFonts w:ascii="Times New Roman" w:eastAsia="Times New Roman" w:hAnsi="Times New Roman"/>
          <w:color w:val="000000" w:themeColor="text1"/>
          <w:sz w:val="24"/>
          <w:szCs w:val="24"/>
        </w:rPr>
      </w:pPr>
    </w:p>
    <w:p w14:paraId="52F02ADC" w14:textId="6777EAA9" w:rsidR="00AC3885" w:rsidRPr="00507C05" w:rsidRDefault="00AC3885" w:rsidP="00BD39EA">
      <w:pPr>
        <w:pStyle w:val="aff5"/>
        <w:numPr>
          <w:ilvl w:val="0"/>
          <w:numId w:val="23"/>
        </w:numPr>
        <w:spacing w:after="0" w:line="240" w:lineRule="auto"/>
        <w:ind w:left="0" w:firstLine="851"/>
        <w:jc w:val="both"/>
        <w:rPr>
          <w:color w:val="000000" w:themeColor="text1"/>
        </w:rPr>
      </w:pPr>
      <w:r w:rsidRPr="004A10B3">
        <w:rPr>
          <w:rFonts w:ascii="Times New Roman" w:eastAsia="Times New Roman" w:hAnsi="Times New Roman"/>
          <w:color w:val="000000" w:themeColor="text1"/>
          <w:sz w:val="24"/>
          <w:szCs w:val="24"/>
        </w:rPr>
        <w:lastRenderedPageBreak/>
        <w:t>Расходы, связанные с выплатой поэтапной индексации вкладов населения и страховых взносов</w:t>
      </w:r>
      <w:r w:rsidR="00025AD3" w:rsidRPr="004A10B3">
        <w:rPr>
          <w:rFonts w:ascii="Times New Roman" w:eastAsia="Times New Roman" w:hAnsi="Times New Roman"/>
          <w:color w:val="000000" w:themeColor="text1"/>
          <w:sz w:val="24"/>
          <w:szCs w:val="24"/>
        </w:rPr>
        <w:t>,</w:t>
      </w:r>
      <w:r w:rsidRPr="004A10B3">
        <w:rPr>
          <w:rFonts w:ascii="Times New Roman" w:eastAsia="Times New Roman" w:hAnsi="Times New Roman"/>
          <w:color w:val="000000" w:themeColor="text1"/>
          <w:sz w:val="24"/>
          <w:szCs w:val="24"/>
        </w:rPr>
        <w:t xml:space="preserve"> за </w:t>
      </w:r>
      <w:r w:rsidR="000345CE" w:rsidRPr="004A10B3">
        <w:rPr>
          <w:rFonts w:ascii="Times New Roman" w:eastAsia="Times New Roman" w:hAnsi="Times New Roman"/>
          <w:color w:val="000000" w:themeColor="text1"/>
          <w:sz w:val="24"/>
          <w:szCs w:val="24"/>
          <w:lang w:val="en-US"/>
        </w:rPr>
        <w:t>I</w:t>
      </w:r>
      <w:r w:rsidR="000345CE" w:rsidRPr="004A10B3">
        <w:rPr>
          <w:rFonts w:ascii="Times New Roman" w:eastAsia="Times New Roman" w:hAnsi="Times New Roman"/>
          <w:color w:val="000000" w:themeColor="text1"/>
          <w:sz w:val="24"/>
          <w:szCs w:val="24"/>
        </w:rPr>
        <w:t xml:space="preserve"> полугодие</w:t>
      </w:r>
      <w:r w:rsidRPr="004A10B3">
        <w:rPr>
          <w:rFonts w:ascii="Times New Roman" w:eastAsia="Times New Roman" w:hAnsi="Times New Roman"/>
          <w:color w:val="000000" w:themeColor="text1"/>
          <w:sz w:val="24"/>
          <w:szCs w:val="24"/>
        </w:rPr>
        <w:t xml:space="preserve"> 2023 года составил</w:t>
      </w:r>
      <w:r w:rsidR="00805FEB" w:rsidRPr="004A10B3">
        <w:rPr>
          <w:rFonts w:ascii="Times New Roman" w:eastAsia="Times New Roman" w:hAnsi="Times New Roman"/>
          <w:color w:val="000000" w:themeColor="text1"/>
          <w:sz w:val="24"/>
          <w:szCs w:val="24"/>
        </w:rPr>
        <w:t>и</w:t>
      </w:r>
      <w:r w:rsidRPr="004A10B3">
        <w:rPr>
          <w:rFonts w:ascii="Times New Roman" w:eastAsia="Times New Roman" w:hAnsi="Times New Roman"/>
          <w:color w:val="000000" w:themeColor="text1"/>
          <w:sz w:val="24"/>
          <w:szCs w:val="24"/>
        </w:rPr>
        <w:t xml:space="preserve"> 1</w:t>
      </w:r>
      <w:r w:rsidR="000345CE" w:rsidRPr="004A10B3">
        <w:rPr>
          <w:rFonts w:ascii="Times New Roman" w:eastAsia="Times New Roman" w:hAnsi="Times New Roman"/>
          <w:color w:val="000000" w:themeColor="text1"/>
          <w:sz w:val="24"/>
          <w:szCs w:val="24"/>
        </w:rPr>
        <w:t>7 508 160</w:t>
      </w:r>
      <w:r w:rsidRPr="004A10B3">
        <w:rPr>
          <w:rFonts w:ascii="Times New Roman" w:eastAsia="Times New Roman" w:hAnsi="Times New Roman"/>
          <w:color w:val="000000" w:themeColor="text1"/>
          <w:sz w:val="24"/>
          <w:szCs w:val="24"/>
        </w:rPr>
        <w:t xml:space="preserve"> руб., что на </w:t>
      </w:r>
      <w:r w:rsidR="000345CE" w:rsidRPr="004A10B3">
        <w:rPr>
          <w:rFonts w:ascii="Times New Roman" w:eastAsia="Times New Roman" w:hAnsi="Times New Roman"/>
          <w:color w:val="000000" w:themeColor="text1"/>
          <w:sz w:val="24"/>
          <w:szCs w:val="24"/>
        </w:rPr>
        <w:t>199 171</w:t>
      </w:r>
      <w:r w:rsidRPr="004A10B3">
        <w:rPr>
          <w:rFonts w:ascii="Times New Roman" w:eastAsia="Times New Roman" w:hAnsi="Times New Roman"/>
          <w:color w:val="000000" w:themeColor="text1"/>
          <w:sz w:val="24"/>
          <w:szCs w:val="24"/>
        </w:rPr>
        <w:t xml:space="preserve"> руб. больше показателей </w:t>
      </w:r>
      <w:r w:rsidR="000345CE" w:rsidRPr="004A10B3">
        <w:rPr>
          <w:rFonts w:ascii="Times New Roman" w:eastAsia="Times New Roman" w:hAnsi="Times New Roman"/>
          <w:color w:val="000000" w:themeColor="text1"/>
          <w:sz w:val="24"/>
          <w:szCs w:val="24"/>
          <w:lang w:val="en-US"/>
        </w:rPr>
        <w:t>I</w:t>
      </w:r>
      <w:r w:rsidR="000345CE" w:rsidRPr="004A10B3">
        <w:rPr>
          <w:rFonts w:ascii="Times New Roman" w:eastAsia="Times New Roman" w:hAnsi="Times New Roman"/>
          <w:color w:val="000000" w:themeColor="text1"/>
          <w:sz w:val="24"/>
          <w:szCs w:val="24"/>
        </w:rPr>
        <w:t xml:space="preserve"> полугодия</w:t>
      </w:r>
      <w:r w:rsidRPr="004A10B3">
        <w:rPr>
          <w:rFonts w:ascii="Times New Roman" w:eastAsia="Times New Roman" w:hAnsi="Times New Roman"/>
          <w:color w:val="000000" w:themeColor="text1"/>
          <w:sz w:val="24"/>
          <w:szCs w:val="24"/>
        </w:rPr>
        <w:t xml:space="preserve"> 2022 года (1</w:t>
      </w:r>
      <w:r w:rsidR="00025AD3" w:rsidRPr="004A10B3">
        <w:rPr>
          <w:rFonts w:ascii="Times New Roman" w:eastAsia="Times New Roman" w:hAnsi="Times New Roman"/>
          <w:color w:val="000000" w:themeColor="text1"/>
          <w:sz w:val="24"/>
          <w:szCs w:val="24"/>
        </w:rPr>
        <w:t>7</w:t>
      </w:r>
      <w:r w:rsidR="000345CE" w:rsidRPr="004A10B3">
        <w:rPr>
          <w:rFonts w:ascii="Times New Roman" w:eastAsia="Times New Roman" w:hAnsi="Times New Roman"/>
          <w:color w:val="000000" w:themeColor="text1"/>
          <w:sz w:val="24"/>
          <w:szCs w:val="24"/>
        </w:rPr>
        <w:t> </w:t>
      </w:r>
      <w:r w:rsidR="00025AD3" w:rsidRPr="004A10B3">
        <w:rPr>
          <w:rFonts w:ascii="Times New Roman" w:eastAsia="Times New Roman" w:hAnsi="Times New Roman"/>
          <w:color w:val="000000" w:themeColor="text1"/>
          <w:sz w:val="24"/>
          <w:szCs w:val="24"/>
        </w:rPr>
        <w:t>3</w:t>
      </w:r>
      <w:r w:rsidR="000345CE" w:rsidRPr="004A10B3">
        <w:rPr>
          <w:rFonts w:ascii="Times New Roman" w:eastAsia="Times New Roman" w:hAnsi="Times New Roman"/>
          <w:color w:val="000000" w:themeColor="text1"/>
          <w:sz w:val="24"/>
          <w:szCs w:val="24"/>
        </w:rPr>
        <w:t>08 989</w:t>
      </w:r>
      <w:r w:rsidRPr="004A10B3">
        <w:rPr>
          <w:rFonts w:ascii="Times New Roman" w:eastAsia="Times New Roman" w:hAnsi="Times New Roman"/>
          <w:color w:val="000000" w:themeColor="text1"/>
          <w:sz w:val="24"/>
          <w:szCs w:val="24"/>
        </w:rPr>
        <w:t xml:space="preserve"> руб.) и на </w:t>
      </w:r>
      <w:r w:rsidR="000345CE" w:rsidRPr="004A10B3">
        <w:rPr>
          <w:rFonts w:ascii="Times New Roman" w:eastAsia="Times New Roman" w:hAnsi="Times New Roman"/>
          <w:color w:val="000000" w:themeColor="text1"/>
          <w:sz w:val="24"/>
          <w:szCs w:val="24"/>
        </w:rPr>
        <w:t>8 258 850</w:t>
      </w:r>
      <w:r w:rsidRPr="004A10B3">
        <w:rPr>
          <w:rFonts w:ascii="Times New Roman" w:eastAsia="Times New Roman" w:hAnsi="Times New Roman"/>
          <w:color w:val="000000" w:themeColor="text1"/>
          <w:sz w:val="24"/>
          <w:szCs w:val="24"/>
        </w:rPr>
        <w:t xml:space="preserve"> руб. больше показателей </w:t>
      </w:r>
      <w:r w:rsidR="000345CE" w:rsidRPr="004A10B3">
        <w:rPr>
          <w:rFonts w:ascii="Times New Roman" w:eastAsia="Times New Roman" w:hAnsi="Times New Roman"/>
          <w:color w:val="000000" w:themeColor="text1"/>
          <w:sz w:val="24"/>
          <w:szCs w:val="24"/>
          <w:lang w:val="en-US"/>
        </w:rPr>
        <w:t>I</w:t>
      </w:r>
      <w:r w:rsidR="000345CE" w:rsidRPr="004A10B3">
        <w:rPr>
          <w:rFonts w:ascii="Times New Roman" w:eastAsia="Times New Roman" w:hAnsi="Times New Roman"/>
          <w:color w:val="000000" w:themeColor="text1"/>
          <w:sz w:val="24"/>
          <w:szCs w:val="24"/>
        </w:rPr>
        <w:t xml:space="preserve"> полугодия</w:t>
      </w:r>
      <w:r w:rsidRPr="004A10B3">
        <w:rPr>
          <w:rFonts w:ascii="Times New Roman" w:eastAsia="Times New Roman" w:hAnsi="Times New Roman"/>
          <w:color w:val="000000" w:themeColor="text1"/>
          <w:sz w:val="24"/>
          <w:szCs w:val="24"/>
        </w:rPr>
        <w:t xml:space="preserve"> 2021 года (</w:t>
      </w:r>
      <w:r w:rsidR="000345CE" w:rsidRPr="004A10B3">
        <w:rPr>
          <w:rFonts w:ascii="Times New Roman" w:eastAsia="Times New Roman" w:hAnsi="Times New Roman"/>
          <w:color w:val="000000" w:themeColor="text1"/>
          <w:sz w:val="24"/>
          <w:szCs w:val="24"/>
        </w:rPr>
        <w:t>9 249 310</w:t>
      </w:r>
      <w:r w:rsidRPr="004A10B3">
        <w:rPr>
          <w:rFonts w:ascii="Times New Roman" w:eastAsia="Times New Roman" w:hAnsi="Times New Roman"/>
          <w:color w:val="000000" w:themeColor="text1"/>
          <w:sz w:val="24"/>
          <w:szCs w:val="24"/>
        </w:rPr>
        <w:t xml:space="preserve"> руб.). </w:t>
      </w:r>
      <w:r w:rsidR="00A56E3E" w:rsidRPr="004A10B3">
        <w:rPr>
          <w:rFonts w:ascii="Times New Roman" w:eastAsia="Times New Roman" w:hAnsi="Times New Roman"/>
          <w:color w:val="000000" w:themeColor="text1"/>
          <w:sz w:val="24"/>
          <w:szCs w:val="24"/>
        </w:rPr>
        <w:t>П</w:t>
      </w:r>
      <w:r w:rsidRPr="004A10B3">
        <w:rPr>
          <w:rFonts w:ascii="Times New Roman" w:eastAsia="Times New Roman" w:hAnsi="Times New Roman"/>
          <w:color w:val="000000" w:themeColor="text1"/>
          <w:sz w:val="24"/>
          <w:szCs w:val="24"/>
        </w:rPr>
        <w:t>ринимая во внимание социальную значимость выплат гарантированных восстановленных сбережений граждан, а также учитывая ажиотажн</w:t>
      </w:r>
      <w:r w:rsidR="007A017A" w:rsidRPr="004A10B3">
        <w:rPr>
          <w:rFonts w:ascii="Times New Roman" w:eastAsia="Times New Roman" w:hAnsi="Times New Roman"/>
          <w:color w:val="000000" w:themeColor="text1"/>
          <w:sz w:val="24"/>
          <w:szCs w:val="24"/>
        </w:rPr>
        <w:t>ый</w:t>
      </w:r>
      <w:r w:rsidRPr="004A10B3">
        <w:rPr>
          <w:rFonts w:ascii="Times New Roman" w:eastAsia="Times New Roman" w:hAnsi="Times New Roman"/>
          <w:color w:val="000000" w:themeColor="text1"/>
          <w:sz w:val="24"/>
          <w:szCs w:val="24"/>
        </w:rPr>
        <w:t xml:space="preserve"> спрос среди населения республики в получении указанных выплат в первые месяцы финансового года, </w:t>
      </w:r>
      <w:r w:rsidR="004A10B3" w:rsidRPr="004A10B3">
        <w:rPr>
          <w:rFonts w:ascii="Times New Roman" w:eastAsia="Times New Roman" w:hAnsi="Times New Roman"/>
          <w:color w:val="000000" w:themeColor="text1"/>
          <w:sz w:val="24"/>
          <w:szCs w:val="24"/>
        </w:rPr>
        <w:t>в</w:t>
      </w:r>
      <w:r w:rsidRPr="004A10B3">
        <w:rPr>
          <w:rFonts w:ascii="Times New Roman" w:eastAsia="Times New Roman" w:hAnsi="Times New Roman"/>
          <w:color w:val="000000" w:themeColor="text1"/>
          <w:sz w:val="24"/>
          <w:szCs w:val="24"/>
        </w:rPr>
        <w:t xml:space="preserve"> </w:t>
      </w:r>
      <w:r w:rsidR="000345CE" w:rsidRPr="004A10B3">
        <w:rPr>
          <w:rFonts w:ascii="Times New Roman" w:eastAsia="Times New Roman" w:hAnsi="Times New Roman"/>
          <w:color w:val="000000" w:themeColor="text1"/>
          <w:sz w:val="24"/>
          <w:szCs w:val="24"/>
          <w:lang w:val="en-US"/>
        </w:rPr>
        <w:t>I</w:t>
      </w:r>
      <w:r w:rsidR="000345CE" w:rsidRPr="004A10B3">
        <w:rPr>
          <w:rFonts w:ascii="Times New Roman" w:eastAsia="Times New Roman" w:hAnsi="Times New Roman"/>
          <w:color w:val="000000" w:themeColor="text1"/>
          <w:sz w:val="24"/>
          <w:szCs w:val="24"/>
        </w:rPr>
        <w:t xml:space="preserve"> полугоди</w:t>
      </w:r>
      <w:r w:rsidR="004A10B3" w:rsidRPr="004A10B3">
        <w:rPr>
          <w:rFonts w:ascii="Times New Roman" w:eastAsia="Times New Roman" w:hAnsi="Times New Roman"/>
          <w:color w:val="000000" w:themeColor="text1"/>
          <w:sz w:val="24"/>
          <w:szCs w:val="24"/>
        </w:rPr>
        <w:t>и</w:t>
      </w:r>
      <w:r w:rsidRPr="004A10B3">
        <w:rPr>
          <w:rFonts w:ascii="Times New Roman" w:eastAsia="Times New Roman" w:hAnsi="Times New Roman"/>
          <w:color w:val="000000" w:themeColor="text1"/>
          <w:sz w:val="24"/>
          <w:szCs w:val="24"/>
        </w:rPr>
        <w:t xml:space="preserve"> 2023 года финансирование указанного направления </w:t>
      </w:r>
      <w:r w:rsidR="004A10B3" w:rsidRPr="004A10B3">
        <w:rPr>
          <w:rFonts w:ascii="Times New Roman" w:eastAsia="Times New Roman" w:hAnsi="Times New Roman"/>
          <w:color w:val="000000" w:themeColor="text1"/>
          <w:sz w:val="24"/>
          <w:szCs w:val="24"/>
        </w:rPr>
        <w:t>превысило в</w:t>
      </w:r>
      <w:r w:rsidRPr="004A10B3">
        <w:rPr>
          <w:rFonts w:ascii="Times New Roman" w:eastAsia="Times New Roman" w:hAnsi="Times New Roman"/>
          <w:color w:val="000000" w:themeColor="text1"/>
          <w:sz w:val="24"/>
          <w:szCs w:val="24"/>
        </w:rPr>
        <w:t xml:space="preserve"> </w:t>
      </w:r>
      <w:r w:rsidR="00227C2A" w:rsidRPr="004A10B3">
        <w:rPr>
          <w:rFonts w:ascii="Times New Roman" w:eastAsia="Times New Roman" w:hAnsi="Times New Roman"/>
          <w:color w:val="000000" w:themeColor="text1"/>
          <w:sz w:val="24"/>
          <w:szCs w:val="24"/>
        </w:rPr>
        <w:t>1,3</w:t>
      </w:r>
      <w:r w:rsidRPr="004A10B3">
        <w:rPr>
          <w:rFonts w:ascii="Times New Roman" w:eastAsia="Times New Roman" w:hAnsi="Times New Roman"/>
          <w:color w:val="000000" w:themeColor="text1"/>
          <w:sz w:val="24"/>
          <w:szCs w:val="24"/>
        </w:rPr>
        <w:t xml:space="preserve"> раза первоначально утвержденн</w:t>
      </w:r>
      <w:r w:rsidR="004A10B3" w:rsidRPr="004A10B3">
        <w:rPr>
          <w:rFonts w:ascii="Times New Roman" w:eastAsia="Times New Roman" w:hAnsi="Times New Roman"/>
          <w:color w:val="000000" w:themeColor="text1"/>
          <w:sz w:val="24"/>
          <w:szCs w:val="24"/>
        </w:rPr>
        <w:t xml:space="preserve">ые на отчетный период </w:t>
      </w:r>
      <w:r w:rsidRPr="004A10B3">
        <w:rPr>
          <w:rFonts w:ascii="Times New Roman" w:eastAsia="Times New Roman" w:hAnsi="Times New Roman"/>
          <w:color w:val="000000" w:themeColor="text1"/>
          <w:sz w:val="24"/>
          <w:szCs w:val="24"/>
        </w:rPr>
        <w:t>план</w:t>
      </w:r>
      <w:r w:rsidR="004A10B3" w:rsidRPr="004A10B3">
        <w:rPr>
          <w:rFonts w:ascii="Times New Roman" w:eastAsia="Times New Roman" w:hAnsi="Times New Roman"/>
          <w:color w:val="000000" w:themeColor="text1"/>
          <w:sz w:val="24"/>
          <w:szCs w:val="24"/>
        </w:rPr>
        <w:t>овые параметры</w:t>
      </w:r>
      <w:r w:rsidRPr="004A10B3">
        <w:rPr>
          <w:rFonts w:ascii="Times New Roman" w:eastAsia="Times New Roman" w:hAnsi="Times New Roman"/>
          <w:color w:val="000000" w:themeColor="text1"/>
          <w:sz w:val="24"/>
          <w:szCs w:val="24"/>
        </w:rPr>
        <w:t xml:space="preserve"> расходов. Согласно отчету ЗАО «Приднестровский Сбербанк» о выплаченных суммах гарантированных восстановленных вкладов граждан за отчетный период гражданам выплачено вкладов на сумму 1</w:t>
      </w:r>
      <w:r w:rsidR="00227C2A" w:rsidRPr="004A10B3">
        <w:rPr>
          <w:rFonts w:ascii="Times New Roman" w:eastAsia="Times New Roman" w:hAnsi="Times New Roman"/>
          <w:color w:val="000000" w:themeColor="text1"/>
          <w:sz w:val="24"/>
          <w:szCs w:val="24"/>
        </w:rPr>
        <w:t>7 129 506,35</w:t>
      </w:r>
      <w:r w:rsidRPr="004A10B3">
        <w:rPr>
          <w:rFonts w:ascii="Times New Roman" w:eastAsia="Times New Roman" w:hAnsi="Times New Roman"/>
          <w:color w:val="000000" w:themeColor="text1"/>
          <w:sz w:val="24"/>
          <w:szCs w:val="24"/>
        </w:rPr>
        <w:t xml:space="preserve"> руб., остаток на счете ЗАО «Приднестровский Сбербанк» по состоянию на 1 </w:t>
      </w:r>
      <w:r w:rsidR="00227C2A" w:rsidRPr="004A10B3">
        <w:rPr>
          <w:rFonts w:ascii="Times New Roman" w:eastAsia="Times New Roman" w:hAnsi="Times New Roman"/>
          <w:color w:val="000000" w:themeColor="text1"/>
          <w:sz w:val="24"/>
          <w:szCs w:val="24"/>
        </w:rPr>
        <w:t>июл</w:t>
      </w:r>
      <w:r w:rsidRPr="004A10B3">
        <w:rPr>
          <w:rFonts w:ascii="Times New Roman" w:eastAsia="Times New Roman" w:hAnsi="Times New Roman"/>
          <w:color w:val="000000" w:themeColor="text1"/>
          <w:sz w:val="24"/>
          <w:szCs w:val="24"/>
        </w:rPr>
        <w:t xml:space="preserve">я 2023 года сложился в сумме </w:t>
      </w:r>
      <w:r w:rsidR="00227C2A" w:rsidRPr="004A10B3">
        <w:rPr>
          <w:rFonts w:ascii="Times New Roman" w:eastAsia="Times New Roman" w:hAnsi="Times New Roman"/>
          <w:color w:val="000000" w:themeColor="text1"/>
          <w:sz w:val="24"/>
          <w:szCs w:val="24"/>
        </w:rPr>
        <w:t>370 493,65</w:t>
      </w:r>
      <w:r w:rsidRPr="004A10B3">
        <w:rPr>
          <w:rFonts w:ascii="Times New Roman" w:eastAsia="Times New Roman" w:hAnsi="Times New Roman"/>
          <w:color w:val="000000" w:themeColor="text1"/>
          <w:sz w:val="24"/>
          <w:szCs w:val="24"/>
        </w:rPr>
        <w:t xml:space="preserve"> руб.</w:t>
      </w:r>
    </w:p>
    <w:p w14:paraId="02114E5B" w14:textId="77777777" w:rsidR="00507C05" w:rsidRPr="00507C05" w:rsidRDefault="00507C05" w:rsidP="00507C05">
      <w:pPr>
        <w:pStyle w:val="aff5"/>
        <w:rPr>
          <w:color w:val="000000" w:themeColor="text1"/>
        </w:rPr>
      </w:pPr>
    </w:p>
    <w:p w14:paraId="682BD5A4" w14:textId="4EE3618B" w:rsidR="00D90020" w:rsidRPr="00F46662" w:rsidRDefault="005F311E" w:rsidP="00B26534">
      <w:pPr>
        <w:pStyle w:val="aff5"/>
        <w:numPr>
          <w:ilvl w:val="0"/>
          <w:numId w:val="23"/>
        </w:numPr>
        <w:spacing w:after="0" w:line="240" w:lineRule="auto"/>
        <w:ind w:left="0" w:firstLine="851"/>
        <w:jc w:val="both"/>
        <w:rPr>
          <w:rFonts w:ascii="Times New Roman" w:eastAsia="Times New Roman" w:hAnsi="Times New Roman"/>
          <w:color w:val="000000" w:themeColor="text1"/>
          <w:sz w:val="24"/>
          <w:szCs w:val="24"/>
        </w:rPr>
      </w:pPr>
      <w:r w:rsidRPr="00F46662">
        <w:rPr>
          <w:rFonts w:ascii="Times New Roman" w:eastAsia="Times New Roman" w:hAnsi="Times New Roman"/>
          <w:color w:val="000000" w:themeColor="text1"/>
          <w:sz w:val="24"/>
          <w:szCs w:val="24"/>
        </w:rPr>
        <w:t xml:space="preserve">Финансирование расходов на </w:t>
      </w:r>
      <w:r w:rsidR="00BD3D44" w:rsidRPr="00F46662">
        <w:rPr>
          <w:rFonts w:ascii="Times New Roman" w:eastAsia="Times New Roman" w:hAnsi="Times New Roman"/>
          <w:color w:val="000000" w:themeColor="text1"/>
          <w:sz w:val="24"/>
          <w:szCs w:val="24"/>
        </w:rPr>
        <w:t>приобретение продуктов питани</w:t>
      </w:r>
      <w:r w:rsidR="00A77C05" w:rsidRPr="00F46662">
        <w:rPr>
          <w:rFonts w:ascii="Times New Roman" w:eastAsia="Times New Roman" w:hAnsi="Times New Roman"/>
          <w:color w:val="000000" w:themeColor="text1"/>
          <w:sz w:val="24"/>
          <w:szCs w:val="24"/>
        </w:rPr>
        <w:t>я</w:t>
      </w:r>
      <w:r w:rsidR="00BD3D44" w:rsidRPr="00F46662">
        <w:rPr>
          <w:rFonts w:ascii="Times New Roman" w:eastAsia="Times New Roman" w:hAnsi="Times New Roman"/>
          <w:color w:val="000000" w:themeColor="text1"/>
          <w:sz w:val="24"/>
          <w:szCs w:val="24"/>
        </w:rPr>
        <w:t xml:space="preserve"> </w:t>
      </w:r>
      <w:r w:rsidR="003E0175" w:rsidRPr="00F46662">
        <w:rPr>
          <w:rFonts w:ascii="Times New Roman" w:eastAsia="Times New Roman" w:hAnsi="Times New Roman"/>
          <w:color w:val="000000" w:themeColor="text1"/>
          <w:sz w:val="24"/>
          <w:szCs w:val="24"/>
        </w:rPr>
        <w:t xml:space="preserve">за </w:t>
      </w:r>
      <w:r w:rsidR="00227C2A" w:rsidRPr="00F46662">
        <w:rPr>
          <w:rFonts w:ascii="Times New Roman" w:eastAsia="Times New Roman" w:hAnsi="Times New Roman"/>
          <w:color w:val="000000" w:themeColor="text1"/>
          <w:sz w:val="24"/>
          <w:szCs w:val="24"/>
          <w:lang w:val="en-US"/>
        </w:rPr>
        <w:t>I</w:t>
      </w:r>
      <w:r w:rsidR="00227C2A" w:rsidRPr="00F46662">
        <w:rPr>
          <w:rFonts w:ascii="Times New Roman" w:eastAsia="Times New Roman" w:hAnsi="Times New Roman"/>
          <w:color w:val="000000" w:themeColor="text1"/>
          <w:sz w:val="24"/>
          <w:szCs w:val="24"/>
        </w:rPr>
        <w:t xml:space="preserve"> полугодие</w:t>
      </w:r>
      <w:r w:rsidR="001A673A" w:rsidRPr="00F46662">
        <w:rPr>
          <w:rFonts w:ascii="Times New Roman" w:eastAsia="Times New Roman" w:hAnsi="Times New Roman"/>
          <w:color w:val="000000" w:themeColor="text1"/>
          <w:sz w:val="24"/>
          <w:szCs w:val="24"/>
        </w:rPr>
        <w:t xml:space="preserve"> </w:t>
      </w:r>
      <w:r w:rsidR="00C62CFB" w:rsidRPr="00F46662">
        <w:rPr>
          <w:rFonts w:ascii="Times New Roman" w:eastAsia="Times New Roman" w:hAnsi="Times New Roman"/>
          <w:color w:val="000000" w:themeColor="text1"/>
          <w:sz w:val="24"/>
          <w:szCs w:val="24"/>
        </w:rPr>
        <w:t>202</w:t>
      </w:r>
      <w:r w:rsidR="001A673A" w:rsidRPr="00F46662">
        <w:rPr>
          <w:rFonts w:ascii="Times New Roman" w:eastAsia="Times New Roman" w:hAnsi="Times New Roman"/>
          <w:color w:val="000000" w:themeColor="text1"/>
          <w:sz w:val="24"/>
          <w:szCs w:val="24"/>
        </w:rPr>
        <w:t>3</w:t>
      </w:r>
      <w:r w:rsidR="00B26534" w:rsidRPr="00F46662">
        <w:rPr>
          <w:rFonts w:ascii="Times New Roman" w:eastAsia="Times New Roman" w:hAnsi="Times New Roman"/>
          <w:color w:val="000000" w:themeColor="text1"/>
          <w:sz w:val="24"/>
          <w:szCs w:val="24"/>
        </w:rPr>
        <w:t xml:space="preserve"> </w:t>
      </w:r>
      <w:r w:rsidR="00C62CFB" w:rsidRPr="00F46662">
        <w:rPr>
          <w:rFonts w:ascii="Times New Roman" w:eastAsia="Times New Roman" w:hAnsi="Times New Roman"/>
          <w:color w:val="000000" w:themeColor="text1"/>
          <w:sz w:val="24"/>
          <w:szCs w:val="24"/>
        </w:rPr>
        <w:t>год</w:t>
      </w:r>
      <w:r w:rsidR="00A8058C" w:rsidRPr="00F46662">
        <w:rPr>
          <w:rFonts w:ascii="Times New Roman" w:eastAsia="Times New Roman" w:hAnsi="Times New Roman"/>
          <w:color w:val="000000" w:themeColor="text1"/>
          <w:sz w:val="24"/>
          <w:szCs w:val="24"/>
        </w:rPr>
        <w:t>а</w:t>
      </w:r>
      <w:r w:rsidR="000F7FFD" w:rsidRPr="00F46662">
        <w:rPr>
          <w:rFonts w:ascii="Times New Roman" w:eastAsia="Times New Roman" w:hAnsi="Times New Roman"/>
          <w:color w:val="000000" w:themeColor="text1"/>
          <w:sz w:val="24"/>
          <w:szCs w:val="24"/>
        </w:rPr>
        <w:t xml:space="preserve"> с</w:t>
      </w:r>
      <w:r w:rsidRPr="00F46662">
        <w:rPr>
          <w:rFonts w:ascii="Times New Roman" w:eastAsia="Times New Roman" w:hAnsi="Times New Roman"/>
          <w:color w:val="000000" w:themeColor="text1"/>
          <w:sz w:val="24"/>
          <w:szCs w:val="24"/>
        </w:rPr>
        <w:t xml:space="preserve">оставило </w:t>
      </w:r>
      <w:r w:rsidR="00227C2A" w:rsidRPr="00F46662">
        <w:rPr>
          <w:rFonts w:ascii="Times New Roman" w:eastAsia="Times New Roman" w:hAnsi="Times New Roman"/>
          <w:color w:val="000000" w:themeColor="text1"/>
          <w:sz w:val="24"/>
          <w:szCs w:val="24"/>
        </w:rPr>
        <w:t>33 787 810</w:t>
      </w:r>
      <w:r w:rsidR="004C473A" w:rsidRPr="00F46662">
        <w:rPr>
          <w:rFonts w:ascii="Times New Roman" w:eastAsia="Times New Roman" w:hAnsi="Times New Roman"/>
          <w:color w:val="000000" w:themeColor="text1"/>
          <w:sz w:val="24"/>
          <w:szCs w:val="24"/>
        </w:rPr>
        <w:t xml:space="preserve"> </w:t>
      </w:r>
      <w:r w:rsidR="00E44AB6" w:rsidRPr="00F46662">
        <w:rPr>
          <w:rFonts w:ascii="Times New Roman" w:eastAsia="Times New Roman" w:hAnsi="Times New Roman"/>
          <w:color w:val="000000" w:themeColor="text1"/>
          <w:sz w:val="24"/>
          <w:szCs w:val="24"/>
        </w:rPr>
        <w:t xml:space="preserve">руб., что </w:t>
      </w:r>
      <w:r w:rsidR="00BD3D44" w:rsidRPr="00F46662">
        <w:rPr>
          <w:rFonts w:ascii="Times New Roman" w:eastAsia="Times New Roman" w:hAnsi="Times New Roman"/>
          <w:color w:val="000000" w:themeColor="text1"/>
          <w:sz w:val="24"/>
          <w:szCs w:val="24"/>
        </w:rPr>
        <w:t xml:space="preserve">на </w:t>
      </w:r>
      <w:r w:rsidR="00082FAC" w:rsidRPr="00F46662">
        <w:rPr>
          <w:rFonts w:ascii="Times New Roman" w:eastAsia="Times New Roman" w:hAnsi="Times New Roman"/>
          <w:color w:val="000000" w:themeColor="text1"/>
          <w:sz w:val="24"/>
          <w:szCs w:val="24"/>
        </w:rPr>
        <w:t>8</w:t>
      </w:r>
      <w:r w:rsidR="00227C2A" w:rsidRPr="00F46662">
        <w:rPr>
          <w:rFonts w:ascii="Times New Roman" w:eastAsia="Times New Roman" w:hAnsi="Times New Roman"/>
          <w:color w:val="000000" w:themeColor="text1"/>
          <w:sz w:val="24"/>
          <w:szCs w:val="24"/>
        </w:rPr>
        <w:t> 208 932</w:t>
      </w:r>
      <w:r w:rsidR="005B51C4" w:rsidRPr="00F46662">
        <w:rPr>
          <w:rFonts w:ascii="Times New Roman" w:eastAsia="Times New Roman" w:hAnsi="Times New Roman"/>
          <w:color w:val="000000" w:themeColor="text1"/>
          <w:sz w:val="24"/>
          <w:szCs w:val="24"/>
        </w:rPr>
        <w:t xml:space="preserve"> </w:t>
      </w:r>
      <w:r w:rsidR="00BD3D44" w:rsidRPr="00F46662">
        <w:rPr>
          <w:rFonts w:ascii="Times New Roman" w:eastAsia="Times New Roman" w:hAnsi="Times New Roman"/>
          <w:color w:val="000000" w:themeColor="text1"/>
          <w:sz w:val="24"/>
          <w:szCs w:val="24"/>
        </w:rPr>
        <w:t xml:space="preserve">руб. больше по сравнению с </w:t>
      </w:r>
      <w:r w:rsidR="00227C2A" w:rsidRPr="00F46662">
        <w:rPr>
          <w:rFonts w:ascii="Times New Roman" w:eastAsia="Times New Roman" w:hAnsi="Times New Roman"/>
          <w:color w:val="000000" w:themeColor="text1"/>
          <w:sz w:val="24"/>
          <w:szCs w:val="24"/>
          <w:lang w:val="en-US"/>
        </w:rPr>
        <w:t>I</w:t>
      </w:r>
      <w:r w:rsidR="00227C2A" w:rsidRPr="00F46662">
        <w:rPr>
          <w:rFonts w:ascii="Times New Roman" w:eastAsia="Times New Roman" w:hAnsi="Times New Roman"/>
          <w:color w:val="000000" w:themeColor="text1"/>
          <w:sz w:val="24"/>
          <w:szCs w:val="24"/>
        </w:rPr>
        <w:t xml:space="preserve"> полугодием</w:t>
      </w:r>
      <w:r w:rsidR="001A673A" w:rsidRPr="00F46662">
        <w:rPr>
          <w:rFonts w:ascii="Times New Roman" w:eastAsia="Times New Roman" w:hAnsi="Times New Roman"/>
          <w:color w:val="000000" w:themeColor="text1"/>
          <w:sz w:val="24"/>
          <w:szCs w:val="24"/>
        </w:rPr>
        <w:t xml:space="preserve"> </w:t>
      </w:r>
      <w:r w:rsidR="00BD3D44" w:rsidRPr="00F46662">
        <w:rPr>
          <w:rFonts w:ascii="Times New Roman" w:eastAsia="Times New Roman" w:hAnsi="Times New Roman"/>
          <w:color w:val="000000" w:themeColor="text1"/>
          <w:sz w:val="24"/>
          <w:szCs w:val="24"/>
        </w:rPr>
        <w:t>202</w:t>
      </w:r>
      <w:r w:rsidR="001A673A" w:rsidRPr="00F46662">
        <w:rPr>
          <w:rFonts w:ascii="Times New Roman" w:eastAsia="Times New Roman" w:hAnsi="Times New Roman"/>
          <w:color w:val="000000" w:themeColor="text1"/>
          <w:sz w:val="24"/>
          <w:szCs w:val="24"/>
        </w:rPr>
        <w:t>2</w:t>
      </w:r>
      <w:r w:rsidR="00BD3D44" w:rsidRPr="00F46662">
        <w:rPr>
          <w:rFonts w:ascii="Times New Roman" w:eastAsia="Times New Roman" w:hAnsi="Times New Roman"/>
          <w:color w:val="000000" w:themeColor="text1"/>
          <w:sz w:val="24"/>
          <w:szCs w:val="24"/>
        </w:rPr>
        <w:t xml:space="preserve"> год</w:t>
      </w:r>
      <w:r w:rsidR="00A8058C" w:rsidRPr="00F46662">
        <w:rPr>
          <w:rFonts w:ascii="Times New Roman" w:eastAsia="Times New Roman" w:hAnsi="Times New Roman"/>
          <w:color w:val="000000" w:themeColor="text1"/>
          <w:sz w:val="24"/>
          <w:szCs w:val="24"/>
        </w:rPr>
        <w:t>а</w:t>
      </w:r>
      <w:r w:rsidR="00BD3D44" w:rsidRPr="00F46662">
        <w:rPr>
          <w:rFonts w:ascii="Times New Roman" w:eastAsia="Times New Roman" w:hAnsi="Times New Roman"/>
          <w:color w:val="000000" w:themeColor="text1"/>
          <w:sz w:val="24"/>
          <w:szCs w:val="24"/>
        </w:rPr>
        <w:t xml:space="preserve"> (</w:t>
      </w:r>
      <w:r w:rsidR="00227C2A" w:rsidRPr="00F46662">
        <w:rPr>
          <w:rFonts w:ascii="Times New Roman" w:eastAsia="Times New Roman" w:hAnsi="Times New Roman"/>
          <w:color w:val="000000" w:themeColor="text1"/>
          <w:sz w:val="24"/>
          <w:szCs w:val="24"/>
        </w:rPr>
        <w:t>25 578 878</w:t>
      </w:r>
      <w:r w:rsidR="005B51C4" w:rsidRPr="00F46662">
        <w:rPr>
          <w:rFonts w:ascii="Times New Roman" w:eastAsia="Times New Roman" w:hAnsi="Times New Roman"/>
          <w:color w:val="000000" w:themeColor="text1"/>
          <w:sz w:val="24"/>
          <w:szCs w:val="24"/>
        </w:rPr>
        <w:t xml:space="preserve"> </w:t>
      </w:r>
      <w:r w:rsidR="00BD3D44" w:rsidRPr="00F46662">
        <w:rPr>
          <w:rFonts w:ascii="Times New Roman" w:eastAsia="Times New Roman" w:hAnsi="Times New Roman"/>
          <w:color w:val="000000" w:themeColor="text1"/>
          <w:sz w:val="24"/>
          <w:szCs w:val="24"/>
        </w:rPr>
        <w:t xml:space="preserve">руб.) и на </w:t>
      </w:r>
      <w:r w:rsidR="001A673A" w:rsidRPr="00F46662">
        <w:rPr>
          <w:rFonts w:ascii="Times New Roman" w:eastAsia="Times New Roman" w:hAnsi="Times New Roman"/>
          <w:color w:val="000000" w:themeColor="text1"/>
          <w:sz w:val="24"/>
          <w:szCs w:val="24"/>
        </w:rPr>
        <w:t>1</w:t>
      </w:r>
      <w:r w:rsidR="00227C2A" w:rsidRPr="00F46662">
        <w:rPr>
          <w:rFonts w:ascii="Times New Roman" w:eastAsia="Times New Roman" w:hAnsi="Times New Roman"/>
          <w:color w:val="000000" w:themeColor="text1"/>
          <w:sz w:val="24"/>
          <w:szCs w:val="24"/>
        </w:rPr>
        <w:t>2 110 250</w:t>
      </w:r>
      <w:r w:rsidR="005B51C4" w:rsidRPr="00F46662">
        <w:rPr>
          <w:rFonts w:ascii="Times New Roman" w:eastAsia="Times New Roman" w:hAnsi="Times New Roman"/>
          <w:color w:val="000000" w:themeColor="text1"/>
          <w:sz w:val="24"/>
          <w:szCs w:val="24"/>
        </w:rPr>
        <w:t xml:space="preserve"> </w:t>
      </w:r>
      <w:r w:rsidR="00BD3D44" w:rsidRPr="00F46662">
        <w:rPr>
          <w:rFonts w:ascii="Times New Roman" w:eastAsia="Times New Roman" w:hAnsi="Times New Roman"/>
          <w:color w:val="000000" w:themeColor="text1"/>
          <w:sz w:val="24"/>
          <w:szCs w:val="24"/>
        </w:rPr>
        <w:t xml:space="preserve">руб. по сравнению с </w:t>
      </w:r>
      <w:r w:rsidR="00227C2A" w:rsidRPr="00F46662">
        <w:rPr>
          <w:rFonts w:ascii="Times New Roman" w:eastAsia="Times New Roman" w:hAnsi="Times New Roman"/>
          <w:color w:val="000000" w:themeColor="text1"/>
          <w:sz w:val="24"/>
          <w:szCs w:val="24"/>
          <w:lang w:val="en-US"/>
        </w:rPr>
        <w:t>I</w:t>
      </w:r>
      <w:r w:rsidR="00227C2A" w:rsidRPr="00F46662">
        <w:rPr>
          <w:rFonts w:ascii="Times New Roman" w:eastAsia="Times New Roman" w:hAnsi="Times New Roman"/>
          <w:color w:val="000000" w:themeColor="text1"/>
          <w:sz w:val="24"/>
          <w:szCs w:val="24"/>
        </w:rPr>
        <w:t xml:space="preserve"> полугодием</w:t>
      </w:r>
      <w:r w:rsidR="001A673A" w:rsidRPr="00F46662">
        <w:rPr>
          <w:rFonts w:ascii="Times New Roman" w:eastAsia="Times New Roman" w:hAnsi="Times New Roman"/>
          <w:color w:val="000000" w:themeColor="text1"/>
          <w:sz w:val="24"/>
          <w:szCs w:val="24"/>
        </w:rPr>
        <w:t xml:space="preserve"> </w:t>
      </w:r>
      <w:r w:rsidR="00BD3D44" w:rsidRPr="00F46662">
        <w:rPr>
          <w:rFonts w:ascii="Times New Roman" w:eastAsia="Times New Roman" w:hAnsi="Times New Roman"/>
          <w:color w:val="000000" w:themeColor="text1"/>
          <w:sz w:val="24"/>
          <w:szCs w:val="24"/>
        </w:rPr>
        <w:t>20</w:t>
      </w:r>
      <w:r w:rsidR="0022720D" w:rsidRPr="00F46662">
        <w:rPr>
          <w:rFonts w:ascii="Times New Roman" w:eastAsia="Times New Roman" w:hAnsi="Times New Roman"/>
          <w:color w:val="000000" w:themeColor="text1"/>
          <w:sz w:val="24"/>
          <w:szCs w:val="24"/>
        </w:rPr>
        <w:t>2</w:t>
      </w:r>
      <w:r w:rsidR="001A673A" w:rsidRPr="00F46662">
        <w:rPr>
          <w:rFonts w:ascii="Times New Roman" w:eastAsia="Times New Roman" w:hAnsi="Times New Roman"/>
          <w:color w:val="000000" w:themeColor="text1"/>
          <w:sz w:val="24"/>
          <w:szCs w:val="24"/>
        </w:rPr>
        <w:t>1</w:t>
      </w:r>
      <w:r w:rsidR="00BD3D44" w:rsidRPr="00F46662">
        <w:rPr>
          <w:rFonts w:ascii="Times New Roman" w:eastAsia="Times New Roman" w:hAnsi="Times New Roman"/>
          <w:color w:val="000000" w:themeColor="text1"/>
          <w:sz w:val="24"/>
          <w:szCs w:val="24"/>
        </w:rPr>
        <w:t xml:space="preserve"> год</w:t>
      </w:r>
      <w:r w:rsidR="0022720D" w:rsidRPr="00F46662">
        <w:rPr>
          <w:rFonts w:ascii="Times New Roman" w:eastAsia="Times New Roman" w:hAnsi="Times New Roman"/>
          <w:color w:val="000000" w:themeColor="text1"/>
          <w:sz w:val="24"/>
          <w:szCs w:val="24"/>
        </w:rPr>
        <w:t>а</w:t>
      </w:r>
      <w:r w:rsidR="00BD3D44" w:rsidRPr="00F46662">
        <w:rPr>
          <w:rFonts w:ascii="Times New Roman" w:eastAsia="Times New Roman" w:hAnsi="Times New Roman"/>
          <w:color w:val="000000" w:themeColor="text1"/>
          <w:sz w:val="24"/>
          <w:szCs w:val="24"/>
        </w:rPr>
        <w:t xml:space="preserve"> (</w:t>
      </w:r>
      <w:r w:rsidR="00227C2A" w:rsidRPr="00F46662">
        <w:rPr>
          <w:rFonts w:ascii="Times New Roman" w:eastAsia="Times New Roman" w:hAnsi="Times New Roman"/>
          <w:color w:val="000000" w:themeColor="text1"/>
          <w:sz w:val="24"/>
          <w:szCs w:val="24"/>
        </w:rPr>
        <w:t>21 677 560</w:t>
      </w:r>
      <w:r w:rsidR="005B51C4" w:rsidRPr="00F46662">
        <w:rPr>
          <w:rFonts w:ascii="Times New Roman" w:eastAsia="Times New Roman" w:hAnsi="Times New Roman"/>
          <w:color w:val="000000" w:themeColor="text1"/>
          <w:sz w:val="24"/>
          <w:szCs w:val="24"/>
        </w:rPr>
        <w:t xml:space="preserve"> </w:t>
      </w:r>
      <w:r w:rsidR="00BD3D44" w:rsidRPr="00F46662">
        <w:rPr>
          <w:rFonts w:ascii="Times New Roman" w:eastAsia="Times New Roman" w:hAnsi="Times New Roman"/>
          <w:color w:val="000000" w:themeColor="text1"/>
          <w:sz w:val="24"/>
          <w:szCs w:val="24"/>
        </w:rPr>
        <w:t>руб.)</w:t>
      </w:r>
      <w:r w:rsidRPr="00F46662">
        <w:rPr>
          <w:rFonts w:ascii="Times New Roman" w:eastAsia="Times New Roman" w:hAnsi="Times New Roman"/>
          <w:color w:val="000000" w:themeColor="text1"/>
          <w:sz w:val="24"/>
          <w:szCs w:val="24"/>
        </w:rPr>
        <w:t>.</w:t>
      </w:r>
      <w:r w:rsidR="005F4DC7" w:rsidRPr="00F46662">
        <w:rPr>
          <w:rFonts w:ascii="Times New Roman" w:eastAsia="Times New Roman" w:hAnsi="Times New Roman"/>
          <w:color w:val="000000" w:themeColor="text1"/>
          <w:sz w:val="24"/>
          <w:szCs w:val="24"/>
        </w:rPr>
        <w:t xml:space="preserve"> </w:t>
      </w:r>
      <w:r w:rsidRPr="00F46662">
        <w:rPr>
          <w:rFonts w:ascii="Times New Roman" w:eastAsia="Times New Roman" w:hAnsi="Times New Roman"/>
          <w:color w:val="000000" w:themeColor="text1"/>
          <w:sz w:val="24"/>
          <w:szCs w:val="24"/>
        </w:rPr>
        <w:t xml:space="preserve">Указанное увеличение обусловлено </w:t>
      </w:r>
      <w:r w:rsidR="00CA5994" w:rsidRPr="00F46662">
        <w:rPr>
          <w:rFonts w:ascii="Times New Roman" w:eastAsia="Times New Roman" w:hAnsi="Times New Roman"/>
          <w:color w:val="000000" w:themeColor="text1"/>
          <w:sz w:val="24"/>
          <w:szCs w:val="24"/>
        </w:rPr>
        <w:t>ростом цен по основным группам продуктов питания</w:t>
      </w:r>
      <w:r w:rsidR="00BB7465" w:rsidRPr="00F46662">
        <w:rPr>
          <w:rFonts w:ascii="Times New Roman" w:eastAsia="Times New Roman" w:hAnsi="Times New Roman"/>
          <w:color w:val="000000" w:themeColor="text1"/>
          <w:sz w:val="24"/>
          <w:szCs w:val="24"/>
        </w:rPr>
        <w:t xml:space="preserve"> в отчетном периоде</w:t>
      </w:r>
      <w:r w:rsidR="00D90020" w:rsidRPr="00F46662">
        <w:rPr>
          <w:rFonts w:ascii="Times New Roman" w:eastAsia="Times New Roman" w:hAnsi="Times New Roman"/>
          <w:color w:val="000000" w:themeColor="text1"/>
          <w:sz w:val="24"/>
          <w:szCs w:val="24"/>
        </w:rPr>
        <w:t>.</w:t>
      </w:r>
    </w:p>
    <w:p w14:paraId="71E48EED" w14:textId="0D47B5BD" w:rsidR="00643B60" w:rsidRDefault="00643B60" w:rsidP="00C66F72">
      <w:pPr>
        <w:ind w:firstLine="851"/>
        <w:jc w:val="both"/>
        <w:rPr>
          <w:color w:val="000000" w:themeColor="text1"/>
        </w:rPr>
      </w:pPr>
      <w:r w:rsidRPr="00F46662">
        <w:rPr>
          <w:color w:val="000000" w:themeColor="text1"/>
        </w:rPr>
        <w:t xml:space="preserve">Объем финансирования расходов на приобретение продуктов питания составил </w:t>
      </w:r>
      <w:r w:rsidR="000A7EB8" w:rsidRPr="00F46662">
        <w:rPr>
          <w:color w:val="000000" w:themeColor="text1"/>
        </w:rPr>
        <w:t>7</w:t>
      </w:r>
      <w:r w:rsidR="00227C2A" w:rsidRPr="00F46662">
        <w:rPr>
          <w:color w:val="000000" w:themeColor="text1"/>
        </w:rPr>
        <w:t>2</w:t>
      </w:r>
      <w:r w:rsidR="000A7EB8" w:rsidRPr="00F46662">
        <w:rPr>
          <w:color w:val="000000" w:themeColor="text1"/>
        </w:rPr>
        <w:t>,</w:t>
      </w:r>
      <w:r w:rsidR="00227C2A" w:rsidRPr="00F46662">
        <w:rPr>
          <w:color w:val="000000" w:themeColor="text1"/>
        </w:rPr>
        <w:t>9</w:t>
      </w:r>
      <w:r w:rsidR="000A7EB8" w:rsidRPr="00F46662">
        <w:rPr>
          <w:color w:val="000000" w:themeColor="text1"/>
        </w:rPr>
        <w:t xml:space="preserve"> </w:t>
      </w:r>
      <w:r w:rsidRPr="00F46662">
        <w:rPr>
          <w:color w:val="000000" w:themeColor="text1"/>
        </w:rPr>
        <w:t xml:space="preserve">% от </w:t>
      </w:r>
      <w:r w:rsidR="0022720D" w:rsidRPr="00F46662">
        <w:rPr>
          <w:color w:val="000000" w:themeColor="text1"/>
        </w:rPr>
        <w:t>уточненного</w:t>
      </w:r>
      <w:r w:rsidRPr="00F46662">
        <w:rPr>
          <w:color w:val="000000" w:themeColor="text1"/>
        </w:rPr>
        <w:t xml:space="preserve"> плана</w:t>
      </w:r>
      <w:r w:rsidR="0022720D" w:rsidRPr="00F46662">
        <w:rPr>
          <w:color w:val="000000" w:themeColor="text1"/>
        </w:rPr>
        <w:t xml:space="preserve"> расходов</w:t>
      </w:r>
      <w:r w:rsidRPr="00F46662">
        <w:rPr>
          <w:color w:val="000000" w:themeColor="text1"/>
        </w:rPr>
        <w:t xml:space="preserve">, неполное освоение плановых лимитов средств </w:t>
      </w:r>
      <w:r w:rsidR="008F277B" w:rsidRPr="00F46662">
        <w:rPr>
          <w:color w:val="000000" w:themeColor="text1"/>
        </w:rPr>
        <w:t xml:space="preserve">обусловлено </w:t>
      </w:r>
      <w:r w:rsidR="00174390" w:rsidRPr="00F46662">
        <w:rPr>
          <w:color w:val="000000" w:themeColor="text1"/>
        </w:rPr>
        <w:t xml:space="preserve">преимущественно </w:t>
      </w:r>
      <w:r w:rsidR="008F277B" w:rsidRPr="00F46662">
        <w:rPr>
          <w:color w:val="000000" w:themeColor="text1"/>
        </w:rPr>
        <w:t>недопоставкой товара в отчетном периоде и</w:t>
      </w:r>
      <w:r w:rsidR="00C23590">
        <w:rPr>
          <w:color w:val="000000" w:themeColor="text1"/>
        </w:rPr>
        <w:t xml:space="preserve">, как </w:t>
      </w:r>
      <w:proofErr w:type="gramStart"/>
      <w:r w:rsidR="00C23590">
        <w:rPr>
          <w:color w:val="000000" w:themeColor="text1"/>
        </w:rPr>
        <w:t xml:space="preserve">следствие, </w:t>
      </w:r>
      <w:r w:rsidR="008F277B" w:rsidRPr="00F46662">
        <w:rPr>
          <w:color w:val="000000" w:themeColor="text1"/>
        </w:rPr>
        <w:t xml:space="preserve"> отсутствие</w:t>
      </w:r>
      <w:r w:rsidR="00C23590">
        <w:rPr>
          <w:color w:val="000000" w:themeColor="text1"/>
        </w:rPr>
        <w:t>м</w:t>
      </w:r>
      <w:proofErr w:type="gramEnd"/>
      <w:r w:rsidR="00C23590">
        <w:rPr>
          <w:color w:val="000000" w:themeColor="text1"/>
        </w:rPr>
        <w:t xml:space="preserve"> потребности в финансировании </w:t>
      </w:r>
      <w:r w:rsidR="008F277B" w:rsidRPr="00F46662">
        <w:rPr>
          <w:color w:val="000000" w:themeColor="text1"/>
        </w:rPr>
        <w:t>главных распорядителей бюджетных средств.</w:t>
      </w:r>
    </w:p>
    <w:p w14:paraId="1313DB85" w14:textId="77777777" w:rsidR="00507C05" w:rsidRPr="00F46662" w:rsidRDefault="00507C05" w:rsidP="00C66F72">
      <w:pPr>
        <w:ind w:firstLine="851"/>
        <w:jc w:val="both"/>
        <w:rPr>
          <w:color w:val="000000" w:themeColor="text1"/>
        </w:rPr>
      </w:pPr>
    </w:p>
    <w:p w14:paraId="41FAF26A" w14:textId="77777777" w:rsidR="00C935D0" w:rsidRPr="00F46662" w:rsidRDefault="00C935D0" w:rsidP="00C935D0">
      <w:pPr>
        <w:pStyle w:val="aff5"/>
        <w:numPr>
          <w:ilvl w:val="0"/>
          <w:numId w:val="23"/>
        </w:numPr>
        <w:spacing w:after="0" w:line="240" w:lineRule="auto"/>
        <w:ind w:left="0" w:firstLine="851"/>
        <w:jc w:val="both"/>
        <w:rPr>
          <w:rFonts w:ascii="Times New Roman" w:eastAsia="Times New Roman" w:hAnsi="Times New Roman"/>
          <w:color w:val="000000" w:themeColor="text1"/>
          <w:sz w:val="24"/>
          <w:szCs w:val="24"/>
        </w:rPr>
      </w:pPr>
      <w:bookmarkStart w:id="6" w:name="_Hlk96410860"/>
      <w:bookmarkStart w:id="7" w:name="_Hlk142045339"/>
      <w:bookmarkStart w:id="8" w:name="_Hlk65667558"/>
      <w:r w:rsidRPr="00F46662">
        <w:rPr>
          <w:rFonts w:ascii="Times New Roman" w:eastAsia="Times New Roman" w:hAnsi="Times New Roman"/>
          <w:color w:val="000000" w:themeColor="text1"/>
          <w:sz w:val="24"/>
          <w:szCs w:val="24"/>
        </w:rPr>
        <w:t xml:space="preserve">Расходы на покрытие потерь от предоставления льгот по транспорту в I полугодии 2023 года в сумме 2 233 868 руб. при первоначальном плане 1 585 344 и уточненном плане 2 733 868 руб., что на 46 087 руб. больше по сравнению с показателем I полугодия  2022 года (2 187 781 руб.), и на 1 138 397 руб. больше по сравнению с показателем I полугодия 2021 года (1 138 397 руб.). </w:t>
      </w:r>
    </w:p>
    <w:p w14:paraId="73EF6A02" w14:textId="4CED2D98" w:rsidR="00C935D0" w:rsidRPr="00F46662" w:rsidRDefault="00C935D0" w:rsidP="00C935D0">
      <w:pPr>
        <w:ind w:firstLine="709"/>
        <w:jc w:val="both"/>
        <w:rPr>
          <w:color w:val="000000" w:themeColor="text1"/>
          <w:lang w:eastAsia="en-US"/>
        </w:rPr>
      </w:pPr>
      <w:r w:rsidRPr="00F46662">
        <w:rPr>
          <w:color w:val="000000" w:themeColor="text1"/>
        </w:rPr>
        <w:t>Также в I полугодии 2023 года на субсидирование при обслуживании транспортными организациями (перевозчиками), имеющими договорные отношения об обслуживании регулярных маршрутов (рейсов) автомобильных перевозчиков и багажа, социально значимых регулярных маршрутов (данные расходы не относятся к социально защищенным расходам) профинансированы расходы в сумме 578 275 руб. при первоначальном плане 623 334 руб. и уточненном плане 773 334 руб., что на 40 767 руб. больше по сравнению с показателем I полугодия 2022 года (537 508 руб.).</w:t>
      </w:r>
    </w:p>
    <w:p w14:paraId="7E58E6E4" w14:textId="2AD145BD" w:rsidR="0079798B" w:rsidRPr="00F46662" w:rsidRDefault="0079798B" w:rsidP="004D4A65">
      <w:pPr>
        <w:pStyle w:val="aff5"/>
        <w:numPr>
          <w:ilvl w:val="0"/>
          <w:numId w:val="23"/>
        </w:numPr>
        <w:spacing w:after="0" w:line="252" w:lineRule="auto"/>
        <w:ind w:left="0" w:firstLine="851"/>
        <w:jc w:val="both"/>
        <w:rPr>
          <w:rFonts w:ascii="Times New Roman" w:eastAsia="Times New Roman" w:hAnsi="Times New Roman"/>
          <w:color w:val="000000" w:themeColor="text1"/>
          <w:sz w:val="24"/>
          <w:szCs w:val="24"/>
          <w:lang w:eastAsia="ru-RU"/>
        </w:rPr>
      </w:pPr>
      <w:r w:rsidRPr="00F46662">
        <w:rPr>
          <w:rFonts w:ascii="Times New Roman" w:eastAsia="Times New Roman" w:hAnsi="Times New Roman"/>
          <w:color w:val="000000" w:themeColor="text1"/>
          <w:sz w:val="24"/>
          <w:szCs w:val="24"/>
          <w:lang w:eastAsia="ru-RU"/>
        </w:rPr>
        <w:t xml:space="preserve">Финансирование расходов на протезирование за </w:t>
      </w:r>
      <w:r w:rsidR="00BD2FB8" w:rsidRPr="00F46662">
        <w:rPr>
          <w:rFonts w:ascii="Times New Roman" w:eastAsia="Times New Roman" w:hAnsi="Times New Roman"/>
          <w:color w:val="000000" w:themeColor="text1"/>
          <w:sz w:val="24"/>
          <w:szCs w:val="24"/>
          <w:lang w:eastAsia="ru-RU"/>
        </w:rPr>
        <w:t>I пол</w:t>
      </w:r>
      <w:r w:rsidRPr="00F46662">
        <w:rPr>
          <w:rFonts w:ascii="Times New Roman" w:eastAsia="Times New Roman" w:hAnsi="Times New Roman"/>
          <w:color w:val="000000" w:themeColor="text1"/>
          <w:sz w:val="24"/>
          <w:szCs w:val="24"/>
          <w:lang w:eastAsia="ru-RU"/>
        </w:rPr>
        <w:t xml:space="preserve">угодие 2023 года составило 674 891 руб., что на 278 852 руб. меньше по сравнению с аналогичным периодом 2022 года (953 743 руб.) и на 45 278 руб. больше по сравнению с 2021 годом (629 613 руб.). </w:t>
      </w:r>
      <w:r w:rsidR="003676BF">
        <w:rPr>
          <w:rFonts w:ascii="Times New Roman" w:eastAsia="Times New Roman" w:hAnsi="Times New Roman"/>
          <w:color w:val="000000" w:themeColor="text1"/>
          <w:sz w:val="24"/>
          <w:szCs w:val="24"/>
          <w:lang w:eastAsia="ru-RU"/>
        </w:rPr>
        <w:t>При этом следует отметить, что в</w:t>
      </w:r>
      <w:r w:rsidRPr="00F46662">
        <w:rPr>
          <w:rFonts w:ascii="Times New Roman" w:eastAsia="Times New Roman" w:hAnsi="Times New Roman"/>
          <w:color w:val="000000" w:themeColor="text1"/>
          <w:sz w:val="24"/>
          <w:szCs w:val="24"/>
          <w:lang w:eastAsia="ru-RU"/>
        </w:rPr>
        <w:t>се обращения главных распорядителей бюджетных средств исполнены в полном объеме</w:t>
      </w:r>
      <w:r w:rsidR="003676BF">
        <w:rPr>
          <w:rFonts w:ascii="Times New Roman" w:eastAsia="Times New Roman" w:hAnsi="Times New Roman"/>
          <w:color w:val="000000" w:themeColor="text1"/>
          <w:sz w:val="24"/>
          <w:szCs w:val="24"/>
          <w:lang w:eastAsia="ru-RU"/>
        </w:rPr>
        <w:t>.</w:t>
      </w:r>
      <w:r w:rsidRPr="00F46662">
        <w:rPr>
          <w:rFonts w:ascii="Times New Roman" w:eastAsia="Times New Roman" w:hAnsi="Times New Roman"/>
          <w:color w:val="000000" w:themeColor="text1"/>
          <w:sz w:val="24"/>
          <w:szCs w:val="24"/>
          <w:lang w:eastAsia="ru-RU"/>
        </w:rPr>
        <w:t xml:space="preserve"> Снижение объемов финансирования по сравнению с аналогичным периодом 2022 года расходов обусловлено снижением количества граждан, обратившихся на предоставление услуги по льготному зубопротезированию в первом полугодии 2023 года по сравнению с аналогичным периодом 2022 года.</w:t>
      </w:r>
    </w:p>
    <w:p w14:paraId="1C418AD8" w14:textId="7BD93835" w:rsidR="0079798B" w:rsidRDefault="0079798B" w:rsidP="0079798B">
      <w:pPr>
        <w:spacing w:line="252" w:lineRule="auto"/>
        <w:ind w:firstLine="709"/>
        <w:jc w:val="both"/>
        <w:rPr>
          <w:color w:val="000000" w:themeColor="text1"/>
        </w:rPr>
      </w:pPr>
      <w:r w:rsidRPr="00F46662">
        <w:rPr>
          <w:color w:val="000000" w:themeColor="text1"/>
        </w:rPr>
        <w:t>Неисполнение уточненного плана (2 099 305 руб.) по данному направлению объясняется длительным процессом проведения процедуры закупки посредством проведения аукционов Министерством здравоохранения Приднестровской Молдавской Республики, ввиду отсутствия предложений поставщиков на поставку протезно- ортопедических изделий и расходных материалов. В результате</w:t>
      </w:r>
      <w:r w:rsidR="003676BF">
        <w:rPr>
          <w:color w:val="000000" w:themeColor="text1"/>
        </w:rPr>
        <w:t xml:space="preserve">, </w:t>
      </w:r>
      <w:r w:rsidRPr="00F46662">
        <w:rPr>
          <w:color w:val="000000" w:themeColor="text1"/>
        </w:rPr>
        <w:t xml:space="preserve">не заявлены к финансированию средства в </w:t>
      </w:r>
      <w:proofErr w:type="gramStart"/>
      <w:r w:rsidRPr="00F46662">
        <w:rPr>
          <w:color w:val="000000" w:themeColor="text1"/>
        </w:rPr>
        <w:t>сумме  1</w:t>
      </w:r>
      <w:proofErr w:type="gramEnd"/>
      <w:r w:rsidRPr="00F46662">
        <w:rPr>
          <w:color w:val="000000" w:themeColor="text1"/>
        </w:rPr>
        <w:t> 424 414 руб.</w:t>
      </w:r>
    </w:p>
    <w:p w14:paraId="574E409D" w14:textId="77777777" w:rsidR="00507C05" w:rsidRPr="00F46662" w:rsidRDefault="00507C05" w:rsidP="0079798B">
      <w:pPr>
        <w:spacing w:line="252" w:lineRule="auto"/>
        <w:ind w:firstLine="709"/>
        <w:jc w:val="both"/>
        <w:rPr>
          <w:color w:val="000000" w:themeColor="text1"/>
        </w:rPr>
      </w:pPr>
    </w:p>
    <w:p w14:paraId="54B491D5" w14:textId="3D1564F4" w:rsidR="0033072D" w:rsidRPr="00507C05" w:rsidRDefault="0079798B" w:rsidP="004B1350">
      <w:pPr>
        <w:pStyle w:val="aff5"/>
        <w:numPr>
          <w:ilvl w:val="0"/>
          <w:numId w:val="23"/>
        </w:numPr>
        <w:tabs>
          <w:tab w:val="left" w:pos="0"/>
        </w:tabs>
        <w:spacing w:after="0" w:line="240" w:lineRule="auto"/>
        <w:ind w:left="0" w:firstLine="709"/>
        <w:jc w:val="both"/>
        <w:rPr>
          <w:rFonts w:ascii="Times New Roman" w:hAnsi="Times New Roman"/>
          <w:color w:val="000000" w:themeColor="text1"/>
          <w:sz w:val="24"/>
          <w:szCs w:val="24"/>
        </w:rPr>
      </w:pPr>
      <w:bookmarkStart w:id="9" w:name="_Hlk142045758"/>
      <w:bookmarkEnd w:id="6"/>
      <w:bookmarkEnd w:id="7"/>
      <w:r w:rsidRPr="00F46662">
        <w:rPr>
          <w:rFonts w:ascii="Times New Roman" w:eastAsia="Times New Roman" w:hAnsi="Times New Roman"/>
          <w:color w:val="000000" w:themeColor="text1"/>
          <w:sz w:val="24"/>
          <w:szCs w:val="24"/>
          <w:lang w:eastAsia="ru-RU"/>
        </w:rPr>
        <w:t>Финансирование расходов на выплаты денежных компенсаций в размере 250</w:t>
      </w:r>
      <w:r w:rsidR="00CF685B" w:rsidRPr="00F46662">
        <w:rPr>
          <w:rFonts w:ascii="Times New Roman" w:eastAsia="Times New Roman" w:hAnsi="Times New Roman"/>
          <w:color w:val="000000" w:themeColor="text1"/>
          <w:sz w:val="24"/>
          <w:szCs w:val="24"/>
          <w:lang w:eastAsia="ru-RU"/>
        </w:rPr>
        <w:t xml:space="preserve"> </w:t>
      </w:r>
      <w:r w:rsidRPr="00F46662">
        <w:rPr>
          <w:rFonts w:ascii="Times New Roman" w:eastAsia="Times New Roman" w:hAnsi="Times New Roman"/>
          <w:color w:val="000000" w:themeColor="text1"/>
          <w:sz w:val="24"/>
          <w:szCs w:val="24"/>
          <w:lang w:eastAsia="ru-RU"/>
        </w:rPr>
        <w:t xml:space="preserve">расчетных уровней минимальной заработной платы лицам, награжденным нагрудным знаком «Почетный донор Приднестровской Молдавской Республики» или аналогичными знаками СССР или МССР, и в размере 20 расчетных уровней минимальной заработной </w:t>
      </w:r>
      <w:r w:rsidRPr="00F46662">
        <w:rPr>
          <w:rFonts w:ascii="Times New Roman" w:eastAsia="Times New Roman" w:hAnsi="Times New Roman"/>
          <w:color w:val="000000" w:themeColor="text1"/>
          <w:sz w:val="24"/>
          <w:szCs w:val="24"/>
          <w:lang w:eastAsia="ru-RU"/>
        </w:rPr>
        <w:lastRenderedPageBreak/>
        <w:t xml:space="preserve">платы донорам, систематически сдающим кровь и (или) ее компоненты, за каждую сдачу крови и (или) ее компонентов, в </w:t>
      </w:r>
      <w:r w:rsidR="00BD2FB8" w:rsidRPr="00F46662">
        <w:rPr>
          <w:rFonts w:ascii="Times New Roman" w:eastAsia="Times New Roman" w:hAnsi="Times New Roman"/>
          <w:color w:val="000000" w:themeColor="text1"/>
          <w:sz w:val="24"/>
          <w:szCs w:val="24"/>
          <w:lang w:eastAsia="ru-RU"/>
        </w:rPr>
        <w:t>I пол</w:t>
      </w:r>
      <w:r w:rsidRPr="00F46662">
        <w:rPr>
          <w:rFonts w:ascii="Times New Roman" w:eastAsia="Times New Roman" w:hAnsi="Times New Roman"/>
          <w:color w:val="000000" w:themeColor="text1"/>
          <w:sz w:val="24"/>
          <w:szCs w:val="24"/>
          <w:lang w:eastAsia="ru-RU"/>
        </w:rPr>
        <w:t>угодии 2023 года составило  1 197 526  руб., или 53,6% от уточненного плана</w:t>
      </w:r>
      <w:r w:rsidR="00930731">
        <w:rPr>
          <w:rFonts w:ascii="Times New Roman" w:eastAsia="Times New Roman" w:hAnsi="Times New Roman"/>
          <w:color w:val="000000" w:themeColor="text1"/>
          <w:sz w:val="24"/>
          <w:szCs w:val="24"/>
          <w:lang w:eastAsia="ru-RU"/>
        </w:rPr>
        <w:t>, что на 942 326 руб</w:t>
      </w:r>
      <w:r w:rsidR="009D539E">
        <w:rPr>
          <w:rFonts w:ascii="Times New Roman" w:eastAsia="Times New Roman" w:hAnsi="Times New Roman"/>
          <w:color w:val="000000" w:themeColor="text1"/>
          <w:sz w:val="24"/>
          <w:szCs w:val="24"/>
          <w:lang w:eastAsia="ru-RU"/>
        </w:rPr>
        <w:t>.</w:t>
      </w:r>
      <w:r w:rsidR="00930731">
        <w:rPr>
          <w:rFonts w:ascii="Times New Roman" w:eastAsia="Times New Roman" w:hAnsi="Times New Roman"/>
          <w:color w:val="000000" w:themeColor="text1"/>
          <w:sz w:val="24"/>
          <w:szCs w:val="24"/>
          <w:lang w:eastAsia="ru-RU"/>
        </w:rPr>
        <w:t xml:space="preserve"> больше </w:t>
      </w:r>
      <w:r w:rsidR="00930731" w:rsidRPr="00F46662">
        <w:rPr>
          <w:rFonts w:ascii="Times New Roman" w:eastAsia="Times New Roman" w:hAnsi="Times New Roman"/>
          <w:color w:val="000000" w:themeColor="text1"/>
          <w:sz w:val="24"/>
          <w:szCs w:val="24"/>
          <w:lang w:eastAsia="ru-RU"/>
        </w:rPr>
        <w:t>по сравнению с показателями аналогичного периода 2022 года (</w:t>
      </w:r>
      <w:r w:rsidR="00930731">
        <w:rPr>
          <w:rFonts w:ascii="Times New Roman" w:eastAsia="Times New Roman" w:hAnsi="Times New Roman"/>
          <w:color w:val="000000" w:themeColor="text1"/>
          <w:sz w:val="24"/>
          <w:szCs w:val="24"/>
          <w:lang w:eastAsia="ru-RU"/>
        </w:rPr>
        <w:t xml:space="preserve">255 200 </w:t>
      </w:r>
      <w:r w:rsidR="00930731" w:rsidRPr="00F46662">
        <w:rPr>
          <w:rFonts w:ascii="Times New Roman" w:eastAsia="Times New Roman" w:hAnsi="Times New Roman"/>
          <w:color w:val="000000" w:themeColor="text1"/>
          <w:sz w:val="24"/>
          <w:szCs w:val="24"/>
          <w:lang w:eastAsia="ru-RU"/>
        </w:rPr>
        <w:t>руб.)</w:t>
      </w:r>
      <w:r w:rsidRPr="00F46662">
        <w:rPr>
          <w:rFonts w:ascii="Times New Roman" w:eastAsia="Times New Roman" w:hAnsi="Times New Roman"/>
          <w:color w:val="000000" w:themeColor="text1"/>
          <w:sz w:val="24"/>
          <w:szCs w:val="24"/>
          <w:lang w:eastAsia="ru-RU"/>
        </w:rPr>
        <w:t xml:space="preserve"> Неисполнение уточненного плана связано  с </w:t>
      </w:r>
      <w:r w:rsidR="005E688F">
        <w:rPr>
          <w:rFonts w:ascii="Times New Roman" w:eastAsia="Times New Roman" w:hAnsi="Times New Roman"/>
          <w:color w:val="000000" w:themeColor="text1"/>
          <w:sz w:val="24"/>
          <w:szCs w:val="24"/>
          <w:lang w:eastAsia="ru-RU"/>
        </w:rPr>
        <w:t>невысоким</w:t>
      </w:r>
      <w:r w:rsidRPr="00F46662">
        <w:rPr>
          <w:rFonts w:ascii="Times New Roman" w:eastAsia="Times New Roman" w:hAnsi="Times New Roman"/>
          <w:color w:val="000000" w:themeColor="text1"/>
          <w:sz w:val="24"/>
          <w:szCs w:val="24"/>
          <w:lang w:eastAsia="ru-RU"/>
        </w:rPr>
        <w:t xml:space="preserve"> уровнем обращения граждан за выплатами.</w:t>
      </w:r>
    </w:p>
    <w:p w14:paraId="78CEC299" w14:textId="77777777" w:rsidR="00507C05" w:rsidRPr="00F46662" w:rsidRDefault="00507C05" w:rsidP="00507C05">
      <w:pPr>
        <w:pStyle w:val="aff5"/>
        <w:tabs>
          <w:tab w:val="left" w:pos="0"/>
        </w:tabs>
        <w:spacing w:after="0" w:line="240" w:lineRule="auto"/>
        <w:ind w:left="709"/>
        <w:jc w:val="both"/>
        <w:rPr>
          <w:rFonts w:ascii="Times New Roman" w:hAnsi="Times New Roman"/>
          <w:color w:val="000000" w:themeColor="text1"/>
          <w:sz w:val="24"/>
          <w:szCs w:val="24"/>
        </w:rPr>
      </w:pPr>
    </w:p>
    <w:p w14:paraId="20684F19" w14:textId="5F1547DD" w:rsidR="0079798B" w:rsidRPr="00F46662" w:rsidRDefault="0079798B" w:rsidP="004B1350">
      <w:pPr>
        <w:pStyle w:val="aff5"/>
        <w:numPr>
          <w:ilvl w:val="0"/>
          <w:numId w:val="23"/>
        </w:numPr>
        <w:tabs>
          <w:tab w:val="left" w:pos="0"/>
        </w:tabs>
        <w:spacing w:after="0" w:line="240" w:lineRule="auto"/>
        <w:ind w:left="0" w:firstLine="709"/>
        <w:jc w:val="both"/>
        <w:rPr>
          <w:rFonts w:ascii="Times New Roman" w:hAnsi="Times New Roman"/>
          <w:color w:val="000000" w:themeColor="text1"/>
          <w:sz w:val="24"/>
          <w:szCs w:val="24"/>
        </w:rPr>
      </w:pPr>
      <w:r w:rsidRPr="00F46662">
        <w:rPr>
          <w:bCs/>
          <w:color w:val="000000" w:themeColor="text1"/>
        </w:rPr>
        <w:t xml:space="preserve"> </w:t>
      </w:r>
      <w:r w:rsidRPr="00F46662">
        <w:rPr>
          <w:rFonts w:ascii="Times New Roman" w:hAnsi="Times New Roman"/>
          <w:color w:val="000000" w:themeColor="text1"/>
          <w:sz w:val="24"/>
          <w:szCs w:val="24"/>
        </w:rPr>
        <w:t xml:space="preserve">В 2023 году в расходах республиканского бюджета по подразделу функциональной классификации расходов 3007 «Расходы, не отнесенные к другим группам» строке 113 «Резерв системы здравоохранения» статье экономической классификации расходов «Товары и услуги, не отнесенные к другим подстатьям» (код 111070) предусмотрены средства в сумме 51 486 940 руб. </w:t>
      </w:r>
    </w:p>
    <w:p w14:paraId="5CAF403B" w14:textId="77777777" w:rsidR="0079798B" w:rsidRPr="00F46662" w:rsidRDefault="0079798B" w:rsidP="00CF685B">
      <w:pPr>
        <w:shd w:val="clear" w:color="auto" w:fill="FFFFFF"/>
        <w:jc w:val="both"/>
        <w:rPr>
          <w:color w:val="000000" w:themeColor="text1"/>
        </w:rPr>
      </w:pPr>
      <w:r w:rsidRPr="00F46662">
        <w:rPr>
          <w:color w:val="000000" w:themeColor="text1"/>
        </w:rPr>
        <w:t xml:space="preserve">           В I полугодии 2023 года в соответствии с Постановлением Правительства Приднестровской Молдавской Республики от 7 апреля 2021 года № 113 «О порядке перераспределения средств «Резерва системы здравоохранения» средства Резерва системы здравоохранения в сумме 2 008 950 руб. перераспределены на иные статьи экономической классификации расходов раздела 1600 «Здравоохранение» по следующим направлениям:</w:t>
      </w:r>
    </w:p>
    <w:p w14:paraId="4A400295" w14:textId="1CFA0A4B" w:rsidR="0079798B" w:rsidRPr="00F46662" w:rsidRDefault="0079798B" w:rsidP="00CF685B">
      <w:pPr>
        <w:shd w:val="clear" w:color="auto" w:fill="FFFFFF"/>
        <w:ind w:firstLine="709"/>
        <w:jc w:val="both"/>
        <w:rPr>
          <w:color w:val="000000" w:themeColor="text1"/>
        </w:rPr>
      </w:pPr>
      <w:r w:rsidRPr="00F46662">
        <w:rPr>
          <w:color w:val="000000" w:themeColor="text1"/>
        </w:rPr>
        <w:t xml:space="preserve">- на выплату доплат за особенности профессиональной деятельности работникам организаций здравоохранения, контактирующим с пациентами с подтвержденными случаями заболевания </w:t>
      </w:r>
      <w:proofErr w:type="spellStart"/>
      <w:r w:rsidRPr="00F46662">
        <w:rPr>
          <w:color w:val="000000" w:themeColor="text1"/>
        </w:rPr>
        <w:t>коронавирусной</w:t>
      </w:r>
      <w:proofErr w:type="spellEnd"/>
      <w:r w:rsidRPr="00F46662">
        <w:rPr>
          <w:color w:val="000000" w:themeColor="text1"/>
        </w:rPr>
        <w:t xml:space="preserve"> инфекции, вызванной новым типом вируса COVID-19, –</w:t>
      </w:r>
      <w:r w:rsidR="0033072D" w:rsidRPr="00F46662">
        <w:rPr>
          <w:color w:val="000000" w:themeColor="text1"/>
        </w:rPr>
        <w:t xml:space="preserve"> </w:t>
      </w:r>
      <w:r w:rsidRPr="00F46662">
        <w:rPr>
          <w:color w:val="000000" w:themeColor="text1"/>
        </w:rPr>
        <w:t>1 980 069 руб.;</w:t>
      </w:r>
    </w:p>
    <w:p w14:paraId="14AFDE3B" w14:textId="77777777" w:rsidR="0079798B" w:rsidRPr="00F46662" w:rsidRDefault="0079798B" w:rsidP="00CF685B">
      <w:pPr>
        <w:shd w:val="clear" w:color="auto" w:fill="FFFFFF"/>
        <w:ind w:firstLine="709"/>
        <w:jc w:val="both"/>
        <w:rPr>
          <w:color w:val="000000" w:themeColor="text1"/>
        </w:rPr>
      </w:pPr>
      <w:r w:rsidRPr="00F46662">
        <w:rPr>
          <w:color w:val="000000" w:themeColor="text1"/>
        </w:rPr>
        <w:t xml:space="preserve">- на возмещение расходов на выплату доплат за особенности профессиональной деятельности работникам организаций здравоохранения, контактирующим с пациентами с подтвержденными случаями заболевания </w:t>
      </w:r>
      <w:proofErr w:type="spellStart"/>
      <w:r w:rsidRPr="00F46662">
        <w:rPr>
          <w:color w:val="000000" w:themeColor="text1"/>
        </w:rPr>
        <w:t>коронавирусной</w:t>
      </w:r>
      <w:proofErr w:type="spellEnd"/>
      <w:r w:rsidRPr="00F46662">
        <w:rPr>
          <w:color w:val="000000" w:themeColor="text1"/>
        </w:rPr>
        <w:t xml:space="preserve"> инфекции, вызванной новым типом вируса COVID-19, в составе отпускных за 2023 год – 28 881 руб.</w:t>
      </w:r>
    </w:p>
    <w:p w14:paraId="39ED3794" w14:textId="1B18198C" w:rsidR="0079798B" w:rsidRPr="00F46662" w:rsidRDefault="0079798B" w:rsidP="00CF685B">
      <w:pPr>
        <w:tabs>
          <w:tab w:val="left" w:pos="0"/>
        </w:tabs>
        <w:ind w:firstLine="851"/>
        <w:jc w:val="both"/>
        <w:rPr>
          <w:bCs/>
          <w:color w:val="000000" w:themeColor="text1"/>
        </w:rPr>
      </w:pPr>
      <w:bookmarkStart w:id="10" w:name="_Hlk134693532"/>
      <w:r w:rsidRPr="00F46662">
        <w:rPr>
          <w:color w:val="000000" w:themeColor="text1"/>
        </w:rPr>
        <w:t>Информация</w:t>
      </w:r>
      <w:r w:rsidRPr="00F46662">
        <w:rPr>
          <w:bCs/>
          <w:color w:val="000000" w:themeColor="text1"/>
        </w:rPr>
        <w:t xml:space="preserve"> о распределении средств Резерва системы здравоохранения за </w:t>
      </w:r>
      <w:r w:rsidR="00BD2FB8" w:rsidRPr="00F46662">
        <w:rPr>
          <w:bCs/>
          <w:color w:val="000000" w:themeColor="text1"/>
        </w:rPr>
        <w:t xml:space="preserve">I </w:t>
      </w:r>
      <w:proofErr w:type="gramStart"/>
      <w:r w:rsidR="00BD2FB8" w:rsidRPr="00F46662">
        <w:rPr>
          <w:bCs/>
          <w:color w:val="000000" w:themeColor="text1"/>
        </w:rPr>
        <w:t>пол</w:t>
      </w:r>
      <w:r w:rsidRPr="00F46662">
        <w:rPr>
          <w:bCs/>
          <w:color w:val="000000" w:themeColor="text1"/>
        </w:rPr>
        <w:t>угодие  2023</w:t>
      </w:r>
      <w:proofErr w:type="gramEnd"/>
      <w:r w:rsidRPr="00F46662">
        <w:rPr>
          <w:bCs/>
          <w:color w:val="000000" w:themeColor="text1"/>
        </w:rPr>
        <w:t xml:space="preserve"> года представлена в Приложении № </w:t>
      </w:r>
      <w:r w:rsidR="005920CB">
        <w:rPr>
          <w:bCs/>
          <w:color w:val="000000" w:themeColor="text1"/>
        </w:rPr>
        <w:t xml:space="preserve">43 </w:t>
      </w:r>
      <w:r w:rsidRPr="00F46662">
        <w:rPr>
          <w:bCs/>
          <w:color w:val="000000" w:themeColor="text1"/>
        </w:rPr>
        <w:t>к настоящей информации.</w:t>
      </w:r>
    </w:p>
    <w:p w14:paraId="5C7A00CE" w14:textId="77777777" w:rsidR="0079798B" w:rsidRPr="00F46662" w:rsidRDefault="0079798B" w:rsidP="00CF685B">
      <w:pPr>
        <w:tabs>
          <w:tab w:val="left" w:pos="0"/>
        </w:tabs>
        <w:ind w:firstLine="851"/>
        <w:jc w:val="both"/>
        <w:rPr>
          <w:color w:val="000000" w:themeColor="text1"/>
        </w:rPr>
      </w:pPr>
      <w:r w:rsidRPr="00F46662">
        <w:rPr>
          <w:color w:val="000000" w:themeColor="text1"/>
        </w:rPr>
        <w:t xml:space="preserve">Финансирование расходов, связанных с направлением на лечение, консультацию или обследование граждан Приднестровской Молдавской Республики за пределами республики, нуждающихся в медицинской помощи, оказание которой в условиях лечебно-профилактических учреждений Приднестровской Молдавской Республики не представляется возможным, осуществлялось ритмично и в полном объеме. На основании обращений главного распорядителя бюджетных средств – Министерства здравоохранения Приднестровской Молдавской Республики финансирование по данному направлению расходов в I полугодии 2023 года составило 14 241 799 руб., что на 5 008 035 руб. меньше по сравнению с аналогичным периодом 2022 года (19 249  834 руб.) и на 5 310 117 руб. больше по сравнению с I полугодием 2021 года ( 8 931 682 руб.). </w:t>
      </w:r>
    </w:p>
    <w:p w14:paraId="4F7DC915" w14:textId="5659F3BD" w:rsidR="0079798B" w:rsidRPr="00F46662" w:rsidRDefault="0079798B" w:rsidP="00CF685B">
      <w:pPr>
        <w:tabs>
          <w:tab w:val="left" w:pos="0"/>
        </w:tabs>
        <w:ind w:firstLine="851"/>
        <w:jc w:val="both"/>
        <w:rPr>
          <w:bCs/>
          <w:color w:val="000000" w:themeColor="text1"/>
        </w:rPr>
      </w:pPr>
      <w:r w:rsidRPr="00F46662">
        <w:rPr>
          <w:color w:val="000000" w:themeColor="text1"/>
        </w:rPr>
        <w:t xml:space="preserve">Уменьшение объема финансирования по данному направлению в 2023 году  обусловлено уменьшением объема принятых обязательств по сравнению с аналогичным периодом 2022 года,  (при освоении сметы за </w:t>
      </w:r>
      <w:r w:rsidR="00BD2FB8" w:rsidRPr="00F46662">
        <w:rPr>
          <w:color w:val="000000" w:themeColor="text1"/>
        </w:rPr>
        <w:t>I пол</w:t>
      </w:r>
      <w:r w:rsidRPr="00F46662">
        <w:rPr>
          <w:color w:val="000000" w:themeColor="text1"/>
        </w:rPr>
        <w:t>угодие 2023 года  91,</w:t>
      </w:r>
      <w:r w:rsidR="00B17AFD">
        <w:rPr>
          <w:color w:val="000000" w:themeColor="text1"/>
        </w:rPr>
        <w:t xml:space="preserve">3 </w:t>
      </w:r>
      <w:r w:rsidRPr="00F46662">
        <w:rPr>
          <w:color w:val="000000" w:themeColor="text1"/>
        </w:rPr>
        <w:t xml:space="preserve">%),  а также уменьшением количества пациентов, направленных на эндопротезирование тазобедренных суставов с учетом выявленных противопоказаний, по сравнению с аналогичным периодом 2022 года. Увеличение по сравнению с I полугодием 2021 годом объясняется  увеличением плановых показателей на  </w:t>
      </w:r>
      <w:r w:rsidR="00B17AFD">
        <w:rPr>
          <w:color w:val="000000" w:themeColor="text1"/>
        </w:rPr>
        <w:t>5 053 982</w:t>
      </w:r>
      <w:r w:rsidRPr="00F46662">
        <w:rPr>
          <w:color w:val="000000" w:themeColor="text1"/>
        </w:rPr>
        <w:t xml:space="preserve"> руб. по сравнению с 2021 годом в связи увеличением количества пациентов, направляемых на лечение за пределами республики, а также в связи с расширением категорий граждан,  направляемых на лечение за пределами республики</w:t>
      </w:r>
    </w:p>
    <w:bookmarkEnd w:id="10"/>
    <w:p w14:paraId="5F75FD4D" w14:textId="77777777" w:rsidR="00507C05" w:rsidRDefault="00507C05" w:rsidP="00CF685B">
      <w:pPr>
        <w:ind w:firstLine="851"/>
        <w:jc w:val="both"/>
        <w:rPr>
          <w:rFonts w:eastAsia="Calibri"/>
          <w:color w:val="000000" w:themeColor="text1"/>
        </w:rPr>
      </w:pPr>
    </w:p>
    <w:p w14:paraId="1131DBC4" w14:textId="2FD02707" w:rsidR="0079798B" w:rsidRPr="00F46662" w:rsidRDefault="0079798B" w:rsidP="00CF685B">
      <w:pPr>
        <w:ind w:firstLine="851"/>
        <w:jc w:val="both"/>
        <w:rPr>
          <w:rFonts w:eastAsia="Calibri"/>
          <w:color w:val="000000" w:themeColor="text1"/>
        </w:rPr>
      </w:pPr>
      <w:r w:rsidRPr="00F46662">
        <w:rPr>
          <w:rFonts w:eastAsia="Calibri"/>
          <w:color w:val="000000" w:themeColor="text1"/>
        </w:rPr>
        <w:t xml:space="preserve">В Таблице № 9 приведена динамика финансирования расходов, связанных с направлением на лечение, консультацию или обследование граждан Приднестровской Молдавской Республики за пределами республики, за </w:t>
      </w:r>
      <w:r w:rsidR="00BD2FB8" w:rsidRPr="00F46662">
        <w:rPr>
          <w:rFonts w:eastAsia="Calibri"/>
          <w:color w:val="000000" w:themeColor="text1"/>
        </w:rPr>
        <w:t xml:space="preserve">I </w:t>
      </w:r>
      <w:proofErr w:type="gramStart"/>
      <w:r w:rsidR="00BD2FB8" w:rsidRPr="00F46662">
        <w:rPr>
          <w:rFonts w:eastAsia="Calibri"/>
          <w:color w:val="000000" w:themeColor="text1"/>
        </w:rPr>
        <w:t>пол</w:t>
      </w:r>
      <w:r w:rsidRPr="00F46662">
        <w:rPr>
          <w:rFonts w:eastAsia="Calibri"/>
          <w:color w:val="000000" w:themeColor="text1"/>
        </w:rPr>
        <w:t>угодие  2021</w:t>
      </w:r>
      <w:proofErr w:type="gramEnd"/>
      <w:r w:rsidRPr="00F46662">
        <w:rPr>
          <w:rFonts w:eastAsia="Calibri"/>
          <w:color w:val="000000" w:themeColor="text1"/>
        </w:rPr>
        <w:t xml:space="preserve">-2023 годов: </w:t>
      </w:r>
    </w:p>
    <w:p w14:paraId="0AA91EE3" w14:textId="0B1D349F" w:rsidR="005E688F" w:rsidRDefault="005E688F" w:rsidP="0079798B">
      <w:pPr>
        <w:ind w:firstLine="851"/>
        <w:jc w:val="center"/>
        <w:rPr>
          <w:rFonts w:eastAsia="Calibri"/>
          <w:b/>
          <w:bCs/>
          <w:color w:val="000000" w:themeColor="text1"/>
        </w:rPr>
      </w:pPr>
    </w:p>
    <w:p w14:paraId="7A78731A" w14:textId="79E4A740" w:rsidR="00D2363C" w:rsidRDefault="00D2363C" w:rsidP="0079798B">
      <w:pPr>
        <w:ind w:firstLine="851"/>
        <w:jc w:val="center"/>
        <w:rPr>
          <w:rFonts w:eastAsia="Calibri"/>
          <w:b/>
          <w:bCs/>
          <w:color w:val="000000" w:themeColor="text1"/>
        </w:rPr>
      </w:pPr>
    </w:p>
    <w:p w14:paraId="53F1375D" w14:textId="67E5C107" w:rsidR="00D2363C" w:rsidRDefault="00D2363C" w:rsidP="0079798B">
      <w:pPr>
        <w:ind w:firstLine="851"/>
        <w:jc w:val="center"/>
        <w:rPr>
          <w:rFonts w:eastAsia="Calibri"/>
          <w:b/>
          <w:bCs/>
          <w:color w:val="000000" w:themeColor="text1"/>
        </w:rPr>
      </w:pPr>
    </w:p>
    <w:p w14:paraId="742B0600" w14:textId="319233C0" w:rsidR="00D2363C" w:rsidRDefault="00D2363C" w:rsidP="0079798B">
      <w:pPr>
        <w:ind w:firstLine="851"/>
        <w:jc w:val="center"/>
        <w:rPr>
          <w:rFonts w:eastAsia="Calibri"/>
          <w:b/>
          <w:bCs/>
          <w:color w:val="000000" w:themeColor="text1"/>
        </w:rPr>
      </w:pPr>
    </w:p>
    <w:p w14:paraId="50D80911" w14:textId="0AE0B37C" w:rsidR="00D2363C" w:rsidRDefault="00D2363C" w:rsidP="0079798B">
      <w:pPr>
        <w:ind w:firstLine="851"/>
        <w:jc w:val="center"/>
        <w:rPr>
          <w:rFonts w:eastAsia="Calibri"/>
          <w:b/>
          <w:bCs/>
          <w:color w:val="000000" w:themeColor="text1"/>
        </w:rPr>
      </w:pPr>
    </w:p>
    <w:p w14:paraId="69525B82" w14:textId="178D84AA" w:rsidR="00D2363C" w:rsidRDefault="00D2363C" w:rsidP="0079798B">
      <w:pPr>
        <w:ind w:firstLine="851"/>
        <w:jc w:val="center"/>
        <w:rPr>
          <w:rFonts w:eastAsia="Calibri"/>
          <w:b/>
          <w:bCs/>
          <w:color w:val="000000" w:themeColor="text1"/>
        </w:rPr>
      </w:pPr>
    </w:p>
    <w:p w14:paraId="2B271998" w14:textId="160D99AA" w:rsidR="00D2363C" w:rsidRDefault="00D2363C" w:rsidP="0079798B">
      <w:pPr>
        <w:ind w:firstLine="851"/>
        <w:jc w:val="center"/>
        <w:rPr>
          <w:rFonts w:eastAsia="Calibri"/>
          <w:b/>
          <w:bCs/>
          <w:color w:val="000000" w:themeColor="text1"/>
        </w:rPr>
      </w:pPr>
    </w:p>
    <w:p w14:paraId="2DC8030B" w14:textId="7E457695" w:rsidR="0079798B" w:rsidRPr="00F46662" w:rsidRDefault="0079798B" w:rsidP="0079798B">
      <w:pPr>
        <w:ind w:firstLine="851"/>
        <w:jc w:val="center"/>
        <w:rPr>
          <w:rFonts w:eastAsia="Calibri"/>
          <w:b/>
          <w:bCs/>
          <w:color w:val="000000" w:themeColor="text1"/>
        </w:rPr>
      </w:pPr>
      <w:r w:rsidRPr="00F46662">
        <w:rPr>
          <w:rFonts w:eastAsia="Calibri"/>
          <w:b/>
          <w:bCs/>
          <w:color w:val="000000" w:themeColor="text1"/>
        </w:rPr>
        <w:lastRenderedPageBreak/>
        <w:t xml:space="preserve">Динамика финансирования расходов, связанных с направлением на лечение, консультацию или обследование граждан Приднестровской Молдавской Республики за пределами </w:t>
      </w:r>
      <w:proofErr w:type="gramStart"/>
      <w:r w:rsidRPr="00F46662">
        <w:rPr>
          <w:rFonts w:eastAsia="Calibri"/>
          <w:b/>
          <w:bCs/>
          <w:color w:val="000000" w:themeColor="text1"/>
        </w:rPr>
        <w:t xml:space="preserve">республики </w:t>
      </w:r>
      <w:r w:rsidR="00B17AFD">
        <w:rPr>
          <w:rFonts w:eastAsia="Calibri"/>
          <w:b/>
          <w:bCs/>
          <w:color w:val="000000" w:themeColor="text1"/>
        </w:rPr>
        <w:t xml:space="preserve"> (</w:t>
      </w:r>
      <w:proofErr w:type="gramEnd"/>
      <w:r w:rsidR="00B17AFD">
        <w:rPr>
          <w:rFonts w:eastAsia="Calibri"/>
          <w:b/>
          <w:bCs/>
          <w:color w:val="000000" w:themeColor="text1"/>
        </w:rPr>
        <w:t xml:space="preserve">без учета </w:t>
      </w:r>
      <w:r w:rsidR="00B17AFD" w:rsidRPr="00B17AFD">
        <w:rPr>
          <w:rFonts w:eastAsia="Calibri"/>
          <w:b/>
          <w:bCs/>
          <w:color w:val="000000" w:themeColor="text1"/>
        </w:rPr>
        <w:t>резервного фонда Президента и Правительства Приднестровской Молдавской Республики)</w:t>
      </w:r>
      <w:r w:rsidR="00B17AFD">
        <w:rPr>
          <w:rFonts w:eastAsia="Calibri"/>
          <w:b/>
          <w:bCs/>
          <w:color w:val="000000" w:themeColor="text1"/>
        </w:rPr>
        <w:t xml:space="preserve"> </w:t>
      </w:r>
      <w:r w:rsidRPr="00F46662">
        <w:rPr>
          <w:rFonts w:eastAsia="Calibri"/>
          <w:b/>
          <w:bCs/>
          <w:color w:val="000000" w:themeColor="text1"/>
        </w:rPr>
        <w:t>за I полугодие 2021-2023 годов</w:t>
      </w:r>
    </w:p>
    <w:p w14:paraId="5B0FC50B" w14:textId="77777777" w:rsidR="00D2363C" w:rsidRDefault="00D2363C" w:rsidP="0079798B">
      <w:pPr>
        <w:ind w:firstLine="851"/>
        <w:jc w:val="right"/>
        <w:rPr>
          <w:rFonts w:eastAsia="Calibri"/>
          <w:color w:val="000000" w:themeColor="text1"/>
        </w:rPr>
      </w:pPr>
    </w:p>
    <w:p w14:paraId="6CD1E0D6" w14:textId="23F3CD18" w:rsidR="0079798B" w:rsidRPr="00F46662" w:rsidRDefault="0079798B" w:rsidP="0079798B">
      <w:pPr>
        <w:ind w:firstLine="851"/>
        <w:jc w:val="right"/>
        <w:rPr>
          <w:rFonts w:eastAsia="Calibri"/>
          <w:b/>
          <w:bCs/>
          <w:color w:val="000000" w:themeColor="text1"/>
        </w:rPr>
      </w:pPr>
      <w:r w:rsidRPr="00F46662">
        <w:rPr>
          <w:rFonts w:eastAsia="Calibri"/>
          <w:color w:val="000000" w:themeColor="text1"/>
        </w:rPr>
        <w:t xml:space="preserve">Таблица № </w:t>
      </w:r>
      <w:r w:rsidR="00C935D0" w:rsidRPr="00F46662">
        <w:rPr>
          <w:rFonts w:eastAsia="Calibri"/>
          <w:color w:val="000000" w:themeColor="text1"/>
        </w:rPr>
        <w:t>9</w:t>
      </w:r>
      <w:r w:rsidRPr="00F46662">
        <w:rPr>
          <w:rFonts w:eastAsia="Calibri"/>
          <w:color w:val="000000" w:themeColor="text1"/>
        </w:rPr>
        <w:t xml:space="preserve"> (руб.)</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314"/>
        <w:gridCol w:w="2253"/>
        <w:gridCol w:w="1779"/>
        <w:gridCol w:w="1494"/>
      </w:tblGrid>
      <w:tr w:rsidR="0079798B" w:rsidRPr="00F46662" w14:paraId="640E6CCA" w14:textId="77777777" w:rsidTr="004D4A65">
        <w:trPr>
          <w:trHeight w:val="20"/>
        </w:trPr>
        <w:tc>
          <w:tcPr>
            <w:tcW w:w="759" w:type="dxa"/>
            <w:shd w:val="clear" w:color="auto" w:fill="D0CECE" w:themeFill="background2" w:themeFillShade="E6"/>
            <w:vAlign w:val="center"/>
            <w:hideMark/>
          </w:tcPr>
          <w:p w14:paraId="4AAB758A" w14:textId="77777777" w:rsidR="0079798B" w:rsidRPr="00F46662" w:rsidRDefault="0079798B" w:rsidP="004D4A65">
            <w:pPr>
              <w:ind w:left="-57" w:right="-57"/>
              <w:jc w:val="center"/>
              <w:rPr>
                <w:b/>
                <w:color w:val="000000" w:themeColor="text1"/>
                <w:sz w:val="20"/>
                <w:szCs w:val="20"/>
              </w:rPr>
            </w:pPr>
            <w:r w:rsidRPr="00F46662">
              <w:rPr>
                <w:b/>
                <w:color w:val="000000" w:themeColor="text1"/>
                <w:sz w:val="20"/>
                <w:szCs w:val="20"/>
              </w:rPr>
              <w:t>№ п/п</w:t>
            </w:r>
          </w:p>
        </w:tc>
        <w:tc>
          <w:tcPr>
            <w:tcW w:w="3314" w:type="dxa"/>
            <w:shd w:val="clear" w:color="auto" w:fill="D0CECE" w:themeFill="background2" w:themeFillShade="E6"/>
            <w:vAlign w:val="center"/>
            <w:hideMark/>
          </w:tcPr>
          <w:p w14:paraId="2EC91C74" w14:textId="77777777" w:rsidR="0079798B" w:rsidRPr="00F46662" w:rsidRDefault="0079798B" w:rsidP="004D4A65">
            <w:pPr>
              <w:ind w:left="-57" w:right="-57"/>
              <w:jc w:val="center"/>
              <w:rPr>
                <w:b/>
                <w:color w:val="000000" w:themeColor="text1"/>
                <w:sz w:val="20"/>
                <w:szCs w:val="20"/>
              </w:rPr>
            </w:pPr>
            <w:r w:rsidRPr="00F46662">
              <w:rPr>
                <w:b/>
                <w:color w:val="000000" w:themeColor="text1"/>
                <w:sz w:val="20"/>
                <w:szCs w:val="20"/>
              </w:rPr>
              <w:t>Период</w:t>
            </w:r>
          </w:p>
        </w:tc>
        <w:tc>
          <w:tcPr>
            <w:tcW w:w="2253" w:type="dxa"/>
            <w:shd w:val="clear" w:color="auto" w:fill="D0CECE" w:themeFill="background2" w:themeFillShade="E6"/>
            <w:vAlign w:val="center"/>
            <w:hideMark/>
          </w:tcPr>
          <w:p w14:paraId="74556880" w14:textId="77777777" w:rsidR="0079798B" w:rsidRPr="00F46662" w:rsidRDefault="0079798B" w:rsidP="004D4A65">
            <w:pPr>
              <w:ind w:left="-57" w:right="-57"/>
              <w:jc w:val="center"/>
              <w:rPr>
                <w:b/>
                <w:color w:val="000000" w:themeColor="text1"/>
                <w:sz w:val="20"/>
                <w:szCs w:val="20"/>
              </w:rPr>
            </w:pPr>
            <w:r w:rsidRPr="00F46662">
              <w:rPr>
                <w:b/>
                <w:color w:val="000000" w:themeColor="text1"/>
                <w:sz w:val="20"/>
                <w:szCs w:val="20"/>
              </w:rPr>
              <w:t xml:space="preserve">План </w:t>
            </w:r>
            <w:r w:rsidRPr="00F46662">
              <w:rPr>
                <w:b/>
                <w:color w:val="000000" w:themeColor="text1"/>
                <w:sz w:val="20"/>
                <w:szCs w:val="20"/>
                <w:lang w:val="en-US"/>
              </w:rPr>
              <w:t xml:space="preserve">I </w:t>
            </w:r>
            <w:r w:rsidRPr="00F46662">
              <w:rPr>
                <w:b/>
                <w:color w:val="000000" w:themeColor="text1"/>
                <w:sz w:val="20"/>
                <w:szCs w:val="20"/>
              </w:rPr>
              <w:t>полугодия</w:t>
            </w:r>
          </w:p>
        </w:tc>
        <w:tc>
          <w:tcPr>
            <w:tcW w:w="1779" w:type="dxa"/>
            <w:shd w:val="clear" w:color="auto" w:fill="D0CECE" w:themeFill="background2" w:themeFillShade="E6"/>
            <w:vAlign w:val="center"/>
          </w:tcPr>
          <w:p w14:paraId="0B96F8F4" w14:textId="77777777" w:rsidR="0079798B" w:rsidRPr="00F46662" w:rsidRDefault="0079798B" w:rsidP="004D4A65">
            <w:pPr>
              <w:ind w:left="-57" w:right="-57"/>
              <w:jc w:val="center"/>
              <w:rPr>
                <w:b/>
                <w:color w:val="000000" w:themeColor="text1"/>
                <w:sz w:val="20"/>
                <w:szCs w:val="20"/>
              </w:rPr>
            </w:pPr>
            <w:r w:rsidRPr="00F46662">
              <w:rPr>
                <w:b/>
                <w:color w:val="000000" w:themeColor="text1"/>
                <w:sz w:val="20"/>
                <w:szCs w:val="20"/>
              </w:rPr>
              <w:t>Факт</w:t>
            </w:r>
            <w:r w:rsidRPr="00F46662">
              <w:rPr>
                <w:b/>
                <w:color w:val="000000" w:themeColor="text1"/>
                <w:sz w:val="20"/>
                <w:szCs w:val="20"/>
                <w:lang w:val="en-US"/>
              </w:rPr>
              <w:t xml:space="preserve"> I </w:t>
            </w:r>
            <w:r w:rsidRPr="00F46662">
              <w:rPr>
                <w:b/>
                <w:color w:val="000000" w:themeColor="text1"/>
                <w:sz w:val="20"/>
                <w:szCs w:val="20"/>
              </w:rPr>
              <w:t>полугодия</w:t>
            </w:r>
          </w:p>
        </w:tc>
        <w:tc>
          <w:tcPr>
            <w:tcW w:w="1494" w:type="dxa"/>
            <w:shd w:val="clear" w:color="auto" w:fill="D0CECE" w:themeFill="background2" w:themeFillShade="E6"/>
            <w:vAlign w:val="center"/>
          </w:tcPr>
          <w:p w14:paraId="39D96542" w14:textId="77777777" w:rsidR="0079798B" w:rsidRPr="00F46662" w:rsidRDefault="0079798B" w:rsidP="004D4A65">
            <w:pPr>
              <w:ind w:left="-57" w:right="-57"/>
              <w:jc w:val="center"/>
              <w:rPr>
                <w:b/>
                <w:color w:val="000000" w:themeColor="text1"/>
                <w:sz w:val="20"/>
                <w:szCs w:val="20"/>
              </w:rPr>
            </w:pPr>
            <w:r w:rsidRPr="00F46662">
              <w:rPr>
                <w:b/>
                <w:color w:val="000000" w:themeColor="text1"/>
                <w:sz w:val="20"/>
                <w:szCs w:val="20"/>
              </w:rPr>
              <w:t>% исполнения</w:t>
            </w:r>
          </w:p>
        </w:tc>
      </w:tr>
      <w:tr w:rsidR="0079798B" w:rsidRPr="00F46662" w14:paraId="4EAA667C" w14:textId="77777777" w:rsidTr="004D4A65">
        <w:trPr>
          <w:trHeight w:val="20"/>
        </w:trPr>
        <w:tc>
          <w:tcPr>
            <w:tcW w:w="759" w:type="dxa"/>
            <w:shd w:val="clear" w:color="auto" w:fill="auto"/>
            <w:vAlign w:val="center"/>
          </w:tcPr>
          <w:p w14:paraId="18707D18" w14:textId="77777777" w:rsidR="0079798B" w:rsidRPr="00F46662" w:rsidRDefault="0079798B" w:rsidP="004D4A65">
            <w:pPr>
              <w:jc w:val="center"/>
              <w:rPr>
                <w:color w:val="000000" w:themeColor="text1"/>
                <w:sz w:val="20"/>
                <w:szCs w:val="20"/>
              </w:rPr>
            </w:pPr>
            <w:r w:rsidRPr="00F46662">
              <w:rPr>
                <w:color w:val="000000" w:themeColor="text1"/>
                <w:sz w:val="20"/>
                <w:szCs w:val="20"/>
              </w:rPr>
              <w:t>1.</w:t>
            </w:r>
          </w:p>
        </w:tc>
        <w:tc>
          <w:tcPr>
            <w:tcW w:w="3314" w:type="dxa"/>
            <w:shd w:val="clear" w:color="auto" w:fill="auto"/>
            <w:vAlign w:val="center"/>
          </w:tcPr>
          <w:p w14:paraId="2E7BB0ED" w14:textId="77777777" w:rsidR="0079798B" w:rsidRPr="00F46662" w:rsidRDefault="0079798B" w:rsidP="004D4A65">
            <w:pPr>
              <w:jc w:val="center"/>
              <w:rPr>
                <w:color w:val="000000" w:themeColor="text1"/>
                <w:sz w:val="20"/>
                <w:szCs w:val="20"/>
              </w:rPr>
            </w:pPr>
            <w:r w:rsidRPr="00F46662">
              <w:rPr>
                <w:color w:val="000000" w:themeColor="text1"/>
                <w:sz w:val="20"/>
                <w:szCs w:val="20"/>
              </w:rPr>
              <w:t>2021 год</w:t>
            </w:r>
          </w:p>
        </w:tc>
        <w:tc>
          <w:tcPr>
            <w:tcW w:w="2253" w:type="dxa"/>
            <w:shd w:val="clear" w:color="auto" w:fill="auto"/>
            <w:vAlign w:val="center"/>
          </w:tcPr>
          <w:p w14:paraId="5A3F3835" w14:textId="77777777" w:rsidR="0079798B" w:rsidRPr="00F46662" w:rsidRDefault="0079798B" w:rsidP="004D4A65">
            <w:pPr>
              <w:jc w:val="center"/>
              <w:rPr>
                <w:color w:val="000000" w:themeColor="text1"/>
                <w:sz w:val="20"/>
                <w:szCs w:val="20"/>
              </w:rPr>
            </w:pPr>
            <w:r w:rsidRPr="00F46662">
              <w:rPr>
                <w:color w:val="000000" w:themeColor="text1"/>
                <w:sz w:val="20"/>
                <w:szCs w:val="20"/>
              </w:rPr>
              <w:t>10 551 753</w:t>
            </w:r>
          </w:p>
        </w:tc>
        <w:tc>
          <w:tcPr>
            <w:tcW w:w="1779" w:type="dxa"/>
            <w:shd w:val="clear" w:color="auto" w:fill="auto"/>
            <w:vAlign w:val="center"/>
          </w:tcPr>
          <w:p w14:paraId="465C275D" w14:textId="77777777" w:rsidR="0079798B" w:rsidRPr="00F46662" w:rsidRDefault="0079798B" w:rsidP="004D4A65">
            <w:pPr>
              <w:jc w:val="center"/>
              <w:rPr>
                <w:color w:val="000000" w:themeColor="text1"/>
                <w:sz w:val="20"/>
                <w:szCs w:val="20"/>
              </w:rPr>
            </w:pPr>
            <w:r w:rsidRPr="00F46662">
              <w:rPr>
                <w:color w:val="000000" w:themeColor="text1"/>
                <w:sz w:val="20"/>
                <w:szCs w:val="20"/>
              </w:rPr>
              <w:t>8 931 682</w:t>
            </w:r>
          </w:p>
        </w:tc>
        <w:tc>
          <w:tcPr>
            <w:tcW w:w="1494" w:type="dxa"/>
            <w:shd w:val="clear" w:color="auto" w:fill="auto"/>
            <w:vAlign w:val="center"/>
          </w:tcPr>
          <w:p w14:paraId="585EFA05" w14:textId="77777777" w:rsidR="0079798B" w:rsidRPr="00F46662" w:rsidRDefault="0079798B" w:rsidP="004D4A65">
            <w:pPr>
              <w:jc w:val="center"/>
              <w:rPr>
                <w:color w:val="000000" w:themeColor="text1"/>
                <w:sz w:val="20"/>
                <w:szCs w:val="20"/>
              </w:rPr>
            </w:pPr>
            <w:r w:rsidRPr="00F46662">
              <w:rPr>
                <w:color w:val="000000" w:themeColor="text1"/>
                <w:sz w:val="20"/>
                <w:szCs w:val="20"/>
              </w:rPr>
              <w:t>84,6%</w:t>
            </w:r>
          </w:p>
        </w:tc>
      </w:tr>
      <w:tr w:rsidR="0079798B" w:rsidRPr="00F46662" w14:paraId="73A040FE" w14:textId="77777777" w:rsidTr="004D4A65">
        <w:trPr>
          <w:trHeight w:val="20"/>
        </w:trPr>
        <w:tc>
          <w:tcPr>
            <w:tcW w:w="759" w:type="dxa"/>
            <w:shd w:val="clear" w:color="auto" w:fill="auto"/>
            <w:vAlign w:val="center"/>
          </w:tcPr>
          <w:p w14:paraId="7A2A86A0" w14:textId="77777777" w:rsidR="0079798B" w:rsidRPr="00F46662" w:rsidRDefault="0079798B" w:rsidP="004D4A65">
            <w:pPr>
              <w:jc w:val="center"/>
              <w:rPr>
                <w:color w:val="000000" w:themeColor="text1"/>
                <w:sz w:val="20"/>
                <w:szCs w:val="20"/>
              </w:rPr>
            </w:pPr>
            <w:r w:rsidRPr="00F46662">
              <w:rPr>
                <w:color w:val="000000" w:themeColor="text1"/>
                <w:sz w:val="20"/>
                <w:szCs w:val="20"/>
              </w:rPr>
              <w:t>2.</w:t>
            </w:r>
          </w:p>
        </w:tc>
        <w:tc>
          <w:tcPr>
            <w:tcW w:w="3314" w:type="dxa"/>
            <w:shd w:val="clear" w:color="auto" w:fill="auto"/>
            <w:vAlign w:val="center"/>
          </w:tcPr>
          <w:p w14:paraId="4C7B9153" w14:textId="77777777" w:rsidR="0079798B" w:rsidRPr="00F46662" w:rsidRDefault="0079798B" w:rsidP="004D4A65">
            <w:pPr>
              <w:jc w:val="center"/>
              <w:rPr>
                <w:color w:val="000000" w:themeColor="text1"/>
                <w:sz w:val="20"/>
                <w:szCs w:val="20"/>
              </w:rPr>
            </w:pPr>
            <w:r w:rsidRPr="00F46662">
              <w:rPr>
                <w:color w:val="000000" w:themeColor="text1"/>
                <w:sz w:val="20"/>
                <w:szCs w:val="20"/>
              </w:rPr>
              <w:t>2022 год</w:t>
            </w:r>
          </w:p>
        </w:tc>
        <w:tc>
          <w:tcPr>
            <w:tcW w:w="2253" w:type="dxa"/>
            <w:shd w:val="clear" w:color="auto" w:fill="auto"/>
            <w:vAlign w:val="center"/>
          </w:tcPr>
          <w:p w14:paraId="3B82F7E4" w14:textId="77777777" w:rsidR="0079798B" w:rsidRPr="00F46662" w:rsidRDefault="0079798B" w:rsidP="004D4A65">
            <w:pPr>
              <w:jc w:val="center"/>
              <w:rPr>
                <w:color w:val="000000" w:themeColor="text1"/>
                <w:sz w:val="20"/>
                <w:szCs w:val="20"/>
              </w:rPr>
            </w:pPr>
            <w:r w:rsidRPr="00F46662">
              <w:rPr>
                <w:color w:val="000000" w:themeColor="text1"/>
                <w:sz w:val="20"/>
                <w:szCs w:val="20"/>
              </w:rPr>
              <w:t>21 336 424</w:t>
            </w:r>
          </w:p>
        </w:tc>
        <w:tc>
          <w:tcPr>
            <w:tcW w:w="1779" w:type="dxa"/>
            <w:shd w:val="clear" w:color="auto" w:fill="auto"/>
            <w:vAlign w:val="center"/>
          </w:tcPr>
          <w:p w14:paraId="2A6CBE65" w14:textId="77777777" w:rsidR="0079798B" w:rsidRPr="00F46662" w:rsidRDefault="0079798B" w:rsidP="004D4A65">
            <w:pPr>
              <w:jc w:val="center"/>
              <w:rPr>
                <w:color w:val="000000" w:themeColor="text1"/>
                <w:sz w:val="20"/>
                <w:szCs w:val="20"/>
              </w:rPr>
            </w:pPr>
            <w:r w:rsidRPr="00F46662">
              <w:rPr>
                <w:color w:val="000000" w:themeColor="text1"/>
                <w:sz w:val="20"/>
                <w:szCs w:val="20"/>
              </w:rPr>
              <w:t>19 184 070</w:t>
            </w:r>
          </w:p>
        </w:tc>
        <w:tc>
          <w:tcPr>
            <w:tcW w:w="1494" w:type="dxa"/>
            <w:shd w:val="clear" w:color="auto" w:fill="auto"/>
            <w:vAlign w:val="center"/>
          </w:tcPr>
          <w:p w14:paraId="28D0F6FE" w14:textId="77777777" w:rsidR="0079798B" w:rsidRPr="00F46662" w:rsidRDefault="0079798B" w:rsidP="004D4A65">
            <w:pPr>
              <w:jc w:val="center"/>
              <w:rPr>
                <w:color w:val="000000" w:themeColor="text1"/>
                <w:sz w:val="20"/>
                <w:szCs w:val="20"/>
              </w:rPr>
            </w:pPr>
            <w:r w:rsidRPr="00F46662">
              <w:rPr>
                <w:color w:val="000000" w:themeColor="text1"/>
                <w:sz w:val="20"/>
                <w:szCs w:val="20"/>
              </w:rPr>
              <w:t>89,9%</w:t>
            </w:r>
          </w:p>
        </w:tc>
      </w:tr>
      <w:tr w:rsidR="0079798B" w:rsidRPr="00F46662" w14:paraId="1E102BC7" w14:textId="77777777" w:rsidTr="004D4A65">
        <w:trPr>
          <w:trHeight w:val="20"/>
        </w:trPr>
        <w:tc>
          <w:tcPr>
            <w:tcW w:w="759" w:type="dxa"/>
            <w:shd w:val="clear" w:color="auto" w:fill="auto"/>
            <w:noWrap/>
            <w:vAlign w:val="center"/>
          </w:tcPr>
          <w:p w14:paraId="65EA3E7E" w14:textId="77777777" w:rsidR="0079798B" w:rsidRPr="00F46662" w:rsidRDefault="0079798B" w:rsidP="004D4A65">
            <w:pPr>
              <w:jc w:val="center"/>
              <w:rPr>
                <w:color w:val="000000" w:themeColor="text1"/>
                <w:sz w:val="20"/>
                <w:szCs w:val="20"/>
              </w:rPr>
            </w:pPr>
            <w:r w:rsidRPr="00F46662">
              <w:rPr>
                <w:color w:val="000000" w:themeColor="text1"/>
                <w:sz w:val="20"/>
                <w:szCs w:val="20"/>
              </w:rPr>
              <w:t>3.</w:t>
            </w:r>
          </w:p>
        </w:tc>
        <w:tc>
          <w:tcPr>
            <w:tcW w:w="3314" w:type="dxa"/>
            <w:shd w:val="clear" w:color="auto" w:fill="auto"/>
            <w:vAlign w:val="center"/>
          </w:tcPr>
          <w:p w14:paraId="666C491A" w14:textId="77777777" w:rsidR="0079798B" w:rsidRPr="00F46662" w:rsidRDefault="0079798B" w:rsidP="004D4A65">
            <w:pPr>
              <w:jc w:val="center"/>
              <w:rPr>
                <w:color w:val="000000" w:themeColor="text1"/>
                <w:sz w:val="20"/>
                <w:szCs w:val="20"/>
              </w:rPr>
            </w:pPr>
            <w:r w:rsidRPr="00F46662">
              <w:rPr>
                <w:color w:val="000000" w:themeColor="text1"/>
                <w:sz w:val="20"/>
                <w:szCs w:val="20"/>
              </w:rPr>
              <w:t>2023 год</w:t>
            </w:r>
          </w:p>
        </w:tc>
        <w:tc>
          <w:tcPr>
            <w:tcW w:w="2253" w:type="dxa"/>
            <w:shd w:val="clear" w:color="auto" w:fill="auto"/>
            <w:noWrap/>
            <w:vAlign w:val="center"/>
          </w:tcPr>
          <w:p w14:paraId="633D68C6" w14:textId="77777777" w:rsidR="0079798B" w:rsidRPr="00F46662" w:rsidRDefault="0079798B" w:rsidP="004D4A65">
            <w:pPr>
              <w:jc w:val="center"/>
              <w:rPr>
                <w:color w:val="000000" w:themeColor="text1"/>
                <w:sz w:val="20"/>
                <w:szCs w:val="20"/>
              </w:rPr>
            </w:pPr>
            <w:r w:rsidRPr="00F46662">
              <w:rPr>
                <w:color w:val="000000" w:themeColor="text1"/>
                <w:sz w:val="20"/>
                <w:szCs w:val="20"/>
              </w:rPr>
              <w:t>15 605 735</w:t>
            </w:r>
          </w:p>
        </w:tc>
        <w:tc>
          <w:tcPr>
            <w:tcW w:w="1779" w:type="dxa"/>
            <w:shd w:val="clear" w:color="auto" w:fill="auto"/>
            <w:noWrap/>
            <w:vAlign w:val="center"/>
          </w:tcPr>
          <w:p w14:paraId="45E95736" w14:textId="77777777" w:rsidR="0079798B" w:rsidRPr="00F46662" w:rsidRDefault="0079798B" w:rsidP="004D4A65">
            <w:pPr>
              <w:jc w:val="center"/>
              <w:rPr>
                <w:color w:val="000000" w:themeColor="text1"/>
                <w:sz w:val="20"/>
                <w:szCs w:val="20"/>
              </w:rPr>
            </w:pPr>
            <w:r w:rsidRPr="00F46662">
              <w:rPr>
                <w:color w:val="000000" w:themeColor="text1"/>
                <w:sz w:val="20"/>
                <w:szCs w:val="20"/>
              </w:rPr>
              <w:t>14 241 799</w:t>
            </w:r>
          </w:p>
        </w:tc>
        <w:tc>
          <w:tcPr>
            <w:tcW w:w="1494" w:type="dxa"/>
            <w:shd w:val="clear" w:color="auto" w:fill="auto"/>
            <w:noWrap/>
            <w:vAlign w:val="center"/>
          </w:tcPr>
          <w:p w14:paraId="23C37FF2" w14:textId="77777777" w:rsidR="0079798B" w:rsidRPr="00F46662" w:rsidRDefault="0079798B" w:rsidP="004D4A65">
            <w:pPr>
              <w:jc w:val="center"/>
              <w:rPr>
                <w:color w:val="000000" w:themeColor="text1"/>
                <w:sz w:val="20"/>
                <w:szCs w:val="20"/>
              </w:rPr>
            </w:pPr>
            <w:r w:rsidRPr="00F46662">
              <w:rPr>
                <w:color w:val="000000" w:themeColor="text1"/>
                <w:sz w:val="20"/>
                <w:szCs w:val="20"/>
              </w:rPr>
              <w:t>91,26%</w:t>
            </w:r>
          </w:p>
        </w:tc>
      </w:tr>
    </w:tbl>
    <w:p w14:paraId="291B7011" w14:textId="77777777" w:rsidR="00CA5225" w:rsidRDefault="00CA5225" w:rsidP="0079798B">
      <w:pPr>
        <w:ind w:firstLine="851"/>
        <w:jc w:val="both"/>
        <w:rPr>
          <w:rFonts w:eastAsia="Calibri"/>
          <w:bCs/>
          <w:color w:val="000000" w:themeColor="text1"/>
        </w:rPr>
      </w:pPr>
    </w:p>
    <w:p w14:paraId="68611005" w14:textId="185251DE" w:rsidR="0079798B" w:rsidRPr="00F46662" w:rsidRDefault="0079798B" w:rsidP="0079798B">
      <w:pPr>
        <w:ind w:firstLine="851"/>
        <w:jc w:val="both"/>
        <w:rPr>
          <w:rFonts w:eastAsia="Calibri"/>
          <w:bCs/>
          <w:color w:val="000000" w:themeColor="text1"/>
        </w:rPr>
      </w:pPr>
      <w:r w:rsidRPr="00F46662">
        <w:rPr>
          <w:rFonts w:eastAsia="Calibri"/>
          <w:bCs/>
          <w:color w:val="000000" w:themeColor="text1"/>
        </w:rPr>
        <w:t xml:space="preserve">В </w:t>
      </w:r>
      <w:r w:rsidR="00BD2FB8" w:rsidRPr="00F46662">
        <w:rPr>
          <w:rFonts w:eastAsia="Calibri"/>
          <w:bCs/>
          <w:color w:val="000000" w:themeColor="text1"/>
        </w:rPr>
        <w:t>I пол</w:t>
      </w:r>
      <w:r w:rsidRPr="00F46662">
        <w:rPr>
          <w:rFonts w:eastAsia="Calibri"/>
          <w:bCs/>
          <w:color w:val="000000" w:themeColor="text1"/>
        </w:rPr>
        <w:t>угодии 2023 года также из республиканского бюджета, как и в предыдущие годы, осуществлялось финансирование социально важных направлений расходов в рамках реализации заказа услуг:</w:t>
      </w:r>
    </w:p>
    <w:p w14:paraId="6EB08EAB" w14:textId="424B3E2A" w:rsidR="0079798B" w:rsidRPr="00F46662" w:rsidRDefault="0079798B" w:rsidP="0079798B">
      <w:pPr>
        <w:ind w:firstLine="851"/>
        <w:jc w:val="both"/>
        <w:rPr>
          <w:rFonts w:eastAsia="Calibri"/>
          <w:bCs/>
          <w:color w:val="000000" w:themeColor="text1"/>
        </w:rPr>
      </w:pPr>
      <w:r w:rsidRPr="00F46662">
        <w:rPr>
          <w:rFonts w:eastAsia="Calibri"/>
          <w:bCs/>
          <w:color w:val="000000" w:themeColor="text1"/>
        </w:rPr>
        <w:t>-</w:t>
      </w:r>
      <w:r w:rsidR="00B17AFD">
        <w:rPr>
          <w:rFonts w:eastAsia="Calibri"/>
          <w:bCs/>
          <w:color w:val="000000" w:themeColor="text1"/>
        </w:rPr>
        <w:t xml:space="preserve"> </w:t>
      </w:r>
      <w:r w:rsidRPr="00F46662">
        <w:rPr>
          <w:rFonts w:eastAsia="Calibri"/>
          <w:bCs/>
          <w:color w:val="000000" w:themeColor="text1"/>
        </w:rPr>
        <w:t xml:space="preserve">на оказание </w:t>
      </w:r>
      <w:r w:rsidRPr="00F46662">
        <w:rPr>
          <w:rFonts w:eastAsia="Calibri"/>
          <w:color w:val="000000" w:themeColor="text1"/>
        </w:rPr>
        <w:t xml:space="preserve">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F46662">
        <w:rPr>
          <w:rFonts w:eastAsia="Calibri"/>
          <w:color w:val="000000" w:themeColor="text1"/>
        </w:rPr>
        <w:t>ортодонтической</w:t>
      </w:r>
      <w:proofErr w:type="spellEnd"/>
      <w:r w:rsidRPr="00F46662">
        <w:rPr>
          <w:rFonts w:eastAsia="Calibri"/>
          <w:color w:val="000000" w:themeColor="text1"/>
        </w:rPr>
        <w:t xml:space="preserve">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w:t>
      </w:r>
      <w:r w:rsidRPr="00F46662">
        <w:rPr>
          <w:rFonts w:eastAsia="Calibri"/>
          <w:color w:val="000000" w:themeColor="text1"/>
          <w:lang w:val="en-US"/>
        </w:rPr>
        <w:t>I</w:t>
      </w:r>
      <w:r w:rsidRPr="00F46662">
        <w:rPr>
          <w:rFonts w:eastAsia="Calibri"/>
          <w:color w:val="000000" w:themeColor="text1"/>
        </w:rPr>
        <w:t xml:space="preserve"> полугодии 2023 года по данному направлению предусмотрены средства в сумме 3 431 648 руб., </w:t>
      </w:r>
      <w:r w:rsidRPr="00F46662">
        <w:rPr>
          <w:rFonts w:eastAsia="Calibri"/>
          <w:bCs/>
          <w:color w:val="000000" w:themeColor="text1"/>
        </w:rPr>
        <w:t xml:space="preserve">однако ввиду отсутствия обращений на выделение финансирования главного распорядителя бюджетных средств финансирование в </w:t>
      </w:r>
      <w:r w:rsidRPr="00F46662">
        <w:rPr>
          <w:rFonts w:eastAsia="Calibri"/>
          <w:bCs/>
          <w:color w:val="000000" w:themeColor="text1"/>
          <w:lang w:val="en-US"/>
        </w:rPr>
        <w:t>I</w:t>
      </w:r>
      <w:r w:rsidRPr="00F46662">
        <w:rPr>
          <w:rFonts w:eastAsia="Calibri"/>
          <w:bCs/>
          <w:color w:val="000000" w:themeColor="text1"/>
        </w:rPr>
        <w:t xml:space="preserve"> полугодии 2023 года по данному направлению не производилось.  Неисполнение сметы объясняется, осуществлением в отчетном периоде Министерством </w:t>
      </w:r>
      <w:proofErr w:type="gramStart"/>
      <w:r w:rsidRPr="00F46662">
        <w:rPr>
          <w:rFonts w:eastAsia="Calibri"/>
          <w:bCs/>
          <w:color w:val="000000" w:themeColor="text1"/>
        </w:rPr>
        <w:t xml:space="preserve">здравоохранения  </w:t>
      </w:r>
      <w:r w:rsidRPr="00F46662">
        <w:rPr>
          <w:color w:val="000000" w:themeColor="text1"/>
        </w:rPr>
        <w:t>Приднестровской</w:t>
      </w:r>
      <w:proofErr w:type="gramEnd"/>
      <w:r w:rsidRPr="00F46662">
        <w:rPr>
          <w:color w:val="000000" w:themeColor="text1"/>
        </w:rPr>
        <w:t xml:space="preserve"> Молдавской Республики </w:t>
      </w:r>
      <w:r w:rsidRPr="00F46662">
        <w:rPr>
          <w:rFonts w:eastAsia="Calibri"/>
          <w:bCs/>
          <w:color w:val="000000" w:themeColor="text1"/>
        </w:rPr>
        <w:t xml:space="preserve">мероприятий по организации </w:t>
      </w:r>
      <w:r w:rsidRPr="00F46662">
        <w:rPr>
          <w:color w:val="000000" w:themeColor="text1"/>
        </w:rPr>
        <w:t>закупки методом открытого аукциона, в соответствии с действующим законодательством в сфере закупок.</w:t>
      </w:r>
    </w:p>
    <w:p w14:paraId="065E23D2" w14:textId="4C6D54E5" w:rsidR="0079798B" w:rsidRPr="00F46662" w:rsidRDefault="0079798B" w:rsidP="007D2C0F">
      <w:pPr>
        <w:ind w:firstLine="709"/>
        <w:jc w:val="both"/>
        <w:rPr>
          <w:rFonts w:eastAsia="Calibri"/>
          <w:bCs/>
          <w:color w:val="000000" w:themeColor="text1"/>
        </w:rPr>
      </w:pPr>
      <w:r w:rsidRPr="00F46662">
        <w:rPr>
          <w:rFonts w:eastAsia="Calibri"/>
          <w:bCs/>
          <w:color w:val="000000" w:themeColor="text1"/>
        </w:rPr>
        <w:t xml:space="preserve">Информация об исполнении сметы расходов на финансирование государственного заказа по оказанию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оказанию бесплатной </w:t>
      </w:r>
      <w:proofErr w:type="spellStart"/>
      <w:r w:rsidRPr="00F46662">
        <w:rPr>
          <w:rFonts w:eastAsia="Calibri"/>
          <w:bCs/>
          <w:color w:val="000000" w:themeColor="text1"/>
        </w:rPr>
        <w:t>ортодонтической</w:t>
      </w:r>
      <w:proofErr w:type="spellEnd"/>
      <w:r w:rsidRPr="00F46662">
        <w:rPr>
          <w:rFonts w:eastAsia="Calibri"/>
          <w:bCs/>
          <w:color w:val="000000" w:themeColor="text1"/>
        </w:rPr>
        <w:t xml:space="preserve"> помощи детям и зубопротезированию гражданам,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фарфора и металлокерамики) за </w:t>
      </w:r>
      <w:r w:rsidR="00BD2FB8" w:rsidRPr="00F46662">
        <w:rPr>
          <w:rFonts w:eastAsia="Calibri"/>
          <w:bCs/>
          <w:color w:val="000000" w:themeColor="text1"/>
        </w:rPr>
        <w:t>I пол</w:t>
      </w:r>
      <w:r w:rsidRPr="00F46662">
        <w:rPr>
          <w:rFonts w:eastAsia="Calibri"/>
          <w:bCs/>
          <w:color w:val="000000" w:themeColor="text1"/>
        </w:rPr>
        <w:t xml:space="preserve">угодие 2023 года представлена в Приложение № </w:t>
      </w:r>
      <w:r w:rsidR="00CF685B" w:rsidRPr="00F46662">
        <w:rPr>
          <w:rFonts w:eastAsia="Calibri"/>
          <w:bCs/>
          <w:color w:val="000000" w:themeColor="text1"/>
        </w:rPr>
        <w:t>4</w:t>
      </w:r>
      <w:r w:rsidR="00386A89">
        <w:rPr>
          <w:rFonts w:eastAsia="Calibri"/>
          <w:bCs/>
          <w:color w:val="000000" w:themeColor="text1"/>
        </w:rPr>
        <w:t>0</w:t>
      </w:r>
      <w:r w:rsidR="00CF685B" w:rsidRPr="00F46662">
        <w:rPr>
          <w:rFonts w:eastAsia="Calibri"/>
          <w:bCs/>
          <w:color w:val="000000" w:themeColor="text1"/>
        </w:rPr>
        <w:t xml:space="preserve"> </w:t>
      </w:r>
      <w:r w:rsidRPr="00F46662">
        <w:rPr>
          <w:rFonts w:eastAsia="Calibri"/>
          <w:bCs/>
          <w:color w:val="000000" w:themeColor="text1"/>
        </w:rPr>
        <w:t>к данной информации.</w:t>
      </w:r>
    </w:p>
    <w:p w14:paraId="6490DFC4" w14:textId="3D57D7FE" w:rsidR="0079798B" w:rsidRPr="00F46662" w:rsidRDefault="0079798B" w:rsidP="0079798B">
      <w:pPr>
        <w:ind w:firstLine="709"/>
        <w:jc w:val="both"/>
        <w:rPr>
          <w:rFonts w:eastAsia="Calibri"/>
          <w:bCs/>
          <w:color w:val="000000" w:themeColor="text1"/>
        </w:rPr>
      </w:pPr>
      <w:r w:rsidRPr="00F46662">
        <w:rPr>
          <w:rFonts w:eastAsia="Calibri"/>
          <w:bCs/>
          <w:color w:val="000000" w:themeColor="text1"/>
        </w:rPr>
        <w:t xml:space="preserve">- оказание консультативного приема узкими специалистами и диагностики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сумме 559 920 руб. (48,5% от плана в сумме  1 154 208 руб.), что на 80 567 руб. меньше по сравнению с аналогичным периодом 2022 года,  и на 559 920 руб. больше по сравнению с аналогичным периодом 2021 года (так как в </w:t>
      </w:r>
      <w:r w:rsidR="00BD2FB8" w:rsidRPr="00F46662">
        <w:rPr>
          <w:rFonts w:eastAsia="Calibri"/>
          <w:bCs/>
          <w:color w:val="000000" w:themeColor="text1"/>
        </w:rPr>
        <w:t>I пол</w:t>
      </w:r>
      <w:r w:rsidRPr="00F46662">
        <w:rPr>
          <w:rFonts w:eastAsia="Calibri"/>
          <w:bCs/>
          <w:color w:val="000000" w:themeColor="text1"/>
        </w:rPr>
        <w:t xml:space="preserve">угодии 2021 года финансирование по данному направлению не осуществлялось). Низкий процент освоения обусловлен тем, что договоры на оказание консультативного приема узкими специалистами и диагностики детям субъектами частной медицинской </w:t>
      </w:r>
      <w:proofErr w:type="gramStart"/>
      <w:r w:rsidRPr="00F46662">
        <w:rPr>
          <w:rFonts w:eastAsia="Calibri"/>
          <w:bCs/>
          <w:color w:val="000000" w:themeColor="text1"/>
        </w:rPr>
        <w:t>деятельности  на</w:t>
      </w:r>
      <w:proofErr w:type="gramEnd"/>
      <w:r w:rsidRPr="00F46662">
        <w:rPr>
          <w:rFonts w:eastAsia="Calibri"/>
          <w:bCs/>
          <w:color w:val="000000" w:themeColor="text1"/>
        </w:rPr>
        <w:t xml:space="preserve"> 2023 год  были заключены в конце отчетного периода (мае-июне). При этом все обращения главного распорядителя </w:t>
      </w:r>
      <w:proofErr w:type="gramStart"/>
      <w:r w:rsidRPr="00F46662">
        <w:rPr>
          <w:rFonts w:eastAsia="Calibri"/>
          <w:bCs/>
          <w:color w:val="000000" w:themeColor="text1"/>
        </w:rPr>
        <w:t>кредитов  исполнены</w:t>
      </w:r>
      <w:proofErr w:type="gramEnd"/>
      <w:r w:rsidRPr="00F46662">
        <w:rPr>
          <w:rFonts w:eastAsia="Calibri"/>
          <w:bCs/>
          <w:color w:val="000000" w:themeColor="text1"/>
        </w:rPr>
        <w:t xml:space="preserve"> в полном объеме.  </w:t>
      </w:r>
    </w:p>
    <w:p w14:paraId="24E5500D" w14:textId="545A7B3A" w:rsidR="0079798B" w:rsidRPr="00F46662" w:rsidRDefault="0079798B" w:rsidP="0079798B">
      <w:pPr>
        <w:jc w:val="both"/>
        <w:rPr>
          <w:rFonts w:eastAsia="Calibri"/>
          <w:bCs/>
          <w:color w:val="000000" w:themeColor="text1"/>
        </w:rPr>
      </w:pPr>
      <w:r w:rsidRPr="00F46662">
        <w:rPr>
          <w:rFonts w:eastAsia="Calibri"/>
          <w:bCs/>
          <w:color w:val="000000" w:themeColor="text1"/>
        </w:rPr>
        <w:t xml:space="preserve">            - предоставление услуг магнитно-резонансной томографии гражданам Приднестровской Молдавской Республики. Объем финансирования в I полугодии 2023 года составил 1 474 935 руб. (93,6</w:t>
      </w:r>
      <w:r w:rsidR="00B17AFD">
        <w:rPr>
          <w:rFonts w:eastAsia="Calibri"/>
          <w:bCs/>
          <w:color w:val="000000" w:themeColor="text1"/>
        </w:rPr>
        <w:t xml:space="preserve"> </w:t>
      </w:r>
      <w:r w:rsidRPr="00F46662">
        <w:rPr>
          <w:rFonts w:eastAsia="Calibri"/>
          <w:bCs/>
          <w:color w:val="000000" w:themeColor="text1"/>
        </w:rPr>
        <w:t xml:space="preserve">% от плана в сумме 1 575 785 руб.), что на 10 041 руб. меньше по сравнению с аналогичным периодом 2022 года, и  на </w:t>
      </w:r>
      <w:r w:rsidR="00B17AFD">
        <w:rPr>
          <w:rFonts w:eastAsia="Calibri"/>
          <w:bCs/>
          <w:color w:val="000000" w:themeColor="text1"/>
        </w:rPr>
        <w:t>594 319</w:t>
      </w:r>
      <w:r w:rsidRPr="00F46662">
        <w:rPr>
          <w:rFonts w:eastAsia="Calibri"/>
          <w:bCs/>
          <w:color w:val="000000" w:themeColor="text1"/>
        </w:rPr>
        <w:t xml:space="preserve"> руб</w:t>
      </w:r>
      <w:r w:rsidR="009D539E">
        <w:rPr>
          <w:rFonts w:eastAsia="Calibri"/>
          <w:bCs/>
          <w:color w:val="000000" w:themeColor="text1"/>
        </w:rPr>
        <w:t>.</w:t>
      </w:r>
      <w:r w:rsidRPr="00F46662">
        <w:rPr>
          <w:rFonts w:eastAsia="Calibri"/>
          <w:bCs/>
          <w:color w:val="000000" w:themeColor="text1"/>
        </w:rPr>
        <w:t xml:space="preserve"> </w:t>
      </w:r>
      <w:r w:rsidR="00B17AFD">
        <w:rPr>
          <w:rFonts w:eastAsia="Calibri"/>
          <w:bCs/>
          <w:color w:val="000000" w:themeColor="text1"/>
        </w:rPr>
        <w:t>бол</w:t>
      </w:r>
      <w:r w:rsidRPr="00F46662">
        <w:rPr>
          <w:rFonts w:eastAsia="Calibri"/>
          <w:bCs/>
          <w:color w:val="000000" w:themeColor="text1"/>
        </w:rPr>
        <w:t xml:space="preserve">ьше по сравнению с </w:t>
      </w:r>
      <w:r w:rsidR="00BD2FB8" w:rsidRPr="00F46662">
        <w:rPr>
          <w:rFonts w:eastAsia="Calibri"/>
          <w:bCs/>
          <w:color w:val="000000" w:themeColor="text1"/>
        </w:rPr>
        <w:t>I пол</w:t>
      </w:r>
      <w:r w:rsidRPr="00F46662">
        <w:rPr>
          <w:rFonts w:eastAsia="Calibri"/>
          <w:bCs/>
          <w:color w:val="000000" w:themeColor="text1"/>
        </w:rPr>
        <w:t>угодием 2021 года. Все обращения главного распорядителя кредитов исполнены в полном объеме.</w:t>
      </w:r>
    </w:p>
    <w:p w14:paraId="1FAA2582" w14:textId="5FC5FDD0" w:rsidR="00BD2FB8" w:rsidRPr="00F46662" w:rsidRDefault="00BD2FB8" w:rsidP="00BD2FB8">
      <w:pPr>
        <w:ind w:firstLine="709"/>
        <w:jc w:val="both"/>
        <w:rPr>
          <w:rFonts w:eastAsia="Calibri"/>
          <w:color w:val="000000" w:themeColor="text1"/>
        </w:rPr>
      </w:pPr>
      <w:r w:rsidRPr="00F46662">
        <w:rPr>
          <w:color w:val="000000" w:themeColor="text1"/>
        </w:rPr>
        <w:t xml:space="preserve">10. </w:t>
      </w:r>
      <w:r w:rsidRPr="00F46662">
        <w:rPr>
          <w:rFonts w:eastAsia="Calibri"/>
          <w:color w:val="000000" w:themeColor="text1"/>
        </w:rPr>
        <w:t>Одновременной реализацией функций как социального, так и экономического</w:t>
      </w:r>
      <w:r w:rsidRPr="00F46662">
        <w:rPr>
          <w:color w:val="000000" w:themeColor="text1"/>
        </w:rPr>
        <w:t xml:space="preserve"> </w:t>
      </w:r>
      <w:r w:rsidRPr="00F46662">
        <w:rPr>
          <w:rFonts w:eastAsia="Calibri"/>
          <w:color w:val="000000" w:themeColor="text1"/>
        </w:rPr>
        <w:t xml:space="preserve">характера, следует считать планомерное увеличение объема финансирования обязательств </w:t>
      </w:r>
      <w:r w:rsidRPr="00F46662">
        <w:rPr>
          <w:rFonts w:eastAsia="Calibri"/>
          <w:color w:val="000000" w:themeColor="text1"/>
        </w:rPr>
        <w:lastRenderedPageBreak/>
        <w:t xml:space="preserve">государства перед предприятиями топливно-энергетического комплекса, которое стало возможным в связи с развитием инструментов и процедур бюджетного процесса в результате реформирования подходов в области проектирования бюджета, а также разработка сбалансированного бюджета с наличием реальных источников финансирования плана финансирования расходов, в том числе по направлению финансирования мероприятий по распределению компенсации государственной поддержки населению – бытовым потребителям в виде понижения стоимости потребленных коммунальных услуг государственным унитарным предприятием «Водоснабжение и водоотведение». </w:t>
      </w:r>
    </w:p>
    <w:p w14:paraId="5D6DBCC6" w14:textId="7C880323" w:rsidR="00BD2FB8" w:rsidRPr="00F46662" w:rsidRDefault="00BD2FB8" w:rsidP="00BD2FB8">
      <w:pPr>
        <w:tabs>
          <w:tab w:val="left" w:pos="360"/>
        </w:tabs>
        <w:jc w:val="both"/>
        <w:rPr>
          <w:color w:val="000000" w:themeColor="text1"/>
        </w:rPr>
      </w:pPr>
      <w:r w:rsidRPr="00F46662">
        <w:rPr>
          <w:color w:val="000000" w:themeColor="text1"/>
        </w:rPr>
        <w:tab/>
      </w:r>
      <w:r w:rsidRPr="00F46662">
        <w:rPr>
          <w:color w:val="000000" w:themeColor="text1"/>
        </w:rPr>
        <w:tab/>
        <w:t xml:space="preserve">На компенсацию государственной поддержки населению – бытовым потребителям в виде понижения стоимости потребленных коммунальных услуг государственному унитарному предприятию «Водоснабжение и водоотведение» в I полугодии 2023 года фактически направлены </w:t>
      </w:r>
      <w:r w:rsidR="005E688F">
        <w:rPr>
          <w:color w:val="000000" w:themeColor="text1"/>
        </w:rPr>
        <w:t xml:space="preserve">средства в сумме </w:t>
      </w:r>
      <w:r w:rsidRPr="00F46662">
        <w:rPr>
          <w:color w:val="000000" w:themeColor="text1"/>
        </w:rPr>
        <w:t>21 500 000 руб</w:t>
      </w:r>
      <w:r w:rsidR="009D539E">
        <w:rPr>
          <w:color w:val="000000" w:themeColor="text1"/>
        </w:rPr>
        <w:t>.</w:t>
      </w:r>
      <w:r w:rsidRPr="00F46662">
        <w:rPr>
          <w:color w:val="000000" w:themeColor="text1"/>
        </w:rPr>
        <w:t>, что составляет 59,72 % от уточненного плана 36 000 000 руб</w:t>
      </w:r>
      <w:r w:rsidR="009D539E">
        <w:rPr>
          <w:color w:val="000000" w:themeColor="text1"/>
        </w:rPr>
        <w:t>.</w:t>
      </w:r>
    </w:p>
    <w:p w14:paraId="55EFDBE2" w14:textId="77E1B945" w:rsidR="00BD2FB8" w:rsidRPr="00F46662" w:rsidRDefault="00BD2FB8" w:rsidP="00BD2FB8">
      <w:pPr>
        <w:tabs>
          <w:tab w:val="left" w:pos="360"/>
        </w:tabs>
        <w:jc w:val="both"/>
        <w:rPr>
          <w:color w:val="000000" w:themeColor="text1"/>
        </w:rPr>
      </w:pPr>
      <w:r w:rsidRPr="00F46662">
        <w:rPr>
          <w:color w:val="000000" w:themeColor="text1"/>
        </w:rPr>
        <w:tab/>
      </w:r>
      <w:r w:rsidRPr="00F46662">
        <w:rPr>
          <w:color w:val="000000" w:themeColor="text1"/>
        </w:rPr>
        <w:tab/>
        <w:t xml:space="preserve">Информация о мероприятиях по распределению компенсации государственной поддержки населению – бытовым потребителям в виде понижения стоимости потребленных коммунальных услуг государственным унитарным предприятием </w:t>
      </w:r>
      <w:r w:rsidR="00760CF3">
        <w:rPr>
          <w:color w:val="000000" w:themeColor="text1"/>
        </w:rPr>
        <w:t>«</w:t>
      </w:r>
      <w:r w:rsidRPr="00F46662">
        <w:rPr>
          <w:color w:val="000000" w:themeColor="text1"/>
        </w:rPr>
        <w:t>Водоснабжение и водоотведение</w:t>
      </w:r>
      <w:r w:rsidR="00760CF3">
        <w:rPr>
          <w:color w:val="000000" w:themeColor="text1"/>
        </w:rPr>
        <w:t>»</w:t>
      </w:r>
      <w:r w:rsidRPr="00F46662">
        <w:rPr>
          <w:color w:val="000000" w:themeColor="text1"/>
        </w:rPr>
        <w:t xml:space="preserve"> за I полугодие 2023 года представлена в Приложении №</w:t>
      </w:r>
      <w:r w:rsidR="005920CB">
        <w:rPr>
          <w:color w:val="000000" w:themeColor="text1"/>
        </w:rPr>
        <w:t xml:space="preserve"> 48</w:t>
      </w:r>
      <w:r w:rsidRPr="00F46662">
        <w:rPr>
          <w:color w:val="000000" w:themeColor="text1"/>
        </w:rPr>
        <w:t xml:space="preserve"> к настоящей информации.</w:t>
      </w:r>
    </w:p>
    <w:bookmarkEnd w:id="9"/>
    <w:p w14:paraId="5E0BC495" w14:textId="0D1F23A7" w:rsidR="006D20BF" w:rsidRPr="00F46662" w:rsidRDefault="00157E9D" w:rsidP="00A67262">
      <w:pPr>
        <w:ind w:firstLine="851"/>
        <w:jc w:val="both"/>
        <w:rPr>
          <w:bCs/>
          <w:color w:val="000000" w:themeColor="text1"/>
        </w:rPr>
      </w:pPr>
      <w:r w:rsidRPr="00F46662">
        <w:rPr>
          <w:color w:val="000000" w:themeColor="text1"/>
        </w:rPr>
        <w:t xml:space="preserve">Вместе с тем, </w:t>
      </w:r>
      <w:r w:rsidR="002A4D11" w:rsidRPr="00F46662">
        <w:rPr>
          <w:color w:val="000000" w:themeColor="text1"/>
        </w:rPr>
        <w:t>с</w:t>
      </w:r>
      <w:r w:rsidR="006D20BF" w:rsidRPr="00F46662">
        <w:rPr>
          <w:color w:val="000000" w:themeColor="text1"/>
        </w:rPr>
        <w:t xml:space="preserve">ледует отметить, что фактическое финансирование за </w:t>
      </w:r>
      <w:r w:rsidR="001C0341" w:rsidRPr="00F46662">
        <w:rPr>
          <w:color w:val="000000" w:themeColor="text1"/>
          <w:lang w:val="en-US"/>
        </w:rPr>
        <w:t>I</w:t>
      </w:r>
      <w:r w:rsidR="001C0341" w:rsidRPr="00F46662">
        <w:rPr>
          <w:color w:val="000000" w:themeColor="text1"/>
        </w:rPr>
        <w:t xml:space="preserve"> полугодие</w:t>
      </w:r>
      <w:r w:rsidR="00EB2773" w:rsidRPr="00F46662">
        <w:rPr>
          <w:color w:val="000000" w:themeColor="text1"/>
        </w:rPr>
        <w:t xml:space="preserve"> </w:t>
      </w:r>
      <w:r w:rsidR="006D20BF" w:rsidRPr="00F46662">
        <w:rPr>
          <w:color w:val="000000" w:themeColor="text1"/>
        </w:rPr>
        <w:t>202</w:t>
      </w:r>
      <w:r w:rsidR="00B71602" w:rsidRPr="00F46662">
        <w:rPr>
          <w:color w:val="000000" w:themeColor="text1"/>
        </w:rPr>
        <w:t>3</w:t>
      </w:r>
      <w:r w:rsidR="006D20BF" w:rsidRPr="00F46662">
        <w:rPr>
          <w:color w:val="000000" w:themeColor="text1"/>
        </w:rPr>
        <w:t xml:space="preserve"> год</w:t>
      </w:r>
      <w:r w:rsidR="00EB2773" w:rsidRPr="00F46662">
        <w:rPr>
          <w:color w:val="000000" w:themeColor="text1"/>
        </w:rPr>
        <w:t>а</w:t>
      </w:r>
      <w:r w:rsidR="006D20BF" w:rsidRPr="00F46662">
        <w:rPr>
          <w:color w:val="000000" w:themeColor="text1"/>
        </w:rPr>
        <w:t xml:space="preserve"> по отдельным направлениям социально защищенных расходов сократилось по сравнению с аналогичным периодом 202</w:t>
      </w:r>
      <w:r w:rsidR="00B71602" w:rsidRPr="00F46662">
        <w:rPr>
          <w:color w:val="000000" w:themeColor="text1"/>
        </w:rPr>
        <w:t>2</w:t>
      </w:r>
      <w:r w:rsidR="006D20BF" w:rsidRPr="00F46662">
        <w:rPr>
          <w:color w:val="000000" w:themeColor="text1"/>
        </w:rPr>
        <w:t xml:space="preserve"> года, </w:t>
      </w:r>
      <w:r w:rsidR="006D20BF" w:rsidRPr="00F46662">
        <w:rPr>
          <w:bCs/>
          <w:color w:val="000000" w:themeColor="text1"/>
        </w:rPr>
        <w:t>в частности:</w:t>
      </w:r>
    </w:p>
    <w:p w14:paraId="2C67F2B6" w14:textId="77777777" w:rsidR="001F794A" w:rsidRPr="00F46662" w:rsidRDefault="006D20BF" w:rsidP="001F794A">
      <w:pPr>
        <w:ind w:firstLine="851"/>
        <w:jc w:val="both"/>
        <w:rPr>
          <w:color w:val="000000" w:themeColor="text1"/>
        </w:rPr>
      </w:pPr>
      <w:r w:rsidRPr="00F46662">
        <w:rPr>
          <w:color w:val="000000" w:themeColor="text1"/>
        </w:rPr>
        <w:t xml:space="preserve">- на </w:t>
      </w:r>
      <w:r w:rsidR="00EB2773" w:rsidRPr="00F46662">
        <w:rPr>
          <w:color w:val="000000" w:themeColor="text1"/>
        </w:rPr>
        <w:t>приобретение медико-фармацевтической продукции</w:t>
      </w:r>
      <w:r w:rsidR="001E6CAE" w:rsidRPr="00F46662">
        <w:rPr>
          <w:color w:val="000000" w:themeColor="text1"/>
        </w:rPr>
        <w:t xml:space="preserve"> </w:t>
      </w:r>
      <w:r w:rsidR="003E0175" w:rsidRPr="00F46662">
        <w:rPr>
          <w:color w:val="000000" w:themeColor="text1"/>
        </w:rPr>
        <w:t>–</w:t>
      </w:r>
      <w:r w:rsidR="00EB2773" w:rsidRPr="00F46662">
        <w:rPr>
          <w:color w:val="000000" w:themeColor="text1"/>
        </w:rPr>
        <w:t xml:space="preserve"> </w:t>
      </w:r>
      <w:r w:rsidR="003E0175" w:rsidRPr="00F46662">
        <w:rPr>
          <w:color w:val="000000" w:themeColor="text1"/>
        </w:rPr>
        <w:t xml:space="preserve">за </w:t>
      </w:r>
      <w:r w:rsidR="001C0341" w:rsidRPr="00F46662">
        <w:rPr>
          <w:color w:val="000000" w:themeColor="text1"/>
          <w:lang w:val="en-US"/>
        </w:rPr>
        <w:t>I</w:t>
      </w:r>
      <w:r w:rsidR="001C0341" w:rsidRPr="00F46662">
        <w:rPr>
          <w:color w:val="000000" w:themeColor="text1"/>
        </w:rPr>
        <w:t xml:space="preserve"> полугодие</w:t>
      </w:r>
      <w:r w:rsidR="000A7EB8" w:rsidRPr="00F46662">
        <w:rPr>
          <w:color w:val="000000" w:themeColor="text1"/>
        </w:rPr>
        <w:t xml:space="preserve"> </w:t>
      </w:r>
      <w:r w:rsidR="00EB2773" w:rsidRPr="00F46662">
        <w:rPr>
          <w:color w:val="000000" w:themeColor="text1"/>
        </w:rPr>
        <w:t>202</w:t>
      </w:r>
      <w:r w:rsidR="000A7EB8" w:rsidRPr="00F46662">
        <w:rPr>
          <w:color w:val="000000" w:themeColor="text1"/>
        </w:rPr>
        <w:t>3</w:t>
      </w:r>
      <w:r w:rsidR="00EB2773" w:rsidRPr="00F46662">
        <w:rPr>
          <w:color w:val="000000" w:themeColor="text1"/>
        </w:rPr>
        <w:t xml:space="preserve"> года расходы составили </w:t>
      </w:r>
      <w:r w:rsidR="001C0341" w:rsidRPr="00F46662">
        <w:rPr>
          <w:color w:val="000000" w:themeColor="text1"/>
        </w:rPr>
        <w:t>33 389 521</w:t>
      </w:r>
      <w:r w:rsidR="008C4DC5" w:rsidRPr="00F46662">
        <w:rPr>
          <w:color w:val="000000" w:themeColor="text1"/>
        </w:rPr>
        <w:t xml:space="preserve"> </w:t>
      </w:r>
      <w:r w:rsidR="00EB2773" w:rsidRPr="00F46662">
        <w:rPr>
          <w:color w:val="000000" w:themeColor="text1"/>
        </w:rPr>
        <w:t xml:space="preserve">руб., что на </w:t>
      </w:r>
      <w:r w:rsidR="001C0341" w:rsidRPr="00F46662">
        <w:rPr>
          <w:color w:val="000000" w:themeColor="text1"/>
        </w:rPr>
        <w:t>33 589 448</w:t>
      </w:r>
      <w:r w:rsidR="000A7EB8" w:rsidRPr="00F46662">
        <w:rPr>
          <w:color w:val="000000" w:themeColor="text1"/>
        </w:rPr>
        <w:t xml:space="preserve"> </w:t>
      </w:r>
      <w:r w:rsidR="00EB2773" w:rsidRPr="00F46662">
        <w:rPr>
          <w:color w:val="000000" w:themeColor="text1"/>
        </w:rPr>
        <w:t xml:space="preserve">руб. меньше по сравнению с </w:t>
      </w:r>
      <w:r w:rsidR="001C0341" w:rsidRPr="00F46662">
        <w:rPr>
          <w:color w:val="000000" w:themeColor="text1"/>
          <w:lang w:val="en-US"/>
        </w:rPr>
        <w:t>I</w:t>
      </w:r>
      <w:r w:rsidR="001C0341" w:rsidRPr="00F46662">
        <w:rPr>
          <w:color w:val="000000" w:themeColor="text1"/>
        </w:rPr>
        <w:t xml:space="preserve"> полугодием</w:t>
      </w:r>
      <w:r w:rsidR="00EB2773" w:rsidRPr="00F46662">
        <w:rPr>
          <w:color w:val="000000" w:themeColor="text1"/>
        </w:rPr>
        <w:t xml:space="preserve"> 202</w:t>
      </w:r>
      <w:r w:rsidR="000A7EB8" w:rsidRPr="00F46662">
        <w:rPr>
          <w:color w:val="000000" w:themeColor="text1"/>
        </w:rPr>
        <w:t>2</w:t>
      </w:r>
      <w:r w:rsidR="00EB2773" w:rsidRPr="00F46662">
        <w:rPr>
          <w:color w:val="000000" w:themeColor="text1"/>
        </w:rPr>
        <w:t xml:space="preserve"> года (</w:t>
      </w:r>
      <w:r w:rsidR="001C0341" w:rsidRPr="00F46662">
        <w:rPr>
          <w:color w:val="000000" w:themeColor="text1"/>
        </w:rPr>
        <w:t>66 978 969</w:t>
      </w:r>
      <w:r w:rsidR="008C4DC5" w:rsidRPr="00F46662">
        <w:rPr>
          <w:color w:val="000000" w:themeColor="text1"/>
        </w:rPr>
        <w:t xml:space="preserve"> </w:t>
      </w:r>
      <w:r w:rsidR="00EB2773" w:rsidRPr="00F46662">
        <w:rPr>
          <w:color w:val="000000" w:themeColor="text1"/>
        </w:rPr>
        <w:t>руб.)</w:t>
      </w:r>
      <w:r w:rsidR="005F2155" w:rsidRPr="00F46662">
        <w:rPr>
          <w:color w:val="000000" w:themeColor="text1"/>
        </w:rPr>
        <w:t>,</w:t>
      </w:r>
      <w:r w:rsidR="001C0341" w:rsidRPr="00F46662">
        <w:rPr>
          <w:color w:val="000000" w:themeColor="text1"/>
        </w:rPr>
        <w:t xml:space="preserve"> и на 70 319 770 руб. меньше по сравнению с показателем </w:t>
      </w:r>
      <w:r w:rsidR="001C0341" w:rsidRPr="00F46662">
        <w:rPr>
          <w:color w:val="000000" w:themeColor="text1"/>
          <w:lang w:val="en-US"/>
        </w:rPr>
        <w:t>I</w:t>
      </w:r>
      <w:r w:rsidR="001C0341" w:rsidRPr="00F46662">
        <w:rPr>
          <w:color w:val="000000" w:themeColor="text1"/>
        </w:rPr>
        <w:t xml:space="preserve"> полугодия 2021 года (103 709 291 руб.). О</w:t>
      </w:r>
      <w:r w:rsidR="00EB2773" w:rsidRPr="00F46662">
        <w:rPr>
          <w:color w:val="000000" w:themeColor="text1"/>
        </w:rPr>
        <w:t xml:space="preserve">бъем финансирования расходов на приобретение медико-фармацевтической продукции составил </w:t>
      </w:r>
      <w:r w:rsidR="001C0341" w:rsidRPr="00F46662">
        <w:rPr>
          <w:color w:val="000000" w:themeColor="text1"/>
        </w:rPr>
        <w:t>53</w:t>
      </w:r>
      <w:r w:rsidR="000A7EB8" w:rsidRPr="00F46662">
        <w:rPr>
          <w:color w:val="000000" w:themeColor="text1"/>
        </w:rPr>
        <w:t xml:space="preserve">,2 </w:t>
      </w:r>
      <w:r w:rsidR="00EB2773" w:rsidRPr="00F46662">
        <w:rPr>
          <w:color w:val="000000" w:themeColor="text1"/>
        </w:rPr>
        <w:t>% от уточненного плана расходов (</w:t>
      </w:r>
      <w:r w:rsidR="001C0341" w:rsidRPr="00F46662">
        <w:rPr>
          <w:color w:val="000000" w:themeColor="text1"/>
        </w:rPr>
        <w:t>62 806 712</w:t>
      </w:r>
      <w:r w:rsidR="002F5EF7" w:rsidRPr="00F46662">
        <w:rPr>
          <w:color w:val="000000" w:themeColor="text1"/>
        </w:rPr>
        <w:t xml:space="preserve"> </w:t>
      </w:r>
      <w:r w:rsidR="00EB2773" w:rsidRPr="00F46662">
        <w:rPr>
          <w:color w:val="000000" w:themeColor="text1"/>
        </w:rPr>
        <w:t>руб.)</w:t>
      </w:r>
      <w:r w:rsidR="00B06317" w:rsidRPr="00F46662">
        <w:rPr>
          <w:color w:val="000000" w:themeColor="text1"/>
        </w:rPr>
        <w:t xml:space="preserve">, </w:t>
      </w:r>
      <w:r w:rsidR="001F794A" w:rsidRPr="00F46662">
        <w:rPr>
          <w:color w:val="000000" w:themeColor="text1"/>
        </w:rPr>
        <w:t>ввиду наличия остатков  медико-фармацевтической продукции на Резервном складе Министерства здравоохранения Приднестровской Молдавской Республики, а также в связи с тем, что в отчетном периоде  проводились мероприятия по закупке медико-фармацевтической продукции посредством проведения аукционов. При этом все обращения на финансирование исполнены в полном объеме.</w:t>
      </w:r>
    </w:p>
    <w:p w14:paraId="75E99CB4" w14:textId="7ABC7F2E" w:rsidR="00B06317" w:rsidRPr="00F46662" w:rsidRDefault="00F94F0A" w:rsidP="001F794A">
      <w:pPr>
        <w:ind w:firstLine="851"/>
        <w:jc w:val="both"/>
        <w:rPr>
          <w:color w:val="000000" w:themeColor="text1"/>
        </w:rPr>
      </w:pPr>
      <w:r w:rsidRPr="00F46662">
        <w:rPr>
          <w:color w:val="000000" w:themeColor="text1"/>
        </w:rPr>
        <w:t>Сложившаяся ситуация также обусловлена тем, что согласно нормам статьи 16 Закона Приднестровской Молдавской Республики «О республиканском бюджете на 2023 год» в текущей редакции, государственные заказчики осуществляют закупку товаров, работ, услуг для обеспечения государственных нужд в соответствии с Законом Приднестровской Молдавской Республики «О закупках в Приднестровской Молдавской Республике». Централизованные закупки медико-фармацевтической продукции для государственных нужд осуществляются посредством проведения аукционов. При этом процедура проведения аукционов проходит в несколько этапов, в связи с чем основная доля централизованных закупок будет осуществлена в последующих кварталах</w:t>
      </w:r>
      <w:r w:rsidR="003218F7" w:rsidRPr="00F46662">
        <w:rPr>
          <w:color w:val="000000" w:themeColor="text1"/>
        </w:rPr>
        <w:t>.</w:t>
      </w:r>
    </w:p>
    <w:p w14:paraId="217B2A1E" w14:textId="09B7DA36" w:rsidR="001F794A" w:rsidRPr="00F46662" w:rsidRDefault="001F794A" w:rsidP="001F794A">
      <w:pPr>
        <w:spacing w:line="252" w:lineRule="auto"/>
        <w:ind w:firstLine="708"/>
        <w:jc w:val="both"/>
        <w:rPr>
          <w:color w:val="000000" w:themeColor="text1"/>
        </w:rPr>
      </w:pPr>
      <w:r w:rsidRPr="00F46662">
        <w:rPr>
          <w:color w:val="000000" w:themeColor="text1"/>
        </w:rPr>
        <w:t xml:space="preserve">- на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 (в том числе  пособий для детей-сирот и детей, оставшихся без попечения родителей, находящихся в организациях, обеспечивающих их содержание, образование и воспитание) за </w:t>
      </w:r>
      <w:r w:rsidR="00BD2FB8" w:rsidRPr="00F46662">
        <w:rPr>
          <w:color w:val="000000" w:themeColor="text1"/>
        </w:rPr>
        <w:t>I пол</w:t>
      </w:r>
      <w:r w:rsidRPr="00F46662">
        <w:rPr>
          <w:color w:val="000000" w:themeColor="text1"/>
        </w:rPr>
        <w:t>угодие 2023 года при плане 13 052 930 руб. финансирование составило 6 131 791 руб. (47 % от уточненного плана).  Неисполнение сметы объясняется проведением мероприятий по заключению договорных обязательств конкурентным способом определения поставщика в соответствии с нормами Закона Приднестровской Молдавской Республики «О закупках в Приднестровской Молдавской Республике», а также тем фактором, что финансирование в большей своей доли будет производится после поставки товара.</w:t>
      </w:r>
    </w:p>
    <w:p w14:paraId="6F3FCEAA" w14:textId="3BA4C865" w:rsidR="0060391C" w:rsidRPr="00F46662" w:rsidRDefault="0060391C" w:rsidP="00C109B3">
      <w:pPr>
        <w:ind w:firstLine="851"/>
        <w:jc w:val="both"/>
        <w:rPr>
          <w:bCs/>
          <w:color w:val="000000" w:themeColor="text1"/>
        </w:rPr>
      </w:pPr>
      <w:r w:rsidRPr="00F46662">
        <w:rPr>
          <w:color w:val="000000" w:themeColor="text1"/>
        </w:rPr>
        <w:t>Информация</w:t>
      </w:r>
      <w:r w:rsidRPr="00F46662">
        <w:rPr>
          <w:bCs/>
          <w:color w:val="000000" w:themeColor="text1"/>
        </w:rPr>
        <w:t xml:space="preserve"> об исполнении расходов республиканского бюджета в разрезе социально</w:t>
      </w:r>
      <w:r w:rsidR="00D832A3" w:rsidRPr="00F46662">
        <w:rPr>
          <w:bCs/>
          <w:color w:val="000000" w:themeColor="text1"/>
        </w:rPr>
        <w:t xml:space="preserve"> </w:t>
      </w:r>
      <w:r w:rsidRPr="00F46662">
        <w:rPr>
          <w:bCs/>
          <w:color w:val="000000" w:themeColor="text1"/>
        </w:rPr>
        <w:t>защищенных</w:t>
      </w:r>
      <w:r w:rsidR="00D832A3" w:rsidRPr="00F46662">
        <w:rPr>
          <w:bCs/>
          <w:color w:val="000000" w:themeColor="text1"/>
        </w:rPr>
        <w:t xml:space="preserve"> </w:t>
      </w:r>
      <w:r w:rsidRPr="00F46662">
        <w:rPr>
          <w:bCs/>
          <w:color w:val="000000" w:themeColor="text1"/>
        </w:rPr>
        <w:t>статей (без учета расходов государственных учреждений от оказания ими платных услуг и иной приносящей доход деятельности (специальных счетов), благотворительной помощи и гуманитарной помощи Российской Федерации</w:t>
      </w:r>
      <w:r w:rsidR="008C5523">
        <w:rPr>
          <w:bCs/>
          <w:color w:val="000000" w:themeColor="text1"/>
        </w:rPr>
        <w:t xml:space="preserve">, а также </w:t>
      </w:r>
      <w:r w:rsidR="008C5523">
        <w:rPr>
          <w:bCs/>
          <w:color w:val="000000" w:themeColor="text1"/>
        </w:rPr>
        <w:lastRenderedPageBreak/>
        <w:t>Резервного фонда Президента и Правительства Приднестровской Молдавской Республики</w:t>
      </w:r>
      <w:r w:rsidRPr="00F46662">
        <w:rPr>
          <w:bCs/>
          <w:color w:val="000000" w:themeColor="text1"/>
        </w:rPr>
        <w:t xml:space="preserve">), за </w:t>
      </w:r>
      <w:r w:rsidR="001C0341" w:rsidRPr="00F46662">
        <w:rPr>
          <w:bCs/>
          <w:color w:val="000000" w:themeColor="text1"/>
          <w:lang w:val="en-US"/>
        </w:rPr>
        <w:t>I</w:t>
      </w:r>
      <w:r w:rsidR="001C0341" w:rsidRPr="00F46662">
        <w:rPr>
          <w:bCs/>
          <w:color w:val="000000" w:themeColor="text1"/>
        </w:rPr>
        <w:t xml:space="preserve"> полугодие</w:t>
      </w:r>
      <w:r w:rsidRPr="00F46662">
        <w:rPr>
          <w:bCs/>
          <w:color w:val="000000" w:themeColor="text1"/>
        </w:rPr>
        <w:t xml:space="preserve"> 202</w:t>
      </w:r>
      <w:r w:rsidR="00F82065" w:rsidRPr="00F46662">
        <w:rPr>
          <w:bCs/>
          <w:color w:val="000000" w:themeColor="text1"/>
        </w:rPr>
        <w:t>3</w:t>
      </w:r>
      <w:r w:rsidRPr="00F46662">
        <w:rPr>
          <w:bCs/>
          <w:color w:val="000000" w:themeColor="text1"/>
        </w:rPr>
        <w:t xml:space="preserve"> года представлена в Приложении № </w:t>
      </w:r>
      <w:r w:rsidR="00386A89">
        <w:rPr>
          <w:bCs/>
          <w:color w:val="000000" w:themeColor="text1"/>
        </w:rPr>
        <w:t>11</w:t>
      </w:r>
      <w:r w:rsidRPr="00F46662">
        <w:rPr>
          <w:bCs/>
          <w:color w:val="000000" w:themeColor="text1"/>
        </w:rPr>
        <w:t xml:space="preserve"> к настояще</w:t>
      </w:r>
      <w:r w:rsidR="00A90E95" w:rsidRPr="00F46662">
        <w:rPr>
          <w:bCs/>
          <w:color w:val="000000" w:themeColor="text1"/>
        </w:rPr>
        <w:t>й информации</w:t>
      </w:r>
      <w:r w:rsidRPr="00F46662">
        <w:rPr>
          <w:bCs/>
          <w:color w:val="000000" w:themeColor="text1"/>
        </w:rPr>
        <w:t>.</w:t>
      </w:r>
    </w:p>
    <w:p w14:paraId="514DBEB4" w14:textId="3315F76D" w:rsidR="000A0FED" w:rsidRPr="007065D0" w:rsidRDefault="003D1B12" w:rsidP="002E24BC">
      <w:pPr>
        <w:ind w:firstLine="709"/>
        <w:jc w:val="both"/>
      </w:pPr>
      <w:r w:rsidRPr="007065D0">
        <w:t>Основными на</w:t>
      </w:r>
      <w:r w:rsidR="009F51D9" w:rsidRPr="007065D0">
        <w:t>правлениями расходов, не отнесенных к социально защищенным направлениям, по которым в</w:t>
      </w:r>
      <w:r w:rsidRPr="007065D0">
        <w:t xml:space="preserve"> отчетном периоде </w:t>
      </w:r>
      <w:r w:rsidR="009F51D9" w:rsidRPr="007065D0">
        <w:t>отмечена положительная динамика</w:t>
      </w:r>
      <w:r w:rsidR="00D832A3" w:rsidRPr="007065D0">
        <w:t>,</w:t>
      </w:r>
      <w:r w:rsidR="009F51D9" w:rsidRPr="007065D0">
        <w:t xml:space="preserve"> явились: </w:t>
      </w:r>
    </w:p>
    <w:p w14:paraId="2E99EBAA" w14:textId="5845300F" w:rsidR="00240F7D" w:rsidRPr="00F46662" w:rsidRDefault="009F51D9" w:rsidP="003A41A1">
      <w:pPr>
        <w:ind w:firstLine="708"/>
        <w:jc w:val="both"/>
        <w:rPr>
          <w:color w:val="000000" w:themeColor="text1"/>
        </w:rPr>
      </w:pPr>
      <w:r w:rsidRPr="00F46662">
        <w:rPr>
          <w:color w:val="000000" w:themeColor="text1"/>
        </w:rPr>
        <w:t>-</w:t>
      </w:r>
      <w:r w:rsidR="000C08BC" w:rsidRPr="00F46662">
        <w:rPr>
          <w:bCs/>
          <w:color w:val="000000" w:themeColor="text1"/>
        </w:rPr>
        <w:t xml:space="preserve"> </w:t>
      </w:r>
      <w:r w:rsidR="000C08BC" w:rsidRPr="00F46662">
        <w:rPr>
          <w:color w:val="000000" w:themeColor="text1"/>
        </w:rPr>
        <w:t xml:space="preserve">на </w:t>
      </w:r>
      <w:r w:rsidR="00DD1144" w:rsidRPr="00F46662">
        <w:rPr>
          <w:color w:val="000000" w:themeColor="text1"/>
        </w:rPr>
        <w:t>оплату топлива</w:t>
      </w:r>
      <w:r w:rsidR="000C08BC" w:rsidRPr="00F46662">
        <w:rPr>
          <w:color w:val="000000" w:themeColor="text1"/>
        </w:rPr>
        <w:t xml:space="preserve"> на </w:t>
      </w:r>
      <w:r w:rsidR="00BF28EE" w:rsidRPr="00F46662">
        <w:rPr>
          <w:color w:val="000000" w:themeColor="text1"/>
        </w:rPr>
        <w:t xml:space="preserve">9 517 242 </w:t>
      </w:r>
      <w:r w:rsidR="000C08BC" w:rsidRPr="00F46662">
        <w:rPr>
          <w:color w:val="000000" w:themeColor="text1"/>
        </w:rPr>
        <w:t xml:space="preserve">руб. больше по сравнению с </w:t>
      </w:r>
      <w:r w:rsidR="00BF28EE" w:rsidRPr="00F46662">
        <w:rPr>
          <w:color w:val="000000" w:themeColor="text1"/>
          <w:lang w:val="en-US"/>
        </w:rPr>
        <w:t>I</w:t>
      </w:r>
      <w:r w:rsidR="00BF28EE" w:rsidRPr="00F46662">
        <w:rPr>
          <w:color w:val="000000" w:themeColor="text1"/>
        </w:rPr>
        <w:t xml:space="preserve"> полугодием</w:t>
      </w:r>
      <w:r w:rsidR="003218F7" w:rsidRPr="00F46662">
        <w:rPr>
          <w:color w:val="000000" w:themeColor="text1"/>
        </w:rPr>
        <w:t xml:space="preserve"> </w:t>
      </w:r>
      <w:r w:rsidR="000C08BC" w:rsidRPr="00F46662">
        <w:rPr>
          <w:color w:val="000000" w:themeColor="text1"/>
        </w:rPr>
        <w:t>202</w:t>
      </w:r>
      <w:r w:rsidR="003218F7" w:rsidRPr="00F46662">
        <w:rPr>
          <w:color w:val="000000" w:themeColor="text1"/>
        </w:rPr>
        <w:t>2</w:t>
      </w:r>
      <w:r w:rsidR="000C08BC" w:rsidRPr="00F46662">
        <w:rPr>
          <w:color w:val="000000" w:themeColor="text1"/>
        </w:rPr>
        <w:t xml:space="preserve"> год</w:t>
      </w:r>
      <w:r w:rsidR="009C3055" w:rsidRPr="00F46662">
        <w:rPr>
          <w:color w:val="000000" w:themeColor="text1"/>
        </w:rPr>
        <w:t>а</w:t>
      </w:r>
      <w:r w:rsidR="000C08BC" w:rsidRPr="00F46662">
        <w:rPr>
          <w:color w:val="000000" w:themeColor="text1"/>
        </w:rPr>
        <w:t xml:space="preserve"> (</w:t>
      </w:r>
      <w:r w:rsidR="00BF28EE" w:rsidRPr="00F46662">
        <w:rPr>
          <w:color w:val="000000" w:themeColor="text1"/>
        </w:rPr>
        <w:t>2 971 772</w:t>
      </w:r>
      <w:r w:rsidR="003A41A1" w:rsidRPr="00F46662">
        <w:rPr>
          <w:color w:val="000000" w:themeColor="text1"/>
        </w:rPr>
        <w:t xml:space="preserve"> </w:t>
      </w:r>
      <w:r w:rsidR="000C08BC" w:rsidRPr="00F46662">
        <w:rPr>
          <w:color w:val="000000" w:themeColor="text1"/>
        </w:rPr>
        <w:t xml:space="preserve">руб.) и на </w:t>
      </w:r>
      <w:r w:rsidR="00BF28EE" w:rsidRPr="00F46662">
        <w:rPr>
          <w:color w:val="000000" w:themeColor="text1"/>
        </w:rPr>
        <w:t xml:space="preserve">10 649 871 </w:t>
      </w:r>
      <w:r w:rsidR="000C08BC" w:rsidRPr="00F46662">
        <w:rPr>
          <w:color w:val="000000" w:themeColor="text1"/>
        </w:rPr>
        <w:t xml:space="preserve">руб. по сравнению с </w:t>
      </w:r>
      <w:r w:rsidR="00BF28EE" w:rsidRPr="00F46662">
        <w:rPr>
          <w:color w:val="000000" w:themeColor="text1"/>
          <w:lang w:val="en-US"/>
        </w:rPr>
        <w:t>I</w:t>
      </w:r>
      <w:r w:rsidR="00BF28EE" w:rsidRPr="00F46662">
        <w:rPr>
          <w:color w:val="000000" w:themeColor="text1"/>
        </w:rPr>
        <w:t xml:space="preserve"> полугодием</w:t>
      </w:r>
      <w:r w:rsidR="00DD1144" w:rsidRPr="00F46662">
        <w:rPr>
          <w:color w:val="000000" w:themeColor="text1"/>
        </w:rPr>
        <w:t xml:space="preserve"> </w:t>
      </w:r>
      <w:r w:rsidR="000C08BC" w:rsidRPr="00F46662">
        <w:rPr>
          <w:color w:val="000000" w:themeColor="text1"/>
        </w:rPr>
        <w:t>20</w:t>
      </w:r>
      <w:r w:rsidR="00DD1144" w:rsidRPr="00F46662">
        <w:rPr>
          <w:color w:val="000000" w:themeColor="text1"/>
        </w:rPr>
        <w:t>2</w:t>
      </w:r>
      <w:r w:rsidR="003218F7" w:rsidRPr="00F46662">
        <w:rPr>
          <w:color w:val="000000" w:themeColor="text1"/>
        </w:rPr>
        <w:t>1</w:t>
      </w:r>
      <w:r w:rsidR="000C08BC" w:rsidRPr="00F46662">
        <w:rPr>
          <w:color w:val="000000" w:themeColor="text1"/>
        </w:rPr>
        <w:t xml:space="preserve"> год</w:t>
      </w:r>
      <w:r w:rsidR="00DD1144" w:rsidRPr="00F46662">
        <w:rPr>
          <w:color w:val="000000" w:themeColor="text1"/>
        </w:rPr>
        <w:t>а</w:t>
      </w:r>
      <w:r w:rsidR="000C08BC" w:rsidRPr="00F46662">
        <w:rPr>
          <w:color w:val="000000" w:themeColor="text1"/>
        </w:rPr>
        <w:t xml:space="preserve"> (</w:t>
      </w:r>
      <w:r w:rsidR="003218F7" w:rsidRPr="00F46662">
        <w:rPr>
          <w:color w:val="000000" w:themeColor="text1"/>
        </w:rPr>
        <w:t>1</w:t>
      </w:r>
      <w:r w:rsidR="00BF28EE" w:rsidRPr="00F46662">
        <w:rPr>
          <w:color w:val="000000" w:themeColor="text1"/>
        </w:rPr>
        <w:t> 839 143</w:t>
      </w:r>
      <w:r w:rsidR="003A41A1" w:rsidRPr="00F46662">
        <w:rPr>
          <w:color w:val="000000" w:themeColor="text1"/>
        </w:rPr>
        <w:t xml:space="preserve"> </w:t>
      </w:r>
      <w:r w:rsidR="000C08BC" w:rsidRPr="00F46662">
        <w:rPr>
          <w:color w:val="000000" w:themeColor="text1"/>
        </w:rPr>
        <w:t xml:space="preserve">руб.), что обусловлено </w:t>
      </w:r>
      <w:r w:rsidRPr="00F46662">
        <w:rPr>
          <w:color w:val="000000" w:themeColor="text1"/>
        </w:rPr>
        <w:t xml:space="preserve">изменением стоимости </w:t>
      </w:r>
      <w:r w:rsidR="00247AED" w:rsidRPr="00F46662">
        <w:rPr>
          <w:color w:val="000000" w:themeColor="text1"/>
        </w:rPr>
        <w:t>угля</w:t>
      </w:r>
      <w:r w:rsidRPr="00F46662">
        <w:rPr>
          <w:color w:val="000000" w:themeColor="text1"/>
        </w:rPr>
        <w:t xml:space="preserve"> п</w:t>
      </w:r>
      <w:r w:rsidR="000C08BC" w:rsidRPr="00F46662">
        <w:rPr>
          <w:color w:val="000000" w:themeColor="text1"/>
        </w:rPr>
        <w:t>о условиям договоров, заключенных главными распорядителями бюджетных средств;</w:t>
      </w:r>
    </w:p>
    <w:p w14:paraId="06B0BCE6" w14:textId="7F9D5B08" w:rsidR="00186E03" w:rsidRPr="00F46662" w:rsidRDefault="00186E03" w:rsidP="00186E03">
      <w:pPr>
        <w:ind w:firstLine="708"/>
        <w:jc w:val="both"/>
        <w:rPr>
          <w:color w:val="000000" w:themeColor="text1"/>
        </w:rPr>
      </w:pPr>
      <w:r w:rsidRPr="00F46662">
        <w:rPr>
          <w:color w:val="000000" w:themeColor="text1"/>
        </w:rPr>
        <w:t xml:space="preserve">- на </w:t>
      </w:r>
      <w:r w:rsidR="00A35109" w:rsidRPr="00F46662">
        <w:rPr>
          <w:color w:val="000000" w:themeColor="text1"/>
        </w:rPr>
        <w:t>содержание</w:t>
      </w:r>
      <w:r w:rsidRPr="00F46662">
        <w:rPr>
          <w:color w:val="000000" w:themeColor="text1"/>
        </w:rPr>
        <w:t xml:space="preserve"> автотранспорта на </w:t>
      </w:r>
      <w:r w:rsidR="00BF28EE" w:rsidRPr="00F46662">
        <w:rPr>
          <w:color w:val="000000" w:themeColor="text1"/>
        </w:rPr>
        <w:t>10 546 287</w:t>
      </w:r>
      <w:r w:rsidRPr="00F46662">
        <w:rPr>
          <w:color w:val="000000" w:themeColor="text1"/>
        </w:rPr>
        <w:t xml:space="preserve"> руб. больше по сравнению с </w:t>
      </w:r>
      <w:r w:rsidR="00BF28EE" w:rsidRPr="00F46662">
        <w:rPr>
          <w:color w:val="000000" w:themeColor="text1"/>
          <w:lang w:val="en-US"/>
        </w:rPr>
        <w:t>I</w:t>
      </w:r>
      <w:r w:rsidR="00BF28EE" w:rsidRPr="00F46662">
        <w:rPr>
          <w:color w:val="000000" w:themeColor="text1"/>
        </w:rPr>
        <w:t xml:space="preserve"> полугодием</w:t>
      </w:r>
      <w:r w:rsidRPr="00F46662">
        <w:rPr>
          <w:color w:val="000000" w:themeColor="text1"/>
        </w:rPr>
        <w:t xml:space="preserve"> 202</w:t>
      </w:r>
      <w:r w:rsidR="003218F7" w:rsidRPr="00F46662">
        <w:rPr>
          <w:color w:val="000000" w:themeColor="text1"/>
        </w:rPr>
        <w:t>2</w:t>
      </w:r>
      <w:r w:rsidRPr="00F46662">
        <w:rPr>
          <w:color w:val="000000" w:themeColor="text1"/>
        </w:rPr>
        <w:t xml:space="preserve"> года (</w:t>
      </w:r>
      <w:r w:rsidR="00BF28EE" w:rsidRPr="00F46662">
        <w:rPr>
          <w:color w:val="000000" w:themeColor="text1"/>
        </w:rPr>
        <w:t>28 537 167</w:t>
      </w:r>
      <w:r w:rsidRPr="00F46662">
        <w:rPr>
          <w:color w:val="000000" w:themeColor="text1"/>
        </w:rPr>
        <w:t xml:space="preserve"> руб.) и на </w:t>
      </w:r>
      <w:r w:rsidR="00BF28EE" w:rsidRPr="00F46662">
        <w:rPr>
          <w:color w:val="000000" w:themeColor="text1"/>
        </w:rPr>
        <w:t>1</w:t>
      </w:r>
      <w:r w:rsidRPr="00F46662">
        <w:rPr>
          <w:color w:val="000000" w:themeColor="text1"/>
        </w:rPr>
        <w:t>9</w:t>
      </w:r>
      <w:r w:rsidR="00BF28EE" w:rsidRPr="00F46662">
        <w:rPr>
          <w:color w:val="000000" w:themeColor="text1"/>
        </w:rPr>
        <w:t> 813 958</w:t>
      </w:r>
      <w:r w:rsidRPr="00F46662">
        <w:rPr>
          <w:color w:val="000000" w:themeColor="text1"/>
        </w:rPr>
        <w:t xml:space="preserve"> руб. по сравнению с </w:t>
      </w:r>
      <w:r w:rsidR="00BF28EE" w:rsidRPr="00F46662">
        <w:rPr>
          <w:color w:val="000000" w:themeColor="text1"/>
          <w:lang w:val="en-US"/>
        </w:rPr>
        <w:t>I</w:t>
      </w:r>
      <w:r w:rsidR="00BF28EE" w:rsidRPr="00F46662">
        <w:rPr>
          <w:color w:val="000000" w:themeColor="text1"/>
        </w:rPr>
        <w:t xml:space="preserve"> полугодием</w:t>
      </w:r>
      <w:r w:rsidRPr="00F46662">
        <w:rPr>
          <w:color w:val="000000" w:themeColor="text1"/>
        </w:rPr>
        <w:t xml:space="preserve"> 202</w:t>
      </w:r>
      <w:r w:rsidR="00B9742F" w:rsidRPr="00F46662">
        <w:rPr>
          <w:color w:val="000000" w:themeColor="text1"/>
        </w:rPr>
        <w:t>1</w:t>
      </w:r>
      <w:r w:rsidRPr="00F46662">
        <w:rPr>
          <w:color w:val="000000" w:themeColor="text1"/>
        </w:rPr>
        <w:t xml:space="preserve"> года (</w:t>
      </w:r>
      <w:r w:rsidR="00BF28EE" w:rsidRPr="00F46662">
        <w:rPr>
          <w:color w:val="000000" w:themeColor="text1"/>
        </w:rPr>
        <w:t>19 269 496</w:t>
      </w:r>
      <w:r w:rsidRPr="00F46662">
        <w:rPr>
          <w:color w:val="000000" w:themeColor="text1"/>
        </w:rPr>
        <w:t xml:space="preserve"> руб.)</w:t>
      </w:r>
      <w:r w:rsidR="005D0709" w:rsidRPr="00F46662">
        <w:rPr>
          <w:color w:val="000000" w:themeColor="text1"/>
        </w:rPr>
        <w:t xml:space="preserve">, в связи с изменением </w:t>
      </w:r>
      <w:r w:rsidR="00ED3DC6" w:rsidRPr="00F46662">
        <w:rPr>
          <w:color w:val="000000" w:themeColor="text1"/>
        </w:rPr>
        <w:t>конъюнктуры</w:t>
      </w:r>
      <w:r w:rsidR="005D0709" w:rsidRPr="00F46662">
        <w:rPr>
          <w:color w:val="000000" w:themeColor="text1"/>
        </w:rPr>
        <w:t xml:space="preserve"> рынка, а также ввиду изменением стоимости горюче смазочных материалов</w:t>
      </w:r>
      <w:r w:rsidRPr="00F46662">
        <w:rPr>
          <w:color w:val="000000" w:themeColor="text1"/>
        </w:rPr>
        <w:t>;</w:t>
      </w:r>
    </w:p>
    <w:p w14:paraId="45C36280" w14:textId="0981A3D9" w:rsidR="00186E03" w:rsidRPr="00F46662" w:rsidRDefault="00186E03" w:rsidP="00186E03">
      <w:pPr>
        <w:ind w:firstLine="708"/>
        <w:jc w:val="both"/>
        <w:rPr>
          <w:color w:val="000000" w:themeColor="text1"/>
        </w:rPr>
      </w:pPr>
      <w:r w:rsidRPr="00F46662">
        <w:rPr>
          <w:color w:val="000000" w:themeColor="text1"/>
        </w:rPr>
        <w:t xml:space="preserve">- прочие расходные материалы и предметы снабжения на </w:t>
      </w:r>
      <w:r w:rsidR="000C7FD8" w:rsidRPr="00F46662">
        <w:rPr>
          <w:color w:val="000000" w:themeColor="text1"/>
        </w:rPr>
        <w:t>3</w:t>
      </w:r>
      <w:r w:rsidR="00BF28EE" w:rsidRPr="00F46662">
        <w:rPr>
          <w:color w:val="000000" w:themeColor="text1"/>
        </w:rPr>
        <w:t> 634 870</w:t>
      </w:r>
      <w:r w:rsidRPr="00F46662">
        <w:rPr>
          <w:color w:val="000000" w:themeColor="text1"/>
        </w:rPr>
        <w:t xml:space="preserve"> руб. больше по сравнению с </w:t>
      </w:r>
      <w:r w:rsidR="00BF28EE" w:rsidRPr="00F46662">
        <w:rPr>
          <w:color w:val="000000" w:themeColor="text1"/>
          <w:lang w:val="en-US"/>
        </w:rPr>
        <w:t>I</w:t>
      </w:r>
      <w:r w:rsidR="00BF28EE" w:rsidRPr="00F46662">
        <w:rPr>
          <w:color w:val="000000" w:themeColor="text1"/>
        </w:rPr>
        <w:t xml:space="preserve"> полугодием</w:t>
      </w:r>
      <w:r w:rsidRPr="00F46662">
        <w:rPr>
          <w:color w:val="000000" w:themeColor="text1"/>
        </w:rPr>
        <w:t xml:space="preserve"> 202</w:t>
      </w:r>
      <w:r w:rsidR="000C7FD8" w:rsidRPr="00F46662">
        <w:rPr>
          <w:color w:val="000000" w:themeColor="text1"/>
        </w:rPr>
        <w:t>2</w:t>
      </w:r>
      <w:r w:rsidRPr="00F46662">
        <w:rPr>
          <w:color w:val="000000" w:themeColor="text1"/>
        </w:rPr>
        <w:t xml:space="preserve"> года (</w:t>
      </w:r>
      <w:r w:rsidR="00BF28EE" w:rsidRPr="00F46662">
        <w:rPr>
          <w:color w:val="000000" w:themeColor="text1"/>
        </w:rPr>
        <w:t>8 115 387</w:t>
      </w:r>
      <w:r w:rsidRPr="00F46662">
        <w:rPr>
          <w:color w:val="000000" w:themeColor="text1"/>
        </w:rPr>
        <w:t xml:space="preserve"> руб.) и на </w:t>
      </w:r>
      <w:r w:rsidR="00BF28EE" w:rsidRPr="00F46662">
        <w:rPr>
          <w:color w:val="000000" w:themeColor="text1"/>
        </w:rPr>
        <w:t>5 562 095</w:t>
      </w:r>
      <w:r w:rsidRPr="00F46662">
        <w:rPr>
          <w:color w:val="000000" w:themeColor="text1"/>
        </w:rPr>
        <w:t xml:space="preserve"> руб. по сравнению с </w:t>
      </w:r>
      <w:r w:rsidR="00BF28EE" w:rsidRPr="00F46662">
        <w:rPr>
          <w:color w:val="000000" w:themeColor="text1"/>
          <w:lang w:val="en-US"/>
        </w:rPr>
        <w:t>I</w:t>
      </w:r>
      <w:r w:rsidR="00BF28EE" w:rsidRPr="00F46662">
        <w:rPr>
          <w:color w:val="000000" w:themeColor="text1"/>
        </w:rPr>
        <w:t xml:space="preserve"> полугодием </w:t>
      </w:r>
      <w:r w:rsidRPr="00F46662">
        <w:rPr>
          <w:color w:val="000000" w:themeColor="text1"/>
        </w:rPr>
        <w:t>202</w:t>
      </w:r>
      <w:r w:rsidR="000C7FD8" w:rsidRPr="00F46662">
        <w:rPr>
          <w:color w:val="000000" w:themeColor="text1"/>
        </w:rPr>
        <w:t>1</w:t>
      </w:r>
      <w:r w:rsidRPr="00F46662">
        <w:rPr>
          <w:color w:val="000000" w:themeColor="text1"/>
        </w:rPr>
        <w:t xml:space="preserve"> года </w:t>
      </w:r>
      <w:r w:rsidR="00E31B5A" w:rsidRPr="00F46662">
        <w:rPr>
          <w:color w:val="000000" w:themeColor="text1"/>
        </w:rPr>
        <w:t>(</w:t>
      </w:r>
      <w:r w:rsidR="00BF28EE" w:rsidRPr="00F46662">
        <w:rPr>
          <w:color w:val="000000" w:themeColor="text1"/>
        </w:rPr>
        <w:t>6 188 162</w:t>
      </w:r>
      <w:r w:rsidRPr="00F46662">
        <w:rPr>
          <w:color w:val="000000" w:themeColor="text1"/>
        </w:rPr>
        <w:t xml:space="preserve"> руб.</w:t>
      </w:r>
      <w:r w:rsidR="00E31B5A" w:rsidRPr="00F46662">
        <w:rPr>
          <w:color w:val="000000" w:themeColor="text1"/>
        </w:rPr>
        <w:t>)</w:t>
      </w:r>
      <w:r w:rsidR="005D0709" w:rsidRPr="00F46662">
        <w:rPr>
          <w:color w:val="000000" w:themeColor="text1"/>
        </w:rPr>
        <w:t xml:space="preserve">, в связи с изменением </w:t>
      </w:r>
      <w:r w:rsidR="00ED3DC6" w:rsidRPr="00F46662">
        <w:rPr>
          <w:color w:val="000000" w:themeColor="text1"/>
        </w:rPr>
        <w:t>конъюнктуры</w:t>
      </w:r>
      <w:r w:rsidR="005D0709" w:rsidRPr="00F46662">
        <w:rPr>
          <w:color w:val="000000" w:themeColor="text1"/>
        </w:rPr>
        <w:t xml:space="preserve"> рынка</w:t>
      </w:r>
      <w:r w:rsidRPr="00F46662">
        <w:rPr>
          <w:color w:val="000000" w:themeColor="text1"/>
        </w:rPr>
        <w:t>;</w:t>
      </w:r>
    </w:p>
    <w:p w14:paraId="1C1DDA9B" w14:textId="1F7A9F78" w:rsidR="000C7FD8" w:rsidRPr="00F46662" w:rsidRDefault="000C7FD8" w:rsidP="00186E03">
      <w:pPr>
        <w:ind w:firstLine="708"/>
        <w:jc w:val="both"/>
        <w:rPr>
          <w:color w:val="000000" w:themeColor="text1"/>
        </w:rPr>
      </w:pPr>
      <w:r w:rsidRPr="00F46662">
        <w:rPr>
          <w:color w:val="000000" w:themeColor="text1"/>
        </w:rPr>
        <w:t xml:space="preserve">- по прочим специальным расходам, увеличение на </w:t>
      </w:r>
      <w:r w:rsidR="00AC3F85" w:rsidRPr="00F46662">
        <w:rPr>
          <w:color w:val="000000" w:themeColor="text1"/>
        </w:rPr>
        <w:t>4 527 085</w:t>
      </w:r>
      <w:r w:rsidRPr="00F46662">
        <w:rPr>
          <w:color w:val="000000" w:themeColor="text1"/>
        </w:rPr>
        <w:t xml:space="preserve"> руб. больше по сравнению с </w:t>
      </w:r>
      <w:r w:rsidR="00AC3F85" w:rsidRPr="00F46662">
        <w:rPr>
          <w:color w:val="000000" w:themeColor="text1"/>
          <w:lang w:val="en-US"/>
        </w:rPr>
        <w:t>I</w:t>
      </w:r>
      <w:r w:rsidR="00AC3F85" w:rsidRPr="00F46662">
        <w:rPr>
          <w:color w:val="000000" w:themeColor="text1"/>
        </w:rPr>
        <w:t xml:space="preserve"> полугодием</w:t>
      </w:r>
      <w:r w:rsidRPr="00F46662">
        <w:rPr>
          <w:color w:val="000000" w:themeColor="text1"/>
        </w:rPr>
        <w:t xml:space="preserve"> 2022 года (</w:t>
      </w:r>
      <w:r w:rsidR="00AC3F85" w:rsidRPr="00F46662">
        <w:rPr>
          <w:color w:val="000000" w:themeColor="text1"/>
        </w:rPr>
        <w:t>607 112</w:t>
      </w:r>
      <w:r w:rsidRPr="00F46662">
        <w:rPr>
          <w:color w:val="000000" w:themeColor="text1"/>
        </w:rPr>
        <w:t xml:space="preserve"> руб.) и на </w:t>
      </w:r>
      <w:r w:rsidR="00AC3F85" w:rsidRPr="00F46662">
        <w:rPr>
          <w:color w:val="000000" w:themeColor="text1"/>
        </w:rPr>
        <w:t>3 376 554</w:t>
      </w:r>
      <w:r w:rsidRPr="00F46662">
        <w:rPr>
          <w:color w:val="000000" w:themeColor="text1"/>
        </w:rPr>
        <w:t xml:space="preserve"> руб. по сравнению с </w:t>
      </w:r>
      <w:r w:rsidR="00AC3F85" w:rsidRPr="00F46662">
        <w:rPr>
          <w:color w:val="000000" w:themeColor="text1"/>
          <w:lang w:val="en-US"/>
        </w:rPr>
        <w:t>I</w:t>
      </w:r>
      <w:r w:rsidR="00AC3F85" w:rsidRPr="00F46662">
        <w:rPr>
          <w:color w:val="000000" w:themeColor="text1"/>
        </w:rPr>
        <w:t xml:space="preserve"> полугодием</w:t>
      </w:r>
      <w:r w:rsidRPr="00F46662">
        <w:rPr>
          <w:color w:val="000000" w:themeColor="text1"/>
        </w:rPr>
        <w:t xml:space="preserve"> 2021 года</w:t>
      </w:r>
      <w:r w:rsidR="00A3592F" w:rsidRPr="00F46662">
        <w:rPr>
          <w:color w:val="000000" w:themeColor="text1"/>
        </w:rPr>
        <w:t xml:space="preserve"> (</w:t>
      </w:r>
      <w:r w:rsidR="008A64D4" w:rsidRPr="00F46662">
        <w:rPr>
          <w:color w:val="000000" w:themeColor="text1"/>
        </w:rPr>
        <w:t>1 757 643</w:t>
      </w:r>
      <w:r w:rsidR="00A3592F" w:rsidRPr="00F46662">
        <w:rPr>
          <w:color w:val="000000" w:themeColor="text1"/>
        </w:rPr>
        <w:t xml:space="preserve"> руб.)</w:t>
      </w:r>
      <w:r w:rsidR="005D0709" w:rsidRPr="00F46662">
        <w:rPr>
          <w:color w:val="000000" w:themeColor="text1"/>
        </w:rPr>
        <w:t xml:space="preserve">, в связи с </w:t>
      </w:r>
      <w:r w:rsidR="007065D0">
        <w:rPr>
          <w:color w:val="000000" w:themeColor="text1"/>
        </w:rPr>
        <w:t>увеличением потребности главных распорядителей указанных средств</w:t>
      </w:r>
      <w:r w:rsidRPr="00F46662">
        <w:rPr>
          <w:color w:val="000000" w:themeColor="text1"/>
        </w:rPr>
        <w:t>;</w:t>
      </w:r>
    </w:p>
    <w:p w14:paraId="3C20449E" w14:textId="79438C4C" w:rsidR="003A41A1" w:rsidRPr="00F46662" w:rsidRDefault="00186E03" w:rsidP="00D81B85">
      <w:pPr>
        <w:ind w:firstLine="708"/>
        <w:jc w:val="both"/>
        <w:rPr>
          <w:color w:val="000000" w:themeColor="text1"/>
        </w:rPr>
      </w:pPr>
      <w:r w:rsidRPr="00F46662">
        <w:rPr>
          <w:color w:val="000000" w:themeColor="text1"/>
        </w:rPr>
        <w:t xml:space="preserve"> </w:t>
      </w:r>
      <w:r w:rsidR="00940573" w:rsidRPr="00F46662">
        <w:rPr>
          <w:bCs/>
          <w:color w:val="000000" w:themeColor="text1"/>
        </w:rPr>
        <w:t xml:space="preserve">- </w:t>
      </w:r>
      <w:r w:rsidR="00940573" w:rsidRPr="00F46662">
        <w:rPr>
          <w:color w:val="000000" w:themeColor="text1"/>
        </w:rPr>
        <w:t xml:space="preserve">по оплате работ и услуг, переданных на аутсорсинг, увеличение на </w:t>
      </w:r>
      <w:r w:rsidR="008A64D4" w:rsidRPr="00F46662">
        <w:rPr>
          <w:color w:val="000000" w:themeColor="text1"/>
        </w:rPr>
        <w:t>1 906 443</w:t>
      </w:r>
      <w:r w:rsidR="003A41A1" w:rsidRPr="00F46662">
        <w:rPr>
          <w:color w:val="000000" w:themeColor="text1"/>
        </w:rPr>
        <w:t xml:space="preserve"> </w:t>
      </w:r>
      <w:r w:rsidR="00940573" w:rsidRPr="00F46662">
        <w:rPr>
          <w:color w:val="000000" w:themeColor="text1"/>
        </w:rPr>
        <w:t>руб. по сравнению с</w:t>
      </w:r>
      <w:r w:rsidR="00DE3BA4" w:rsidRPr="00F46662">
        <w:rPr>
          <w:color w:val="000000" w:themeColor="text1"/>
        </w:rPr>
        <w:t xml:space="preserve"> </w:t>
      </w:r>
      <w:r w:rsidR="008A64D4" w:rsidRPr="00F46662">
        <w:rPr>
          <w:color w:val="000000" w:themeColor="text1"/>
          <w:lang w:val="en-US"/>
        </w:rPr>
        <w:t>I</w:t>
      </w:r>
      <w:r w:rsidR="008A64D4" w:rsidRPr="00F46662">
        <w:rPr>
          <w:color w:val="000000" w:themeColor="text1"/>
        </w:rPr>
        <w:t xml:space="preserve"> полугодием</w:t>
      </w:r>
      <w:r w:rsidR="00940573" w:rsidRPr="00F46662">
        <w:rPr>
          <w:color w:val="000000" w:themeColor="text1"/>
        </w:rPr>
        <w:t xml:space="preserve"> 202</w:t>
      </w:r>
      <w:r w:rsidR="000C7FD8" w:rsidRPr="00F46662">
        <w:rPr>
          <w:color w:val="000000" w:themeColor="text1"/>
        </w:rPr>
        <w:t>2</w:t>
      </w:r>
      <w:r w:rsidR="00940573" w:rsidRPr="00F46662">
        <w:rPr>
          <w:color w:val="000000" w:themeColor="text1"/>
        </w:rPr>
        <w:t xml:space="preserve"> год</w:t>
      </w:r>
      <w:r w:rsidR="00DE3BA4" w:rsidRPr="00F46662">
        <w:rPr>
          <w:color w:val="000000" w:themeColor="text1"/>
        </w:rPr>
        <w:t>а</w:t>
      </w:r>
      <w:r w:rsidR="00940573" w:rsidRPr="00F46662">
        <w:rPr>
          <w:color w:val="000000" w:themeColor="text1"/>
        </w:rPr>
        <w:t xml:space="preserve"> (</w:t>
      </w:r>
      <w:r w:rsidR="008A64D4" w:rsidRPr="00F46662">
        <w:rPr>
          <w:color w:val="000000" w:themeColor="text1"/>
        </w:rPr>
        <w:t>6 954 867</w:t>
      </w:r>
      <w:r w:rsidR="003A41A1" w:rsidRPr="00F46662">
        <w:rPr>
          <w:color w:val="000000" w:themeColor="text1"/>
        </w:rPr>
        <w:t xml:space="preserve"> </w:t>
      </w:r>
      <w:r w:rsidR="00940573" w:rsidRPr="00F46662">
        <w:rPr>
          <w:color w:val="000000" w:themeColor="text1"/>
        </w:rPr>
        <w:t>руб</w:t>
      </w:r>
      <w:bookmarkStart w:id="11" w:name="_Hlk97215693"/>
      <w:r w:rsidR="003A41A1" w:rsidRPr="00F46662">
        <w:rPr>
          <w:color w:val="000000" w:themeColor="text1"/>
        </w:rPr>
        <w:t xml:space="preserve">.) </w:t>
      </w:r>
      <w:r w:rsidR="000C7FD8" w:rsidRPr="00F46662">
        <w:rPr>
          <w:color w:val="000000" w:themeColor="text1"/>
        </w:rPr>
        <w:t xml:space="preserve">и на </w:t>
      </w:r>
      <w:r w:rsidR="008A64D4" w:rsidRPr="00F46662">
        <w:rPr>
          <w:color w:val="000000" w:themeColor="text1"/>
        </w:rPr>
        <w:t>8 345 941</w:t>
      </w:r>
      <w:r w:rsidR="000C7FD8" w:rsidRPr="00F46662">
        <w:rPr>
          <w:color w:val="000000" w:themeColor="text1"/>
        </w:rPr>
        <w:t xml:space="preserve"> руб. по сравнению с </w:t>
      </w:r>
      <w:r w:rsidR="008A64D4" w:rsidRPr="00F46662">
        <w:rPr>
          <w:color w:val="000000" w:themeColor="text1"/>
          <w:lang w:val="en-US"/>
        </w:rPr>
        <w:t>I</w:t>
      </w:r>
      <w:r w:rsidR="008A64D4" w:rsidRPr="00F46662">
        <w:rPr>
          <w:color w:val="000000" w:themeColor="text1"/>
        </w:rPr>
        <w:t xml:space="preserve"> полугодием</w:t>
      </w:r>
      <w:r w:rsidR="000C7FD8" w:rsidRPr="00F46662">
        <w:rPr>
          <w:color w:val="000000" w:themeColor="text1"/>
        </w:rPr>
        <w:t xml:space="preserve"> 2021 года (</w:t>
      </w:r>
      <w:r w:rsidR="008A64D4" w:rsidRPr="00F46662">
        <w:rPr>
          <w:color w:val="000000" w:themeColor="text1"/>
        </w:rPr>
        <w:t>515 369</w:t>
      </w:r>
      <w:r w:rsidR="000C7FD8" w:rsidRPr="00F46662">
        <w:rPr>
          <w:color w:val="000000" w:themeColor="text1"/>
        </w:rPr>
        <w:t xml:space="preserve"> руб.)</w:t>
      </w:r>
      <w:r w:rsidR="00612C0A" w:rsidRPr="00F46662">
        <w:rPr>
          <w:color w:val="000000" w:themeColor="text1"/>
        </w:rPr>
        <w:t xml:space="preserve">, </w:t>
      </w:r>
      <w:r w:rsidR="007065D0">
        <w:rPr>
          <w:color w:val="000000" w:themeColor="text1"/>
        </w:rPr>
        <w:t xml:space="preserve">в результате </w:t>
      </w:r>
      <w:r w:rsidR="005A42AF" w:rsidRPr="00F46662">
        <w:rPr>
          <w:color w:val="000000" w:themeColor="text1"/>
        </w:rPr>
        <w:t>увеличени</w:t>
      </w:r>
      <w:r w:rsidR="007065D0">
        <w:rPr>
          <w:color w:val="000000" w:themeColor="text1"/>
        </w:rPr>
        <w:t>я</w:t>
      </w:r>
      <w:r w:rsidR="005A42AF" w:rsidRPr="00F46662">
        <w:rPr>
          <w:color w:val="000000" w:themeColor="text1"/>
        </w:rPr>
        <w:t xml:space="preserve"> расходов, связанных с организацией лечебного питания пациентов, находящихся на стационарном лечении в лечебно-профилактических учреждениях, переданных на аутсорсинг</w:t>
      </w:r>
      <w:r w:rsidR="000C7FD8" w:rsidRPr="00F46662">
        <w:rPr>
          <w:color w:val="000000" w:themeColor="text1"/>
        </w:rPr>
        <w:t>;</w:t>
      </w:r>
    </w:p>
    <w:p w14:paraId="11A2E332" w14:textId="06AF59E8" w:rsidR="008A64D4" w:rsidRPr="00F46662" w:rsidRDefault="008A64D4" w:rsidP="00D81B85">
      <w:pPr>
        <w:ind w:firstLine="708"/>
        <w:jc w:val="both"/>
        <w:rPr>
          <w:color w:val="000000" w:themeColor="text1"/>
        </w:rPr>
      </w:pPr>
      <w:r w:rsidRPr="00F46662">
        <w:rPr>
          <w:color w:val="000000" w:themeColor="text1"/>
        </w:rPr>
        <w:t xml:space="preserve">- по приобретению производственного оборудования, увеличение на 8 198 741 руб. по сравнению с </w:t>
      </w:r>
      <w:r w:rsidRPr="00F46662">
        <w:rPr>
          <w:color w:val="000000" w:themeColor="text1"/>
          <w:lang w:val="en-US"/>
        </w:rPr>
        <w:t>I</w:t>
      </w:r>
      <w:r w:rsidRPr="00F46662">
        <w:rPr>
          <w:color w:val="000000" w:themeColor="text1"/>
        </w:rPr>
        <w:t xml:space="preserve"> полугодием 2022 года (9 681 850 руб.) и на 6 503 125 руб. по сравнению с </w:t>
      </w:r>
      <w:r w:rsidRPr="00F46662">
        <w:rPr>
          <w:color w:val="000000" w:themeColor="text1"/>
          <w:lang w:val="en-US"/>
        </w:rPr>
        <w:t>I</w:t>
      </w:r>
      <w:r w:rsidRPr="00F46662">
        <w:rPr>
          <w:color w:val="000000" w:themeColor="text1"/>
        </w:rPr>
        <w:t xml:space="preserve"> полугодием 2021 года (11 377 466 руб.)</w:t>
      </w:r>
      <w:r w:rsidR="007065D0" w:rsidRPr="007065D0">
        <w:rPr>
          <w:color w:val="000000" w:themeColor="text1"/>
        </w:rPr>
        <w:t xml:space="preserve"> </w:t>
      </w:r>
      <w:r w:rsidR="007065D0" w:rsidRPr="00F46662">
        <w:rPr>
          <w:color w:val="000000" w:themeColor="text1"/>
        </w:rPr>
        <w:t xml:space="preserve">в связи с </w:t>
      </w:r>
      <w:r w:rsidR="007065D0">
        <w:rPr>
          <w:color w:val="000000" w:themeColor="text1"/>
        </w:rPr>
        <w:t>увеличением потребности главных распорядителей указанных средств</w:t>
      </w:r>
      <w:r w:rsidRPr="00F46662">
        <w:rPr>
          <w:color w:val="000000" w:themeColor="text1"/>
        </w:rPr>
        <w:t>;</w:t>
      </w:r>
    </w:p>
    <w:p w14:paraId="161540D6" w14:textId="22F9DFA9" w:rsidR="000C7FD8" w:rsidRPr="00F46662" w:rsidRDefault="000C7FD8" w:rsidP="00D81B85">
      <w:pPr>
        <w:ind w:firstLine="708"/>
        <w:jc w:val="both"/>
        <w:rPr>
          <w:color w:val="000000" w:themeColor="text1"/>
        </w:rPr>
      </w:pPr>
      <w:r w:rsidRPr="00F46662">
        <w:rPr>
          <w:color w:val="000000" w:themeColor="text1"/>
        </w:rPr>
        <w:t>- по погашению внутренних кредитов</w:t>
      </w:r>
      <w:r w:rsidR="00F94177" w:rsidRPr="00F46662">
        <w:rPr>
          <w:color w:val="000000" w:themeColor="text1"/>
        </w:rPr>
        <w:t>, увеличение на 9</w:t>
      </w:r>
      <w:r w:rsidR="008A64D4" w:rsidRPr="00F46662">
        <w:rPr>
          <w:color w:val="000000" w:themeColor="text1"/>
        </w:rPr>
        <w:t> </w:t>
      </w:r>
      <w:r w:rsidR="00F94177" w:rsidRPr="00F46662">
        <w:rPr>
          <w:color w:val="000000" w:themeColor="text1"/>
        </w:rPr>
        <w:t>0</w:t>
      </w:r>
      <w:r w:rsidR="008A64D4" w:rsidRPr="00F46662">
        <w:rPr>
          <w:color w:val="000000" w:themeColor="text1"/>
        </w:rPr>
        <w:t>49 698</w:t>
      </w:r>
      <w:r w:rsidR="00F94177" w:rsidRPr="00F46662">
        <w:rPr>
          <w:color w:val="000000" w:themeColor="text1"/>
        </w:rPr>
        <w:t xml:space="preserve"> руб. по сравнению</w:t>
      </w:r>
      <w:r w:rsidR="002D6EEA" w:rsidRPr="00F46662">
        <w:rPr>
          <w:color w:val="000000" w:themeColor="text1"/>
        </w:rPr>
        <w:t xml:space="preserve"> с </w:t>
      </w:r>
      <w:r w:rsidR="008A64D4" w:rsidRPr="00F46662">
        <w:rPr>
          <w:color w:val="000000" w:themeColor="text1"/>
          <w:lang w:val="en-US"/>
        </w:rPr>
        <w:t>I</w:t>
      </w:r>
      <w:r w:rsidR="008A64D4" w:rsidRPr="00F46662">
        <w:rPr>
          <w:color w:val="000000" w:themeColor="text1"/>
        </w:rPr>
        <w:t xml:space="preserve"> полугодием</w:t>
      </w:r>
      <w:r w:rsidR="002D6EEA" w:rsidRPr="00F46662">
        <w:rPr>
          <w:color w:val="000000" w:themeColor="text1"/>
        </w:rPr>
        <w:t xml:space="preserve"> 2022 года (</w:t>
      </w:r>
      <w:r w:rsidR="008A64D4" w:rsidRPr="00F46662">
        <w:rPr>
          <w:color w:val="000000" w:themeColor="text1"/>
        </w:rPr>
        <w:t>66 853 873</w:t>
      </w:r>
      <w:r w:rsidR="002D6EEA" w:rsidRPr="00F46662">
        <w:rPr>
          <w:color w:val="000000" w:themeColor="text1"/>
        </w:rPr>
        <w:t xml:space="preserve"> руб.) и на 3</w:t>
      </w:r>
      <w:r w:rsidR="008A64D4" w:rsidRPr="00F46662">
        <w:rPr>
          <w:color w:val="000000" w:themeColor="text1"/>
        </w:rPr>
        <w:t>6 303 571</w:t>
      </w:r>
      <w:r w:rsidR="002D6EEA" w:rsidRPr="00F46662">
        <w:rPr>
          <w:color w:val="000000" w:themeColor="text1"/>
        </w:rPr>
        <w:t xml:space="preserve"> руб. по сравнению с </w:t>
      </w:r>
      <w:r w:rsidR="008A64D4" w:rsidRPr="00F46662">
        <w:rPr>
          <w:color w:val="000000" w:themeColor="text1"/>
          <w:lang w:val="en-US"/>
        </w:rPr>
        <w:t>I</w:t>
      </w:r>
      <w:r w:rsidR="008A64D4" w:rsidRPr="00F46662">
        <w:rPr>
          <w:color w:val="000000" w:themeColor="text1"/>
        </w:rPr>
        <w:t xml:space="preserve"> полугодием</w:t>
      </w:r>
      <w:r w:rsidR="002D6EEA" w:rsidRPr="00F46662">
        <w:rPr>
          <w:color w:val="000000" w:themeColor="text1"/>
        </w:rPr>
        <w:t xml:space="preserve"> 2021 года (</w:t>
      </w:r>
      <w:r w:rsidR="008A64D4" w:rsidRPr="00F46662">
        <w:rPr>
          <w:color w:val="000000" w:themeColor="text1"/>
        </w:rPr>
        <w:t>39</w:t>
      </w:r>
      <w:r w:rsidR="002D6EEA" w:rsidRPr="00F46662">
        <w:rPr>
          <w:color w:val="000000" w:themeColor="text1"/>
        </w:rPr>
        <w:t> </w:t>
      </w:r>
      <w:r w:rsidR="008A64D4" w:rsidRPr="00F46662">
        <w:rPr>
          <w:color w:val="000000" w:themeColor="text1"/>
        </w:rPr>
        <w:t>6</w:t>
      </w:r>
      <w:r w:rsidR="002D6EEA" w:rsidRPr="00F46662">
        <w:rPr>
          <w:color w:val="000000" w:themeColor="text1"/>
        </w:rPr>
        <w:t>00 000 руб.)</w:t>
      </w:r>
      <w:r w:rsidR="00676375" w:rsidRPr="00F46662">
        <w:rPr>
          <w:color w:val="000000" w:themeColor="text1"/>
        </w:rPr>
        <w:t xml:space="preserve">, </w:t>
      </w:r>
      <w:r w:rsidR="007065D0">
        <w:rPr>
          <w:color w:val="000000" w:themeColor="text1"/>
        </w:rPr>
        <w:t>что</w:t>
      </w:r>
      <w:r w:rsidR="00676375" w:rsidRPr="00F46662">
        <w:rPr>
          <w:color w:val="000000" w:themeColor="text1"/>
        </w:rPr>
        <w:t xml:space="preserve"> обусловлено необходимостью своевременного исполнения обязательств бюджета по погашению внутреннего долга, в связи с неоднократным </w:t>
      </w:r>
      <w:proofErr w:type="spellStart"/>
      <w:r w:rsidR="00676375" w:rsidRPr="00F46662">
        <w:rPr>
          <w:color w:val="000000" w:themeColor="text1"/>
        </w:rPr>
        <w:t>лонгированием</w:t>
      </w:r>
      <w:proofErr w:type="spellEnd"/>
      <w:r w:rsidR="00676375" w:rsidRPr="00F46662">
        <w:rPr>
          <w:color w:val="000000" w:themeColor="text1"/>
        </w:rPr>
        <w:t xml:space="preserve"> беспроцентного целевого займа.</w:t>
      </w:r>
    </w:p>
    <w:bookmarkEnd w:id="11"/>
    <w:p w14:paraId="3330DDE3" w14:textId="3A9BCB95" w:rsidR="00036813" w:rsidRPr="00F46662" w:rsidRDefault="00F05268" w:rsidP="004A32B7">
      <w:pPr>
        <w:ind w:firstLine="708"/>
        <w:jc w:val="both"/>
        <w:rPr>
          <w:color w:val="000000" w:themeColor="text1"/>
        </w:rPr>
      </w:pPr>
      <w:r w:rsidRPr="00F46662">
        <w:rPr>
          <w:bCs/>
          <w:color w:val="000000" w:themeColor="text1"/>
        </w:rPr>
        <w:t xml:space="preserve">В </w:t>
      </w:r>
      <w:r w:rsidR="002801A4" w:rsidRPr="00F46662">
        <w:rPr>
          <w:bCs/>
          <w:color w:val="000000" w:themeColor="text1"/>
        </w:rPr>
        <w:t xml:space="preserve">соответствии со статьей 8 </w:t>
      </w:r>
      <w:r w:rsidR="00AE2099" w:rsidRPr="00F46662">
        <w:rPr>
          <w:bCs/>
          <w:color w:val="000000" w:themeColor="text1"/>
        </w:rPr>
        <w:t>За</w:t>
      </w:r>
      <w:r w:rsidR="002801A4" w:rsidRPr="00F46662">
        <w:rPr>
          <w:bCs/>
          <w:color w:val="000000" w:themeColor="text1"/>
        </w:rPr>
        <w:t>кона Приднестровской</w:t>
      </w:r>
      <w:r w:rsidR="002801A4" w:rsidRPr="00F46662">
        <w:rPr>
          <w:color w:val="000000" w:themeColor="text1"/>
        </w:rPr>
        <w:t xml:space="preserve"> Молдавской Республики</w:t>
      </w:r>
      <w:r w:rsidR="000B1958" w:rsidRPr="00F46662">
        <w:rPr>
          <w:color w:val="000000" w:themeColor="text1"/>
        </w:rPr>
        <w:t xml:space="preserve"> «О республиканском </w:t>
      </w:r>
      <w:r w:rsidR="000B1958" w:rsidRPr="00696232">
        <w:rPr>
          <w:color w:val="000000" w:themeColor="text1"/>
        </w:rPr>
        <w:t>бюджете на 202</w:t>
      </w:r>
      <w:r w:rsidR="003D2E4D" w:rsidRPr="00696232">
        <w:rPr>
          <w:color w:val="000000" w:themeColor="text1"/>
        </w:rPr>
        <w:t>3</w:t>
      </w:r>
      <w:r w:rsidR="000B1958" w:rsidRPr="00696232">
        <w:rPr>
          <w:color w:val="000000" w:themeColor="text1"/>
        </w:rPr>
        <w:t xml:space="preserve"> год» </w:t>
      </w:r>
      <w:r w:rsidR="00A54233" w:rsidRPr="00696232">
        <w:rPr>
          <w:color w:val="000000" w:themeColor="text1"/>
        </w:rPr>
        <w:t xml:space="preserve">кредиторская </w:t>
      </w:r>
      <w:r w:rsidR="00AE2099" w:rsidRPr="00696232">
        <w:rPr>
          <w:color w:val="000000" w:themeColor="text1"/>
        </w:rPr>
        <w:t>за</w:t>
      </w:r>
      <w:r w:rsidR="00A54233" w:rsidRPr="00696232">
        <w:rPr>
          <w:color w:val="000000" w:themeColor="text1"/>
        </w:rPr>
        <w:t>долженность органи</w:t>
      </w:r>
      <w:r w:rsidR="00AE2099" w:rsidRPr="00696232">
        <w:rPr>
          <w:color w:val="000000" w:themeColor="text1"/>
        </w:rPr>
        <w:t>за</w:t>
      </w:r>
      <w:r w:rsidR="00A54233" w:rsidRPr="00696232">
        <w:rPr>
          <w:color w:val="000000" w:themeColor="text1"/>
        </w:rPr>
        <w:t>ций, финансируемых из бюджетов различных уровней, образовавшаяся по состоянию на 1 января 202</w:t>
      </w:r>
      <w:r w:rsidR="006F48B7" w:rsidRPr="00696232">
        <w:rPr>
          <w:color w:val="000000" w:themeColor="text1"/>
        </w:rPr>
        <w:t>3</w:t>
      </w:r>
      <w:r w:rsidR="00A54233" w:rsidRPr="00696232">
        <w:rPr>
          <w:color w:val="000000" w:themeColor="text1"/>
        </w:rPr>
        <w:t xml:space="preserve"> года </w:t>
      </w:r>
      <w:r w:rsidR="00AE2099" w:rsidRPr="00696232">
        <w:rPr>
          <w:color w:val="000000" w:themeColor="text1"/>
        </w:rPr>
        <w:t>за</w:t>
      </w:r>
      <w:r w:rsidR="00A54233" w:rsidRPr="00696232">
        <w:rPr>
          <w:color w:val="000000" w:themeColor="text1"/>
        </w:rPr>
        <w:t xml:space="preserve"> счет недофинансирования в пределах выделенных лимитов предыдущих периодов, погашается органи</w:t>
      </w:r>
      <w:r w:rsidR="00AE2099" w:rsidRPr="00696232">
        <w:rPr>
          <w:color w:val="000000" w:themeColor="text1"/>
        </w:rPr>
        <w:t>за</w:t>
      </w:r>
      <w:r w:rsidR="00A54233" w:rsidRPr="00696232">
        <w:rPr>
          <w:color w:val="000000" w:themeColor="text1"/>
        </w:rPr>
        <w:t xml:space="preserve">циями в соответствии с действующим </w:t>
      </w:r>
      <w:r w:rsidR="00AE2099" w:rsidRPr="00696232">
        <w:rPr>
          <w:color w:val="000000" w:themeColor="text1"/>
        </w:rPr>
        <w:t>за</w:t>
      </w:r>
      <w:r w:rsidR="00A54233" w:rsidRPr="00696232">
        <w:rPr>
          <w:color w:val="000000" w:themeColor="text1"/>
        </w:rPr>
        <w:t xml:space="preserve">конодательством Приднестровской Молдавской Республики </w:t>
      </w:r>
      <w:r w:rsidR="00AE2099" w:rsidRPr="00696232">
        <w:rPr>
          <w:color w:val="000000" w:themeColor="text1"/>
        </w:rPr>
        <w:t>за</w:t>
      </w:r>
      <w:r w:rsidR="00A54233" w:rsidRPr="00696232">
        <w:rPr>
          <w:color w:val="000000" w:themeColor="text1"/>
        </w:rPr>
        <w:t xml:space="preserve"> счет и в пределах ассигнований, утвержденных на их содержание в</w:t>
      </w:r>
      <w:r w:rsidR="00651458" w:rsidRPr="00696232">
        <w:rPr>
          <w:color w:val="000000" w:themeColor="text1"/>
        </w:rPr>
        <w:t xml:space="preserve"> </w:t>
      </w:r>
      <w:r w:rsidR="00A54233" w:rsidRPr="00696232">
        <w:rPr>
          <w:color w:val="000000" w:themeColor="text1"/>
        </w:rPr>
        <w:t>202</w:t>
      </w:r>
      <w:r w:rsidR="003D2E4D" w:rsidRPr="00696232">
        <w:rPr>
          <w:color w:val="000000" w:themeColor="text1"/>
        </w:rPr>
        <w:t>3</w:t>
      </w:r>
      <w:r w:rsidR="00A54233" w:rsidRPr="00696232">
        <w:rPr>
          <w:color w:val="000000" w:themeColor="text1"/>
        </w:rPr>
        <w:t xml:space="preserve"> год</w:t>
      </w:r>
      <w:r w:rsidR="00945AA4" w:rsidRPr="00696232">
        <w:rPr>
          <w:color w:val="000000" w:themeColor="text1"/>
        </w:rPr>
        <w:t>у</w:t>
      </w:r>
      <w:r w:rsidR="00A54233" w:rsidRPr="00696232">
        <w:rPr>
          <w:color w:val="000000" w:themeColor="text1"/>
        </w:rPr>
        <w:t xml:space="preserve">, в том числе </w:t>
      </w:r>
      <w:r w:rsidR="00AE2099" w:rsidRPr="00696232">
        <w:rPr>
          <w:color w:val="000000" w:themeColor="text1"/>
        </w:rPr>
        <w:t>за</w:t>
      </w:r>
      <w:r w:rsidR="00A54233" w:rsidRPr="00696232">
        <w:rPr>
          <w:color w:val="000000" w:themeColor="text1"/>
        </w:rPr>
        <w:t xml:space="preserve"> счет средств от ока</w:t>
      </w:r>
      <w:r w:rsidR="00AE2099" w:rsidRPr="00696232">
        <w:rPr>
          <w:color w:val="000000" w:themeColor="text1"/>
        </w:rPr>
        <w:t>за</w:t>
      </w:r>
      <w:r w:rsidR="00A54233" w:rsidRPr="00696232">
        <w:rPr>
          <w:color w:val="000000" w:themeColor="text1"/>
        </w:rPr>
        <w:t>ния платных услуг и иной приносящей доход деятельности (органи</w:t>
      </w:r>
      <w:r w:rsidR="00AE2099" w:rsidRPr="00696232">
        <w:rPr>
          <w:color w:val="000000" w:themeColor="text1"/>
        </w:rPr>
        <w:t>за</w:t>
      </w:r>
      <w:r w:rsidR="00A54233" w:rsidRPr="00696232">
        <w:rPr>
          <w:color w:val="000000" w:themeColor="text1"/>
        </w:rPr>
        <w:t xml:space="preserve">ций). </w:t>
      </w:r>
      <w:r w:rsidR="00017840" w:rsidRPr="00696232">
        <w:rPr>
          <w:color w:val="000000" w:themeColor="text1"/>
        </w:rPr>
        <w:t>Кредиторская задолженность бюджетных учреждений республиканского бюджета по состоянию на 1 января 202</w:t>
      </w:r>
      <w:r w:rsidR="003D2E4D" w:rsidRPr="00696232">
        <w:rPr>
          <w:color w:val="000000" w:themeColor="text1"/>
        </w:rPr>
        <w:t>3</w:t>
      </w:r>
      <w:r w:rsidR="00017840" w:rsidRPr="00696232">
        <w:rPr>
          <w:color w:val="000000" w:themeColor="text1"/>
        </w:rPr>
        <w:t xml:space="preserve"> года составила </w:t>
      </w:r>
      <w:r w:rsidR="003D2E4D" w:rsidRPr="00696232">
        <w:rPr>
          <w:color w:val="000000" w:themeColor="text1"/>
        </w:rPr>
        <w:t>362 586 703</w:t>
      </w:r>
      <w:r w:rsidR="00017840" w:rsidRPr="00696232">
        <w:rPr>
          <w:color w:val="000000" w:themeColor="text1"/>
        </w:rPr>
        <w:t xml:space="preserve"> руб., </w:t>
      </w:r>
      <w:r w:rsidR="008E2992" w:rsidRPr="00696232">
        <w:rPr>
          <w:color w:val="000000" w:themeColor="text1"/>
        </w:rPr>
        <w:t>увеличившись</w:t>
      </w:r>
      <w:r w:rsidR="00017840" w:rsidRPr="00696232">
        <w:rPr>
          <w:color w:val="000000" w:themeColor="text1"/>
        </w:rPr>
        <w:t xml:space="preserve"> за отчетный период на </w:t>
      </w:r>
      <w:r w:rsidR="00CB2F4D" w:rsidRPr="00696232">
        <w:rPr>
          <w:color w:val="000000" w:themeColor="text1"/>
        </w:rPr>
        <w:t>18</w:t>
      </w:r>
      <w:r w:rsidR="00760CF3" w:rsidRPr="00696232">
        <w:rPr>
          <w:color w:val="000000" w:themeColor="text1"/>
        </w:rPr>
        <w:t>6 790 979</w:t>
      </w:r>
      <w:r w:rsidR="005E58D9" w:rsidRPr="00696232">
        <w:rPr>
          <w:color w:val="000000" w:themeColor="text1"/>
        </w:rPr>
        <w:t xml:space="preserve"> </w:t>
      </w:r>
      <w:r w:rsidR="00017840" w:rsidRPr="00696232">
        <w:rPr>
          <w:color w:val="000000" w:themeColor="text1"/>
        </w:rPr>
        <w:t>руб.</w:t>
      </w:r>
      <w:r w:rsidR="00696232" w:rsidRPr="00696232">
        <w:rPr>
          <w:color w:val="000000" w:themeColor="text1"/>
        </w:rPr>
        <w:t>,</w:t>
      </w:r>
      <w:r w:rsidR="006B2B50" w:rsidRPr="00696232">
        <w:rPr>
          <w:color w:val="000000" w:themeColor="text1"/>
        </w:rPr>
        <w:t xml:space="preserve"> составив величину </w:t>
      </w:r>
      <w:r w:rsidR="00830C19" w:rsidRPr="00696232">
        <w:rPr>
          <w:color w:val="000000" w:themeColor="text1"/>
        </w:rPr>
        <w:t>549 377 682</w:t>
      </w:r>
      <w:r w:rsidR="007002E1" w:rsidRPr="00696232">
        <w:rPr>
          <w:color w:val="000000" w:themeColor="text1"/>
        </w:rPr>
        <w:t xml:space="preserve"> </w:t>
      </w:r>
      <w:r w:rsidR="00651458" w:rsidRPr="00696232">
        <w:rPr>
          <w:color w:val="000000" w:themeColor="text1"/>
        </w:rPr>
        <w:t>руб.</w:t>
      </w:r>
      <w:r w:rsidR="00651458" w:rsidRPr="00F46662">
        <w:rPr>
          <w:color w:val="000000" w:themeColor="text1"/>
        </w:rPr>
        <w:t xml:space="preserve"> </w:t>
      </w:r>
    </w:p>
    <w:p w14:paraId="27987270" w14:textId="05BFAC62" w:rsidR="008A03E3" w:rsidRPr="00F46662" w:rsidRDefault="00017840" w:rsidP="00FF3780">
      <w:pPr>
        <w:ind w:firstLine="708"/>
        <w:jc w:val="both"/>
        <w:rPr>
          <w:color w:val="000000" w:themeColor="text1"/>
        </w:rPr>
      </w:pPr>
      <w:r w:rsidRPr="00F46662">
        <w:rPr>
          <w:color w:val="000000" w:themeColor="text1"/>
        </w:rPr>
        <w:t>К</w:t>
      </w:r>
      <w:r w:rsidR="00A54233" w:rsidRPr="00F46662">
        <w:rPr>
          <w:color w:val="000000" w:themeColor="text1"/>
        </w:rPr>
        <w:t xml:space="preserve">редиторская </w:t>
      </w:r>
      <w:r w:rsidR="00AE2099" w:rsidRPr="00F46662">
        <w:rPr>
          <w:color w:val="000000" w:themeColor="text1"/>
        </w:rPr>
        <w:t>за</w:t>
      </w:r>
      <w:r w:rsidR="00EA2431" w:rsidRPr="00F46662">
        <w:rPr>
          <w:color w:val="000000" w:themeColor="text1"/>
        </w:rPr>
        <w:t xml:space="preserve">долженность </w:t>
      </w:r>
      <w:r w:rsidR="00A54233" w:rsidRPr="00F46662">
        <w:rPr>
          <w:color w:val="000000" w:themeColor="text1"/>
        </w:rPr>
        <w:t>(без учета расчетов по оплате труда</w:t>
      </w:r>
      <w:r w:rsidR="00F169AB" w:rsidRPr="00F46662">
        <w:rPr>
          <w:color w:val="000000" w:themeColor="text1"/>
        </w:rPr>
        <w:t>,</w:t>
      </w:r>
      <w:r w:rsidR="00A54233" w:rsidRPr="00F46662">
        <w:rPr>
          <w:color w:val="000000" w:themeColor="text1"/>
        </w:rPr>
        <w:t xml:space="preserve"> коммунальным услугам</w:t>
      </w:r>
      <w:r w:rsidR="00F169AB" w:rsidRPr="00F46662">
        <w:rPr>
          <w:color w:val="000000" w:themeColor="text1"/>
        </w:rPr>
        <w:t xml:space="preserve"> и </w:t>
      </w:r>
      <w:r w:rsidR="008C72BD" w:rsidRPr="00F46662">
        <w:rPr>
          <w:color w:val="000000" w:themeColor="text1"/>
        </w:rPr>
        <w:t>компенсации государственной поддержки населению – бытовым потребителям в виде понижения стоимости потребленных коммунальных услуг</w:t>
      </w:r>
      <w:r w:rsidR="00A54233" w:rsidRPr="00F46662">
        <w:rPr>
          <w:color w:val="000000" w:themeColor="text1"/>
        </w:rPr>
        <w:t>)</w:t>
      </w:r>
      <w:r w:rsidR="00F169AB" w:rsidRPr="00F46662">
        <w:rPr>
          <w:color w:val="000000" w:themeColor="text1"/>
        </w:rPr>
        <w:t xml:space="preserve"> по состоянию на 1 января 202</w:t>
      </w:r>
      <w:r w:rsidR="006A2051" w:rsidRPr="00F46662">
        <w:rPr>
          <w:color w:val="000000" w:themeColor="text1"/>
        </w:rPr>
        <w:t>3</w:t>
      </w:r>
      <w:r w:rsidR="00F169AB" w:rsidRPr="00F46662">
        <w:rPr>
          <w:color w:val="000000" w:themeColor="text1"/>
        </w:rPr>
        <w:t xml:space="preserve"> года </w:t>
      </w:r>
      <w:r w:rsidR="00A54233" w:rsidRPr="00F46662">
        <w:rPr>
          <w:color w:val="000000" w:themeColor="text1"/>
        </w:rPr>
        <w:t>сложилась в общей сумме</w:t>
      </w:r>
      <w:r w:rsidR="00EA2431" w:rsidRPr="00F46662">
        <w:rPr>
          <w:color w:val="000000" w:themeColor="text1"/>
        </w:rPr>
        <w:t xml:space="preserve"> </w:t>
      </w:r>
      <w:r w:rsidR="000F1F70" w:rsidRPr="00F46662">
        <w:rPr>
          <w:color w:val="000000" w:themeColor="text1"/>
        </w:rPr>
        <w:t>14 664 076</w:t>
      </w:r>
      <w:r w:rsidR="006E1FE2" w:rsidRPr="00F46662">
        <w:rPr>
          <w:color w:val="000000" w:themeColor="text1"/>
        </w:rPr>
        <w:t> </w:t>
      </w:r>
      <w:r w:rsidR="00A54233" w:rsidRPr="00F46662">
        <w:rPr>
          <w:color w:val="000000" w:themeColor="text1"/>
        </w:rPr>
        <w:t>руб.</w:t>
      </w:r>
      <w:r w:rsidR="00162D3E" w:rsidRPr="00F46662">
        <w:rPr>
          <w:color w:val="000000" w:themeColor="text1"/>
        </w:rPr>
        <w:t xml:space="preserve">, по состоянию на 1 </w:t>
      </w:r>
      <w:r w:rsidR="00CB2F4D" w:rsidRPr="00F46662">
        <w:rPr>
          <w:color w:val="000000" w:themeColor="text1"/>
        </w:rPr>
        <w:t>июля</w:t>
      </w:r>
      <w:r w:rsidR="00FF3780" w:rsidRPr="00F46662">
        <w:rPr>
          <w:color w:val="000000" w:themeColor="text1"/>
        </w:rPr>
        <w:t xml:space="preserve"> </w:t>
      </w:r>
      <w:r w:rsidR="00162D3E" w:rsidRPr="00F46662">
        <w:rPr>
          <w:color w:val="000000" w:themeColor="text1"/>
        </w:rPr>
        <w:t>202</w:t>
      </w:r>
      <w:r w:rsidR="006A2051" w:rsidRPr="00F46662">
        <w:rPr>
          <w:color w:val="000000" w:themeColor="text1"/>
        </w:rPr>
        <w:t>3</w:t>
      </w:r>
      <w:r w:rsidR="00162D3E" w:rsidRPr="00F46662">
        <w:rPr>
          <w:color w:val="000000" w:themeColor="text1"/>
        </w:rPr>
        <w:t xml:space="preserve"> года </w:t>
      </w:r>
      <w:r w:rsidR="000B4563" w:rsidRPr="00F46662">
        <w:rPr>
          <w:color w:val="000000" w:themeColor="text1"/>
        </w:rPr>
        <w:t>–</w:t>
      </w:r>
      <w:r w:rsidR="00162D3E" w:rsidRPr="00F46662">
        <w:rPr>
          <w:color w:val="000000" w:themeColor="text1"/>
        </w:rPr>
        <w:t xml:space="preserve"> </w:t>
      </w:r>
      <w:r w:rsidR="0099042B" w:rsidRPr="00F46662">
        <w:rPr>
          <w:color w:val="000000" w:themeColor="text1"/>
        </w:rPr>
        <w:t xml:space="preserve"> </w:t>
      </w:r>
      <w:r w:rsidR="00CB2F4D" w:rsidRPr="00F46662">
        <w:rPr>
          <w:color w:val="000000" w:themeColor="text1"/>
        </w:rPr>
        <w:t>5</w:t>
      </w:r>
      <w:r w:rsidR="00760CF3">
        <w:rPr>
          <w:color w:val="000000" w:themeColor="text1"/>
        </w:rPr>
        <w:t>2 503 458</w:t>
      </w:r>
      <w:r w:rsidR="00B168B4" w:rsidRPr="00F46662">
        <w:rPr>
          <w:color w:val="000000" w:themeColor="text1"/>
        </w:rPr>
        <w:t xml:space="preserve"> </w:t>
      </w:r>
      <w:r w:rsidR="00162D3E" w:rsidRPr="00F46662">
        <w:rPr>
          <w:color w:val="000000" w:themeColor="text1"/>
        </w:rPr>
        <w:t>руб.</w:t>
      </w:r>
      <w:r w:rsidR="0082304A" w:rsidRPr="00F46662">
        <w:rPr>
          <w:color w:val="000000" w:themeColor="text1"/>
        </w:rPr>
        <w:t xml:space="preserve"> Т</w:t>
      </w:r>
      <w:r w:rsidRPr="00F46662">
        <w:rPr>
          <w:color w:val="000000" w:themeColor="text1"/>
        </w:rPr>
        <w:t>аким образом</w:t>
      </w:r>
      <w:r w:rsidR="0082304A" w:rsidRPr="00F46662">
        <w:rPr>
          <w:color w:val="000000" w:themeColor="text1"/>
        </w:rPr>
        <w:t xml:space="preserve">, </w:t>
      </w:r>
      <w:r w:rsidR="000B4563" w:rsidRPr="00F46662">
        <w:rPr>
          <w:color w:val="000000" w:themeColor="text1"/>
        </w:rPr>
        <w:t>увеличение</w:t>
      </w:r>
      <w:r w:rsidR="0082304A" w:rsidRPr="00F46662">
        <w:rPr>
          <w:color w:val="000000" w:themeColor="text1"/>
        </w:rPr>
        <w:t xml:space="preserve"> кредиторской задолженности в отчетном периоде сложилось </w:t>
      </w:r>
      <w:r w:rsidR="00AB25C2" w:rsidRPr="00F46662">
        <w:rPr>
          <w:color w:val="000000" w:themeColor="text1"/>
        </w:rPr>
        <w:t>более</w:t>
      </w:r>
      <w:r w:rsidRPr="00F46662">
        <w:rPr>
          <w:color w:val="000000" w:themeColor="text1"/>
        </w:rPr>
        <w:t>,</w:t>
      </w:r>
      <w:r w:rsidR="00AB25C2" w:rsidRPr="00F46662">
        <w:rPr>
          <w:color w:val="000000" w:themeColor="text1"/>
        </w:rPr>
        <w:t xml:space="preserve"> чем в </w:t>
      </w:r>
      <w:r w:rsidR="00CB2F4D" w:rsidRPr="00F46662">
        <w:rPr>
          <w:color w:val="000000" w:themeColor="text1"/>
        </w:rPr>
        <w:t>3</w:t>
      </w:r>
      <w:r w:rsidR="00881849" w:rsidRPr="00F46662">
        <w:rPr>
          <w:color w:val="000000" w:themeColor="text1"/>
        </w:rPr>
        <w:t>,</w:t>
      </w:r>
      <w:r w:rsidR="009D539E">
        <w:rPr>
          <w:color w:val="000000" w:themeColor="text1"/>
        </w:rPr>
        <w:t>6</w:t>
      </w:r>
      <w:r w:rsidR="00AB25C2" w:rsidRPr="00F46662">
        <w:rPr>
          <w:color w:val="000000" w:themeColor="text1"/>
        </w:rPr>
        <w:t xml:space="preserve"> раза</w:t>
      </w:r>
      <w:r w:rsidR="00EC129F" w:rsidRPr="00F46662">
        <w:rPr>
          <w:color w:val="000000" w:themeColor="text1"/>
        </w:rPr>
        <w:t>, за счет недофинансирования в пределах выделенных лимитов</w:t>
      </w:r>
      <w:r w:rsidR="00F0308C" w:rsidRPr="00F46662">
        <w:rPr>
          <w:color w:val="000000" w:themeColor="text1"/>
        </w:rPr>
        <w:t xml:space="preserve">, </w:t>
      </w:r>
      <w:r w:rsidR="00642FF3" w:rsidRPr="00F46662">
        <w:rPr>
          <w:color w:val="000000" w:themeColor="text1"/>
        </w:rPr>
        <w:t>что</w:t>
      </w:r>
      <w:r w:rsidR="00F0308C" w:rsidRPr="00F46662">
        <w:rPr>
          <w:color w:val="000000" w:themeColor="text1"/>
        </w:rPr>
        <w:t xml:space="preserve"> объясняется низкой активностью распорядителей бюджетных средств в части направления обращений на выделение финансирования</w:t>
      </w:r>
      <w:r w:rsidR="00235A56">
        <w:rPr>
          <w:color w:val="000000" w:themeColor="text1"/>
        </w:rPr>
        <w:t>, поскольку в</w:t>
      </w:r>
      <w:r w:rsidR="00AD64A7" w:rsidRPr="00F46662">
        <w:rPr>
          <w:color w:val="000000" w:themeColor="text1"/>
        </w:rPr>
        <w:t xml:space="preserve">се возможные к финансированию обращения на выделение финансирования, направленные главными распорядителями средств республиканского бюджета, за </w:t>
      </w:r>
      <w:r w:rsidR="00BD2FB8" w:rsidRPr="00F46662">
        <w:rPr>
          <w:color w:val="000000" w:themeColor="text1"/>
        </w:rPr>
        <w:t>I пол</w:t>
      </w:r>
      <w:r w:rsidR="00CB2F4D" w:rsidRPr="00F46662">
        <w:rPr>
          <w:color w:val="000000" w:themeColor="text1"/>
        </w:rPr>
        <w:t>угодие</w:t>
      </w:r>
      <w:r w:rsidR="00AD64A7" w:rsidRPr="00F46662">
        <w:rPr>
          <w:color w:val="000000" w:themeColor="text1"/>
        </w:rPr>
        <w:t xml:space="preserve"> 2023 года, </w:t>
      </w:r>
      <w:r w:rsidR="00AD64A7" w:rsidRPr="00F46662">
        <w:rPr>
          <w:color w:val="000000" w:themeColor="text1"/>
        </w:rPr>
        <w:lastRenderedPageBreak/>
        <w:t xml:space="preserve">Министерством финансов </w:t>
      </w:r>
      <w:r w:rsidR="00D35C79" w:rsidRPr="00F46662">
        <w:rPr>
          <w:color w:val="000000" w:themeColor="text1"/>
        </w:rPr>
        <w:t xml:space="preserve">Приднестровской Молдавской Республики исполнены </w:t>
      </w:r>
      <w:r w:rsidR="00AD64A7" w:rsidRPr="00F46662">
        <w:rPr>
          <w:color w:val="000000" w:themeColor="text1"/>
        </w:rPr>
        <w:t>в полном объеме.</w:t>
      </w:r>
    </w:p>
    <w:p w14:paraId="03E3AB25" w14:textId="38E2A23B" w:rsidR="00A54233" w:rsidRPr="00F46662" w:rsidRDefault="00A54233" w:rsidP="00B90D69">
      <w:pPr>
        <w:ind w:firstLine="708"/>
        <w:jc w:val="both"/>
        <w:rPr>
          <w:color w:val="000000" w:themeColor="text1"/>
        </w:rPr>
      </w:pPr>
      <w:r w:rsidRPr="00F46662">
        <w:rPr>
          <w:color w:val="000000" w:themeColor="text1"/>
        </w:rPr>
        <w:t xml:space="preserve">Сводная информация о кредиторской </w:t>
      </w:r>
      <w:r w:rsidR="00AE2099" w:rsidRPr="00F46662">
        <w:rPr>
          <w:color w:val="000000" w:themeColor="text1"/>
        </w:rPr>
        <w:t>за</w:t>
      </w:r>
      <w:r w:rsidRPr="00F46662">
        <w:rPr>
          <w:color w:val="000000" w:themeColor="text1"/>
        </w:rPr>
        <w:t xml:space="preserve">долженности бюджетных учреждений республиканского подчинения, сформированная на основании отчетов и балансов учреждений по состоянию на 1 </w:t>
      </w:r>
      <w:r w:rsidR="003969BF" w:rsidRPr="00F46662">
        <w:rPr>
          <w:color w:val="000000" w:themeColor="text1"/>
        </w:rPr>
        <w:t>ию</w:t>
      </w:r>
      <w:r w:rsidR="00504BD0" w:rsidRPr="00F46662">
        <w:rPr>
          <w:color w:val="000000" w:themeColor="text1"/>
        </w:rPr>
        <w:t>ля</w:t>
      </w:r>
      <w:r w:rsidRPr="00F46662">
        <w:rPr>
          <w:color w:val="000000" w:themeColor="text1"/>
        </w:rPr>
        <w:t xml:space="preserve"> 202</w:t>
      </w:r>
      <w:r w:rsidR="00504BD0" w:rsidRPr="00F46662">
        <w:rPr>
          <w:color w:val="000000" w:themeColor="text1"/>
        </w:rPr>
        <w:t>3</w:t>
      </w:r>
      <w:r w:rsidRPr="00F46662">
        <w:rPr>
          <w:color w:val="000000" w:themeColor="text1"/>
        </w:rPr>
        <w:t xml:space="preserve"> года, в разрезе статей (подстатей) экономической классификации расходов приведена в Приложении № </w:t>
      </w:r>
      <w:r w:rsidR="005D5CA4" w:rsidRPr="00F46662">
        <w:rPr>
          <w:color w:val="000000" w:themeColor="text1"/>
        </w:rPr>
        <w:t>1</w:t>
      </w:r>
      <w:r w:rsidR="001704AC">
        <w:rPr>
          <w:color w:val="000000" w:themeColor="text1"/>
        </w:rPr>
        <w:t>2</w:t>
      </w:r>
      <w:r w:rsidRPr="00F46662">
        <w:rPr>
          <w:color w:val="000000" w:themeColor="text1"/>
        </w:rPr>
        <w:t xml:space="preserve"> </w:t>
      </w:r>
      <w:r w:rsidR="004B3A6B" w:rsidRPr="00F46662">
        <w:rPr>
          <w:color w:val="000000" w:themeColor="text1"/>
        </w:rPr>
        <w:t>к настоящей информации.</w:t>
      </w:r>
      <w:r w:rsidR="006E1FE2" w:rsidRPr="00F46662">
        <w:rPr>
          <w:color w:val="000000" w:themeColor="text1"/>
        </w:rPr>
        <w:t xml:space="preserve"> </w:t>
      </w:r>
      <w:r w:rsidR="00E133B1" w:rsidRPr="00F46662">
        <w:rPr>
          <w:color w:val="000000" w:themeColor="text1"/>
        </w:rPr>
        <w:t>Кредиторская задолженност</w:t>
      </w:r>
      <w:r w:rsidR="00451B90" w:rsidRPr="00F46662">
        <w:rPr>
          <w:color w:val="000000" w:themeColor="text1"/>
        </w:rPr>
        <w:t>ь</w:t>
      </w:r>
      <w:r w:rsidR="00E133B1" w:rsidRPr="00F46662">
        <w:rPr>
          <w:color w:val="000000" w:themeColor="text1"/>
        </w:rPr>
        <w:t xml:space="preserve"> по социально защищенным статьям по состоянию на 1 </w:t>
      </w:r>
      <w:r w:rsidR="003969BF" w:rsidRPr="00F46662">
        <w:rPr>
          <w:color w:val="000000" w:themeColor="text1"/>
        </w:rPr>
        <w:t>ию</w:t>
      </w:r>
      <w:r w:rsidR="00504BD0" w:rsidRPr="00F46662">
        <w:rPr>
          <w:color w:val="000000" w:themeColor="text1"/>
        </w:rPr>
        <w:t>л</w:t>
      </w:r>
      <w:r w:rsidR="00FF3780" w:rsidRPr="00F46662">
        <w:rPr>
          <w:color w:val="000000" w:themeColor="text1"/>
        </w:rPr>
        <w:t xml:space="preserve">я </w:t>
      </w:r>
      <w:r w:rsidR="00E133B1" w:rsidRPr="00F46662">
        <w:rPr>
          <w:color w:val="000000" w:themeColor="text1"/>
        </w:rPr>
        <w:t>202</w:t>
      </w:r>
      <w:r w:rsidR="00504BD0" w:rsidRPr="00F46662">
        <w:rPr>
          <w:color w:val="000000" w:themeColor="text1"/>
        </w:rPr>
        <w:t>3</w:t>
      </w:r>
      <w:r w:rsidR="00E133B1" w:rsidRPr="00F46662">
        <w:rPr>
          <w:color w:val="000000" w:themeColor="text1"/>
        </w:rPr>
        <w:t xml:space="preserve"> года, в разрезе статей (подстатей) экономической классификации расходов приведена в Приложении № </w:t>
      </w:r>
      <w:r w:rsidR="00FF211D" w:rsidRPr="00F46662">
        <w:rPr>
          <w:color w:val="000000" w:themeColor="text1"/>
        </w:rPr>
        <w:t>1</w:t>
      </w:r>
      <w:r w:rsidR="001704AC">
        <w:rPr>
          <w:color w:val="000000" w:themeColor="text1"/>
        </w:rPr>
        <w:t>3</w:t>
      </w:r>
      <w:r w:rsidR="00E133B1" w:rsidRPr="00F46662">
        <w:rPr>
          <w:color w:val="000000" w:themeColor="text1"/>
        </w:rPr>
        <w:t xml:space="preserve"> к настояще</w:t>
      </w:r>
      <w:r w:rsidR="000B4563" w:rsidRPr="00F46662">
        <w:rPr>
          <w:color w:val="000000" w:themeColor="text1"/>
        </w:rPr>
        <w:t>й</w:t>
      </w:r>
      <w:r w:rsidR="00E133B1" w:rsidRPr="00F46662">
        <w:rPr>
          <w:color w:val="000000" w:themeColor="text1"/>
        </w:rPr>
        <w:t xml:space="preserve"> </w:t>
      </w:r>
      <w:r w:rsidR="000B4563" w:rsidRPr="00F46662">
        <w:rPr>
          <w:color w:val="000000" w:themeColor="text1"/>
        </w:rPr>
        <w:t>информации</w:t>
      </w:r>
      <w:r w:rsidR="00E133B1" w:rsidRPr="00F46662">
        <w:rPr>
          <w:color w:val="000000" w:themeColor="text1"/>
        </w:rPr>
        <w:t>.</w:t>
      </w:r>
    </w:p>
    <w:p w14:paraId="5D7238A3" w14:textId="5CF36ADD" w:rsidR="00A54233" w:rsidRPr="00F46662" w:rsidRDefault="00A54233" w:rsidP="00492546">
      <w:pPr>
        <w:ind w:firstLine="708"/>
        <w:jc w:val="both"/>
        <w:rPr>
          <w:color w:val="000000" w:themeColor="text1"/>
        </w:rPr>
      </w:pPr>
      <w:r w:rsidRPr="00F46662">
        <w:rPr>
          <w:color w:val="000000" w:themeColor="text1"/>
        </w:rPr>
        <w:t xml:space="preserve">Также следует отметить, что при наличии кредиторской </w:t>
      </w:r>
      <w:r w:rsidR="00AE2099" w:rsidRPr="00F46662">
        <w:rPr>
          <w:color w:val="000000" w:themeColor="text1"/>
        </w:rPr>
        <w:t>за</w:t>
      </w:r>
      <w:r w:rsidRPr="00F46662">
        <w:rPr>
          <w:color w:val="000000" w:themeColor="text1"/>
        </w:rPr>
        <w:t>долженности учреждений и органи</w:t>
      </w:r>
      <w:r w:rsidR="00AE2099" w:rsidRPr="00F46662">
        <w:rPr>
          <w:color w:val="000000" w:themeColor="text1"/>
        </w:rPr>
        <w:t>за</w:t>
      </w:r>
      <w:r w:rsidRPr="00F46662">
        <w:rPr>
          <w:color w:val="000000" w:themeColor="text1"/>
        </w:rPr>
        <w:t xml:space="preserve">ций, финансируемых </w:t>
      </w:r>
      <w:r w:rsidR="00AE2099" w:rsidRPr="00F46662">
        <w:rPr>
          <w:color w:val="000000" w:themeColor="text1"/>
        </w:rPr>
        <w:t>за</w:t>
      </w:r>
      <w:r w:rsidRPr="00F46662">
        <w:rPr>
          <w:color w:val="000000" w:themeColor="text1"/>
        </w:rPr>
        <w:t xml:space="preserve"> счет республиканского бюджета, сумма дебиторской </w:t>
      </w:r>
      <w:r w:rsidR="00AE2099" w:rsidRPr="00F46662">
        <w:rPr>
          <w:color w:val="000000" w:themeColor="text1"/>
        </w:rPr>
        <w:t>за</w:t>
      </w:r>
      <w:r w:rsidRPr="00F46662">
        <w:rPr>
          <w:color w:val="000000" w:themeColor="text1"/>
        </w:rPr>
        <w:t xml:space="preserve">долженности </w:t>
      </w:r>
      <w:r w:rsidR="00167157" w:rsidRPr="00F46662">
        <w:rPr>
          <w:color w:val="000000" w:themeColor="text1"/>
        </w:rPr>
        <w:t xml:space="preserve">в отчетном периоде </w:t>
      </w:r>
      <w:r w:rsidRPr="00F46662">
        <w:rPr>
          <w:color w:val="000000" w:themeColor="text1"/>
        </w:rPr>
        <w:t xml:space="preserve">составила </w:t>
      </w:r>
      <w:r w:rsidR="00387036" w:rsidRPr="00F46662">
        <w:rPr>
          <w:color w:val="000000" w:themeColor="text1"/>
        </w:rPr>
        <w:t>163</w:t>
      </w:r>
      <w:r w:rsidR="00B168B4" w:rsidRPr="00F46662">
        <w:rPr>
          <w:color w:val="000000" w:themeColor="text1"/>
        </w:rPr>
        <w:t> 273 257</w:t>
      </w:r>
      <w:r w:rsidR="00FF3780" w:rsidRPr="00F46662">
        <w:rPr>
          <w:color w:val="000000" w:themeColor="text1"/>
        </w:rPr>
        <w:t xml:space="preserve"> </w:t>
      </w:r>
      <w:r w:rsidRPr="00F46662">
        <w:rPr>
          <w:color w:val="000000" w:themeColor="text1"/>
        </w:rPr>
        <w:t xml:space="preserve">руб. или </w:t>
      </w:r>
      <w:r w:rsidR="00B34AFE" w:rsidRPr="00F46662">
        <w:rPr>
          <w:color w:val="000000" w:themeColor="text1"/>
        </w:rPr>
        <w:t>2</w:t>
      </w:r>
      <w:r w:rsidR="00B22999">
        <w:rPr>
          <w:color w:val="000000" w:themeColor="text1"/>
        </w:rPr>
        <w:t>9,</w:t>
      </w:r>
      <w:r w:rsidR="00B34AFE" w:rsidRPr="00F46662">
        <w:rPr>
          <w:color w:val="000000" w:themeColor="text1"/>
        </w:rPr>
        <w:t>7</w:t>
      </w:r>
      <w:r w:rsidR="00FE1B18" w:rsidRPr="00F46662">
        <w:rPr>
          <w:color w:val="000000" w:themeColor="text1"/>
        </w:rPr>
        <w:t xml:space="preserve"> </w:t>
      </w:r>
      <w:r w:rsidRPr="00F46662">
        <w:rPr>
          <w:color w:val="000000" w:themeColor="text1"/>
        </w:rPr>
        <w:t xml:space="preserve">% к сумме кредиторской </w:t>
      </w:r>
      <w:r w:rsidR="00AE2099" w:rsidRPr="00F46662">
        <w:rPr>
          <w:color w:val="000000" w:themeColor="text1"/>
        </w:rPr>
        <w:t>за</w:t>
      </w:r>
      <w:r w:rsidRPr="00F46662">
        <w:rPr>
          <w:color w:val="000000" w:themeColor="text1"/>
        </w:rPr>
        <w:t xml:space="preserve">долженности </w:t>
      </w:r>
      <w:r w:rsidR="00AE2099" w:rsidRPr="00F46662">
        <w:rPr>
          <w:color w:val="000000" w:themeColor="text1"/>
        </w:rPr>
        <w:t>за</w:t>
      </w:r>
      <w:r w:rsidRPr="00F46662">
        <w:rPr>
          <w:color w:val="000000" w:themeColor="text1"/>
        </w:rPr>
        <w:t xml:space="preserve"> данный период</w:t>
      </w:r>
      <w:r w:rsidR="00FF4F81" w:rsidRPr="00F46662">
        <w:rPr>
          <w:color w:val="000000" w:themeColor="text1"/>
        </w:rPr>
        <w:t xml:space="preserve"> и</w:t>
      </w:r>
      <w:r w:rsidR="00FE1B18" w:rsidRPr="00F46662">
        <w:rPr>
          <w:color w:val="000000" w:themeColor="text1"/>
        </w:rPr>
        <w:t xml:space="preserve"> </w:t>
      </w:r>
      <w:r w:rsidR="00387036" w:rsidRPr="00F46662">
        <w:rPr>
          <w:color w:val="000000" w:themeColor="text1"/>
        </w:rPr>
        <w:t>8</w:t>
      </w:r>
      <w:r w:rsidR="00B22999">
        <w:rPr>
          <w:color w:val="000000" w:themeColor="text1"/>
        </w:rPr>
        <w:t>,02</w:t>
      </w:r>
      <w:r w:rsidR="00FE1B18" w:rsidRPr="00F46662">
        <w:rPr>
          <w:color w:val="000000" w:themeColor="text1"/>
        </w:rPr>
        <w:t xml:space="preserve"> </w:t>
      </w:r>
      <w:r w:rsidRPr="00F46662">
        <w:rPr>
          <w:color w:val="000000" w:themeColor="text1"/>
        </w:rPr>
        <w:t xml:space="preserve">% к фактически произведенным расходам (без платных услуг и иной приносящей доход деятельности). </w:t>
      </w:r>
    </w:p>
    <w:p w14:paraId="01F3B0F7" w14:textId="1E80BAFE" w:rsidR="00186389" w:rsidRPr="00F46662" w:rsidRDefault="001A4BFC" w:rsidP="00186389">
      <w:pPr>
        <w:ind w:firstLine="709"/>
        <w:jc w:val="both"/>
        <w:rPr>
          <w:color w:val="000000" w:themeColor="text1"/>
        </w:rPr>
      </w:pPr>
      <w:r w:rsidRPr="00F46662">
        <w:rPr>
          <w:color w:val="000000" w:themeColor="text1"/>
        </w:rPr>
        <w:t>П</w:t>
      </w:r>
      <w:r w:rsidR="00995769" w:rsidRPr="00F46662">
        <w:rPr>
          <w:color w:val="000000" w:themeColor="text1"/>
        </w:rPr>
        <w:t xml:space="preserve">о состоянию на 1 </w:t>
      </w:r>
      <w:r w:rsidR="007509C7" w:rsidRPr="00F46662">
        <w:rPr>
          <w:color w:val="000000" w:themeColor="text1"/>
        </w:rPr>
        <w:t xml:space="preserve">января </w:t>
      </w:r>
      <w:r w:rsidR="00995769" w:rsidRPr="00F46662">
        <w:rPr>
          <w:color w:val="000000" w:themeColor="text1"/>
        </w:rPr>
        <w:t>202</w:t>
      </w:r>
      <w:r w:rsidR="0079437C" w:rsidRPr="00F46662">
        <w:rPr>
          <w:color w:val="000000" w:themeColor="text1"/>
        </w:rPr>
        <w:t>3</w:t>
      </w:r>
      <w:r w:rsidR="00995769" w:rsidRPr="00F46662">
        <w:rPr>
          <w:color w:val="000000" w:themeColor="text1"/>
        </w:rPr>
        <w:t xml:space="preserve"> года дебиторская задолженность (без учета расчетов по оплате труда и коммунальным услугам) сложилась в общей сумме </w:t>
      </w:r>
      <w:r w:rsidR="000F1F70" w:rsidRPr="00F46662">
        <w:rPr>
          <w:color w:val="000000" w:themeColor="text1"/>
        </w:rPr>
        <w:t>75 442 076</w:t>
      </w:r>
      <w:r w:rsidR="007509C7" w:rsidRPr="00F46662">
        <w:rPr>
          <w:color w:val="000000" w:themeColor="text1"/>
        </w:rPr>
        <w:t xml:space="preserve"> </w:t>
      </w:r>
      <w:r w:rsidR="00995769" w:rsidRPr="00F46662">
        <w:rPr>
          <w:color w:val="000000" w:themeColor="text1"/>
        </w:rPr>
        <w:t xml:space="preserve"> руб., по состоянию на 1 </w:t>
      </w:r>
      <w:r w:rsidR="001553B0" w:rsidRPr="00F46662">
        <w:rPr>
          <w:color w:val="000000" w:themeColor="text1"/>
        </w:rPr>
        <w:t>июля</w:t>
      </w:r>
      <w:r w:rsidR="00995769" w:rsidRPr="00F46662">
        <w:rPr>
          <w:color w:val="000000" w:themeColor="text1"/>
        </w:rPr>
        <w:t xml:space="preserve"> 202</w:t>
      </w:r>
      <w:r w:rsidR="0079437C" w:rsidRPr="00F46662">
        <w:rPr>
          <w:color w:val="000000" w:themeColor="text1"/>
        </w:rPr>
        <w:t>3</w:t>
      </w:r>
      <w:r w:rsidR="00995769" w:rsidRPr="00F46662">
        <w:rPr>
          <w:color w:val="000000" w:themeColor="text1"/>
        </w:rPr>
        <w:t xml:space="preserve"> года составила </w:t>
      </w:r>
      <w:r w:rsidR="00647F67" w:rsidRPr="00F46662">
        <w:rPr>
          <w:color w:val="000000" w:themeColor="text1"/>
        </w:rPr>
        <w:t>155</w:t>
      </w:r>
      <w:r w:rsidR="00B168B4" w:rsidRPr="00F46662">
        <w:rPr>
          <w:color w:val="000000" w:themeColor="text1"/>
        </w:rPr>
        <w:t> 400 940</w:t>
      </w:r>
      <w:r w:rsidR="009B6235" w:rsidRPr="00F46662">
        <w:rPr>
          <w:color w:val="000000" w:themeColor="text1"/>
        </w:rPr>
        <w:t xml:space="preserve"> </w:t>
      </w:r>
      <w:r w:rsidR="00995769" w:rsidRPr="00F46662">
        <w:rPr>
          <w:color w:val="000000" w:themeColor="text1"/>
        </w:rPr>
        <w:t>руб</w:t>
      </w:r>
      <w:r w:rsidR="00186389" w:rsidRPr="00F46662">
        <w:rPr>
          <w:color w:val="000000" w:themeColor="text1"/>
        </w:rPr>
        <w:t xml:space="preserve">., прирост дебиторской задолженности за </w:t>
      </w:r>
      <w:r w:rsidR="00BD2FB8" w:rsidRPr="00F46662">
        <w:rPr>
          <w:color w:val="000000" w:themeColor="text1"/>
        </w:rPr>
        <w:t>I пол</w:t>
      </w:r>
      <w:r w:rsidR="00647F67" w:rsidRPr="00F46662">
        <w:rPr>
          <w:color w:val="000000" w:themeColor="text1"/>
        </w:rPr>
        <w:t>угодие</w:t>
      </w:r>
      <w:r w:rsidR="0079437C" w:rsidRPr="00F46662">
        <w:rPr>
          <w:color w:val="000000" w:themeColor="text1"/>
        </w:rPr>
        <w:t xml:space="preserve"> </w:t>
      </w:r>
      <w:r w:rsidR="00186389" w:rsidRPr="00F46662">
        <w:rPr>
          <w:color w:val="000000" w:themeColor="text1"/>
        </w:rPr>
        <w:t>202</w:t>
      </w:r>
      <w:r w:rsidR="0079437C" w:rsidRPr="00F46662">
        <w:rPr>
          <w:color w:val="000000" w:themeColor="text1"/>
        </w:rPr>
        <w:t>3</w:t>
      </w:r>
      <w:r w:rsidR="00186389" w:rsidRPr="00F46662">
        <w:rPr>
          <w:color w:val="000000" w:themeColor="text1"/>
        </w:rPr>
        <w:t xml:space="preserve"> года составляет </w:t>
      </w:r>
      <w:r w:rsidR="00647F67" w:rsidRPr="00F46662">
        <w:rPr>
          <w:color w:val="000000" w:themeColor="text1"/>
        </w:rPr>
        <w:t>79</w:t>
      </w:r>
      <w:r w:rsidR="00E35DE7">
        <w:rPr>
          <w:color w:val="000000" w:themeColor="text1"/>
        </w:rPr>
        <w:t> </w:t>
      </w:r>
      <w:r w:rsidR="00B168B4" w:rsidRPr="00F46662">
        <w:rPr>
          <w:color w:val="000000" w:themeColor="text1"/>
        </w:rPr>
        <w:t>958</w:t>
      </w:r>
      <w:r w:rsidR="00E35DE7">
        <w:rPr>
          <w:color w:val="000000" w:themeColor="text1"/>
        </w:rPr>
        <w:t xml:space="preserve"> </w:t>
      </w:r>
      <w:r w:rsidR="00B168B4" w:rsidRPr="00F46662">
        <w:rPr>
          <w:color w:val="000000" w:themeColor="text1"/>
        </w:rPr>
        <w:t>864</w:t>
      </w:r>
      <w:r w:rsidR="00492546" w:rsidRPr="00F46662">
        <w:rPr>
          <w:color w:val="000000" w:themeColor="text1"/>
        </w:rPr>
        <w:t xml:space="preserve"> </w:t>
      </w:r>
      <w:r w:rsidR="00186389" w:rsidRPr="00F46662">
        <w:rPr>
          <w:color w:val="000000" w:themeColor="text1"/>
        </w:rPr>
        <w:t>руб.</w:t>
      </w:r>
      <w:r w:rsidR="00167157" w:rsidRPr="00F46662">
        <w:rPr>
          <w:color w:val="000000" w:themeColor="text1"/>
        </w:rPr>
        <w:t xml:space="preserve">, что </w:t>
      </w:r>
      <w:r w:rsidR="00186389" w:rsidRPr="00F46662">
        <w:rPr>
          <w:color w:val="000000" w:themeColor="text1"/>
        </w:rPr>
        <w:t>обусловлено фактически выделяемой предоплатой по условиям заключенных договоров, по начислениям на оплату труда – ожиданием возмещения за счет средств Единого государственного фонда социального страхования Приднестровской Молдавской Республики.</w:t>
      </w:r>
    </w:p>
    <w:p w14:paraId="7CD8AED8" w14:textId="77777777" w:rsidR="00867198" w:rsidRPr="00F46662" w:rsidRDefault="00867198" w:rsidP="004E7082">
      <w:pPr>
        <w:ind w:firstLine="708"/>
        <w:jc w:val="both"/>
        <w:rPr>
          <w:color w:val="000000" w:themeColor="text1"/>
        </w:rPr>
      </w:pPr>
      <w:r w:rsidRPr="00F46662">
        <w:rPr>
          <w:color w:val="000000" w:themeColor="text1"/>
        </w:rPr>
        <w:t xml:space="preserve">Наибольший удельный вес в общей сумме дебиторской </w:t>
      </w:r>
      <w:r w:rsidR="00AE2099" w:rsidRPr="00F46662">
        <w:rPr>
          <w:color w:val="000000" w:themeColor="text1"/>
        </w:rPr>
        <w:t>за</w:t>
      </w:r>
      <w:r w:rsidRPr="00F46662">
        <w:rPr>
          <w:color w:val="000000" w:themeColor="text1"/>
        </w:rPr>
        <w:t xml:space="preserve">долженности республиканского бюджета </w:t>
      </w:r>
      <w:r w:rsidR="007C55B2" w:rsidRPr="00F46662">
        <w:rPr>
          <w:color w:val="000000" w:themeColor="text1"/>
        </w:rPr>
        <w:t>составляют такие направления, как</w:t>
      </w:r>
      <w:r w:rsidRPr="00F46662">
        <w:rPr>
          <w:color w:val="000000" w:themeColor="text1"/>
        </w:rPr>
        <w:t>:</w:t>
      </w:r>
    </w:p>
    <w:p w14:paraId="1FB8A0BD" w14:textId="243C6D15" w:rsidR="00F05268" w:rsidRPr="00F46662" w:rsidRDefault="00F05268" w:rsidP="004E7082">
      <w:pPr>
        <w:ind w:firstLine="709"/>
        <w:jc w:val="both"/>
        <w:rPr>
          <w:color w:val="000000" w:themeColor="text1"/>
        </w:rPr>
      </w:pPr>
      <w:r w:rsidRPr="00F46662">
        <w:rPr>
          <w:color w:val="000000" w:themeColor="text1"/>
        </w:rPr>
        <w:t xml:space="preserve">- медикаменты </w:t>
      </w:r>
      <w:r w:rsidR="005D640B" w:rsidRPr="00F46662">
        <w:rPr>
          <w:color w:val="000000" w:themeColor="text1"/>
        </w:rPr>
        <w:t>–</w:t>
      </w:r>
      <w:r w:rsidRPr="00F46662">
        <w:rPr>
          <w:color w:val="000000" w:themeColor="text1"/>
        </w:rPr>
        <w:t xml:space="preserve"> </w:t>
      </w:r>
      <w:r w:rsidR="0079437C" w:rsidRPr="00F46662">
        <w:rPr>
          <w:color w:val="000000" w:themeColor="text1"/>
        </w:rPr>
        <w:t>1</w:t>
      </w:r>
      <w:r w:rsidR="00647F67" w:rsidRPr="00F46662">
        <w:rPr>
          <w:color w:val="000000" w:themeColor="text1"/>
        </w:rPr>
        <w:t>4</w:t>
      </w:r>
      <w:r w:rsidR="00B168B4" w:rsidRPr="00F46662">
        <w:rPr>
          <w:color w:val="000000" w:themeColor="text1"/>
        </w:rPr>
        <w:t>,1</w:t>
      </w:r>
      <w:r w:rsidR="0079437C" w:rsidRPr="00F46662">
        <w:rPr>
          <w:color w:val="000000" w:themeColor="text1"/>
        </w:rPr>
        <w:t xml:space="preserve"> </w:t>
      </w:r>
      <w:r w:rsidRPr="00F46662">
        <w:rPr>
          <w:color w:val="000000" w:themeColor="text1"/>
        </w:rPr>
        <w:t xml:space="preserve">% </w:t>
      </w:r>
      <w:r w:rsidR="007C55B2" w:rsidRPr="00F46662">
        <w:rPr>
          <w:color w:val="000000" w:themeColor="text1"/>
        </w:rPr>
        <w:t xml:space="preserve">от общей суммы </w:t>
      </w:r>
      <w:r w:rsidRPr="00F46662">
        <w:rPr>
          <w:color w:val="000000" w:themeColor="text1"/>
        </w:rPr>
        <w:t xml:space="preserve">дебиторской </w:t>
      </w:r>
      <w:r w:rsidR="00AE2099" w:rsidRPr="00F46662">
        <w:rPr>
          <w:color w:val="000000" w:themeColor="text1"/>
        </w:rPr>
        <w:t>за</w:t>
      </w:r>
      <w:r w:rsidRPr="00F46662">
        <w:rPr>
          <w:color w:val="000000" w:themeColor="text1"/>
        </w:rPr>
        <w:t>долженности;</w:t>
      </w:r>
    </w:p>
    <w:p w14:paraId="70C36E72" w14:textId="3755B25F" w:rsidR="000733C8" w:rsidRPr="00F46662" w:rsidRDefault="000733C8" w:rsidP="004E7082">
      <w:pPr>
        <w:ind w:firstLine="709"/>
        <w:jc w:val="both"/>
        <w:rPr>
          <w:color w:val="000000" w:themeColor="text1"/>
        </w:rPr>
      </w:pPr>
      <w:r w:rsidRPr="00F46662">
        <w:rPr>
          <w:color w:val="000000" w:themeColor="text1"/>
        </w:rPr>
        <w:t>- капитальный ремонт объектов социально-культурного назначения – 1</w:t>
      </w:r>
      <w:r w:rsidR="003E529F" w:rsidRPr="00F46662">
        <w:rPr>
          <w:color w:val="000000" w:themeColor="text1"/>
        </w:rPr>
        <w:t>1</w:t>
      </w:r>
      <w:r w:rsidRPr="00F46662">
        <w:rPr>
          <w:color w:val="000000" w:themeColor="text1"/>
        </w:rPr>
        <w:t>,</w:t>
      </w:r>
      <w:r w:rsidR="00647F67" w:rsidRPr="00F46662">
        <w:rPr>
          <w:color w:val="000000" w:themeColor="text1"/>
        </w:rPr>
        <w:t>4</w:t>
      </w:r>
      <w:r w:rsidRPr="00F46662">
        <w:rPr>
          <w:color w:val="000000" w:themeColor="text1"/>
        </w:rPr>
        <w:t xml:space="preserve"> % от общей суммы дебиторской задолженности;</w:t>
      </w:r>
    </w:p>
    <w:p w14:paraId="417424F7" w14:textId="0484B5E4" w:rsidR="006A2051" w:rsidRPr="00F46662" w:rsidRDefault="005D640B" w:rsidP="006A2051">
      <w:pPr>
        <w:ind w:firstLine="709"/>
        <w:jc w:val="both"/>
        <w:rPr>
          <w:color w:val="000000" w:themeColor="text1"/>
        </w:rPr>
      </w:pPr>
      <w:r w:rsidRPr="00F46662">
        <w:rPr>
          <w:color w:val="000000" w:themeColor="text1"/>
        </w:rPr>
        <w:t xml:space="preserve">- прочие текущие расходы на </w:t>
      </w:r>
      <w:r w:rsidR="00AE2099" w:rsidRPr="00F46662">
        <w:rPr>
          <w:color w:val="000000" w:themeColor="text1"/>
        </w:rPr>
        <w:t>за</w:t>
      </w:r>
      <w:r w:rsidRPr="00F46662">
        <w:rPr>
          <w:color w:val="000000" w:themeColor="text1"/>
        </w:rPr>
        <w:t xml:space="preserve">купку товара и услуг – </w:t>
      </w:r>
      <w:r w:rsidR="001B232C" w:rsidRPr="00F46662">
        <w:rPr>
          <w:color w:val="000000" w:themeColor="text1"/>
        </w:rPr>
        <w:t>1</w:t>
      </w:r>
      <w:r w:rsidR="003E529F" w:rsidRPr="00F46662">
        <w:rPr>
          <w:color w:val="000000" w:themeColor="text1"/>
        </w:rPr>
        <w:t>0</w:t>
      </w:r>
      <w:r w:rsidR="000733C8" w:rsidRPr="00F46662">
        <w:rPr>
          <w:color w:val="000000" w:themeColor="text1"/>
        </w:rPr>
        <w:t>,</w:t>
      </w:r>
      <w:r w:rsidR="00B168B4" w:rsidRPr="00F46662">
        <w:rPr>
          <w:color w:val="000000" w:themeColor="text1"/>
        </w:rPr>
        <w:t>8</w:t>
      </w:r>
      <w:r w:rsidR="0079437C" w:rsidRPr="00F46662">
        <w:rPr>
          <w:color w:val="000000" w:themeColor="text1"/>
        </w:rPr>
        <w:t xml:space="preserve"> </w:t>
      </w:r>
      <w:r w:rsidRPr="00F46662">
        <w:rPr>
          <w:color w:val="000000" w:themeColor="text1"/>
        </w:rPr>
        <w:t xml:space="preserve">% </w:t>
      </w:r>
      <w:r w:rsidR="007C55B2" w:rsidRPr="00F46662">
        <w:rPr>
          <w:color w:val="000000" w:themeColor="text1"/>
        </w:rPr>
        <w:t xml:space="preserve">от общей суммы </w:t>
      </w:r>
      <w:r w:rsidRPr="00F46662">
        <w:rPr>
          <w:color w:val="000000" w:themeColor="text1"/>
        </w:rPr>
        <w:t xml:space="preserve">дебиторской </w:t>
      </w:r>
      <w:r w:rsidR="00AE2099" w:rsidRPr="00F46662">
        <w:rPr>
          <w:color w:val="000000" w:themeColor="text1"/>
        </w:rPr>
        <w:t>за</w:t>
      </w:r>
      <w:r w:rsidRPr="00F46662">
        <w:rPr>
          <w:color w:val="000000" w:themeColor="text1"/>
        </w:rPr>
        <w:t>долженности;</w:t>
      </w:r>
      <w:r w:rsidR="006A2051" w:rsidRPr="00F46662">
        <w:rPr>
          <w:color w:val="000000" w:themeColor="text1"/>
        </w:rPr>
        <w:t xml:space="preserve"> </w:t>
      </w:r>
    </w:p>
    <w:p w14:paraId="35343527" w14:textId="77777777" w:rsidR="00327085" w:rsidRPr="00F46662" w:rsidRDefault="00647F67" w:rsidP="00327085">
      <w:pPr>
        <w:ind w:firstLine="709"/>
        <w:jc w:val="both"/>
        <w:rPr>
          <w:color w:val="000000" w:themeColor="text1"/>
        </w:rPr>
      </w:pPr>
      <w:r w:rsidRPr="00F46662">
        <w:rPr>
          <w:color w:val="000000" w:themeColor="text1"/>
        </w:rPr>
        <w:t xml:space="preserve">- </w:t>
      </w:r>
      <w:r w:rsidR="00327085" w:rsidRPr="00F46662">
        <w:rPr>
          <w:color w:val="000000" w:themeColor="text1"/>
        </w:rPr>
        <w:t xml:space="preserve">строительство объектов социально культурного назначения – 8,4 % от общей суммы дебиторской задолженности; </w:t>
      </w:r>
    </w:p>
    <w:p w14:paraId="199D6D98" w14:textId="142C6258" w:rsidR="000733C8" w:rsidRPr="00F46662" w:rsidRDefault="000733C8" w:rsidP="006A2051">
      <w:pPr>
        <w:ind w:firstLine="709"/>
        <w:jc w:val="both"/>
        <w:rPr>
          <w:color w:val="000000" w:themeColor="text1"/>
        </w:rPr>
      </w:pPr>
      <w:r w:rsidRPr="00F46662">
        <w:rPr>
          <w:color w:val="000000" w:themeColor="text1"/>
        </w:rPr>
        <w:t xml:space="preserve">- </w:t>
      </w:r>
      <w:r w:rsidR="00647F67" w:rsidRPr="00F46662">
        <w:rPr>
          <w:color w:val="000000" w:themeColor="text1"/>
        </w:rPr>
        <w:t>протезирование</w:t>
      </w:r>
      <w:r w:rsidRPr="00F46662">
        <w:rPr>
          <w:color w:val="000000" w:themeColor="text1"/>
        </w:rPr>
        <w:t xml:space="preserve"> – </w:t>
      </w:r>
      <w:r w:rsidR="00647F67" w:rsidRPr="00F46662">
        <w:rPr>
          <w:color w:val="000000" w:themeColor="text1"/>
        </w:rPr>
        <w:t>6</w:t>
      </w:r>
      <w:r w:rsidRPr="00F46662">
        <w:rPr>
          <w:color w:val="000000" w:themeColor="text1"/>
        </w:rPr>
        <w:t>,</w:t>
      </w:r>
      <w:r w:rsidR="00647F67" w:rsidRPr="00F46662">
        <w:rPr>
          <w:color w:val="000000" w:themeColor="text1"/>
        </w:rPr>
        <w:t>6</w:t>
      </w:r>
      <w:r w:rsidRPr="00F46662">
        <w:rPr>
          <w:color w:val="000000" w:themeColor="text1"/>
        </w:rPr>
        <w:t xml:space="preserve"> % от общей суммы дебиторской задолженности;</w:t>
      </w:r>
    </w:p>
    <w:p w14:paraId="22EE69A3" w14:textId="3009C3EB" w:rsidR="00647F67" w:rsidRPr="00F46662" w:rsidRDefault="00647F67" w:rsidP="00647F67">
      <w:pPr>
        <w:ind w:firstLine="709"/>
        <w:jc w:val="both"/>
        <w:rPr>
          <w:color w:val="000000" w:themeColor="text1"/>
        </w:rPr>
      </w:pPr>
      <w:r w:rsidRPr="00F46662">
        <w:rPr>
          <w:color w:val="000000" w:themeColor="text1"/>
        </w:rPr>
        <w:t>- приобретение непроизводственного оборудования – 6,</w:t>
      </w:r>
      <w:r w:rsidR="00B168B4" w:rsidRPr="00F46662">
        <w:rPr>
          <w:color w:val="000000" w:themeColor="text1"/>
        </w:rPr>
        <w:t>2</w:t>
      </w:r>
      <w:r w:rsidRPr="00F46662">
        <w:rPr>
          <w:color w:val="000000" w:themeColor="text1"/>
        </w:rPr>
        <w:t xml:space="preserve"> % от общей суммы дебиторской задолженности;</w:t>
      </w:r>
    </w:p>
    <w:p w14:paraId="0D720B9C" w14:textId="03226245" w:rsidR="006A2051" w:rsidRPr="00F46662" w:rsidRDefault="006A2051" w:rsidP="006A2051">
      <w:pPr>
        <w:ind w:firstLine="709"/>
        <w:jc w:val="both"/>
        <w:rPr>
          <w:color w:val="000000" w:themeColor="text1"/>
        </w:rPr>
      </w:pPr>
      <w:r w:rsidRPr="00F46662">
        <w:rPr>
          <w:color w:val="000000" w:themeColor="text1"/>
        </w:rPr>
        <w:t xml:space="preserve">- </w:t>
      </w:r>
      <w:r w:rsidR="00327085" w:rsidRPr="00F46662">
        <w:rPr>
          <w:color w:val="000000" w:themeColor="text1"/>
        </w:rPr>
        <w:t>создание государственного резерва</w:t>
      </w:r>
      <w:r w:rsidRPr="00F46662">
        <w:rPr>
          <w:color w:val="000000" w:themeColor="text1"/>
        </w:rPr>
        <w:t xml:space="preserve"> – </w:t>
      </w:r>
      <w:r w:rsidR="000733C8" w:rsidRPr="00F46662">
        <w:rPr>
          <w:color w:val="000000" w:themeColor="text1"/>
        </w:rPr>
        <w:t>5</w:t>
      </w:r>
      <w:r w:rsidRPr="00F46662">
        <w:rPr>
          <w:color w:val="000000" w:themeColor="text1"/>
        </w:rPr>
        <w:t>,</w:t>
      </w:r>
      <w:r w:rsidR="00B168B4" w:rsidRPr="00F46662">
        <w:rPr>
          <w:color w:val="000000" w:themeColor="text1"/>
        </w:rPr>
        <w:t>1</w:t>
      </w:r>
      <w:r w:rsidRPr="00F46662">
        <w:rPr>
          <w:color w:val="000000" w:themeColor="text1"/>
        </w:rPr>
        <w:t xml:space="preserve"> % от общей суммы дебиторской задолженности</w:t>
      </w:r>
      <w:r w:rsidR="00740F49" w:rsidRPr="00F46662">
        <w:rPr>
          <w:color w:val="000000" w:themeColor="text1"/>
        </w:rPr>
        <w:t>.</w:t>
      </w:r>
    </w:p>
    <w:p w14:paraId="784ED3FA" w14:textId="35FBFD49" w:rsidR="00F05268" w:rsidRPr="00F46662" w:rsidRDefault="00F05268" w:rsidP="004E7082">
      <w:pPr>
        <w:ind w:firstLine="709"/>
        <w:jc w:val="both"/>
        <w:rPr>
          <w:color w:val="000000" w:themeColor="text1"/>
        </w:rPr>
      </w:pPr>
      <w:r w:rsidRPr="00F46662">
        <w:rPr>
          <w:color w:val="000000" w:themeColor="text1"/>
        </w:rPr>
        <w:t xml:space="preserve">Остальные статьи расходов в общей сумме дебиторской </w:t>
      </w:r>
      <w:r w:rsidR="00AE2099" w:rsidRPr="00F46662">
        <w:rPr>
          <w:color w:val="000000" w:themeColor="text1"/>
        </w:rPr>
        <w:t>за</w:t>
      </w:r>
      <w:r w:rsidRPr="00F46662">
        <w:rPr>
          <w:color w:val="000000" w:themeColor="text1"/>
        </w:rPr>
        <w:t>долженности республиканского бюджета составля</w:t>
      </w:r>
      <w:r w:rsidR="00186389" w:rsidRPr="00F46662">
        <w:rPr>
          <w:color w:val="000000" w:themeColor="text1"/>
        </w:rPr>
        <w:t>ют</w:t>
      </w:r>
      <w:r w:rsidRPr="00F46662">
        <w:rPr>
          <w:color w:val="000000" w:themeColor="text1"/>
        </w:rPr>
        <w:t xml:space="preserve"> в совокупности </w:t>
      </w:r>
      <w:r w:rsidR="00B168B4" w:rsidRPr="00F46662">
        <w:rPr>
          <w:color w:val="000000" w:themeColor="text1"/>
        </w:rPr>
        <w:t xml:space="preserve">37,4 </w:t>
      </w:r>
      <w:r w:rsidRPr="00F46662">
        <w:rPr>
          <w:color w:val="000000" w:themeColor="text1"/>
        </w:rPr>
        <w:t>%</w:t>
      </w:r>
      <w:r w:rsidR="00544EA8" w:rsidRPr="00F46662">
        <w:rPr>
          <w:color w:val="000000" w:themeColor="text1"/>
        </w:rPr>
        <w:t>.</w:t>
      </w:r>
    </w:p>
    <w:bookmarkEnd w:id="8"/>
    <w:p w14:paraId="032719D5" w14:textId="6310F1AE" w:rsidR="00F05268" w:rsidRPr="00F46662" w:rsidRDefault="00F05268" w:rsidP="004E7082">
      <w:pPr>
        <w:pStyle w:val="af6"/>
        <w:ind w:firstLine="709"/>
        <w:rPr>
          <w:color w:val="000000" w:themeColor="text1"/>
          <w:sz w:val="24"/>
          <w:szCs w:val="24"/>
        </w:rPr>
      </w:pPr>
      <w:r w:rsidRPr="00F46662">
        <w:rPr>
          <w:color w:val="000000" w:themeColor="text1"/>
          <w:sz w:val="24"/>
          <w:szCs w:val="24"/>
        </w:rPr>
        <w:t xml:space="preserve">Сводная информация о дебиторской </w:t>
      </w:r>
      <w:r w:rsidR="00AE2099" w:rsidRPr="00F46662">
        <w:rPr>
          <w:color w:val="000000" w:themeColor="text1"/>
          <w:sz w:val="24"/>
          <w:szCs w:val="24"/>
        </w:rPr>
        <w:t>за</w:t>
      </w:r>
      <w:r w:rsidRPr="00F46662">
        <w:rPr>
          <w:color w:val="000000" w:themeColor="text1"/>
          <w:sz w:val="24"/>
          <w:szCs w:val="24"/>
        </w:rPr>
        <w:t xml:space="preserve">долженности бюджетных учреждений республиканского подчинения, сформированная на основании отчетов и балансов учреждений по состоянию на </w:t>
      </w:r>
      <w:r w:rsidR="00204881" w:rsidRPr="00F46662">
        <w:rPr>
          <w:color w:val="000000" w:themeColor="text1"/>
          <w:sz w:val="24"/>
          <w:szCs w:val="24"/>
        </w:rPr>
        <w:t xml:space="preserve">1 </w:t>
      </w:r>
      <w:r w:rsidR="0049740E" w:rsidRPr="00F46662">
        <w:rPr>
          <w:color w:val="000000" w:themeColor="text1"/>
          <w:sz w:val="24"/>
          <w:szCs w:val="24"/>
        </w:rPr>
        <w:t>ию</w:t>
      </w:r>
      <w:r w:rsidR="003D2E4D" w:rsidRPr="00F46662">
        <w:rPr>
          <w:color w:val="000000" w:themeColor="text1"/>
          <w:sz w:val="24"/>
          <w:szCs w:val="24"/>
        </w:rPr>
        <w:t>ля</w:t>
      </w:r>
      <w:r w:rsidR="004815F2" w:rsidRPr="00F46662">
        <w:rPr>
          <w:color w:val="000000" w:themeColor="text1"/>
          <w:sz w:val="24"/>
          <w:szCs w:val="24"/>
        </w:rPr>
        <w:t xml:space="preserve"> </w:t>
      </w:r>
      <w:r w:rsidRPr="00F46662">
        <w:rPr>
          <w:color w:val="000000" w:themeColor="text1"/>
          <w:sz w:val="24"/>
          <w:szCs w:val="24"/>
        </w:rPr>
        <w:t>202</w:t>
      </w:r>
      <w:r w:rsidR="003D2E4D" w:rsidRPr="00F46662">
        <w:rPr>
          <w:color w:val="000000" w:themeColor="text1"/>
          <w:sz w:val="24"/>
          <w:szCs w:val="24"/>
        </w:rPr>
        <w:t>3</w:t>
      </w:r>
      <w:r w:rsidRPr="00F46662">
        <w:rPr>
          <w:color w:val="000000" w:themeColor="text1"/>
          <w:sz w:val="24"/>
          <w:szCs w:val="24"/>
        </w:rPr>
        <w:t xml:space="preserve"> года, в разрезе статей (подстатей) экономической классификации расходов приведена в Приложении № </w:t>
      </w:r>
      <w:r w:rsidR="005F2EBF" w:rsidRPr="00F46662">
        <w:rPr>
          <w:color w:val="000000" w:themeColor="text1"/>
          <w:sz w:val="24"/>
          <w:szCs w:val="24"/>
        </w:rPr>
        <w:t>1</w:t>
      </w:r>
      <w:r w:rsidR="001704AC">
        <w:rPr>
          <w:color w:val="000000" w:themeColor="text1"/>
          <w:sz w:val="24"/>
          <w:szCs w:val="24"/>
        </w:rPr>
        <w:t>4</w:t>
      </w:r>
      <w:r w:rsidRPr="00F46662">
        <w:rPr>
          <w:color w:val="000000" w:themeColor="text1"/>
          <w:sz w:val="24"/>
          <w:szCs w:val="24"/>
        </w:rPr>
        <w:t xml:space="preserve"> к настояще</w:t>
      </w:r>
      <w:r w:rsidR="00611C9B" w:rsidRPr="00F46662">
        <w:rPr>
          <w:color w:val="000000" w:themeColor="text1"/>
          <w:sz w:val="24"/>
          <w:szCs w:val="24"/>
        </w:rPr>
        <w:t>й</w:t>
      </w:r>
      <w:r w:rsidRPr="00F46662">
        <w:rPr>
          <w:color w:val="000000" w:themeColor="text1"/>
          <w:sz w:val="24"/>
          <w:szCs w:val="24"/>
        </w:rPr>
        <w:t xml:space="preserve"> </w:t>
      </w:r>
      <w:r w:rsidR="00611C9B" w:rsidRPr="00F46662">
        <w:rPr>
          <w:color w:val="000000" w:themeColor="text1"/>
          <w:sz w:val="24"/>
          <w:szCs w:val="24"/>
        </w:rPr>
        <w:t>информации</w:t>
      </w:r>
      <w:r w:rsidRPr="00F46662">
        <w:rPr>
          <w:color w:val="000000" w:themeColor="text1"/>
          <w:sz w:val="24"/>
          <w:szCs w:val="24"/>
        </w:rPr>
        <w:t>.</w:t>
      </w:r>
    </w:p>
    <w:p w14:paraId="6A7FF541" w14:textId="4DFAD6ED" w:rsidR="009023DF" w:rsidRDefault="009023DF" w:rsidP="004E7082">
      <w:pPr>
        <w:jc w:val="center"/>
        <w:rPr>
          <w:b/>
          <w:color w:val="000000" w:themeColor="text1"/>
        </w:rPr>
      </w:pPr>
    </w:p>
    <w:p w14:paraId="193ADC02" w14:textId="7CCEFD8D" w:rsidR="00785226" w:rsidRPr="00F46662" w:rsidRDefault="00C6079E" w:rsidP="004E7082">
      <w:pPr>
        <w:jc w:val="center"/>
        <w:rPr>
          <w:b/>
          <w:bCs/>
          <w:color w:val="000000" w:themeColor="text1"/>
        </w:rPr>
      </w:pPr>
      <w:r w:rsidRPr="00F46662">
        <w:rPr>
          <w:b/>
          <w:color w:val="000000" w:themeColor="text1"/>
          <w:lang w:val="en-US"/>
        </w:rPr>
        <w:t>I</w:t>
      </w:r>
      <w:r w:rsidR="00785226" w:rsidRPr="00F46662">
        <w:rPr>
          <w:b/>
          <w:color w:val="000000" w:themeColor="text1"/>
        </w:rPr>
        <w:t>.</w:t>
      </w:r>
      <w:r w:rsidRPr="00F46662">
        <w:rPr>
          <w:b/>
          <w:color w:val="000000" w:themeColor="text1"/>
          <w:lang w:val="en-US"/>
        </w:rPr>
        <w:t>III</w:t>
      </w:r>
      <w:r w:rsidR="00785226" w:rsidRPr="00F46662">
        <w:rPr>
          <w:b/>
          <w:color w:val="000000" w:themeColor="text1"/>
        </w:rPr>
        <w:t xml:space="preserve">. </w:t>
      </w:r>
      <w:r w:rsidR="00560411" w:rsidRPr="00F46662">
        <w:rPr>
          <w:b/>
          <w:bCs/>
          <w:color w:val="000000" w:themeColor="text1"/>
        </w:rPr>
        <w:t xml:space="preserve">ИСПОЛНЕНИЕ ЦЕЛЕВЫХ </w:t>
      </w:r>
      <w:r w:rsidR="00785226" w:rsidRPr="00F46662">
        <w:rPr>
          <w:b/>
          <w:bCs/>
          <w:color w:val="000000" w:themeColor="text1"/>
        </w:rPr>
        <w:t>БЮДЖЕТНЫХ ФОНДОВ</w:t>
      </w:r>
    </w:p>
    <w:p w14:paraId="1213024B" w14:textId="77777777" w:rsidR="00743CEB" w:rsidRDefault="00743CEB" w:rsidP="002F2DA9">
      <w:pPr>
        <w:autoSpaceDE w:val="0"/>
        <w:autoSpaceDN w:val="0"/>
        <w:adjustRightInd w:val="0"/>
        <w:ind w:firstLine="851"/>
        <w:jc w:val="both"/>
        <w:outlineLvl w:val="0"/>
        <w:rPr>
          <w:color w:val="000000" w:themeColor="text1"/>
        </w:rPr>
      </w:pPr>
      <w:bookmarkStart w:id="12" w:name="_Hlk65669674"/>
    </w:p>
    <w:p w14:paraId="021709CE" w14:textId="4977C024" w:rsidR="00785226" w:rsidRPr="00F46662" w:rsidRDefault="00CB40CE" w:rsidP="002F2DA9">
      <w:pPr>
        <w:autoSpaceDE w:val="0"/>
        <w:autoSpaceDN w:val="0"/>
        <w:adjustRightInd w:val="0"/>
        <w:ind w:firstLine="851"/>
        <w:jc w:val="both"/>
        <w:outlineLvl w:val="0"/>
        <w:rPr>
          <w:color w:val="000000" w:themeColor="text1"/>
        </w:rPr>
      </w:pPr>
      <w:r w:rsidRPr="00F46662">
        <w:rPr>
          <w:color w:val="000000" w:themeColor="text1"/>
        </w:rPr>
        <w:t>Статьей 1</w:t>
      </w:r>
      <w:r w:rsidR="001E54E5" w:rsidRPr="00F46662">
        <w:rPr>
          <w:color w:val="000000" w:themeColor="text1"/>
        </w:rPr>
        <w:t>7</w:t>
      </w:r>
      <w:r w:rsidRPr="00F46662">
        <w:rPr>
          <w:color w:val="000000" w:themeColor="text1"/>
        </w:rPr>
        <w:t xml:space="preserve"> </w:t>
      </w:r>
      <w:r w:rsidR="00AE2099" w:rsidRPr="00F46662">
        <w:rPr>
          <w:color w:val="000000" w:themeColor="text1"/>
        </w:rPr>
        <w:t>За</w:t>
      </w:r>
      <w:r w:rsidR="003F0A82" w:rsidRPr="00F46662">
        <w:rPr>
          <w:color w:val="000000" w:themeColor="text1"/>
        </w:rPr>
        <w:t>кон</w:t>
      </w:r>
      <w:r w:rsidR="004359D9" w:rsidRPr="00F46662">
        <w:rPr>
          <w:color w:val="000000" w:themeColor="text1"/>
        </w:rPr>
        <w:t>а</w:t>
      </w:r>
      <w:r w:rsidR="003F0A82" w:rsidRPr="00F46662">
        <w:rPr>
          <w:color w:val="000000" w:themeColor="text1"/>
        </w:rPr>
        <w:t xml:space="preserve"> Приднестровской Молдавской Республики </w:t>
      </w:r>
      <w:r w:rsidR="00684BBC" w:rsidRPr="00F46662">
        <w:rPr>
          <w:color w:val="000000" w:themeColor="text1"/>
        </w:rPr>
        <w:t xml:space="preserve">от </w:t>
      </w:r>
      <w:r w:rsidR="001E54E5" w:rsidRPr="00F46662">
        <w:rPr>
          <w:color w:val="000000" w:themeColor="text1"/>
        </w:rPr>
        <w:t>28</w:t>
      </w:r>
      <w:r w:rsidR="00684BBC" w:rsidRPr="00F46662">
        <w:rPr>
          <w:color w:val="000000" w:themeColor="text1"/>
        </w:rPr>
        <w:t xml:space="preserve"> декабря 202</w:t>
      </w:r>
      <w:r w:rsidR="001E54E5" w:rsidRPr="00F46662">
        <w:rPr>
          <w:color w:val="000000" w:themeColor="text1"/>
        </w:rPr>
        <w:t>2</w:t>
      </w:r>
      <w:r w:rsidR="00684BBC" w:rsidRPr="00F46662">
        <w:rPr>
          <w:color w:val="000000" w:themeColor="text1"/>
        </w:rPr>
        <w:t xml:space="preserve"> года № </w:t>
      </w:r>
      <w:r w:rsidR="00022691" w:rsidRPr="00F46662">
        <w:rPr>
          <w:color w:val="000000" w:themeColor="text1"/>
        </w:rPr>
        <w:t>3</w:t>
      </w:r>
      <w:r w:rsidR="001E54E5" w:rsidRPr="00F46662">
        <w:rPr>
          <w:color w:val="000000" w:themeColor="text1"/>
        </w:rPr>
        <w:t>89</w:t>
      </w:r>
      <w:r w:rsidR="00684BBC" w:rsidRPr="00F46662">
        <w:rPr>
          <w:color w:val="000000" w:themeColor="text1"/>
        </w:rPr>
        <w:t>-З-VII «О республиканском бюджете на 202</w:t>
      </w:r>
      <w:r w:rsidR="001E54E5" w:rsidRPr="00F46662">
        <w:rPr>
          <w:color w:val="000000" w:themeColor="text1"/>
        </w:rPr>
        <w:t>3</w:t>
      </w:r>
      <w:r w:rsidR="00684BBC" w:rsidRPr="00F46662">
        <w:rPr>
          <w:color w:val="000000" w:themeColor="text1"/>
        </w:rPr>
        <w:t xml:space="preserve"> год» (САЗ 2</w:t>
      </w:r>
      <w:r w:rsidR="001E54E5" w:rsidRPr="00F46662">
        <w:rPr>
          <w:color w:val="000000" w:themeColor="text1"/>
        </w:rPr>
        <w:t>3</w:t>
      </w:r>
      <w:r w:rsidR="00684BBC" w:rsidRPr="00F46662">
        <w:rPr>
          <w:color w:val="000000" w:themeColor="text1"/>
        </w:rPr>
        <w:t>-</w:t>
      </w:r>
      <w:r w:rsidR="001E54E5" w:rsidRPr="00F46662">
        <w:rPr>
          <w:color w:val="000000" w:themeColor="text1"/>
        </w:rPr>
        <w:t>4</w:t>
      </w:r>
      <w:r w:rsidR="00684BBC" w:rsidRPr="00F46662">
        <w:rPr>
          <w:color w:val="000000" w:themeColor="text1"/>
        </w:rPr>
        <w:t xml:space="preserve">) в действующей редакции </w:t>
      </w:r>
      <w:r w:rsidR="00785226" w:rsidRPr="00F46662">
        <w:rPr>
          <w:color w:val="000000" w:themeColor="text1"/>
        </w:rPr>
        <w:t xml:space="preserve">утверждено действие </w:t>
      </w:r>
      <w:r w:rsidR="00707E78" w:rsidRPr="00F46662">
        <w:rPr>
          <w:color w:val="000000" w:themeColor="text1"/>
        </w:rPr>
        <w:t>в 202</w:t>
      </w:r>
      <w:r w:rsidR="001E54E5" w:rsidRPr="00F46662">
        <w:rPr>
          <w:color w:val="000000" w:themeColor="text1"/>
        </w:rPr>
        <w:t>3</w:t>
      </w:r>
      <w:r w:rsidR="00707E78" w:rsidRPr="00F46662">
        <w:rPr>
          <w:color w:val="000000" w:themeColor="text1"/>
        </w:rPr>
        <w:t xml:space="preserve"> году </w:t>
      </w:r>
      <w:r w:rsidR="00785226" w:rsidRPr="00F46662">
        <w:rPr>
          <w:color w:val="000000" w:themeColor="text1"/>
        </w:rPr>
        <w:t>следующих целевых бюджетных фондов республиканского значения:</w:t>
      </w:r>
    </w:p>
    <w:bookmarkEnd w:id="12"/>
    <w:p w14:paraId="6C8D705B" w14:textId="77777777" w:rsidR="00022691" w:rsidRPr="00F46662" w:rsidRDefault="00022691" w:rsidP="002F2DA9">
      <w:pPr>
        <w:ind w:firstLine="851"/>
        <w:jc w:val="both"/>
        <w:rPr>
          <w:color w:val="000000" w:themeColor="text1"/>
        </w:rPr>
      </w:pPr>
      <w:r w:rsidRPr="00F46662">
        <w:rPr>
          <w:color w:val="000000" w:themeColor="text1"/>
        </w:rPr>
        <w:t>а) Дорожный фонд Приднестровской Молдавской Республики;</w:t>
      </w:r>
    </w:p>
    <w:p w14:paraId="091C409C" w14:textId="77777777" w:rsidR="00022691" w:rsidRPr="00F46662" w:rsidRDefault="00022691" w:rsidP="002F2DA9">
      <w:pPr>
        <w:ind w:firstLine="851"/>
        <w:jc w:val="both"/>
        <w:rPr>
          <w:color w:val="000000" w:themeColor="text1"/>
        </w:rPr>
      </w:pPr>
      <w:r w:rsidRPr="00F46662">
        <w:rPr>
          <w:color w:val="000000" w:themeColor="text1"/>
        </w:rPr>
        <w:t>б) Фонд капитальных вложений Приднестровской Молдавской Республики;</w:t>
      </w:r>
    </w:p>
    <w:p w14:paraId="1BE7435E" w14:textId="77777777" w:rsidR="00022691" w:rsidRPr="00F46662" w:rsidRDefault="00022691" w:rsidP="002F2DA9">
      <w:pPr>
        <w:ind w:firstLine="851"/>
        <w:jc w:val="both"/>
        <w:rPr>
          <w:color w:val="000000" w:themeColor="text1"/>
        </w:rPr>
      </w:pPr>
      <w:r w:rsidRPr="00F46662">
        <w:rPr>
          <w:color w:val="000000" w:themeColor="text1"/>
        </w:rPr>
        <w:t>в) Фонд развития предпринимательства Приднестровской Молдавской Республики;</w:t>
      </w:r>
    </w:p>
    <w:p w14:paraId="12102473" w14:textId="77777777" w:rsidR="00022691" w:rsidRPr="00F46662" w:rsidRDefault="00022691" w:rsidP="002F2DA9">
      <w:pPr>
        <w:ind w:firstLine="851"/>
        <w:jc w:val="both"/>
        <w:rPr>
          <w:color w:val="000000" w:themeColor="text1"/>
        </w:rPr>
      </w:pPr>
      <w:r w:rsidRPr="00F46662">
        <w:rPr>
          <w:color w:val="000000" w:themeColor="text1"/>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14:paraId="10530534" w14:textId="77777777" w:rsidR="00022691" w:rsidRPr="00F46662" w:rsidRDefault="00022691" w:rsidP="002F2DA9">
      <w:pPr>
        <w:ind w:firstLine="851"/>
        <w:jc w:val="both"/>
        <w:rPr>
          <w:color w:val="000000" w:themeColor="text1"/>
        </w:rPr>
      </w:pPr>
      <w:r w:rsidRPr="00F46662">
        <w:rPr>
          <w:color w:val="000000" w:themeColor="text1"/>
        </w:rPr>
        <w:lastRenderedPageBreak/>
        <w:t>д) Фонд поддержки сельского хозяйства Приднестровской Молдавской Республики;</w:t>
      </w:r>
    </w:p>
    <w:p w14:paraId="5BFB62EC" w14:textId="77777777" w:rsidR="00022691" w:rsidRPr="00F46662" w:rsidRDefault="00022691" w:rsidP="002F2DA9">
      <w:pPr>
        <w:ind w:firstLine="851"/>
        <w:jc w:val="both"/>
        <w:rPr>
          <w:color w:val="000000" w:themeColor="text1"/>
        </w:rPr>
      </w:pPr>
      <w:r w:rsidRPr="00F46662">
        <w:rPr>
          <w:color w:val="000000" w:themeColor="text1"/>
        </w:rPr>
        <w:t>е) Фонд развития мелиоративного комплекса Приднестровской Молдавской Республики;</w:t>
      </w:r>
    </w:p>
    <w:p w14:paraId="560ED911" w14:textId="77777777" w:rsidR="00022691" w:rsidRPr="00F46662" w:rsidRDefault="00022691" w:rsidP="002F2DA9">
      <w:pPr>
        <w:ind w:firstLine="851"/>
        <w:jc w:val="both"/>
        <w:rPr>
          <w:color w:val="000000" w:themeColor="text1"/>
        </w:rPr>
      </w:pPr>
      <w:r w:rsidRPr="00F46662">
        <w:rPr>
          <w:color w:val="000000" w:themeColor="text1"/>
        </w:rPr>
        <w:t>ж) Фонд государственного резерва Приднестровской Молдавской Республики;</w:t>
      </w:r>
    </w:p>
    <w:p w14:paraId="12AA3925" w14:textId="77777777" w:rsidR="00022691" w:rsidRPr="00F46662" w:rsidRDefault="00022691" w:rsidP="002F2DA9">
      <w:pPr>
        <w:ind w:firstLine="851"/>
        <w:jc w:val="both"/>
        <w:rPr>
          <w:color w:val="000000" w:themeColor="text1"/>
        </w:rPr>
      </w:pPr>
      <w:r w:rsidRPr="00F46662">
        <w:rPr>
          <w:color w:val="000000" w:themeColor="text1"/>
        </w:rPr>
        <w:t>з) Республиканский экологический фонд Приднестровской Молдавской Республики;</w:t>
      </w:r>
    </w:p>
    <w:p w14:paraId="022A7FC1" w14:textId="7ABBB350" w:rsidR="00022691" w:rsidRPr="00F46662" w:rsidRDefault="00022691" w:rsidP="002F2DA9">
      <w:pPr>
        <w:ind w:firstLine="851"/>
        <w:jc w:val="both"/>
        <w:rPr>
          <w:color w:val="000000" w:themeColor="text1"/>
        </w:rPr>
      </w:pPr>
      <w:r w:rsidRPr="00F46662">
        <w:rPr>
          <w:color w:val="000000" w:themeColor="text1"/>
        </w:rPr>
        <w:t>и) Фонд поддержки молодежи Приднестровской Молдавской Республики.</w:t>
      </w:r>
    </w:p>
    <w:p w14:paraId="4D07F709" w14:textId="77777777" w:rsidR="00CA5225" w:rsidRDefault="00CA5225" w:rsidP="002F2DA9">
      <w:pPr>
        <w:ind w:firstLine="851"/>
        <w:jc w:val="both"/>
        <w:rPr>
          <w:color w:val="000000" w:themeColor="text1"/>
        </w:rPr>
      </w:pPr>
    </w:p>
    <w:p w14:paraId="2D8C7FF7" w14:textId="1CA6FB6B" w:rsidR="00F008D9" w:rsidRPr="00F46662" w:rsidRDefault="00F008D9" w:rsidP="002F2DA9">
      <w:pPr>
        <w:ind w:firstLine="851"/>
        <w:jc w:val="both"/>
        <w:rPr>
          <w:color w:val="000000" w:themeColor="text1"/>
        </w:rPr>
      </w:pPr>
      <w:r w:rsidRPr="00F46662">
        <w:rPr>
          <w:color w:val="000000" w:themeColor="text1"/>
        </w:rPr>
        <w:t>Сводная информация о доходах целевых бюджетных фонд</w:t>
      </w:r>
      <w:r w:rsidR="00167C36" w:rsidRPr="00F46662">
        <w:rPr>
          <w:color w:val="000000" w:themeColor="text1"/>
        </w:rPr>
        <w:t>ов</w:t>
      </w:r>
      <w:r w:rsidRPr="00F46662">
        <w:rPr>
          <w:color w:val="000000" w:themeColor="text1"/>
        </w:rPr>
        <w:t xml:space="preserve"> в разрезе источников формирования представлена в Приложении № 2 </w:t>
      </w:r>
      <w:r w:rsidR="004B3A6B" w:rsidRPr="00F46662">
        <w:rPr>
          <w:color w:val="000000" w:themeColor="text1"/>
        </w:rPr>
        <w:t>к настоящей информации.</w:t>
      </w:r>
    </w:p>
    <w:p w14:paraId="0215FF26" w14:textId="4ECC4E95" w:rsidR="00F008D9" w:rsidRPr="00F46662" w:rsidRDefault="00546799" w:rsidP="002F2DA9">
      <w:pPr>
        <w:ind w:firstLine="851"/>
        <w:jc w:val="both"/>
        <w:rPr>
          <w:color w:val="000000" w:themeColor="text1"/>
        </w:rPr>
      </w:pPr>
      <w:r w:rsidRPr="00F46662">
        <w:rPr>
          <w:color w:val="000000" w:themeColor="text1"/>
        </w:rPr>
        <w:t>И</w:t>
      </w:r>
      <w:r w:rsidR="00F008D9" w:rsidRPr="00F46662">
        <w:rPr>
          <w:color w:val="000000" w:themeColor="text1"/>
        </w:rPr>
        <w:t>нформация о</w:t>
      </w:r>
      <w:r w:rsidRPr="00F46662">
        <w:rPr>
          <w:color w:val="000000" w:themeColor="text1"/>
        </w:rPr>
        <w:t xml:space="preserve"> </w:t>
      </w:r>
      <w:proofErr w:type="gramStart"/>
      <w:r w:rsidRPr="00F46662">
        <w:rPr>
          <w:color w:val="000000" w:themeColor="text1"/>
        </w:rPr>
        <w:t xml:space="preserve">доходах </w:t>
      </w:r>
      <w:r w:rsidR="00F008D9" w:rsidRPr="00F46662">
        <w:rPr>
          <w:color w:val="000000" w:themeColor="text1"/>
        </w:rPr>
        <w:t xml:space="preserve"> целевых</w:t>
      </w:r>
      <w:proofErr w:type="gramEnd"/>
      <w:r w:rsidR="00F008D9" w:rsidRPr="00F46662">
        <w:rPr>
          <w:color w:val="000000" w:themeColor="text1"/>
        </w:rPr>
        <w:t xml:space="preserve"> бюджетных фондов, </w:t>
      </w:r>
      <w:r w:rsidRPr="00F46662">
        <w:rPr>
          <w:color w:val="000000" w:themeColor="text1"/>
        </w:rPr>
        <w:t xml:space="preserve">специальных бюджетных счетов за </w:t>
      </w:r>
      <w:r w:rsidR="009D09FA" w:rsidRPr="00F46662">
        <w:rPr>
          <w:color w:val="000000" w:themeColor="text1"/>
          <w:lang w:val="en-US"/>
        </w:rPr>
        <w:t>I</w:t>
      </w:r>
      <w:r w:rsidR="009D09FA" w:rsidRPr="00F46662">
        <w:rPr>
          <w:color w:val="000000" w:themeColor="text1"/>
        </w:rPr>
        <w:t xml:space="preserve"> полугодие </w:t>
      </w:r>
      <w:r w:rsidRPr="00F46662">
        <w:rPr>
          <w:color w:val="000000" w:themeColor="text1"/>
        </w:rPr>
        <w:t xml:space="preserve">2023 года </w:t>
      </w:r>
      <w:r w:rsidR="00F008D9" w:rsidRPr="00F46662">
        <w:rPr>
          <w:color w:val="000000" w:themeColor="text1"/>
        </w:rPr>
        <w:t>представлена в Приложении №</w:t>
      </w:r>
      <w:r w:rsidR="005920CB">
        <w:rPr>
          <w:color w:val="000000" w:themeColor="text1"/>
        </w:rPr>
        <w:t xml:space="preserve"> 26</w:t>
      </w:r>
      <w:r w:rsidR="00F008D9" w:rsidRPr="00F46662">
        <w:rPr>
          <w:color w:val="000000" w:themeColor="text1"/>
        </w:rPr>
        <w:t xml:space="preserve"> </w:t>
      </w:r>
      <w:r w:rsidR="004B3A6B" w:rsidRPr="00F46662">
        <w:rPr>
          <w:color w:val="000000" w:themeColor="text1"/>
        </w:rPr>
        <w:t>к настоящей информации.</w:t>
      </w:r>
    </w:p>
    <w:p w14:paraId="47DCA094" w14:textId="77777777" w:rsidR="00496A66" w:rsidRDefault="00496A66" w:rsidP="00163F7B">
      <w:pPr>
        <w:ind w:firstLine="567"/>
        <w:jc w:val="center"/>
        <w:rPr>
          <w:b/>
          <w:bCs/>
        </w:rPr>
      </w:pPr>
    </w:p>
    <w:p w14:paraId="4F3E027A" w14:textId="0FBC5A30" w:rsidR="002045EC" w:rsidRPr="002F20F7" w:rsidRDefault="00163F7B" w:rsidP="00163F7B">
      <w:pPr>
        <w:ind w:firstLine="567"/>
        <w:jc w:val="center"/>
        <w:rPr>
          <w:b/>
          <w:bCs/>
        </w:rPr>
      </w:pPr>
      <w:r w:rsidRPr="002F20F7">
        <w:rPr>
          <w:b/>
          <w:bCs/>
        </w:rPr>
        <w:t>1.3.1. Дорожный фонд Приднестровской</w:t>
      </w:r>
    </w:p>
    <w:p w14:paraId="20EA152C" w14:textId="1846D9E7" w:rsidR="00163F7B" w:rsidRPr="002F20F7" w:rsidRDefault="00163F7B" w:rsidP="00163F7B">
      <w:pPr>
        <w:ind w:firstLine="567"/>
        <w:jc w:val="center"/>
        <w:rPr>
          <w:b/>
          <w:bCs/>
        </w:rPr>
      </w:pPr>
      <w:r w:rsidRPr="002F20F7">
        <w:rPr>
          <w:b/>
          <w:bCs/>
        </w:rPr>
        <w:t xml:space="preserve"> Молдавской Республики</w:t>
      </w:r>
    </w:p>
    <w:p w14:paraId="3D06D074" w14:textId="77777777" w:rsidR="00743CEB" w:rsidRDefault="00743CEB" w:rsidP="007D2674">
      <w:pPr>
        <w:ind w:firstLine="851"/>
        <w:jc w:val="both"/>
      </w:pPr>
    </w:p>
    <w:p w14:paraId="5A2E16F8" w14:textId="3A146F83" w:rsidR="007D2674" w:rsidRPr="002F20F7" w:rsidRDefault="007D2674" w:rsidP="007D2674">
      <w:pPr>
        <w:ind w:firstLine="851"/>
        <w:jc w:val="both"/>
      </w:pPr>
      <w:r w:rsidRPr="002F20F7">
        <w:t>Статьей 18 Закона Приднестровской Молдавской Республики от 28 декабря 2022 года № 389-З-VII «О республиканском бюджете на 2023 год» (САЗ 23-4) в действующей редакции утверждены основные характеристики Дорожного фонда Приднестровской Молдавской Республики согласно Приложению № 8 к настоящему Закону, в том числе:</w:t>
      </w:r>
    </w:p>
    <w:p w14:paraId="3533FDF6" w14:textId="064ACB30" w:rsidR="007D2674" w:rsidRPr="002F20F7" w:rsidRDefault="007D2674" w:rsidP="007D2674">
      <w:pPr>
        <w:ind w:firstLine="851"/>
        <w:jc w:val="both"/>
      </w:pPr>
      <w:r w:rsidRPr="002F20F7">
        <w:t>а) остатки средств по состоянию на 1 января 2023 года в сумме 28 881 576 руб</w:t>
      </w:r>
      <w:r w:rsidR="009D539E">
        <w:t>.</w:t>
      </w:r>
      <w:r w:rsidRPr="002F20F7">
        <w:t>, в том числе остатки средств, сложившиеся по состоянию на 1 января 2023 года на счетах местных бюджетов в сумме 9 443 927 руб</w:t>
      </w:r>
      <w:r w:rsidR="009D539E">
        <w:t>.</w:t>
      </w:r>
      <w:r w:rsidRPr="002F20F7">
        <w:t>;</w:t>
      </w:r>
    </w:p>
    <w:p w14:paraId="26A2A65A" w14:textId="346AEF48" w:rsidR="007D2674" w:rsidRPr="002F20F7" w:rsidRDefault="007D2674" w:rsidP="007D2674">
      <w:pPr>
        <w:ind w:firstLine="851"/>
        <w:jc w:val="both"/>
      </w:pPr>
      <w:r w:rsidRPr="002F20F7">
        <w:t>б) доходы в сумме 271 758 886 руб</w:t>
      </w:r>
      <w:r w:rsidR="009D539E">
        <w:t>.</w:t>
      </w:r>
      <w:r w:rsidRPr="002F20F7">
        <w:t>;</w:t>
      </w:r>
    </w:p>
    <w:p w14:paraId="48D49852" w14:textId="5FFC81F7" w:rsidR="007D2674" w:rsidRPr="002F20F7" w:rsidRDefault="007D2674" w:rsidP="007D2674">
      <w:pPr>
        <w:ind w:firstLine="851"/>
        <w:jc w:val="both"/>
      </w:pPr>
      <w:r w:rsidRPr="002F20F7">
        <w:t>в) расходы в сумме 300 640 462 руб.</w:t>
      </w:r>
    </w:p>
    <w:p w14:paraId="1EE46286" w14:textId="77777777" w:rsidR="007D2674" w:rsidRPr="002F20F7" w:rsidRDefault="007D2674" w:rsidP="007D2674">
      <w:pPr>
        <w:ind w:firstLine="851"/>
        <w:jc w:val="both"/>
      </w:pPr>
      <w:r w:rsidRPr="002F20F7">
        <w:t>В соответствии с пунктом 2 статьи Закона, средства в сумме 278 775 300 руб. направляются в местные бюджеты городов (районов) в виде субсидий из республиканского бюджета в размерах, утвержденных Приложением № 8 к данному Закону.</w:t>
      </w:r>
    </w:p>
    <w:p w14:paraId="3AA47543" w14:textId="791FC02E" w:rsidR="007D2674" w:rsidRPr="002F20F7" w:rsidRDefault="007D2674" w:rsidP="007D2674">
      <w:pPr>
        <w:ind w:firstLine="567"/>
        <w:jc w:val="both"/>
      </w:pPr>
      <w:r w:rsidRPr="002F20F7">
        <w:t xml:space="preserve">Пунктом 3 указанной статьи установлено, что в 2023 году средства Дорожного фонда Приднестровской Молдавской Республики направляются Министерству экономического развития Приднестровской Молдавской Республики в сумме 1 503 225 руб. на проведение работ по обследованию мостовых сооружений и на выполнение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В </w:t>
      </w:r>
      <w:r w:rsidR="00FD7D80" w:rsidRPr="002F20F7">
        <w:t>I пол</w:t>
      </w:r>
      <w:r w:rsidRPr="002F20F7">
        <w:t>угодии 2023 года при плане в сумме 686 812 руб. финансирование данного направления не осуществлялось ввиду отсутствия обращения главного распорядителя на выделение финансирования.</w:t>
      </w:r>
    </w:p>
    <w:p w14:paraId="52336939" w14:textId="00FEDC50" w:rsidR="007D2674" w:rsidRPr="002F20F7" w:rsidRDefault="007D2674" w:rsidP="007D2674">
      <w:pPr>
        <w:ind w:firstLine="567"/>
        <w:jc w:val="both"/>
      </w:pPr>
      <w:r w:rsidRPr="002F20F7">
        <w:t>Также пунктом 4 указанной статьи установлено, что в 2023 году средства Дорожного фонда Приднестровской Молдавской Республики направляются Министерству экономического развития Приднестровской Молдавской Республики в сумме 2 837 073 руб. на поэтапное погашение задолженности организаций дорожной отрасли перед государственным унитарным предприятием «</w:t>
      </w:r>
      <w:proofErr w:type="spellStart"/>
      <w:r w:rsidRPr="002F20F7">
        <w:t>Дубоссарская</w:t>
      </w:r>
      <w:proofErr w:type="spellEnd"/>
      <w:r w:rsidRPr="002F20F7">
        <w:t xml:space="preserve"> ГЭС»,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 В I полугодии 2023 года при плане в сумме 1 360 349 руб. фактически направлены средства в сумме 1 360 349 руб. или 100% плана на погашение задолженности дорожных предприятий перед ГУП «</w:t>
      </w:r>
      <w:proofErr w:type="spellStart"/>
      <w:r w:rsidRPr="002F20F7">
        <w:t>Дубоссарская</w:t>
      </w:r>
      <w:proofErr w:type="spellEnd"/>
      <w:r w:rsidRPr="002F20F7">
        <w:t xml:space="preserve"> ГЭС». В I полугодии 2021-2022 г</w:t>
      </w:r>
      <w:r w:rsidR="00CB7DF5">
        <w:t>одов</w:t>
      </w:r>
      <w:r w:rsidRPr="002F20F7">
        <w:t xml:space="preserve"> финансирование данного направления расходов не осуществлялось.</w:t>
      </w:r>
    </w:p>
    <w:p w14:paraId="2389D838" w14:textId="39709451" w:rsidR="003F36BF" w:rsidRPr="002F20F7" w:rsidRDefault="003F36BF" w:rsidP="003F36BF">
      <w:pPr>
        <w:ind w:firstLine="709"/>
        <w:jc w:val="both"/>
      </w:pPr>
      <w:r w:rsidRPr="002F20F7">
        <w:t xml:space="preserve">За </w:t>
      </w:r>
      <w:r w:rsidR="00FD7D80" w:rsidRPr="002F20F7">
        <w:t>I пол</w:t>
      </w:r>
      <w:r w:rsidRPr="002F20F7">
        <w:t xml:space="preserve">угодие 2023 года в Дорожный фонд республики поступило 115 151 214 руб. (с учетом единовременных зачетов, проведенных территориальными налоговыми инспекциями, в сумме – (–) 520 010,20 руб. и с учетом средств, поступивших в доход республиканского бюджета в счет уплаты единого таможенного платежа </w:t>
      </w:r>
      <w:r w:rsidRPr="0054591C">
        <w:t>и не перечисленных в доход Дорожного фонда П</w:t>
      </w:r>
      <w:r>
        <w:t xml:space="preserve">риднестровской </w:t>
      </w:r>
      <w:r w:rsidRPr="0054591C">
        <w:t>М</w:t>
      </w:r>
      <w:r>
        <w:t xml:space="preserve">олдавской </w:t>
      </w:r>
      <w:r w:rsidRPr="0054591C">
        <w:t>Р</w:t>
      </w:r>
      <w:r>
        <w:t>еспублики</w:t>
      </w:r>
      <w:r w:rsidRPr="0054591C">
        <w:t xml:space="preserve">, в </w:t>
      </w:r>
      <w:r w:rsidRPr="0054591C">
        <w:lastRenderedPageBreak/>
        <w:t xml:space="preserve">сумме  </w:t>
      </w:r>
      <w:r w:rsidR="00CC7143">
        <w:t>327 027</w:t>
      </w:r>
      <w:r w:rsidRPr="0054591C">
        <w:t xml:space="preserve"> руб.) (Приложение № </w:t>
      </w:r>
      <w:r w:rsidRPr="002F20F7">
        <w:t>3) или 102,69% от плана в сумме 112 132 308 руб., в том числе в разрезе видов платежей:</w:t>
      </w:r>
    </w:p>
    <w:p w14:paraId="7A38A52C" w14:textId="6F5B05BE" w:rsidR="003F36BF" w:rsidRPr="002F20F7" w:rsidRDefault="003F36BF" w:rsidP="003F36BF">
      <w:pPr>
        <w:ind w:firstLine="709"/>
        <w:jc w:val="right"/>
      </w:pPr>
      <w:r w:rsidRPr="002F20F7">
        <w:t>Таблица</w:t>
      </w:r>
      <w:r w:rsidRPr="002F20F7">
        <w:rPr>
          <w:lang w:val="en-US"/>
        </w:rPr>
        <w:t xml:space="preserve"> № </w:t>
      </w:r>
      <w:r w:rsidRPr="002F20F7">
        <w:t>10</w:t>
      </w:r>
      <w:r w:rsidRPr="002F20F7">
        <w:rPr>
          <w:lang w:val="en-US"/>
        </w:rPr>
        <w:t xml:space="preserve"> </w:t>
      </w:r>
      <w:r w:rsidRPr="002F20F7">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002"/>
        <w:gridCol w:w="1566"/>
        <w:gridCol w:w="1566"/>
        <w:gridCol w:w="1371"/>
        <w:gridCol w:w="855"/>
      </w:tblGrid>
      <w:tr w:rsidR="003F36BF" w:rsidRPr="002F20F7" w14:paraId="2715F784" w14:textId="77777777" w:rsidTr="003F36BF">
        <w:trPr>
          <w:trHeight w:val="615"/>
          <w:tblHeader/>
        </w:trPr>
        <w:tc>
          <w:tcPr>
            <w:tcW w:w="527" w:type="pct"/>
            <w:shd w:val="clear" w:color="auto" w:fill="E7E6E6" w:themeFill="background2"/>
            <w:vAlign w:val="center"/>
            <w:hideMark/>
          </w:tcPr>
          <w:p w14:paraId="6A25781A" w14:textId="77777777" w:rsidR="003F36BF" w:rsidRPr="002F20F7" w:rsidRDefault="003F36BF" w:rsidP="003F36BF">
            <w:pPr>
              <w:jc w:val="center"/>
              <w:rPr>
                <w:b/>
                <w:bCs/>
                <w:iCs/>
                <w:sz w:val="20"/>
                <w:szCs w:val="20"/>
              </w:rPr>
            </w:pPr>
            <w:r w:rsidRPr="002F20F7">
              <w:rPr>
                <w:b/>
                <w:bCs/>
                <w:iCs/>
                <w:sz w:val="20"/>
                <w:szCs w:val="20"/>
              </w:rPr>
              <w:t xml:space="preserve">Код </w:t>
            </w:r>
          </w:p>
        </w:tc>
        <w:tc>
          <w:tcPr>
            <w:tcW w:w="1606" w:type="pct"/>
            <w:shd w:val="clear" w:color="auto" w:fill="E7E6E6" w:themeFill="background2"/>
            <w:vAlign w:val="center"/>
            <w:hideMark/>
          </w:tcPr>
          <w:p w14:paraId="3A7D65AC" w14:textId="77777777" w:rsidR="003F36BF" w:rsidRPr="002F20F7" w:rsidRDefault="003F36BF" w:rsidP="003F36BF">
            <w:pPr>
              <w:jc w:val="center"/>
              <w:rPr>
                <w:b/>
                <w:bCs/>
                <w:iCs/>
                <w:sz w:val="20"/>
                <w:szCs w:val="20"/>
              </w:rPr>
            </w:pPr>
            <w:r w:rsidRPr="002F20F7">
              <w:rPr>
                <w:b/>
                <w:bCs/>
                <w:iCs/>
                <w:sz w:val="20"/>
                <w:szCs w:val="20"/>
              </w:rPr>
              <w:t xml:space="preserve">Наименование статей </w:t>
            </w:r>
          </w:p>
        </w:tc>
        <w:tc>
          <w:tcPr>
            <w:tcW w:w="838" w:type="pct"/>
            <w:shd w:val="clear" w:color="auto" w:fill="E7E6E6" w:themeFill="background2"/>
            <w:vAlign w:val="center"/>
            <w:hideMark/>
          </w:tcPr>
          <w:p w14:paraId="77B2445C" w14:textId="77777777" w:rsidR="003F36BF" w:rsidRPr="002F20F7" w:rsidRDefault="003F36BF" w:rsidP="003F36BF">
            <w:pPr>
              <w:jc w:val="center"/>
              <w:rPr>
                <w:b/>
                <w:bCs/>
                <w:iCs/>
                <w:sz w:val="20"/>
                <w:szCs w:val="20"/>
              </w:rPr>
            </w:pPr>
            <w:r w:rsidRPr="002F20F7">
              <w:rPr>
                <w:b/>
                <w:bCs/>
                <w:iCs/>
                <w:sz w:val="20"/>
                <w:szCs w:val="20"/>
              </w:rPr>
              <w:t>План</w:t>
            </w:r>
            <w:r w:rsidRPr="002F20F7">
              <w:rPr>
                <w:b/>
                <w:bCs/>
                <w:iCs/>
                <w:sz w:val="20"/>
                <w:szCs w:val="20"/>
                <w:lang w:val="en-US"/>
              </w:rPr>
              <w:t xml:space="preserve"> </w:t>
            </w:r>
          </w:p>
        </w:tc>
        <w:tc>
          <w:tcPr>
            <w:tcW w:w="838" w:type="pct"/>
            <w:shd w:val="clear" w:color="auto" w:fill="E7E6E6" w:themeFill="background2"/>
            <w:noWrap/>
            <w:vAlign w:val="center"/>
            <w:hideMark/>
          </w:tcPr>
          <w:p w14:paraId="0CF56533" w14:textId="77777777" w:rsidR="003F36BF" w:rsidRPr="002F20F7" w:rsidRDefault="003F36BF" w:rsidP="003F36BF">
            <w:pPr>
              <w:jc w:val="center"/>
              <w:rPr>
                <w:b/>
                <w:bCs/>
                <w:iCs/>
                <w:sz w:val="20"/>
                <w:szCs w:val="20"/>
              </w:rPr>
            </w:pPr>
            <w:r w:rsidRPr="002F20F7">
              <w:rPr>
                <w:b/>
                <w:bCs/>
                <w:iCs/>
                <w:sz w:val="20"/>
                <w:szCs w:val="20"/>
              </w:rPr>
              <w:t>Факт</w:t>
            </w:r>
          </w:p>
        </w:tc>
        <w:tc>
          <w:tcPr>
            <w:tcW w:w="733" w:type="pct"/>
            <w:shd w:val="clear" w:color="auto" w:fill="E7E6E6" w:themeFill="background2"/>
            <w:vAlign w:val="center"/>
            <w:hideMark/>
          </w:tcPr>
          <w:p w14:paraId="3D381F08" w14:textId="77777777" w:rsidR="003F36BF" w:rsidRPr="002F20F7" w:rsidRDefault="003F36BF" w:rsidP="003F36BF">
            <w:pPr>
              <w:jc w:val="center"/>
              <w:rPr>
                <w:b/>
                <w:bCs/>
                <w:iCs/>
                <w:sz w:val="20"/>
                <w:szCs w:val="20"/>
              </w:rPr>
            </w:pPr>
            <w:r w:rsidRPr="002F20F7">
              <w:rPr>
                <w:b/>
                <w:bCs/>
                <w:iCs/>
                <w:sz w:val="20"/>
                <w:szCs w:val="20"/>
              </w:rPr>
              <w:t>Отклонение, руб.</w:t>
            </w:r>
          </w:p>
        </w:tc>
        <w:tc>
          <w:tcPr>
            <w:tcW w:w="457" w:type="pct"/>
            <w:shd w:val="clear" w:color="auto" w:fill="E7E6E6" w:themeFill="background2"/>
            <w:vAlign w:val="center"/>
            <w:hideMark/>
          </w:tcPr>
          <w:p w14:paraId="2D0B5704" w14:textId="77777777" w:rsidR="003F36BF" w:rsidRPr="002F20F7" w:rsidRDefault="003F36BF" w:rsidP="003F36BF">
            <w:pPr>
              <w:jc w:val="center"/>
              <w:rPr>
                <w:b/>
                <w:bCs/>
                <w:iCs/>
                <w:sz w:val="20"/>
                <w:szCs w:val="20"/>
              </w:rPr>
            </w:pPr>
            <w:proofErr w:type="spellStart"/>
            <w:proofErr w:type="gramStart"/>
            <w:r w:rsidRPr="002F20F7">
              <w:rPr>
                <w:b/>
                <w:bCs/>
                <w:iCs/>
                <w:sz w:val="20"/>
                <w:szCs w:val="20"/>
              </w:rPr>
              <w:t>Испол-нение</w:t>
            </w:r>
            <w:proofErr w:type="spellEnd"/>
            <w:proofErr w:type="gramEnd"/>
            <w:r w:rsidRPr="002F20F7">
              <w:rPr>
                <w:b/>
                <w:bCs/>
                <w:iCs/>
                <w:sz w:val="20"/>
                <w:szCs w:val="20"/>
              </w:rPr>
              <w:t>, (%)</w:t>
            </w:r>
          </w:p>
        </w:tc>
      </w:tr>
      <w:tr w:rsidR="003F36BF" w:rsidRPr="002F20F7" w14:paraId="630B316F" w14:textId="77777777" w:rsidTr="003F36BF">
        <w:trPr>
          <w:trHeight w:val="330"/>
        </w:trPr>
        <w:tc>
          <w:tcPr>
            <w:tcW w:w="527" w:type="pct"/>
            <w:shd w:val="clear" w:color="auto" w:fill="auto"/>
            <w:noWrap/>
            <w:vAlign w:val="center"/>
            <w:hideMark/>
          </w:tcPr>
          <w:p w14:paraId="10C54C3C" w14:textId="77777777" w:rsidR="003F36BF" w:rsidRPr="002F20F7" w:rsidRDefault="003F36BF" w:rsidP="003F36BF">
            <w:pPr>
              <w:jc w:val="center"/>
              <w:rPr>
                <w:sz w:val="20"/>
                <w:szCs w:val="20"/>
              </w:rPr>
            </w:pPr>
            <w:r w:rsidRPr="002F20F7">
              <w:rPr>
                <w:sz w:val="20"/>
                <w:szCs w:val="20"/>
              </w:rPr>
              <w:t>4010000</w:t>
            </w:r>
          </w:p>
        </w:tc>
        <w:tc>
          <w:tcPr>
            <w:tcW w:w="1606" w:type="pct"/>
            <w:shd w:val="clear" w:color="auto" w:fill="auto"/>
            <w:vAlign w:val="center"/>
            <w:hideMark/>
          </w:tcPr>
          <w:p w14:paraId="7C0A65FF" w14:textId="77777777" w:rsidR="003F36BF" w:rsidRPr="002F20F7" w:rsidRDefault="003F36BF" w:rsidP="003F36BF">
            <w:pPr>
              <w:rPr>
                <w:sz w:val="22"/>
                <w:szCs w:val="22"/>
              </w:rPr>
            </w:pPr>
            <w:r w:rsidRPr="002F20F7">
              <w:rPr>
                <w:sz w:val="22"/>
                <w:szCs w:val="22"/>
              </w:rPr>
              <w:t>Доходы всего, в том числе:</w:t>
            </w:r>
          </w:p>
        </w:tc>
        <w:tc>
          <w:tcPr>
            <w:tcW w:w="838" w:type="pct"/>
            <w:shd w:val="clear" w:color="auto" w:fill="auto"/>
            <w:noWrap/>
            <w:vAlign w:val="center"/>
            <w:hideMark/>
          </w:tcPr>
          <w:p w14:paraId="35F7DD6D" w14:textId="77777777" w:rsidR="003F36BF" w:rsidRPr="002F20F7" w:rsidRDefault="003F36BF" w:rsidP="003F36BF">
            <w:pPr>
              <w:jc w:val="center"/>
              <w:rPr>
                <w:sz w:val="20"/>
                <w:szCs w:val="20"/>
              </w:rPr>
            </w:pPr>
            <w:r w:rsidRPr="002F20F7">
              <w:rPr>
                <w:sz w:val="20"/>
                <w:szCs w:val="20"/>
              </w:rPr>
              <w:t xml:space="preserve">       112 132 308   </w:t>
            </w:r>
          </w:p>
        </w:tc>
        <w:tc>
          <w:tcPr>
            <w:tcW w:w="838" w:type="pct"/>
            <w:shd w:val="clear" w:color="auto" w:fill="auto"/>
            <w:noWrap/>
            <w:vAlign w:val="center"/>
            <w:hideMark/>
          </w:tcPr>
          <w:p w14:paraId="00F666C2" w14:textId="77777777" w:rsidR="003F36BF" w:rsidRPr="002F20F7" w:rsidRDefault="003F36BF" w:rsidP="003F36BF">
            <w:pPr>
              <w:jc w:val="center"/>
              <w:rPr>
                <w:sz w:val="20"/>
                <w:szCs w:val="20"/>
              </w:rPr>
            </w:pPr>
            <w:r w:rsidRPr="002F20F7">
              <w:rPr>
                <w:sz w:val="20"/>
                <w:szCs w:val="20"/>
              </w:rPr>
              <w:t xml:space="preserve">       115 151 214 </w:t>
            </w:r>
          </w:p>
        </w:tc>
        <w:tc>
          <w:tcPr>
            <w:tcW w:w="733" w:type="pct"/>
            <w:shd w:val="clear" w:color="auto" w:fill="auto"/>
            <w:vAlign w:val="center"/>
            <w:hideMark/>
          </w:tcPr>
          <w:p w14:paraId="07D0D0E2" w14:textId="77777777" w:rsidR="003F36BF" w:rsidRPr="002F20F7" w:rsidRDefault="003F36BF" w:rsidP="003F36BF">
            <w:pPr>
              <w:jc w:val="center"/>
              <w:rPr>
                <w:sz w:val="20"/>
                <w:szCs w:val="20"/>
              </w:rPr>
            </w:pPr>
            <w:r w:rsidRPr="002F20F7">
              <w:rPr>
                <w:sz w:val="20"/>
                <w:szCs w:val="20"/>
              </w:rPr>
              <w:t xml:space="preserve">    3 018 906   </w:t>
            </w:r>
          </w:p>
        </w:tc>
        <w:tc>
          <w:tcPr>
            <w:tcW w:w="457" w:type="pct"/>
            <w:shd w:val="clear" w:color="auto" w:fill="auto"/>
            <w:vAlign w:val="center"/>
            <w:hideMark/>
          </w:tcPr>
          <w:p w14:paraId="70EA2E9D" w14:textId="77777777" w:rsidR="003F36BF" w:rsidRPr="002F20F7" w:rsidRDefault="003F36BF" w:rsidP="003F36BF">
            <w:pPr>
              <w:jc w:val="center"/>
              <w:rPr>
                <w:sz w:val="20"/>
                <w:szCs w:val="20"/>
              </w:rPr>
            </w:pPr>
            <w:r w:rsidRPr="002F20F7">
              <w:rPr>
                <w:sz w:val="20"/>
                <w:szCs w:val="20"/>
              </w:rPr>
              <w:t xml:space="preserve">102,69   </w:t>
            </w:r>
          </w:p>
        </w:tc>
      </w:tr>
      <w:tr w:rsidR="003F36BF" w:rsidRPr="002F20F7" w14:paraId="27F3D34E" w14:textId="77777777" w:rsidTr="003F36BF">
        <w:trPr>
          <w:trHeight w:val="525"/>
        </w:trPr>
        <w:tc>
          <w:tcPr>
            <w:tcW w:w="527" w:type="pct"/>
            <w:shd w:val="clear" w:color="auto" w:fill="auto"/>
            <w:noWrap/>
            <w:vAlign w:val="center"/>
            <w:hideMark/>
          </w:tcPr>
          <w:p w14:paraId="3F74633D" w14:textId="77777777" w:rsidR="003F36BF" w:rsidRPr="002F20F7" w:rsidRDefault="003F36BF" w:rsidP="003F36BF">
            <w:pPr>
              <w:jc w:val="center"/>
              <w:rPr>
                <w:sz w:val="22"/>
                <w:szCs w:val="22"/>
              </w:rPr>
            </w:pPr>
            <w:r w:rsidRPr="002F20F7">
              <w:rPr>
                <w:sz w:val="22"/>
                <w:szCs w:val="22"/>
              </w:rPr>
              <w:t>4010101</w:t>
            </w:r>
          </w:p>
        </w:tc>
        <w:tc>
          <w:tcPr>
            <w:tcW w:w="1606" w:type="pct"/>
            <w:shd w:val="clear" w:color="auto" w:fill="auto"/>
            <w:vAlign w:val="center"/>
            <w:hideMark/>
          </w:tcPr>
          <w:p w14:paraId="6F0FF4EC" w14:textId="77777777" w:rsidR="003F36BF" w:rsidRPr="002F20F7" w:rsidRDefault="003F36BF" w:rsidP="003F36BF">
            <w:pPr>
              <w:rPr>
                <w:sz w:val="22"/>
                <w:szCs w:val="22"/>
              </w:rPr>
            </w:pPr>
            <w:r w:rsidRPr="002F20F7">
              <w:rPr>
                <w:sz w:val="22"/>
                <w:szCs w:val="22"/>
              </w:rPr>
              <w:t>Налог с владельцев транспортных средств, уплачиваемый юридическими лицами</w:t>
            </w:r>
          </w:p>
        </w:tc>
        <w:tc>
          <w:tcPr>
            <w:tcW w:w="838" w:type="pct"/>
            <w:shd w:val="clear" w:color="auto" w:fill="auto"/>
            <w:noWrap/>
            <w:vAlign w:val="center"/>
            <w:hideMark/>
          </w:tcPr>
          <w:p w14:paraId="5233F2CD" w14:textId="77777777" w:rsidR="003F36BF" w:rsidRPr="002F20F7" w:rsidRDefault="003F36BF" w:rsidP="003F36BF">
            <w:pPr>
              <w:jc w:val="center"/>
              <w:rPr>
                <w:sz w:val="20"/>
                <w:szCs w:val="20"/>
              </w:rPr>
            </w:pPr>
            <w:r w:rsidRPr="002F20F7">
              <w:rPr>
                <w:sz w:val="20"/>
                <w:szCs w:val="20"/>
              </w:rPr>
              <w:t xml:space="preserve">    9 983 140   </w:t>
            </w:r>
          </w:p>
        </w:tc>
        <w:tc>
          <w:tcPr>
            <w:tcW w:w="838" w:type="pct"/>
            <w:shd w:val="clear" w:color="auto" w:fill="auto"/>
            <w:noWrap/>
            <w:vAlign w:val="center"/>
            <w:hideMark/>
          </w:tcPr>
          <w:p w14:paraId="2DF6800F" w14:textId="77777777" w:rsidR="003F36BF" w:rsidRPr="002F20F7" w:rsidRDefault="003F36BF" w:rsidP="003F36BF">
            <w:pPr>
              <w:jc w:val="center"/>
              <w:rPr>
                <w:sz w:val="20"/>
                <w:szCs w:val="20"/>
              </w:rPr>
            </w:pPr>
            <w:r w:rsidRPr="002F20F7">
              <w:rPr>
                <w:sz w:val="20"/>
                <w:szCs w:val="20"/>
              </w:rPr>
              <w:t xml:space="preserve">10 085 050 </w:t>
            </w:r>
          </w:p>
        </w:tc>
        <w:tc>
          <w:tcPr>
            <w:tcW w:w="733" w:type="pct"/>
            <w:shd w:val="clear" w:color="auto" w:fill="auto"/>
            <w:vAlign w:val="center"/>
            <w:hideMark/>
          </w:tcPr>
          <w:p w14:paraId="649B9444" w14:textId="77777777" w:rsidR="003F36BF" w:rsidRPr="002F20F7" w:rsidRDefault="003F36BF" w:rsidP="003F36BF">
            <w:pPr>
              <w:jc w:val="center"/>
              <w:rPr>
                <w:sz w:val="20"/>
                <w:szCs w:val="20"/>
              </w:rPr>
            </w:pPr>
            <w:r w:rsidRPr="002F20F7">
              <w:rPr>
                <w:sz w:val="20"/>
                <w:szCs w:val="20"/>
              </w:rPr>
              <w:t xml:space="preserve">       101 910   </w:t>
            </w:r>
          </w:p>
        </w:tc>
        <w:tc>
          <w:tcPr>
            <w:tcW w:w="457" w:type="pct"/>
            <w:shd w:val="clear" w:color="auto" w:fill="auto"/>
            <w:vAlign w:val="center"/>
            <w:hideMark/>
          </w:tcPr>
          <w:p w14:paraId="3F93E638" w14:textId="77777777" w:rsidR="003F36BF" w:rsidRPr="002F20F7" w:rsidRDefault="003F36BF" w:rsidP="003F36BF">
            <w:pPr>
              <w:jc w:val="center"/>
              <w:rPr>
                <w:sz w:val="20"/>
                <w:szCs w:val="20"/>
              </w:rPr>
            </w:pPr>
            <w:r w:rsidRPr="002F20F7">
              <w:rPr>
                <w:sz w:val="20"/>
                <w:szCs w:val="20"/>
              </w:rPr>
              <w:t xml:space="preserve">101,02   </w:t>
            </w:r>
          </w:p>
        </w:tc>
      </w:tr>
      <w:tr w:rsidR="003F36BF" w:rsidRPr="002F20F7" w14:paraId="564399F5" w14:textId="77777777" w:rsidTr="003F36BF">
        <w:trPr>
          <w:trHeight w:val="255"/>
        </w:trPr>
        <w:tc>
          <w:tcPr>
            <w:tcW w:w="527" w:type="pct"/>
            <w:shd w:val="clear" w:color="auto" w:fill="auto"/>
            <w:noWrap/>
            <w:vAlign w:val="center"/>
            <w:hideMark/>
          </w:tcPr>
          <w:p w14:paraId="4FFE0C76" w14:textId="77777777" w:rsidR="003F36BF" w:rsidRPr="002F20F7" w:rsidRDefault="003F36BF" w:rsidP="003F36BF">
            <w:pPr>
              <w:jc w:val="center"/>
              <w:rPr>
                <w:sz w:val="22"/>
                <w:szCs w:val="22"/>
              </w:rPr>
            </w:pPr>
            <w:r w:rsidRPr="002F20F7">
              <w:rPr>
                <w:sz w:val="22"/>
                <w:szCs w:val="22"/>
              </w:rPr>
              <w:t>4010104</w:t>
            </w:r>
          </w:p>
        </w:tc>
        <w:tc>
          <w:tcPr>
            <w:tcW w:w="1606" w:type="pct"/>
            <w:shd w:val="clear" w:color="auto" w:fill="auto"/>
            <w:vAlign w:val="center"/>
            <w:hideMark/>
          </w:tcPr>
          <w:p w14:paraId="6030DC63" w14:textId="77777777" w:rsidR="003F36BF" w:rsidRPr="002F20F7" w:rsidRDefault="003F36BF" w:rsidP="003F36BF">
            <w:pPr>
              <w:rPr>
                <w:sz w:val="22"/>
                <w:szCs w:val="22"/>
              </w:rPr>
            </w:pPr>
            <w:r w:rsidRPr="002F20F7">
              <w:rPr>
                <w:sz w:val="22"/>
                <w:szCs w:val="22"/>
              </w:rPr>
              <w:t>Отчисления от налога на доходы организаций</w:t>
            </w:r>
          </w:p>
        </w:tc>
        <w:tc>
          <w:tcPr>
            <w:tcW w:w="838" w:type="pct"/>
            <w:shd w:val="clear" w:color="auto" w:fill="auto"/>
            <w:noWrap/>
            <w:vAlign w:val="center"/>
            <w:hideMark/>
          </w:tcPr>
          <w:p w14:paraId="4D83B3C8" w14:textId="77777777" w:rsidR="003F36BF" w:rsidRPr="002F20F7" w:rsidRDefault="003F36BF" w:rsidP="003F36BF">
            <w:pPr>
              <w:jc w:val="center"/>
              <w:rPr>
                <w:sz w:val="20"/>
                <w:szCs w:val="20"/>
              </w:rPr>
            </w:pPr>
            <w:r w:rsidRPr="002F20F7">
              <w:rPr>
                <w:sz w:val="20"/>
                <w:szCs w:val="20"/>
              </w:rPr>
              <w:t xml:space="preserve">         45 639 255   </w:t>
            </w:r>
          </w:p>
        </w:tc>
        <w:tc>
          <w:tcPr>
            <w:tcW w:w="838" w:type="pct"/>
            <w:shd w:val="clear" w:color="auto" w:fill="auto"/>
            <w:noWrap/>
            <w:vAlign w:val="center"/>
            <w:hideMark/>
          </w:tcPr>
          <w:p w14:paraId="5094D61F" w14:textId="77777777" w:rsidR="003F36BF" w:rsidRPr="002F20F7" w:rsidRDefault="003F36BF" w:rsidP="003F36BF">
            <w:pPr>
              <w:jc w:val="center"/>
              <w:rPr>
                <w:sz w:val="20"/>
                <w:szCs w:val="20"/>
              </w:rPr>
            </w:pPr>
            <w:r w:rsidRPr="002F20F7">
              <w:rPr>
                <w:sz w:val="20"/>
                <w:szCs w:val="20"/>
              </w:rPr>
              <w:t xml:space="preserve">  43 255 207 </w:t>
            </w:r>
          </w:p>
        </w:tc>
        <w:tc>
          <w:tcPr>
            <w:tcW w:w="733" w:type="pct"/>
            <w:shd w:val="clear" w:color="auto" w:fill="auto"/>
            <w:vAlign w:val="center"/>
            <w:hideMark/>
          </w:tcPr>
          <w:p w14:paraId="78E754A0" w14:textId="77777777" w:rsidR="003F36BF" w:rsidRPr="002F20F7" w:rsidRDefault="003F36BF" w:rsidP="003F36BF">
            <w:pPr>
              <w:jc w:val="center"/>
              <w:rPr>
                <w:sz w:val="20"/>
                <w:szCs w:val="20"/>
              </w:rPr>
            </w:pPr>
            <w:r w:rsidRPr="002F20F7">
              <w:rPr>
                <w:sz w:val="20"/>
                <w:szCs w:val="20"/>
              </w:rPr>
              <w:t xml:space="preserve">-  2 384 048   </w:t>
            </w:r>
          </w:p>
        </w:tc>
        <w:tc>
          <w:tcPr>
            <w:tcW w:w="457" w:type="pct"/>
            <w:shd w:val="clear" w:color="auto" w:fill="auto"/>
            <w:vAlign w:val="center"/>
            <w:hideMark/>
          </w:tcPr>
          <w:p w14:paraId="5DA67782" w14:textId="77777777" w:rsidR="003F36BF" w:rsidRPr="002F20F7" w:rsidRDefault="003F36BF" w:rsidP="003F36BF">
            <w:pPr>
              <w:jc w:val="center"/>
              <w:rPr>
                <w:sz w:val="20"/>
                <w:szCs w:val="20"/>
              </w:rPr>
            </w:pPr>
            <w:r w:rsidRPr="002F20F7">
              <w:rPr>
                <w:sz w:val="20"/>
                <w:szCs w:val="20"/>
              </w:rPr>
              <w:t xml:space="preserve">94,78   </w:t>
            </w:r>
          </w:p>
        </w:tc>
      </w:tr>
      <w:tr w:rsidR="003F36BF" w:rsidRPr="002F20F7" w14:paraId="43263F05" w14:textId="77777777" w:rsidTr="003F36BF">
        <w:trPr>
          <w:trHeight w:val="510"/>
        </w:trPr>
        <w:tc>
          <w:tcPr>
            <w:tcW w:w="527" w:type="pct"/>
            <w:shd w:val="clear" w:color="auto" w:fill="auto"/>
            <w:noWrap/>
            <w:vAlign w:val="center"/>
            <w:hideMark/>
          </w:tcPr>
          <w:p w14:paraId="7A761CC6" w14:textId="77777777" w:rsidR="003F36BF" w:rsidRPr="002F20F7" w:rsidRDefault="003F36BF" w:rsidP="003F36BF">
            <w:pPr>
              <w:jc w:val="center"/>
              <w:rPr>
                <w:sz w:val="22"/>
                <w:szCs w:val="22"/>
              </w:rPr>
            </w:pPr>
            <w:r w:rsidRPr="002F20F7">
              <w:rPr>
                <w:sz w:val="22"/>
                <w:szCs w:val="22"/>
              </w:rPr>
              <w:t>4010106</w:t>
            </w:r>
          </w:p>
        </w:tc>
        <w:tc>
          <w:tcPr>
            <w:tcW w:w="1606" w:type="pct"/>
            <w:shd w:val="clear" w:color="auto" w:fill="auto"/>
            <w:vAlign w:val="center"/>
            <w:hideMark/>
          </w:tcPr>
          <w:p w14:paraId="203AD0CB" w14:textId="77777777" w:rsidR="003F36BF" w:rsidRPr="002F20F7" w:rsidRDefault="003F36BF" w:rsidP="003F36BF">
            <w:pPr>
              <w:rPr>
                <w:sz w:val="22"/>
                <w:szCs w:val="22"/>
              </w:rPr>
            </w:pPr>
            <w:r w:rsidRPr="002F20F7">
              <w:rPr>
                <w:sz w:val="22"/>
                <w:szCs w:val="22"/>
              </w:rPr>
              <w:t xml:space="preserve"> Отчисления от единого таможенного платежа  </w:t>
            </w:r>
          </w:p>
        </w:tc>
        <w:tc>
          <w:tcPr>
            <w:tcW w:w="838" w:type="pct"/>
            <w:shd w:val="clear" w:color="auto" w:fill="auto"/>
            <w:noWrap/>
            <w:vAlign w:val="center"/>
            <w:hideMark/>
          </w:tcPr>
          <w:p w14:paraId="0B68AEC7" w14:textId="77777777" w:rsidR="003F36BF" w:rsidRPr="002F20F7" w:rsidRDefault="003F36BF" w:rsidP="003F36BF">
            <w:pPr>
              <w:jc w:val="center"/>
              <w:rPr>
                <w:sz w:val="20"/>
                <w:szCs w:val="20"/>
              </w:rPr>
            </w:pPr>
            <w:r w:rsidRPr="002F20F7">
              <w:rPr>
                <w:sz w:val="20"/>
                <w:szCs w:val="20"/>
              </w:rPr>
              <w:t xml:space="preserve">         56 509 913   </w:t>
            </w:r>
          </w:p>
        </w:tc>
        <w:tc>
          <w:tcPr>
            <w:tcW w:w="838" w:type="pct"/>
            <w:shd w:val="clear" w:color="auto" w:fill="auto"/>
            <w:noWrap/>
            <w:vAlign w:val="center"/>
            <w:hideMark/>
          </w:tcPr>
          <w:p w14:paraId="4A05B028" w14:textId="77777777" w:rsidR="003F36BF" w:rsidRPr="002F20F7" w:rsidRDefault="003F36BF" w:rsidP="003F36BF">
            <w:pPr>
              <w:jc w:val="center"/>
              <w:rPr>
                <w:sz w:val="20"/>
                <w:szCs w:val="20"/>
              </w:rPr>
            </w:pPr>
            <w:r w:rsidRPr="002F20F7">
              <w:rPr>
                <w:sz w:val="20"/>
                <w:szCs w:val="20"/>
              </w:rPr>
              <w:t xml:space="preserve">61 789 743 </w:t>
            </w:r>
          </w:p>
        </w:tc>
        <w:tc>
          <w:tcPr>
            <w:tcW w:w="733" w:type="pct"/>
            <w:shd w:val="clear" w:color="auto" w:fill="auto"/>
            <w:vAlign w:val="center"/>
            <w:hideMark/>
          </w:tcPr>
          <w:p w14:paraId="5743BA48" w14:textId="77777777" w:rsidR="003F36BF" w:rsidRPr="002F20F7" w:rsidRDefault="003F36BF" w:rsidP="003F36BF">
            <w:pPr>
              <w:jc w:val="center"/>
              <w:rPr>
                <w:sz w:val="20"/>
                <w:szCs w:val="20"/>
              </w:rPr>
            </w:pPr>
            <w:r w:rsidRPr="002F20F7">
              <w:rPr>
                <w:sz w:val="20"/>
                <w:szCs w:val="20"/>
              </w:rPr>
              <w:t xml:space="preserve">    5 279 830   </w:t>
            </w:r>
          </w:p>
        </w:tc>
        <w:tc>
          <w:tcPr>
            <w:tcW w:w="457" w:type="pct"/>
            <w:shd w:val="clear" w:color="auto" w:fill="auto"/>
            <w:vAlign w:val="center"/>
            <w:hideMark/>
          </w:tcPr>
          <w:p w14:paraId="5C4E4E7F" w14:textId="77777777" w:rsidR="003F36BF" w:rsidRPr="002F20F7" w:rsidRDefault="003F36BF" w:rsidP="003F36BF">
            <w:pPr>
              <w:jc w:val="center"/>
              <w:rPr>
                <w:sz w:val="20"/>
                <w:szCs w:val="20"/>
              </w:rPr>
            </w:pPr>
            <w:r w:rsidRPr="002F20F7">
              <w:rPr>
                <w:sz w:val="20"/>
                <w:szCs w:val="20"/>
              </w:rPr>
              <w:t xml:space="preserve">109,34   </w:t>
            </w:r>
          </w:p>
        </w:tc>
      </w:tr>
      <w:tr w:rsidR="003F36BF" w:rsidRPr="002F20F7" w14:paraId="3E1A69B0" w14:textId="77777777" w:rsidTr="003F36BF">
        <w:trPr>
          <w:trHeight w:val="765"/>
        </w:trPr>
        <w:tc>
          <w:tcPr>
            <w:tcW w:w="527" w:type="pct"/>
            <w:shd w:val="clear" w:color="auto" w:fill="auto"/>
            <w:noWrap/>
            <w:vAlign w:val="center"/>
            <w:hideMark/>
          </w:tcPr>
          <w:p w14:paraId="2D4C7756" w14:textId="77777777" w:rsidR="003F36BF" w:rsidRPr="002F20F7" w:rsidRDefault="003F36BF" w:rsidP="003F36BF">
            <w:pPr>
              <w:jc w:val="center"/>
              <w:rPr>
                <w:sz w:val="22"/>
                <w:szCs w:val="22"/>
              </w:rPr>
            </w:pPr>
            <w:r w:rsidRPr="002F20F7">
              <w:rPr>
                <w:sz w:val="22"/>
                <w:szCs w:val="22"/>
              </w:rPr>
              <w:t>4010121</w:t>
            </w:r>
          </w:p>
        </w:tc>
        <w:tc>
          <w:tcPr>
            <w:tcW w:w="1606" w:type="pct"/>
            <w:shd w:val="clear" w:color="auto" w:fill="auto"/>
            <w:vAlign w:val="center"/>
            <w:hideMark/>
          </w:tcPr>
          <w:p w14:paraId="698AF3E2" w14:textId="77777777" w:rsidR="003F36BF" w:rsidRPr="002F20F7" w:rsidRDefault="003F36BF" w:rsidP="003F36BF">
            <w:pPr>
              <w:rPr>
                <w:sz w:val="22"/>
                <w:szCs w:val="22"/>
              </w:rPr>
            </w:pPr>
            <w:r w:rsidRPr="002F20F7">
              <w:rPr>
                <w:sz w:val="22"/>
                <w:szCs w:val="22"/>
              </w:rPr>
              <w:t xml:space="preserve"> Отчисления от акцизного сбора на газ углеводородный сжиженный, реализуемый в качестве автомобильного топлива </w:t>
            </w:r>
          </w:p>
        </w:tc>
        <w:tc>
          <w:tcPr>
            <w:tcW w:w="838" w:type="pct"/>
            <w:shd w:val="clear" w:color="auto" w:fill="auto"/>
            <w:noWrap/>
            <w:vAlign w:val="center"/>
            <w:hideMark/>
          </w:tcPr>
          <w:p w14:paraId="12BB168C" w14:textId="77777777" w:rsidR="003F36BF" w:rsidRPr="002F20F7" w:rsidRDefault="003F36BF" w:rsidP="003F36BF">
            <w:pPr>
              <w:jc w:val="center"/>
              <w:rPr>
                <w:sz w:val="20"/>
                <w:szCs w:val="20"/>
              </w:rPr>
            </w:pPr>
            <w:r w:rsidRPr="002F20F7">
              <w:rPr>
                <w:sz w:val="20"/>
                <w:szCs w:val="20"/>
              </w:rPr>
              <w:t xml:space="preserve">  -   </w:t>
            </w:r>
          </w:p>
        </w:tc>
        <w:tc>
          <w:tcPr>
            <w:tcW w:w="838" w:type="pct"/>
            <w:shd w:val="clear" w:color="auto" w:fill="auto"/>
            <w:noWrap/>
            <w:vAlign w:val="center"/>
            <w:hideMark/>
          </w:tcPr>
          <w:p w14:paraId="2E5CAC7D" w14:textId="77777777" w:rsidR="003F36BF" w:rsidRPr="002F20F7" w:rsidRDefault="003F36BF" w:rsidP="003F36BF">
            <w:pPr>
              <w:jc w:val="center"/>
              <w:rPr>
                <w:sz w:val="20"/>
                <w:szCs w:val="20"/>
              </w:rPr>
            </w:pPr>
            <w:r w:rsidRPr="002F20F7">
              <w:rPr>
                <w:sz w:val="20"/>
                <w:szCs w:val="20"/>
              </w:rPr>
              <w:t xml:space="preserve">21 213 </w:t>
            </w:r>
          </w:p>
        </w:tc>
        <w:tc>
          <w:tcPr>
            <w:tcW w:w="733" w:type="pct"/>
            <w:shd w:val="clear" w:color="auto" w:fill="auto"/>
            <w:vAlign w:val="center"/>
            <w:hideMark/>
          </w:tcPr>
          <w:p w14:paraId="3451F0A8" w14:textId="77777777" w:rsidR="003F36BF" w:rsidRPr="002F20F7" w:rsidRDefault="003F36BF" w:rsidP="003F36BF">
            <w:pPr>
              <w:jc w:val="center"/>
              <w:rPr>
                <w:sz w:val="20"/>
                <w:szCs w:val="20"/>
              </w:rPr>
            </w:pPr>
            <w:r w:rsidRPr="002F20F7">
              <w:rPr>
                <w:sz w:val="20"/>
                <w:szCs w:val="20"/>
              </w:rPr>
              <w:t xml:space="preserve">  21 213   </w:t>
            </w:r>
          </w:p>
        </w:tc>
        <w:tc>
          <w:tcPr>
            <w:tcW w:w="457" w:type="pct"/>
            <w:shd w:val="clear" w:color="auto" w:fill="auto"/>
            <w:vAlign w:val="center"/>
            <w:hideMark/>
          </w:tcPr>
          <w:p w14:paraId="468A2E2E" w14:textId="77777777" w:rsidR="003F36BF" w:rsidRPr="002F20F7" w:rsidRDefault="003F36BF" w:rsidP="003F36BF">
            <w:pPr>
              <w:jc w:val="center"/>
              <w:rPr>
                <w:sz w:val="20"/>
                <w:szCs w:val="20"/>
              </w:rPr>
            </w:pPr>
            <w:r w:rsidRPr="002F20F7">
              <w:rPr>
                <w:sz w:val="20"/>
                <w:szCs w:val="20"/>
              </w:rPr>
              <w:t xml:space="preserve"> - </w:t>
            </w:r>
          </w:p>
        </w:tc>
      </w:tr>
    </w:tbl>
    <w:p w14:paraId="165549A6" w14:textId="77777777" w:rsidR="003F36BF" w:rsidRPr="002F20F7" w:rsidRDefault="003F36BF" w:rsidP="003F36BF">
      <w:pPr>
        <w:ind w:firstLine="567"/>
        <w:jc w:val="both"/>
      </w:pPr>
    </w:p>
    <w:p w14:paraId="60F72E6F" w14:textId="77777777" w:rsidR="003F36BF" w:rsidRPr="002F20F7" w:rsidRDefault="003F36BF" w:rsidP="003F36BF">
      <w:pPr>
        <w:ind w:firstLine="567"/>
        <w:jc w:val="both"/>
        <w:rPr>
          <w:color w:val="000000" w:themeColor="text1"/>
        </w:rPr>
      </w:pPr>
      <w:r w:rsidRPr="002F20F7">
        <w:rPr>
          <w:color w:val="000000" w:themeColor="text1"/>
        </w:rPr>
        <w:t xml:space="preserve">Основная доля перевыполнения плана по доходам Дорожного фонда Приднестровской Молдавской Республики приходится на отчисления от единого таможенного платежа.  </w:t>
      </w:r>
    </w:p>
    <w:p w14:paraId="25BAC1E7" w14:textId="77777777" w:rsidR="007D2674" w:rsidRPr="002F20F7" w:rsidRDefault="007D2674" w:rsidP="007D2674">
      <w:pPr>
        <w:ind w:firstLine="567"/>
        <w:jc w:val="both"/>
      </w:pPr>
      <w:r w:rsidRPr="002F20F7">
        <w:t xml:space="preserve">Объем расходов Дорожного фонда Приднестровской Молдавской Республики за </w:t>
      </w:r>
      <w:r w:rsidRPr="002F20F7">
        <w:rPr>
          <w:lang w:val="en-US"/>
        </w:rPr>
        <w:t>I</w:t>
      </w:r>
      <w:r w:rsidRPr="002F20F7">
        <w:t xml:space="preserve"> полугодие 2023 года составил 129 414 978 руб., что на 2 154 980 руб. меньше, чем запланировано или 98,36 % от плана (131 569 958 руб.). Расходы Дорожного фонда Приднестровской Молдавской Республики в </w:t>
      </w:r>
      <w:r w:rsidRPr="002F20F7">
        <w:rPr>
          <w:lang w:val="en-US"/>
        </w:rPr>
        <w:t>I</w:t>
      </w:r>
      <w:r w:rsidRPr="002F20F7">
        <w:t xml:space="preserve"> полугодии 2023 года по сравнению с </w:t>
      </w:r>
      <w:r w:rsidRPr="002F20F7">
        <w:rPr>
          <w:lang w:val="en-US"/>
        </w:rPr>
        <w:t>I</w:t>
      </w:r>
      <w:r w:rsidRPr="002F20F7">
        <w:t xml:space="preserve"> полугодием 2022 года (90 771 949 руб.) увеличились на 38 643 029 руб. и увеличились на 56 243 066 руб. по сравнению с </w:t>
      </w:r>
      <w:r w:rsidRPr="002F20F7">
        <w:rPr>
          <w:lang w:val="en-US"/>
        </w:rPr>
        <w:t>I</w:t>
      </w:r>
      <w:r w:rsidRPr="002F20F7">
        <w:t xml:space="preserve"> полугодием 2021 года (73 171 912 руб.).</w:t>
      </w:r>
    </w:p>
    <w:p w14:paraId="08AD78E3" w14:textId="49DFF0B4" w:rsidR="007D2674" w:rsidRPr="002F20F7" w:rsidRDefault="007D2674" w:rsidP="007D2674">
      <w:pPr>
        <w:ind w:firstLine="567"/>
        <w:jc w:val="both"/>
      </w:pPr>
      <w:r w:rsidRPr="002F20F7">
        <w:t xml:space="preserve">По итогам исполнения республиканского бюджета за </w:t>
      </w:r>
      <w:r w:rsidR="00FD7D80" w:rsidRPr="002F20F7">
        <w:t>I пол</w:t>
      </w:r>
      <w:r w:rsidRPr="002F20F7">
        <w:t>угодие 2023 года Министерством финансов Приднестровской Молдавской Республики фактически были профинансированы 99,6 % плановых субсидий на исполнение программ развития дорожной отрасли и целевых субсидий, или в сумме 128 054 629 руб., в том числе по городам и районам:</w:t>
      </w:r>
    </w:p>
    <w:p w14:paraId="02035843" w14:textId="77777777" w:rsidR="007D2674" w:rsidRPr="002F20F7" w:rsidRDefault="007D2674" w:rsidP="007D2674">
      <w:pPr>
        <w:ind w:firstLine="708"/>
        <w:jc w:val="right"/>
      </w:pPr>
      <w:r w:rsidRPr="002F20F7">
        <w:t>Таблица № 11 (руб.)</w:t>
      </w:r>
    </w:p>
    <w:tbl>
      <w:tblPr>
        <w:tblW w:w="9356" w:type="dxa"/>
        <w:tblInd w:w="-5" w:type="dxa"/>
        <w:tblLayout w:type="fixed"/>
        <w:tblLook w:val="04A0" w:firstRow="1" w:lastRow="0" w:firstColumn="1" w:lastColumn="0" w:noHBand="0" w:noVBand="1"/>
      </w:tblPr>
      <w:tblGrid>
        <w:gridCol w:w="546"/>
        <w:gridCol w:w="2006"/>
        <w:gridCol w:w="1701"/>
        <w:gridCol w:w="1417"/>
        <w:gridCol w:w="1418"/>
        <w:gridCol w:w="1134"/>
        <w:gridCol w:w="1134"/>
      </w:tblGrid>
      <w:tr w:rsidR="007D2674" w:rsidRPr="002F20F7" w14:paraId="54844D48" w14:textId="77777777" w:rsidTr="002F20F7">
        <w:trPr>
          <w:trHeight w:val="656"/>
          <w:tblHeader/>
        </w:trPr>
        <w:tc>
          <w:tcPr>
            <w:tcW w:w="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DB3DE" w14:textId="77777777" w:rsidR="007D2674" w:rsidRPr="002F20F7" w:rsidRDefault="007D2674" w:rsidP="007D2674">
            <w:pPr>
              <w:jc w:val="center"/>
              <w:rPr>
                <w:b/>
                <w:sz w:val="20"/>
                <w:szCs w:val="20"/>
              </w:rPr>
            </w:pPr>
            <w:r w:rsidRPr="002F20F7">
              <w:rPr>
                <w:b/>
                <w:sz w:val="20"/>
                <w:szCs w:val="20"/>
              </w:rPr>
              <w:t>№ п/п</w:t>
            </w:r>
          </w:p>
        </w:tc>
        <w:tc>
          <w:tcPr>
            <w:tcW w:w="20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CA27F7" w14:textId="77777777" w:rsidR="007D2674" w:rsidRPr="002F20F7" w:rsidRDefault="007D2674" w:rsidP="007D2674">
            <w:pPr>
              <w:jc w:val="center"/>
              <w:rPr>
                <w:b/>
                <w:sz w:val="20"/>
                <w:szCs w:val="20"/>
              </w:rPr>
            </w:pPr>
            <w:r w:rsidRPr="002F20F7">
              <w:rPr>
                <w:b/>
                <w:sz w:val="20"/>
                <w:szCs w:val="20"/>
              </w:rPr>
              <w:t xml:space="preserve">Наименование </w:t>
            </w:r>
          </w:p>
          <w:p w14:paraId="146BF0D2" w14:textId="4D0B13CD" w:rsidR="007D2674" w:rsidRPr="002F20F7" w:rsidRDefault="007D2674" w:rsidP="007D2674">
            <w:pPr>
              <w:jc w:val="center"/>
              <w:rPr>
                <w:b/>
                <w:sz w:val="20"/>
                <w:szCs w:val="20"/>
              </w:rPr>
            </w:pPr>
            <w:r w:rsidRPr="002F20F7">
              <w:rPr>
                <w:b/>
                <w:sz w:val="20"/>
                <w:szCs w:val="20"/>
              </w:rPr>
              <w:t xml:space="preserve">города (района) </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0263B6" w14:textId="77777777" w:rsidR="007D2674" w:rsidRPr="002F20F7" w:rsidRDefault="007D2674" w:rsidP="007D2674">
            <w:pPr>
              <w:jc w:val="center"/>
              <w:rPr>
                <w:b/>
                <w:sz w:val="20"/>
                <w:szCs w:val="20"/>
              </w:rPr>
            </w:pPr>
            <w:r w:rsidRPr="002F20F7">
              <w:rPr>
                <w:b/>
                <w:sz w:val="20"/>
                <w:szCs w:val="20"/>
              </w:rPr>
              <w:t>Первоначально утвержденный план</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B7F22A" w14:textId="77777777" w:rsidR="007D2674" w:rsidRPr="002F20F7" w:rsidRDefault="007D2674" w:rsidP="007D2674">
            <w:pPr>
              <w:jc w:val="center"/>
              <w:rPr>
                <w:b/>
                <w:sz w:val="20"/>
                <w:szCs w:val="20"/>
              </w:rPr>
            </w:pPr>
            <w:r w:rsidRPr="002F20F7">
              <w:rPr>
                <w:b/>
                <w:sz w:val="20"/>
                <w:szCs w:val="20"/>
              </w:rPr>
              <w:t xml:space="preserve">Уточненный план  </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D2262C" w14:textId="77777777" w:rsidR="007D2674" w:rsidRPr="002F20F7" w:rsidRDefault="007D2674" w:rsidP="007D2674">
            <w:pPr>
              <w:jc w:val="center"/>
              <w:rPr>
                <w:b/>
                <w:sz w:val="20"/>
                <w:szCs w:val="20"/>
              </w:rPr>
            </w:pPr>
            <w:r w:rsidRPr="002F20F7">
              <w:rPr>
                <w:b/>
                <w:sz w:val="20"/>
                <w:szCs w:val="20"/>
              </w:rPr>
              <w:t xml:space="preserve"> Факт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0F5BED" w14:textId="77777777" w:rsidR="007D2674" w:rsidRPr="002F20F7" w:rsidRDefault="007D2674" w:rsidP="007D2674">
            <w:pPr>
              <w:jc w:val="center"/>
              <w:rPr>
                <w:b/>
                <w:sz w:val="20"/>
                <w:szCs w:val="20"/>
              </w:rPr>
            </w:pPr>
            <w:proofErr w:type="gramStart"/>
            <w:r w:rsidRPr="002F20F7">
              <w:rPr>
                <w:b/>
                <w:sz w:val="20"/>
                <w:szCs w:val="20"/>
              </w:rPr>
              <w:t>Абсолют-</w:t>
            </w:r>
            <w:proofErr w:type="spellStart"/>
            <w:r w:rsidRPr="002F20F7">
              <w:rPr>
                <w:b/>
                <w:sz w:val="20"/>
                <w:szCs w:val="20"/>
              </w:rPr>
              <w:t>ное</w:t>
            </w:r>
            <w:proofErr w:type="spellEnd"/>
            <w:proofErr w:type="gramEnd"/>
            <w:r w:rsidRPr="002F20F7">
              <w:rPr>
                <w:b/>
                <w:sz w:val="20"/>
                <w:szCs w:val="20"/>
              </w:rPr>
              <w:t xml:space="preserve"> </w:t>
            </w:r>
            <w:proofErr w:type="spellStart"/>
            <w:r w:rsidRPr="002F20F7">
              <w:rPr>
                <w:b/>
                <w:sz w:val="20"/>
                <w:szCs w:val="20"/>
              </w:rPr>
              <w:t>отклоне-ние</w:t>
            </w:r>
            <w:proofErr w:type="spellEnd"/>
            <w:r w:rsidRPr="002F20F7">
              <w:rPr>
                <w:b/>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4642FA" w14:textId="77777777" w:rsidR="007D2674" w:rsidRPr="002F20F7" w:rsidRDefault="007D2674" w:rsidP="007D2674">
            <w:pPr>
              <w:jc w:val="center"/>
              <w:rPr>
                <w:b/>
                <w:sz w:val="20"/>
                <w:szCs w:val="20"/>
              </w:rPr>
            </w:pPr>
            <w:r w:rsidRPr="002F20F7">
              <w:rPr>
                <w:b/>
                <w:sz w:val="20"/>
                <w:szCs w:val="20"/>
              </w:rPr>
              <w:t xml:space="preserve"> % </w:t>
            </w:r>
            <w:proofErr w:type="spellStart"/>
            <w:proofErr w:type="gramStart"/>
            <w:r w:rsidRPr="002F20F7">
              <w:rPr>
                <w:b/>
                <w:sz w:val="20"/>
                <w:szCs w:val="20"/>
              </w:rPr>
              <w:t>исполне-ния</w:t>
            </w:r>
            <w:proofErr w:type="spellEnd"/>
            <w:proofErr w:type="gramEnd"/>
            <w:r w:rsidRPr="002F20F7">
              <w:rPr>
                <w:b/>
                <w:sz w:val="20"/>
                <w:szCs w:val="20"/>
              </w:rPr>
              <w:t xml:space="preserve"> </w:t>
            </w:r>
          </w:p>
        </w:tc>
      </w:tr>
      <w:tr w:rsidR="007D2674" w:rsidRPr="002F20F7" w14:paraId="7B519300" w14:textId="77777777" w:rsidTr="007D267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295A28A" w14:textId="77777777" w:rsidR="007D2674" w:rsidRPr="002F20F7" w:rsidRDefault="007D2674" w:rsidP="007D2674">
            <w:pPr>
              <w:jc w:val="center"/>
              <w:rPr>
                <w:sz w:val="22"/>
                <w:szCs w:val="22"/>
              </w:rPr>
            </w:pPr>
            <w:r w:rsidRPr="002F20F7">
              <w:rPr>
                <w:sz w:val="22"/>
                <w:szCs w:val="22"/>
              </w:rPr>
              <w:t>1.</w:t>
            </w:r>
          </w:p>
        </w:tc>
        <w:tc>
          <w:tcPr>
            <w:tcW w:w="2006" w:type="dxa"/>
            <w:tcBorders>
              <w:top w:val="nil"/>
              <w:left w:val="nil"/>
              <w:bottom w:val="single" w:sz="4" w:space="0" w:color="auto"/>
              <w:right w:val="single" w:sz="4" w:space="0" w:color="auto"/>
            </w:tcBorders>
            <w:shd w:val="clear" w:color="auto" w:fill="auto"/>
            <w:vAlign w:val="center"/>
            <w:hideMark/>
          </w:tcPr>
          <w:p w14:paraId="71896ABC" w14:textId="77777777" w:rsidR="007D2674" w:rsidRPr="002F20F7" w:rsidRDefault="007D2674" w:rsidP="007D2674">
            <w:pPr>
              <w:rPr>
                <w:sz w:val="22"/>
                <w:szCs w:val="22"/>
              </w:rPr>
            </w:pPr>
            <w:r w:rsidRPr="002F20F7">
              <w:rPr>
                <w:sz w:val="22"/>
                <w:szCs w:val="22"/>
              </w:rPr>
              <w:t>г. Тирасполь, в том числе:</w:t>
            </w:r>
          </w:p>
        </w:tc>
        <w:tc>
          <w:tcPr>
            <w:tcW w:w="1701" w:type="dxa"/>
            <w:tcBorders>
              <w:top w:val="nil"/>
              <w:left w:val="nil"/>
              <w:bottom w:val="single" w:sz="4" w:space="0" w:color="auto"/>
              <w:right w:val="single" w:sz="4" w:space="0" w:color="auto"/>
            </w:tcBorders>
            <w:shd w:val="clear" w:color="auto" w:fill="auto"/>
            <w:vAlign w:val="center"/>
          </w:tcPr>
          <w:p w14:paraId="3FD0B000" w14:textId="77777777" w:rsidR="007D2674" w:rsidRPr="002F20F7" w:rsidRDefault="007D2674" w:rsidP="007D2674">
            <w:pPr>
              <w:jc w:val="center"/>
              <w:rPr>
                <w:sz w:val="22"/>
                <w:szCs w:val="22"/>
              </w:rPr>
            </w:pPr>
            <w:r w:rsidRPr="002F20F7">
              <w:rPr>
                <w:sz w:val="22"/>
                <w:szCs w:val="22"/>
              </w:rPr>
              <w:t>19 200 228</w:t>
            </w:r>
          </w:p>
        </w:tc>
        <w:tc>
          <w:tcPr>
            <w:tcW w:w="1417" w:type="dxa"/>
            <w:tcBorders>
              <w:top w:val="nil"/>
              <w:left w:val="nil"/>
              <w:bottom w:val="single" w:sz="4" w:space="0" w:color="auto"/>
              <w:right w:val="single" w:sz="4" w:space="0" w:color="auto"/>
            </w:tcBorders>
            <w:shd w:val="clear" w:color="auto" w:fill="auto"/>
            <w:vAlign w:val="center"/>
            <w:hideMark/>
          </w:tcPr>
          <w:p w14:paraId="43FCB3A9" w14:textId="77777777" w:rsidR="007D2674" w:rsidRPr="002F20F7" w:rsidRDefault="007D2674" w:rsidP="007D2674">
            <w:pPr>
              <w:jc w:val="center"/>
              <w:rPr>
                <w:sz w:val="22"/>
                <w:szCs w:val="22"/>
              </w:rPr>
            </w:pPr>
            <w:r w:rsidRPr="002F20F7">
              <w:rPr>
                <w:sz w:val="22"/>
                <w:szCs w:val="22"/>
              </w:rPr>
              <w:t>19 460 839</w:t>
            </w:r>
          </w:p>
        </w:tc>
        <w:tc>
          <w:tcPr>
            <w:tcW w:w="1418" w:type="dxa"/>
            <w:tcBorders>
              <w:top w:val="nil"/>
              <w:left w:val="nil"/>
              <w:bottom w:val="single" w:sz="4" w:space="0" w:color="auto"/>
              <w:right w:val="single" w:sz="4" w:space="0" w:color="auto"/>
            </w:tcBorders>
            <w:shd w:val="clear" w:color="auto" w:fill="auto"/>
            <w:vAlign w:val="center"/>
            <w:hideMark/>
          </w:tcPr>
          <w:p w14:paraId="5085350F" w14:textId="77777777" w:rsidR="007D2674" w:rsidRPr="002F20F7" w:rsidRDefault="007D2674" w:rsidP="007D2674">
            <w:pPr>
              <w:jc w:val="center"/>
              <w:rPr>
                <w:sz w:val="22"/>
                <w:szCs w:val="22"/>
              </w:rPr>
            </w:pPr>
            <w:r w:rsidRPr="002F20F7">
              <w:rPr>
                <w:sz w:val="22"/>
                <w:szCs w:val="22"/>
              </w:rPr>
              <w:t>19 141 379</w:t>
            </w:r>
          </w:p>
        </w:tc>
        <w:tc>
          <w:tcPr>
            <w:tcW w:w="1134" w:type="dxa"/>
            <w:tcBorders>
              <w:top w:val="nil"/>
              <w:left w:val="nil"/>
              <w:bottom w:val="single" w:sz="4" w:space="0" w:color="auto"/>
              <w:right w:val="single" w:sz="4" w:space="0" w:color="auto"/>
            </w:tcBorders>
            <w:shd w:val="clear" w:color="auto" w:fill="auto"/>
            <w:vAlign w:val="center"/>
            <w:hideMark/>
          </w:tcPr>
          <w:p w14:paraId="2151520C" w14:textId="77777777" w:rsidR="007D2674" w:rsidRPr="002F20F7" w:rsidRDefault="007D2674" w:rsidP="007D2674">
            <w:pPr>
              <w:jc w:val="center"/>
              <w:rPr>
                <w:sz w:val="22"/>
                <w:szCs w:val="22"/>
              </w:rPr>
            </w:pPr>
            <w:r w:rsidRPr="002F20F7">
              <w:rPr>
                <w:sz w:val="22"/>
                <w:szCs w:val="22"/>
              </w:rPr>
              <w:t>319 460</w:t>
            </w:r>
          </w:p>
        </w:tc>
        <w:tc>
          <w:tcPr>
            <w:tcW w:w="1134" w:type="dxa"/>
            <w:tcBorders>
              <w:top w:val="nil"/>
              <w:left w:val="nil"/>
              <w:bottom w:val="single" w:sz="4" w:space="0" w:color="auto"/>
              <w:right w:val="single" w:sz="4" w:space="0" w:color="auto"/>
            </w:tcBorders>
            <w:shd w:val="clear" w:color="auto" w:fill="auto"/>
            <w:vAlign w:val="center"/>
            <w:hideMark/>
          </w:tcPr>
          <w:p w14:paraId="47C568C8" w14:textId="77777777" w:rsidR="007D2674" w:rsidRPr="002F20F7" w:rsidRDefault="007D2674" w:rsidP="007D2674">
            <w:pPr>
              <w:jc w:val="center"/>
              <w:rPr>
                <w:sz w:val="22"/>
                <w:szCs w:val="22"/>
              </w:rPr>
            </w:pPr>
            <w:r w:rsidRPr="002F20F7">
              <w:rPr>
                <w:sz w:val="22"/>
                <w:szCs w:val="22"/>
              </w:rPr>
              <w:t>98,36</w:t>
            </w:r>
          </w:p>
        </w:tc>
      </w:tr>
      <w:tr w:rsidR="007D2674" w:rsidRPr="002F20F7" w14:paraId="14911DC7" w14:textId="77777777" w:rsidTr="007D2674">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158BF" w14:textId="77777777" w:rsidR="007D2674" w:rsidRPr="002F20F7" w:rsidRDefault="007D2674" w:rsidP="007D2674">
            <w:pPr>
              <w:jc w:val="center"/>
              <w:rPr>
                <w:sz w:val="22"/>
                <w:szCs w:val="22"/>
              </w:rPr>
            </w:pPr>
            <w:r w:rsidRPr="002F20F7">
              <w:rPr>
                <w:sz w:val="22"/>
                <w:szCs w:val="22"/>
              </w:rPr>
              <w:t>1.1.</w:t>
            </w:r>
          </w:p>
        </w:tc>
        <w:tc>
          <w:tcPr>
            <w:tcW w:w="2006" w:type="dxa"/>
            <w:tcBorders>
              <w:top w:val="single" w:sz="4" w:space="0" w:color="auto"/>
              <w:left w:val="nil"/>
              <w:bottom w:val="single" w:sz="4" w:space="0" w:color="auto"/>
              <w:right w:val="single" w:sz="4" w:space="0" w:color="auto"/>
            </w:tcBorders>
            <w:shd w:val="clear" w:color="auto" w:fill="auto"/>
            <w:vAlign w:val="center"/>
          </w:tcPr>
          <w:p w14:paraId="143640AD" w14:textId="77777777" w:rsidR="007D2674" w:rsidRPr="002F20F7" w:rsidRDefault="007D2674" w:rsidP="007D2674">
            <w:pPr>
              <w:rPr>
                <w:sz w:val="22"/>
                <w:szCs w:val="22"/>
              </w:rPr>
            </w:pPr>
            <w:r w:rsidRPr="002F20F7">
              <w:rPr>
                <w:sz w:val="22"/>
                <w:szCs w:val="22"/>
              </w:rPr>
              <w:t>на исполнение программ развития дорожной отрасли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5BE38D" w14:textId="77777777" w:rsidR="007D2674" w:rsidRPr="002F20F7" w:rsidRDefault="007D2674" w:rsidP="007D2674">
            <w:pPr>
              <w:jc w:val="center"/>
              <w:rPr>
                <w:sz w:val="22"/>
                <w:szCs w:val="22"/>
              </w:rPr>
            </w:pPr>
            <w:r w:rsidRPr="002F20F7">
              <w:rPr>
                <w:sz w:val="22"/>
                <w:szCs w:val="22"/>
              </w:rPr>
              <w:t>19 200 228</w:t>
            </w:r>
          </w:p>
        </w:tc>
        <w:tc>
          <w:tcPr>
            <w:tcW w:w="1417" w:type="dxa"/>
            <w:tcBorders>
              <w:top w:val="nil"/>
              <w:left w:val="nil"/>
              <w:bottom w:val="single" w:sz="4" w:space="0" w:color="auto"/>
              <w:right w:val="single" w:sz="4" w:space="0" w:color="auto"/>
            </w:tcBorders>
            <w:shd w:val="clear" w:color="auto" w:fill="auto"/>
            <w:vAlign w:val="center"/>
          </w:tcPr>
          <w:p w14:paraId="60353C43" w14:textId="77777777" w:rsidR="007D2674" w:rsidRPr="002F20F7" w:rsidRDefault="007D2674" w:rsidP="007D2674">
            <w:pPr>
              <w:jc w:val="center"/>
              <w:rPr>
                <w:sz w:val="22"/>
                <w:szCs w:val="22"/>
              </w:rPr>
            </w:pPr>
            <w:r w:rsidRPr="002F20F7">
              <w:rPr>
                <w:sz w:val="22"/>
                <w:szCs w:val="22"/>
              </w:rPr>
              <w:t>18 635 314</w:t>
            </w:r>
          </w:p>
        </w:tc>
        <w:tc>
          <w:tcPr>
            <w:tcW w:w="1418" w:type="dxa"/>
            <w:tcBorders>
              <w:top w:val="nil"/>
              <w:left w:val="nil"/>
              <w:bottom w:val="single" w:sz="4" w:space="0" w:color="auto"/>
              <w:right w:val="single" w:sz="4" w:space="0" w:color="auto"/>
            </w:tcBorders>
            <w:shd w:val="clear" w:color="auto" w:fill="auto"/>
            <w:vAlign w:val="center"/>
          </w:tcPr>
          <w:p w14:paraId="7555BE57" w14:textId="77777777" w:rsidR="007D2674" w:rsidRPr="002F20F7" w:rsidRDefault="007D2674" w:rsidP="007D2674">
            <w:pPr>
              <w:jc w:val="center"/>
              <w:rPr>
                <w:sz w:val="22"/>
                <w:szCs w:val="22"/>
              </w:rPr>
            </w:pPr>
            <w:r w:rsidRPr="002F20F7">
              <w:rPr>
                <w:sz w:val="22"/>
                <w:szCs w:val="22"/>
              </w:rPr>
              <w:t>18 315 854</w:t>
            </w:r>
          </w:p>
        </w:tc>
        <w:tc>
          <w:tcPr>
            <w:tcW w:w="1134" w:type="dxa"/>
            <w:tcBorders>
              <w:top w:val="nil"/>
              <w:left w:val="nil"/>
              <w:bottom w:val="single" w:sz="4" w:space="0" w:color="auto"/>
              <w:right w:val="single" w:sz="4" w:space="0" w:color="auto"/>
            </w:tcBorders>
            <w:shd w:val="clear" w:color="auto" w:fill="auto"/>
            <w:vAlign w:val="center"/>
          </w:tcPr>
          <w:p w14:paraId="7573FC53" w14:textId="77777777" w:rsidR="007D2674" w:rsidRPr="002F20F7" w:rsidRDefault="007D2674" w:rsidP="007D2674">
            <w:pPr>
              <w:jc w:val="center"/>
              <w:rPr>
                <w:sz w:val="22"/>
                <w:szCs w:val="22"/>
              </w:rPr>
            </w:pPr>
            <w:r w:rsidRPr="002F20F7">
              <w:rPr>
                <w:sz w:val="22"/>
                <w:szCs w:val="22"/>
              </w:rPr>
              <w:t>319 460</w:t>
            </w:r>
          </w:p>
        </w:tc>
        <w:tc>
          <w:tcPr>
            <w:tcW w:w="1134" w:type="dxa"/>
            <w:tcBorders>
              <w:top w:val="nil"/>
              <w:left w:val="nil"/>
              <w:bottom w:val="single" w:sz="4" w:space="0" w:color="auto"/>
              <w:right w:val="single" w:sz="4" w:space="0" w:color="auto"/>
            </w:tcBorders>
            <w:shd w:val="clear" w:color="auto" w:fill="auto"/>
            <w:vAlign w:val="center"/>
          </w:tcPr>
          <w:p w14:paraId="7DA3EB91" w14:textId="77777777" w:rsidR="007D2674" w:rsidRPr="002F20F7" w:rsidRDefault="007D2674" w:rsidP="007D2674">
            <w:pPr>
              <w:jc w:val="center"/>
              <w:rPr>
                <w:sz w:val="22"/>
                <w:szCs w:val="22"/>
              </w:rPr>
            </w:pPr>
            <w:r w:rsidRPr="002F20F7">
              <w:rPr>
                <w:sz w:val="22"/>
                <w:szCs w:val="22"/>
              </w:rPr>
              <w:t>98,29</w:t>
            </w:r>
          </w:p>
        </w:tc>
      </w:tr>
      <w:tr w:rsidR="007D2674" w:rsidRPr="002F20F7" w14:paraId="358FA73B" w14:textId="77777777" w:rsidTr="007D2674">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017C3" w14:textId="77777777" w:rsidR="007D2674" w:rsidRPr="002F20F7" w:rsidRDefault="007D2674" w:rsidP="007D2674">
            <w:pPr>
              <w:jc w:val="center"/>
              <w:rPr>
                <w:sz w:val="22"/>
                <w:szCs w:val="22"/>
              </w:rPr>
            </w:pPr>
            <w:r w:rsidRPr="002F20F7">
              <w:rPr>
                <w:sz w:val="22"/>
                <w:szCs w:val="22"/>
              </w:rPr>
              <w:t>1.2.</w:t>
            </w:r>
          </w:p>
        </w:tc>
        <w:tc>
          <w:tcPr>
            <w:tcW w:w="2006" w:type="dxa"/>
            <w:tcBorders>
              <w:top w:val="single" w:sz="4" w:space="0" w:color="auto"/>
              <w:left w:val="nil"/>
              <w:bottom w:val="single" w:sz="4" w:space="0" w:color="auto"/>
              <w:right w:val="single" w:sz="4" w:space="0" w:color="auto"/>
            </w:tcBorders>
            <w:shd w:val="clear" w:color="auto" w:fill="auto"/>
            <w:vAlign w:val="center"/>
          </w:tcPr>
          <w:p w14:paraId="360C5DB8" w14:textId="77777777" w:rsidR="007D2674" w:rsidRPr="002F20F7" w:rsidRDefault="007D2674" w:rsidP="007D2674">
            <w:pPr>
              <w:rPr>
                <w:sz w:val="22"/>
                <w:szCs w:val="22"/>
              </w:rPr>
            </w:pPr>
            <w:r w:rsidRPr="002F20F7">
              <w:rPr>
                <w:sz w:val="22"/>
                <w:szCs w:val="22"/>
              </w:rPr>
              <w:t>целевые субсидии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74396F" w14:textId="77777777" w:rsidR="007D2674" w:rsidRPr="002F20F7" w:rsidRDefault="007D2674" w:rsidP="007D2674">
            <w:pPr>
              <w:jc w:val="center"/>
              <w:rPr>
                <w:sz w:val="22"/>
                <w:szCs w:val="22"/>
              </w:rPr>
            </w:pPr>
            <w:r w:rsidRPr="002F20F7">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14:paraId="6CCC05C7" w14:textId="77777777" w:rsidR="007D2674" w:rsidRPr="002F20F7" w:rsidRDefault="007D2674" w:rsidP="007D2674">
            <w:pPr>
              <w:jc w:val="center"/>
              <w:rPr>
                <w:sz w:val="22"/>
                <w:szCs w:val="22"/>
              </w:rPr>
            </w:pPr>
            <w:r w:rsidRPr="002F20F7">
              <w:rPr>
                <w:sz w:val="22"/>
                <w:szCs w:val="22"/>
              </w:rPr>
              <w:t>825 525</w:t>
            </w:r>
          </w:p>
        </w:tc>
        <w:tc>
          <w:tcPr>
            <w:tcW w:w="1418" w:type="dxa"/>
            <w:tcBorders>
              <w:top w:val="nil"/>
              <w:left w:val="nil"/>
              <w:bottom w:val="single" w:sz="4" w:space="0" w:color="auto"/>
              <w:right w:val="single" w:sz="4" w:space="0" w:color="auto"/>
            </w:tcBorders>
            <w:shd w:val="clear" w:color="auto" w:fill="auto"/>
            <w:vAlign w:val="center"/>
          </w:tcPr>
          <w:p w14:paraId="6A0694CF" w14:textId="77777777" w:rsidR="007D2674" w:rsidRPr="002F20F7" w:rsidRDefault="007D2674" w:rsidP="007D2674">
            <w:pPr>
              <w:jc w:val="center"/>
              <w:rPr>
                <w:sz w:val="22"/>
                <w:szCs w:val="22"/>
              </w:rPr>
            </w:pPr>
            <w:r w:rsidRPr="002F20F7">
              <w:rPr>
                <w:sz w:val="22"/>
                <w:szCs w:val="22"/>
              </w:rPr>
              <w:t>825 525</w:t>
            </w:r>
          </w:p>
        </w:tc>
        <w:tc>
          <w:tcPr>
            <w:tcW w:w="1134" w:type="dxa"/>
            <w:tcBorders>
              <w:top w:val="nil"/>
              <w:left w:val="nil"/>
              <w:bottom w:val="single" w:sz="4" w:space="0" w:color="auto"/>
              <w:right w:val="single" w:sz="4" w:space="0" w:color="auto"/>
            </w:tcBorders>
            <w:shd w:val="clear" w:color="auto" w:fill="auto"/>
            <w:vAlign w:val="center"/>
          </w:tcPr>
          <w:p w14:paraId="1987AA3C"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049A7BE5" w14:textId="77777777" w:rsidR="007D2674" w:rsidRPr="002F20F7" w:rsidRDefault="007D2674" w:rsidP="007D2674">
            <w:pPr>
              <w:jc w:val="center"/>
              <w:rPr>
                <w:sz w:val="22"/>
                <w:szCs w:val="22"/>
              </w:rPr>
            </w:pPr>
            <w:r w:rsidRPr="002F20F7">
              <w:rPr>
                <w:sz w:val="22"/>
                <w:szCs w:val="22"/>
              </w:rPr>
              <w:t>100,00</w:t>
            </w:r>
          </w:p>
        </w:tc>
      </w:tr>
      <w:tr w:rsidR="007D2674" w:rsidRPr="002F20F7" w14:paraId="3C3908AE" w14:textId="77777777" w:rsidTr="007D267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30F4E42" w14:textId="77777777" w:rsidR="007D2674" w:rsidRPr="002F20F7" w:rsidRDefault="007D2674" w:rsidP="007D2674">
            <w:pPr>
              <w:jc w:val="center"/>
              <w:rPr>
                <w:sz w:val="22"/>
                <w:szCs w:val="22"/>
              </w:rPr>
            </w:pPr>
            <w:r w:rsidRPr="002F20F7">
              <w:rPr>
                <w:sz w:val="22"/>
                <w:szCs w:val="22"/>
              </w:rPr>
              <w:t>2.</w:t>
            </w:r>
          </w:p>
        </w:tc>
        <w:tc>
          <w:tcPr>
            <w:tcW w:w="2006" w:type="dxa"/>
            <w:tcBorders>
              <w:top w:val="nil"/>
              <w:left w:val="nil"/>
              <w:bottom w:val="single" w:sz="4" w:space="0" w:color="auto"/>
              <w:right w:val="single" w:sz="4" w:space="0" w:color="auto"/>
            </w:tcBorders>
            <w:shd w:val="clear" w:color="auto" w:fill="auto"/>
            <w:vAlign w:val="center"/>
          </w:tcPr>
          <w:p w14:paraId="5D3A3349" w14:textId="77777777" w:rsidR="007D2674" w:rsidRPr="002F20F7" w:rsidRDefault="007D2674" w:rsidP="007D2674">
            <w:pPr>
              <w:rPr>
                <w:sz w:val="22"/>
                <w:szCs w:val="22"/>
              </w:rPr>
            </w:pPr>
            <w:r w:rsidRPr="002F20F7">
              <w:rPr>
                <w:sz w:val="22"/>
                <w:szCs w:val="22"/>
              </w:rPr>
              <w:t xml:space="preserve">г. </w:t>
            </w:r>
            <w:proofErr w:type="spellStart"/>
            <w:r w:rsidRPr="002F20F7">
              <w:rPr>
                <w:sz w:val="22"/>
                <w:szCs w:val="22"/>
              </w:rPr>
              <w:t>Днестровск</w:t>
            </w:r>
            <w:proofErr w:type="spellEnd"/>
          </w:p>
        </w:tc>
        <w:tc>
          <w:tcPr>
            <w:tcW w:w="1701" w:type="dxa"/>
            <w:tcBorders>
              <w:top w:val="nil"/>
              <w:left w:val="nil"/>
              <w:bottom w:val="single" w:sz="4" w:space="0" w:color="auto"/>
              <w:right w:val="single" w:sz="4" w:space="0" w:color="auto"/>
            </w:tcBorders>
            <w:shd w:val="clear" w:color="auto" w:fill="auto"/>
            <w:vAlign w:val="center"/>
          </w:tcPr>
          <w:p w14:paraId="1CCE5449" w14:textId="77777777" w:rsidR="007D2674" w:rsidRPr="002F20F7" w:rsidRDefault="007D2674" w:rsidP="007D2674">
            <w:pPr>
              <w:jc w:val="center"/>
              <w:rPr>
                <w:sz w:val="22"/>
                <w:szCs w:val="22"/>
              </w:rPr>
            </w:pPr>
            <w:r w:rsidRPr="002F20F7">
              <w:rPr>
                <w:sz w:val="22"/>
                <w:szCs w:val="22"/>
              </w:rPr>
              <w:t>703 421</w:t>
            </w:r>
          </w:p>
        </w:tc>
        <w:tc>
          <w:tcPr>
            <w:tcW w:w="1417" w:type="dxa"/>
            <w:tcBorders>
              <w:top w:val="nil"/>
              <w:left w:val="nil"/>
              <w:bottom w:val="single" w:sz="4" w:space="0" w:color="auto"/>
              <w:right w:val="single" w:sz="4" w:space="0" w:color="auto"/>
            </w:tcBorders>
            <w:shd w:val="clear" w:color="auto" w:fill="auto"/>
            <w:vAlign w:val="center"/>
          </w:tcPr>
          <w:p w14:paraId="3284230D" w14:textId="77777777" w:rsidR="007D2674" w:rsidRPr="002F20F7" w:rsidRDefault="007D2674" w:rsidP="007D2674">
            <w:pPr>
              <w:jc w:val="center"/>
              <w:rPr>
                <w:sz w:val="22"/>
                <w:szCs w:val="22"/>
              </w:rPr>
            </w:pPr>
            <w:r w:rsidRPr="002F20F7">
              <w:rPr>
                <w:sz w:val="22"/>
                <w:szCs w:val="22"/>
              </w:rPr>
              <w:t>735 282</w:t>
            </w:r>
          </w:p>
        </w:tc>
        <w:tc>
          <w:tcPr>
            <w:tcW w:w="1418" w:type="dxa"/>
            <w:tcBorders>
              <w:top w:val="nil"/>
              <w:left w:val="nil"/>
              <w:bottom w:val="single" w:sz="4" w:space="0" w:color="auto"/>
              <w:right w:val="single" w:sz="4" w:space="0" w:color="auto"/>
            </w:tcBorders>
            <w:shd w:val="clear" w:color="auto" w:fill="auto"/>
            <w:vAlign w:val="center"/>
          </w:tcPr>
          <w:p w14:paraId="12417BD9" w14:textId="77777777" w:rsidR="007D2674" w:rsidRPr="002F20F7" w:rsidRDefault="007D2674" w:rsidP="007D2674">
            <w:pPr>
              <w:jc w:val="center"/>
              <w:rPr>
                <w:sz w:val="22"/>
                <w:szCs w:val="22"/>
              </w:rPr>
            </w:pPr>
            <w:r w:rsidRPr="002F20F7">
              <w:rPr>
                <w:sz w:val="22"/>
                <w:szCs w:val="22"/>
              </w:rPr>
              <w:t>687 276</w:t>
            </w:r>
          </w:p>
        </w:tc>
        <w:tc>
          <w:tcPr>
            <w:tcW w:w="1134" w:type="dxa"/>
            <w:tcBorders>
              <w:top w:val="nil"/>
              <w:left w:val="nil"/>
              <w:bottom w:val="single" w:sz="4" w:space="0" w:color="auto"/>
              <w:right w:val="single" w:sz="4" w:space="0" w:color="auto"/>
            </w:tcBorders>
            <w:shd w:val="clear" w:color="auto" w:fill="auto"/>
            <w:vAlign w:val="center"/>
          </w:tcPr>
          <w:p w14:paraId="7538EA4D" w14:textId="77777777" w:rsidR="007D2674" w:rsidRPr="002F20F7" w:rsidRDefault="007D2674" w:rsidP="007D2674">
            <w:pPr>
              <w:jc w:val="center"/>
              <w:rPr>
                <w:sz w:val="22"/>
                <w:szCs w:val="22"/>
              </w:rPr>
            </w:pPr>
            <w:r w:rsidRPr="002F20F7">
              <w:rPr>
                <w:sz w:val="22"/>
                <w:szCs w:val="22"/>
              </w:rPr>
              <w:t>48 006</w:t>
            </w:r>
          </w:p>
        </w:tc>
        <w:tc>
          <w:tcPr>
            <w:tcW w:w="1134" w:type="dxa"/>
            <w:tcBorders>
              <w:top w:val="nil"/>
              <w:left w:val="nil"/>
              <w:bottom w:val="single" w:sz="4" w:space="0" w:color="auto"/>
              <w:right w:val="single" w:sz="4" w:space="0" w:color="auto"/>
            </w:tcBorders>
            <w:shd w:val="clear" w:color="auto" w:fill="auto"/>
            <w:vAlign w:val="center"/>
          </w:tcPr>
          <w:p w14:paraId="23818E33" w14:textId="77777777" w:rsidR="007D2674" w:rsidRPr="002F20F7" w:rsidRDefault="007D2674" w:rsidP="007D2674">
            <w:pPr>
              <w:jc w:val="center"/>
              <w:rPr>
                <w:sz w:val="22"/>
                <w:szCs w:val="22"/>
              </w:rPr>
            </w:pPr>
            <w:r w:rsidRPr="002F20F7">
              <w:rPr>
                <w:sz w:val="22"/>
                <w:szCs w:val="22"/>
              </w:rPr>
              <w:t>93,47</w:t>
            </w:r>
          </w:p>
        </w:tc>
      </w:tr>
      <w:tr w:rsidR="007D2674" w:rsidRPr="002F20F7" w14:paraId="5D981E0F" w14:textId="77777777" w:rsidTr="007D267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730EBFFE" w14:textId="77777777" w:rsidR="007D2674" w:rsidRPr="002F20F7" w:rsidRDefault="007D2674" w:rsidP="007D2674">
            <w:pPr>
              <w:jc w:val="center"/>
              <w:rPr>
                <w:sz w:val="22"/>
                <w:szCs w:val="22"/>
              </w:rPr>
            </w:pPr>
            <w:r w:rsidRPr="002F20F7">
              <w:rPr>
                <w:sz w:val="22"/>
                <w:szCs w:val="22"/>
              </w:rPr>
              <w:t>2.1.</w:t>
            </w:r>
          </w:p>
        </w:tc>
        <w:tc>
          <w:tcPr>
            <w:tcW w:w="2006" w:type="dxa"/>
            <w:tcBorders>
              <w:top w:val="nil"/>
              <w:left w:val="nil"/>
              <w:bottom w:val="single" w:sz="4" w:space="0" w:color="auto"/>
              <w:right w:val="single" w:sz="4" w:space="0" w:color="auto"/>
            </w:tcBorders>
            <w:shd w:val="clear" w:color="auto" w:fill="auto"/>
            <w:vAlign w:val="center"/>
          </w:tcPr>
          <w:p w14:paraId="17E869BD" w14:textId="77777777" w:rsidR="007D2674" w:rsidRPr="002F20F7" w:rsidRDefault="007D2674" w:rsidP="007D2674">
            <w:pPr>
              <w:rPr>
                <w:sz w:val="22"/>
                <w:szCs w:val="22"/>
              </w:rPr>
            </w:pPr>
            <w:r w:rsidRPr="002F20F7">
              <w:rPr>
                <w:sz w:val="22"/>
                <w:szCs w:val="22"/>
              </w:rPr>
              <w:t>на исполнение программ развития дорожной отрасли</w:t>
            </w:r>
          </w:p>
        </w:tc>
        <w:tc>
          <w:tcPr>
            <w:tcW w:w="1701" w:type="dxa"/>
            <w:tcBorders>
              <w:top w:val="nil"/>
              <w:left w:val="nil"/>
              <w:bottom w:val="single" w:sz="4" w:space="0" w:color="auto"/>
              <w:right w:val="single" w:sz="4" w:space="0" w:color="auto"/>
            </w:tcBorders>
            <w:shd w:val="clear" w:color="auto" w:fill="auto"/>
            <w:vAlign w:val="center"/>
          </w:tcPr>
          <w:p w14:paraId="4A2D31E1" w14:textId="77777777" w:rsidR="007D2674" w:rsidRPr="002F20F7" w:rsidRDefault="007D2674" w:rsidP="007D2674">
            <w:pPr>
              <w:jc w:val="center"/>
              <w:rPr>
                <w:sz w:val="22"/>
                <w:szCs w:val="22"/>
              </w:rPr>
            </w:pPr>
            <w:r w:rsidRPr="002F20F7">
              <w:rPr>
                <w:sz w:val="22"/>
                <w:szCs w:val="22"/>
              </w:rPr>
              <w:t>703 421</w:t>
            </w:r>
          </w:p>
        </w:tc>
        <w:tc>
          <w:tcPr>
            <w:tcW w:w="1417" w:type="dxa"/>
            <w:tcBorders>
              <w:top w:val="nil"/>
              <w:left w:val="nil"/>
              <w:bottom w:val="single" w:sz="4" w:space="0" w:color="auto"/>
              <w:right w:val="single" w:sz="4" w:space="0" w:color="auto"/>
            </w:tcBorders>
            <w:shd w:val="clear" w:color="auto" w:fill="auto"/>
            <w:vAlign w:val="center"/>
          </w:tcPr>
          <w:p w14:paraId="42DF63BF" w14:textId="77777777" w:rsidR="007D2674" w:rsidRPr="002F20F7" w:rsidRDefault="007D2674" w:rsidP="007D2674">
            <w:pPr>
              <w:jc w:val="center"/>
              <w:rPr>
                <w:sz w:val="22"/>
                <w:szCs w:val="22"/>
              </w:rPr>
            </w:pPr>
            <w:r w:rsidRPr="002F20F7">
              <w:rPr>
                <w:sz w:val="22"/>
                <w:szCs w:val="22"/>
              </w:rPr>
              <w:t>556 939</w:t>
            </w:r>
          </w:p>
        </w:tc>
        <w:tc>
          <w:tcPr>
            <w:tcW w:w="1418" w:type="dxa"/>
            <w:tcBorders>
              <w:top w:val="nil"/>
              <w:left w:val="nil"/>
              <w:bottom w:val="single" w:sz="4" w:space="0" w:color="auto"/>
              <w:right w:val="single" w:sz="4" w:space="0" w:color="auto"/>
            </w:tcBorders>
            <w:shd w:val="clear" w:color="auto" w:fill="auto"/>
            <w:vAlign w:val="center"/>
          </w:tcPr>
          <w:p w14:paraId="0F027C84" w14:textId="77777777" w:rsidR="007D2674" w:rsidRPr="002F20F7" w:rsidRDefault="007D2674" w:rsidP="007D2674">
            <w:pPr>
              <w:jc w:val="center"/>
              <w:rPr>
                <w:sz w:val="22"/>
                <w:szCs w:val="22"/>
              </w:rPr>
            </w:pPr>
            <w:r w:rsidRPr="002F20F7">
              <w:rPr>
                <w:sz w:val="22"/>
                <w:szCs w:val="22"/>
              </w:rPr>
              <w:t>533 620</w:t>
            </w:r>
          </w:p>
        </w:tc>
        <w:tc>
          <w:tcPr>
            <w:tcW w:w="1134" w:type="dxa"/>
            <w:tcBorders>
              <w:top w:val="nil"/>
              <w:left w:val="nil"/>
              <w:bottom w:val="single" w:sz="4" w:space="0" w:color="auto"/>
              <w:right w:val="single" w:sz="4" w:space="0" w:color="auto"/>
            </w:tcBorders>
            <w:shd w:val="clear" w:color="auto" w:fill="auto"/>
            <w:vAlign w:val="center"/>
          </w:tcPr>
          <w:p w14:paraId="6D6F9D88" w14:textId="77777777" w:rsidR="007D2674" w:rsidRPr="002F20F7" w:rsidRDefault="007D2674" w:rsidP="007D2674">
            <w:pPr>
              <w:jc w:val="center"/>
              <w:rPr>
                <w:sz w:val="22"/>
                <w:szCs w:val="22"/>
              </w:rPr>
            </w:pPr>
            <w:r w:rsidRPr="002F20F7">
              <w:rPr>
                <w:sz w:val="22"/>
                <w:szCs w:val="22"/>
              </w:rPr>
              <w:t>23 319</w:t>
            </w:r>
          </w:p>
        </w:tc>
        <w:tc>
          <w:tcPr>
            <w:tcW w:w="1134" w:type="dxa"/>
            <w:tcBorders>
              <w:top w:val="nil"/>
              <w:left w:val="nil"/>
              <w:bottom w:val="single" w:sz="4" w:space="0" w:color="auto"/>
              <w:right w:val="single" w:sz="4" w:space="0" w:color="auto"/>
            </w:tcBorders>
            <w:shd w:val="clear" w:color="auto" w:fill="auto"/>
            <w:vAlign w:val="center"/>
          </w:tcPr>
          <w:p w14:paraId="6DFB527B" w14:textId="77777777" w:rsidR="007D2674" w:rsidRPr="002F20F7" w:rsidRDefault="007D2674" w:rsidP="007D2674">
            <w:pPr>
              <w:jc w:val="center"/>
              <w:rPr>
                <w:sz w:val="22"/>
                <w:szCs w:val="22"/>
              </w:rPr>
            </w:pPr>
            <w:r w:rsidRPr="002F20F7">
              <w:rPr>
                <w:sz w:val="22"/>
                <w:szCs w:val="22"/>
              </w:rPr>
              <w:t>95,81</w:t>
            </w:r>
          </w:p>
        </w:tc>
      </w:tr>
      <w:tr w:rsidR="007D2674" w:rsidRPr="002F20F7" w14:paraId="3E7004E4" w14:textId="77777777" w:rsidTr="007D267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FC61C83" w14:textId="77777777" w:rsidR="007D2674" w:rsidRPr="002F20F7" w:rsidRDefault="007D2674" w:rsidP="007D2674">
            <w:pPr>
              <w:jc w:val="center"/>
              <w:rPr>
                <w:sz w:val="22"/>
                <w:szCs w:val="22"/>
              </w:rPr>
            </w:pPr>
            <w:r w:rsidRPr="002F20F7">
              <w:rPr>
                <w:sz w:val="22"/>
                <w:szCs w:val="22"/>
              </w:rPr>
              <w:t>2.2.</w:t>
            </w:r>
          </w:p>
        </w:tc>
        <w:tc>
          <w:tcPr>
            <w:tcW w:w="2006" w:type="dxa"/>
            <w:tcBorders>
              <w:top w:val="nil"/>
              <w:left w:val="nil"/>
              <w:bottom w:val="single" w:sz="4" w:space="0" w:color="auto"/>
              <w:right w:val="single" w:sz="4" w:space="0" w:color="auto"/>
            </w:tcBorders>
            <w:shd w:val="clear" w:color="auto" w:fill="auto"/>
            <w:vAlign w:val="center"/>
          </w:tcPr>
          <w:p w14:paraId="5E40991E" w14:textId="77777777" w:rsidR="007D2674" w:rsidRPr="002F20F7" w:rsidRDefault="007D2674" w:rsidP="007D2674">
            <w:pPr>
              <w:rPr>
                <w:sz w:val="22"/>
                <w:szCs w:val="22"/>
              </w:rPr>
            </w:pPr>
            <w:r w:rsidRPr="002F20F7">
              <w:rPr>
                <w:sz w:val="22"/>
                <w:szCs w:val="22"/>
              </w:rPr>
              <w:t>целевые субсидии</w:t>
            </w:r>
          </w:p>
        </w:tc>
        <w:tc>
          <w:tcPr>
            <w:tcW w:w="1701" w:type="dxa"/>
            <w:tcBorders>
              <w:top w:val="nil"/>
              <w:left w:val="nil"/>
              <w:bottom w:val="single" w:sz="4" w:space="0" w:color="auto"/>
              <w:right w:val="single" w:sz="4" w:space="0" w:color="auto"/>
            </w:tcBorders>
            <w:shd w:val="clear" w:color="auto" w:fill="auto"/>
            <w:vAlign w:val="center"/>
          </w:tcPr>
          <w:p w14:paraId="6F3EF155" w14:textId="77777777" w:rsidR="007D2674" w:rsidRPr="002F20F7" w:rsidRDefault="007D2674" w:rsidP="007D2674">
            <w:pPr>
              <w:jc w:val="center"/>
              <w:rPr>
                <w:sz w:val="22"/>
                <w:szCs w:val="22"/>
              </w:rPr>
            </w:pPr>
            <w:r w:rsidRPr="002F20F7">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14:paraId="5CBD371F" w14:textId="77777777" w:rsidR="007D2674" w:rsidRPr="002F20F7" w:rsidRDefault="007D2674" w:rsidP="007D2674">
            <w:pPr>
              <w:jc w:val="center"/>
              <w:rPr>
                <w:sz w:val="22"/>
                <w:szCs w:val="22"/>
              </w:rPr>
            </w:pPr>
            <w:r w:rsidRPr="002F20F7">
              <w:rPr>
                <w:sz w:val="22"/>
                <w:szCs w:val="22"/>
              </w:rPr>
              <w:t>178 343</w:t>
            </w:r>
          </w:p>
        </w:tc>
        <w:tc>
          <w:tcPr>
            <w:tcW w:w="1418" w:type="dxa"/>
            <w:tcBorders>
              <w:top w:val="nil"/>
              <w:left w:val="nil"/>
              <w:bottom w:val="single" w:sz="4" w:space="0" w:color="auto"/>
              <w:right w:val="single" w:sz="4" w:space="0" w:color="auto"/>
            </w:tcBorders>
            <w:shd w:val="clear" w:color="auto" w:fill="auto"/>
            <w:vAlign w:val="center"/>
          </w:tcPr>
          <w:p w14:paraId="61F89A2B" w14:textId="77777777" w:rsidR="007D2674" w:rsidRPr="002F20F7" w:rsidRDefault="007D2674" w:rsidP="007D2674">
            <w:pPr>
              <w:jc w:val="center"/>
              <w:rPr>
                <w:sz w:val="22"/>
                <w:szCs w:val="22"/>
              </w:rPr>
            </w:pPr>
            <w:r w:rsidRPr="002F20F7">
              <w:rPr>
                <w:sz w:val="22"/>
                <w:szCs w:val="22"/>
              </w:rPr>
              <w:t>153 656</w:t>
            </w:r>
          </w:p>
        </w:tc>
        <w:tc>
          <w:tcPr>
            <w:tcW w:w="1134" w:type="dxa"/>
            <w:tcBorders>
              <w:top w:val="nil"/>
              <w:left w:val="nil"/>
              <w:bottom w:val="single" w:sz="4" w:space="0" w:color="auto"/>
              <w:right w:val="single" w:sz="4" w:space="0" w:color="auto"/>
            </w:tcBorders>
            <w:shd w:val="clear" w:color="auto" w:fill="auto"/>
            <w:vAlign w:val="center"/>
          </w:tcPr>
          <w:p w14:paraId="193F51C5" w14:textId="77777777" w:rsidR="007D2674" w:rsidRPr="002F20F7" w:rsidRDefault="007D2674" w:rsidP="007D2674">
            <w:pPr>
              <w:jc w:val="center"/>
              <w:rPr>
                <w:sz w:val="22"/>
                <w:szCs w:val="22"/>
              </w:rPr>
            </w:pPr>
            <w:r w:rsidRPr="002F20F7">
              <w:rPr>
                <w:sz w:val="22"/>
                <w:szCs w:val="22"/>
              </w:rPr>
              <w:t>24 687</w:t>
            </w:r>
          </w:p>
        </w:tc>
        <w:tc>
          <w:tcPr>
            <w:tcW w:w="1134" w:type="dxa"/>
            <w:tcBorders>
              <w:top w:val="nil"/>
              <w:left w:val="nil"/>
              <w:bottom w:val="single" w:sz="4" w:space="0" w:color="auto"/>
              <w:right w:val="single" w:sz="4" w:space="0" w:color="auto"/>
            </w:tcBorders>
            <w:shd w:val="clear" w:color="auto" w:fill="auto"/>
            <w:vAlign w:val="center"/>
          </w:tcPr>
          <w:p w14:paraId="2D30A67E" w14:textId="77777777" w:rsidR="007D2674" w:rsidRPr="002F20F7" w:rsidRDefault="007D2674" w:rsidP="007D2674">
            <w:pPr>
              <w:jc w:val="center"/>
              <w:rPr>
                <w:sz w:val="22"/>
                <w:szCs w:val="22"/>
              </w:rPr>
            </w:pPr>
            <w:r w:rsidRPr="002F20F7">
              <w:rPr>
                <w:sz w:val="22"/>
                <w:szCs w:val="22"/>
              </w:rPr>
              <w:t>86,16</w:t>
            </w:r>
          </w:p>
        </w:tc>
      </w:tr>
      <w:tr w:rsidR="007D2674" w:rsidRPr="002F20F7" w14:paraId="1655BAE7" w14:textId="77777777" w:rsidTr="007D267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A7885DA" w14:textId="77777777" w:rsidR="007D2674" w:rsidRPr="002F20F7" w:rsidRDefault="007D2674" w:rsidP="007D2674">
            <w:pPr>
              <w:jc w:val="center"/>
              <w:rPr>
                <w:sz w:val="22"/>
                <w:szCs w:val="22"/>
              </w:rPr>
            </w:pPr>
            <w:r w:rsidRPr="002F20F7">
              <w:rPr>
                <w:sz w:val="22"/>
                <w:szCs w:val="22"/>
              </w:rPr>
              <w:t>3.</w:t>
            </w:r>
          </w:p>
        </w:tc>
        <w:tc>
          <w:tcPr>
            <w:tcW w:w="2006" w:type="dxa"/>
            <w:tcBorders>
              <w:top w:val="nil"/>
              <w:left w:val="nil"/>
              <w:bottom w:val="single" w:sz="4" w:space="0" w:color="auto"/>
              <w:right w:val="single" w:sz="4" w:space="0" w:color="auto"/>
            </w:tcBorders>
            <w:shd w:val="clear" w:color="auto" w:fill="auto"/>
            <w:vAlign w:val="center"/>
            <w:hideMark/>
          </w:tcPr>
          <w:p w14:paraId="2CB3F308" w14:textId="77777777" w:rsidR="007D2674" w:rsidRPr="002F20F7" w:rsidRDefault="007D2674" w:rsidP="007D2674">
            <w:pPr>
              <w:rPr>
                <w:sz w:val="22"/>
                <w:szCs w:val="22"/>
              </w:rPr>
            </w:pPr>
            <w:r w:rsidRPr="002F20F7">
              <w:rPr>
                <w:sz w:val="22"/>
                <w:szCs w:val="22"/>
              </w:rPr>
              <w:t>г. Бендеры</w:t>
            </w:r>
          </w:p>
        </w:tc>
        <w:tc>
          <w:tcPr>
            <w:tcW w:w="1701" w:type="dxa"/>
            <w:tcBorders>
              <w:top w:val="nil"/>
              <w:left w:val="nil"/>
              <w:bottom w:val="single" w:sz="4" w:space="0" w:color="auto"/>
              <w:right w:val="single" w:sz="4" w:space="0" w:color="auto"/>
            </w:tcBorders>
            <w:shd w:val="clear" w:color="auto" w:fill="auto"/>
            <w:vAlign w:val="center"/>
          </w:tcPr>
          <w:p w14:paraId="0E7F56E5" w14:textId="77777777" w:rsidR="007D2674" w:rsidRPr="002F20F7" w:rsidRDefault="007D2674" w:rsidP="007D2674">
            <w:pPr>
              <w:jc w:val="center"/>
              <w:rPr>
                <w:sz w:val="22"/>
                <w:szCs w:val="22"/>
              </w:rPr>
            </w:pPr>
            <w:r w:rsidRPr="002F20F7">
              <w:rPr>
                <w:sz w:val="22"/>
                <w:szCs w:val="22"/>
              </w:rPr>
              <w:t>11 831 069</w:t>
            </w:r>
          </w:p>
        </w:tc>
        <w:tc>
          <w:tcPr>
            <w:tcW w:w="1417" w:type="dxa"/>
            <w:tcBorders>
              <w:top w:val="nil"/>
              <w:left w:val="nil"/>
              <w:bottom w:val="single" w:sz="4" w:space="0" w:color="auto"/>
              <w:right w:val="single" w:sz="4" w:space="0" w:color="auto"/>
            </w:tcBorders>
            <w:shd w:val="clear" w:color="auto" w:fill="auto"/>
            <w:vAlign w:val="center"/>
            <w:hideMark/>
          </w:tcPr>
          <w:p w14:paraId="463552A0" w14:textId="77777777" w:rsidR="007D2674" w:rsidRPr="002F20F7" w:rsidRDefault="007D2674" w:rsidP="007D2674">
            <w:pPr>
              <w:jc w:val="center"/>
              <w:rPr>
                <w:sz w:val="22"/>
                <w:szCs w:val="22"/>
              </w:rPr>
            </w:pPr>
            <w:r w:rsidRPr="002F20F7">
              <w:rPr>
                <w:sz w:val="22"/>
                <w:szCs w:val="22"/>
              </w:rPr>
              <w:t>30 226 338</w:t>
            </w:r>
          </w:p>
        </w:tc>
        <w:tc>
          <w:tcPr>
            <w:tcW w:w="1418" w:type="dxa"/>
            <w:tcBorders>
              <w:top w:val="nil"/>
              <w:left w:val="nil"/>
              <w:bottom w:val="single" w:sz="4" w:space="0" w:color="auto"/>
              <w:right w:val="single" w:sz="4" w:space="0" w:color="auto"/>
            </w:tcBorders>
            <w:shd w:val="clear" w:color="auto" w:fill="auto"/>
            <w:vAlign w:val="center"/>
            <w:hideMark/>
          </w:tcPr>
          <w:p w14:paraId="06AFB040" w14:textId="77777777" w:rsidR="007D2674" w:rsidRPr="002F20F7" w:rsidRDefault="007D2674" w:rsidP="007D2674">
            <w:pPr>
              <w:jc w:val="center"/>
              <w:rPr>
                <w:sz w:val="22"/>
                <w:szCs w:val="22"/>
              </w:rPr>
            </w:pPr>
            <w:r w:rsidRPr="002F20F7">
              <w:rPr>
                <w:sz w:val="22"/>
                <w:szCs w:val="22"/>
              </w:rPr>
              <w:t>30 226 338</w:t>
            </w:r>
          </w:p>
        </w:tc>
        <w:tc>
          <w:tcPr>
            <w:tcW w:w="1134" w:type="dxa"/>
            <w:tcBorders>
              <w:top w:val="nil"/>
              <w:left w:val="nil"/>
              <w:bottom w:val="single" w:sz="4" w:space="0" w:color="auto"/>
              <w:right w:val="single" w:sz="4" w:space="0" w:color="auto"/>
            </w:tcBorders>
            <w:shd w:val="clear" w:color="auto" w:fill="auto"/>
            <w:vAlign w:val="center"/>
            <w:hideMark/>
          </w:tcPr>
          <w:p w14:paraId="1D093ED9"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06BCDC22" w14:textId="77777777" w:rsidR="007D2674" w:rsidRPr="002F20F7" w:rsidRDefault="007D2674" w:rsidP="007D2674">
            <w:pPr>
              <w:jc w:val="center"/>
              <w:rPr>
                <w:sz w:val="22"/>
                <w:szCs w:val="22"/>
              </w:rPr>
            </w:pPr>
            <w:r w:rsidRPr="002F20F7">
              <w:rPr>
                <w:sz w:val="22"/>
                <w:szCs w:val="22"/>
              </w:rPr>
              <w:t>100,00</w:t>
            </w:r>
          </w:p>
        </w:tc>
      </w:tr>
      <w:tr w:rsidR="007D2674" w:rsidRPr="002F20F7" w14:paraId="596F9446" w14:textId="77777777" w:rsidTr="007D267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71EFEC62" w14:textId="77777777" w:rsidR="007D2674" w:rsidRPr="002F20F7" w:rsidRDefault="007D2674" w:rsidP="007D2674">
            <w:pPr>
              <w:jc w:val="center"/>
              <w:rPr>
                <w:sz w:val="22"/>
                <w:szCs w:val="22"/>
              </w:rPr>
            </w:pPr>
            <w:r w:rsidRPr="002F20F7">
              <w:rPr>
                <w:sz w:val="22"/>
                <w:szCs w:val="22"/>
              </w:rPr>
              <w:t>3.1.</w:t>
            </w:r>
          </w:p>
        </w:tc>
        <w:tc>
          <w:tcPr>
            <w:tcW w:w="2006" w:type="dxa"/>
            <w:tcBorders>
              <w:top w:val="nil"/>
              <w:left w:val="nil"/>
              <w:bottom w:val="single" w:sz="4" w:space="0" w:color="auto"/>
              <w:right w:val="single" w:sz="4" w:space="0" w:color="auto"/>
            </w:tcBorders>
            <w:shd w:val="clear" w:color="auto" w:fill="auto"/>
            <w:vAlign w:val="center"/>
          </w:tcPr>
          <w:p w14:paraId="1C4C5BD9" w14:textId="77777777" w:rsidR="007D2674" w:rsidRPr="002F20F7" w:rsidRDefault="007D2674" w:rsidP="007D2674">
            <w:pPr>
              <w:rPr>
                <w:sz w:val="22"/>
                <w:szCs w:val="22"/>
              </w:rPr>
            </w:pPr>
            <w:r w:rsidRPr="002F20F7">
              <w:rPr>
                <w:sz w:val="22"/>
                <w:szCs w:val="22"/>
              </w:rPr>
              <w:t>на исполнение программ развития дорожной отрасли</w:t>
            </w:r>
          </w:p>
        </w:tc>
        <w:tc>
          <w:tcPr>
            <w:tcW w:w="1701" w:type="dxa"/>
            <w:tcBorders>
              <w:top w:val="nil"/>
              <w:left w:val="nil"/>
              <w:bottom w:val="single" w:sz="4" w:space="0" w:color="auto"/>
              <w:right w:val="single" w:sz="4" w:space="0" w:color="auto"/>
            </w:tcBorders>
            <w:shd w:val="clear" w:color="auto" w:fill="auto"/>
            <w:vAlign w:val="center"/>
          </w:tcPr>
          <w:p w14:paraId="386C4B34" w14:textId="77777777" w:rsidR="007D2674" w:rsidRPr="002F20F7" w:rsidRDefault="007D2674" w:rsidP="007D2674">
            <w:pPr>
              <w:jc w:val="center"/>
              <w:rPr>
                <w:sz w:val="22"/>
                <w:szCs w:val="22"/>
              </w:rPr>
            </w:pPr>
            <w:r w:rsidRPr="002F20F7">
              <w:rPr>
                <w:sz w:val="22"/>
                <w:szCs w:val="22"/>
              </w:rPr>
              <w:t>11 831 069</w:t>
            </w:r>
          </w:p>
        </w:tc>
        <w:tc>
          <w:tcPr>
            <w:tcW w:w="1417" w:type="dxa"/>
            <w:tcBorders>
              <w:top w:val="nil"/>
              <w:left w:val="nil"/>
              <w:bottom w:val="single" w:sz="4" w:space="0" w:color="auto"/>
              <w:right w:val="single" w:sz="4" w:space="0" w:color="auto"/>
            </w:tcBorders>
            <w:shd w:val="clear" w:color="auto" w:fill="auto"/>
            <w:vAlign w:val="center"/>
          </w:tcPr>
          <w:p w14:paraId="2D8DECA6" w14:textId="77777777" w:rsidR="007D2674" w:rsidRPr="002F20F7" w:rsidRDefault="007D2674" w:rsidP="007D2674">
            <w:pPr>
              <w:jc w:val="center"/>
              <w:rPr>
                <w:sz w:val="22"/>
                <w:szCs w:val="22"/>
              </w:rPr>
            </w:pPr>
            <w:r w:rsidRPr="002F20F7">
              <w:rPr>
                <w:sz w:val="22"/>
                <w:szCs w:val="22"/>
              </w:rPr>
              <w:t>11 342 048</w:t>
            </w:r>
          </w:p>
        </w:tc>
        <w:tc>
          <w:tcPr>
            <w:tcW w:w="1418" w:type="dxa"/>
            <w:tcBorders>
              <w:top w:val="nil"/>
              <w:left w:val="nil"/>
              <w:bottom w:val="single" w:sz="4" w:space="0" w:color="auto"/>
              <w:right w:val="single" w:sz="4" w:space="0" w:color="auto"/>
            </w:tcBorders>
            <w:shd w:val="clear" w:color="auto" w:fill="auto"/>
            <w:vAlign w:val="center"/>
          </w:tcPr>
          <w:p w14:paraId="38BC5F37" w14:textId="77777777" w:rsidR="007D2674" w:rsidRPr="002F20F7" w:rsidRDefault="007D2674" w:rsidP="007D2674">
            <w:pPr>
              <w:jc w:val="center"/>
              <w:rPr>
                <w:sz w:val="22"/>
                <w:szCs w:val="22"/>
              </w:rPr>
            </w:pPr>
            <w:r w:rsidRPr="002F20F7">
              <w:rPr>
                <w:sz w:val="22"/>
                <w:szCs w:val="22"/>
              </w:rPr>
              <w:t>11 342 048</w:t>
            </w:r>
          </w:p>
        </w:tc>
        <w:tc>
          <w:tcPr>
            <w:tcW w:w="1134" w:type="dxa"/>
            <w:tcBorders>
              <w:top w:val="nil"/>
              <w:left w:val="nil"/>
              <w:bottom w:val="single" w:sz="4" w:space="0" w:color="auto"/>
              <w:right w:val="single" w:sz="4" w:space="0" w:color="auto"/>
            </w:tcBorders>
            <w:shd w:val="clear" w:color="auto" w:fill="auto"/>
            <w:vAlign w:val="center"/>
          </w:tcPr>
          <w:p w14:paraId="2D9DA2B0"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13770E62" w14:textId="77777777" w:rsidR="007D2674" w:rsidRPr="002F20F7" w:rsidRDefault="007D2674" w:rsidP="007D2674">
            <w:pPr>
              <w:jc w:val="center"/>
              <w:rPr>
                <w:sz w:val="22"/>
                <w:szCs w:val="22"/>
              </w:rPr>
            </w:pPr>
            <w:r w:rsidRPr="002F20F7">
              <w:rPr>
                <w:sz w:val="22"/>
                <w:szCs w:val="22"/>
              </w:rPr>
              <w:t>100,00</w:t>
            </w:r>
          </w:p>
        </w:tc>
      </w:tr>
      <w:tr w:rsidR="007D2674" w:rsidRPr="002F20F7" w14:paraId="2E2A4DC4" w14:textId="77777777" w:rsidTr="007D2674">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89836FE" w14:textId="77777777" w:rsidR="007D2674" w:rsidRPr="002F20F7" w:rsidRDefault="007D2674" w:rsidP="007D2674">
            <w:pPr>
              <w:jc w:val="center"/>
              <w:rPr>
                <w:sz w:val="22"/>
                <w:szCs w:val="22"/>
              </w:rPr>
            </w:pPr>
            <w:r w:rsidRPr="002F20F7">
              <w:rPr>
                <w:sz w:val="22"/>
                <w:szCs w:val="22"/>
              </w:rPr>
              <w:lastRenderedPageBreak/>
              <w:t>3.2.</w:t>
            </w:r>
          </w:p>
        </w:tc>
        <w:tc>
          <w:tcPr>
            <w:tcW w:w="2006" w:type="dxa"/>
            <w:tcBorders>
              <w:top w:val="nil"/>
              <w:left w:val="nil"/>
              <w:bottom w:val="single" w:sz="4" w:space="0" w:color="auto"/>
              <w:right w:val="single" w:sz="4" w:space="0" w:color="auto"/>
            </w:tcBorders>
            <w:shd w:val="clear" w:color="auto" w:fill="auto"/>
            <w:vAlign w:val="center"/>
          </w:tcPr>
          <w:p w14:paraId="728287E3" w14:textId="77777777" w:rsidR="007D2674" w:rsidRPr="002F20F7" w:rsidRDefault="007D2674" w:rsidP="007D2674">
            <w:pPr>
              <w:rPr>
                <w:sz w:val="22"/>
                <w:szCs w:val="22"/>
              </w:rPr>
            </w:pPr>
            <w:r w:rsidRPr="002F20F7">
              <w:rPr>
                <w:sz w:val="22"/>
                <w:szCs w:val="22"/>
              </w:rPr>
              <w:t>целевые субсидии</w:t>
            </w:r>
          </w:p>
        </w:tc>
        <w:tc>
          <w:tcPr>
            <w:tcW w:w="1701" w:type="dxa"/>
            <w:tcBorders>
              <w:top w:val="nil"/>
              <w:left w:val="nil"/>
              <w:bottom w:val="single" w:sz="4" w:space="0" w:color="auto"/>
              <w:right w:val="single" w:sz="4" w:space="0" w:color="auto"/>
            </w:tcBorders>
            <w:shd w:val="clear" w:color="auto" w:fill="auto"/>
            <w:vAlign w:val="center"/>
          </w:tcPr>
          <w:p w14:paraId="14A3F299" w14:textId="77777777" w:rsidR="007D2674" w:rsidRPr="002F20F7" w:rsidRDefault="007D2674" w:rsidP="007D2674">
            <w:pPr>
              <w:jc w:val="center"/>
              <w:rPr>
                <w:sz w:val="22"/>
                <w:szCs w:val="22"/>
              </w:rPr>
            </w:pPr>
            <w:r w:rsidRPr="002F20F7">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14:paraId="709E970B" w14:textId="77777777" w:rsidR="007D2674" w:rsidRPr="002F20F7" w:rsidRDefault="007D2674" w:rsidP="007D2674">
            <w:pPr>
              <w:jc w:val="center"/>
              <w:rPr>
                <w:sz w:val="22"/>
                <w:szCs w:val="22"/>
              </w:rPr>
            </w:pPr>
            <w:r w:rsidRPr="002F20F7">
              <w:rPr>
                <w:sz w:val="22"/>
                <w:szCs w:val="22"/>
              </w:rPr>
              <w:t>18 884 290</w:t>
            </w:r>
          </w:p>
        </w:tc>
        <w:tc>
          <w:tcPr>
            <w:tcW w:w="1418" w:type="dxa"/>
            <w:tcBorders>
              <w:top w:val="nil"/>
              <w:left w:val="nil"/>
              <w:bottom w:val="single" w:sz="4" w:space="0" w:color="auto"/>
              <w:right w:val="single" w:sz="4" w:space="0" w:color="auto"/>
            </w:tcBorders>
            <w:shd w:val="clear" w:color="auto" w:fill="auto"/>
            <w:vAlign w:val="center"/>
          </w:tcPr>
          <w:p w14:paraId="0F157B6F" w14:textId="77777777" w:rsidR="007D2674" w:rsidRPr="002F20F7" w:rsidRDefault="007D2674" w:rsidP="007D2674">
            <w:pPr>
              <w:jc w:val="center"/>
              <w:rPr>
                <w:sz w:val="22"/>
                <w:szCs w:val="22"/>
              </w:rPr>
            </w:pPr>
            <w:r w:rsidRPr="002F20F7">
              <w:rPr>
                <w:sz w:val="22"/>
                <w:szCs w:val="22"/>
              </w:rPr>
              <w:t>18 884 290</w:t>
            </w:r>
          </w:p>
        </w:tc>
        <w:tc>
          <w:tcPr>
            <w:tcW w:w="1134" w:type="dxa"/>
            <w:tcBorders>
              <w:top w:val="nil"/>
              <w:left w:val="nil"/>
              <w:bottom w:val="single" w:sz="4" w:space="0" w:color="auto"/>
              <w:right w:val="single" w:sz="4" w:space="0" w:color="auto"/>
            </w:tcBorders>
            <w:shd w:val="clear" w:color="auto" w:fill="auto"/>
            <w:vAlign w:val="center"/>
          </w:tcPr>
          <w:p w14:paraId="462CFD4F"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46FE8B14" w14:textId="77777777" w:rsidR="007D2674" w:rsidRPr="002F20F7" w:rsidRDefault="007D2674" w:rsidP="007D2674">
            <w:pPr>
              <w:jc w:val="center"/>
              <w:rPr>
                <w:sz w:val="22"/>
                <w:szCs w:val="22"/>
              </w:rPr>
            </w:pPr>
            <w:r w:rsidRPr="002F20F7">
              <w:rPr>
                <w:sz w:val="22"/>
                <w:szCs w:val="22"/>
              </w:rPr>
              <w:t>100,00</w:t>
            </w:r>
          </w:p>
        </w:tc>
      </w:tr>
      <w:tr w:rsidR="007D2674" w:rsidRPr="002F20F7" w14:paraId="789E6581" w14:textId="77777777" w:rsidTr="007D2674">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7F62754" w14:textId="77777777" w:rsidR="007D2674" w:rsidRPr="002F20F7" w:rsidRDefault="007D2674" w:rsidP="007D2674">
            <w:pPr>
              <w:jc w:val="center"/>
              <w:rPr>
                <w:sz w:val="22"/>
                <w:szCs w:val="22"/>
              </w:rPr>
            </w:pPr>
            <w:r w:rsidRPr="002F20F7">
              <w:rPr>
                <w:sz w:val="22"/>
                <w:szCs w:val="22"/>
              </w:rPr>
              <w:t>4.</w:t>
            </w:r>
          </w:p>
        </w:tc>
        <w:tc>
          <w:tcPr>
            <w:tcW w:w="2006" w:type="dxa"/>
            <w:tcBorders>
              <w:top w:val="nil"/>
              <w:left w:val="nil"/>
              <w:bottom w:val="single" w:sz="4" w:space="0" w:color="auto"/>
              <w:right w:val="single" w:sz="4" w:space="0" w:color="auto"/>
            </w:tcBorders>
            <w:shd w:val="clear" w:color="auto" w:fill="auto"/>
            <w:vAlign w:val="center"/>
            <w:hideMark/>
          </w:tcPr>
          <w:p w14:paraId="294F942A" w14:textId="462B2FE7" w:rsidR="007D2674" w:rsidRPr="002F20F7" w:rsidRDefault="007D2674" w:rsidP="007D2674">
            <w:pPr>
              <w:rPr>
                <w:sz w:val="22"/>
                <w:szCs w:val="22"/>
              </w:rPr>
            </w:pPr>
            <w:proofErr w:type="spellStart"/>
            <w:r w:rsidRPr="002F20F7">
              <w:rPr>
                <w:sz w:val="22"/>
                <w:szCs w:val="22"/>
              </w:rPr>
              <w:t>Григориопольск</w:t>
            </w:r>
            <w:r w:rsidR="00507C05">
              <w:rPr>
                <w:sz w:val="22"/>
                <w:szCs w:val="22"/>
              </w:rPr>
              <w:t>ий</w:t>
            </w:r>
            <w:proofErr w:type="spellEnd"/>
            <w:r w:rsidRPr="002F20F7">
              <w:rPr>
                <w:sz w:val="22"/>
                <w:szCs w:val="22"/>
              </w:rPr>
              <w:t xml:space="preserve"> район и г. Григориополь</w:t>
            </w:r>
          </w:p>
        </w:tc>
        <w:tc>
          <w:tcPr>
            <w:tcW w:w="1701" w:type="dxa"/>
            <w:tcBorders>
              <w:top w:val="nil"/>
              <w:left w:val="nil"/>
              <w:bottom w:val="single" w:sz="4" w:space="0" w:color="auto"/>
              <w:right w:val="single" w:sz="4" w:space="0" w:color="auto"/>
            </w:tcBorders>
            <w:shd w:val="clear" w:color="auto" w:fill="auto"/>
            <w:vAlign w:val="center"/>
          </w:tcPr>
          <w:p w14:paraId="6CF3D025" w14:textId="77777777" w:rsidR="007D2674" w:rsidRPr="002F20F7" w:rsidRDefault="007D2674" w:rsidP="007D2674">
            <w:pPr>
              <w:jc w:val="center"/>
              <w:rPr>
                <w:sz w:val="22"/>
                <w:szCs w:val="22"/>
              </w:rPr>
            </w:pPr>
            <w:r w:rsidRPr="002F20F7">
              <w:rPr>
                <w:sz w:val="22"/>
                <w:szCs w:val="22"/>
              </w:rPr>
              <w:t>11 489 889</w:t>
            </w:r>
          </w:p>
        </w:tc>
        <w:tc>
          <w:tcPr>
            <w:tcW w:w="1417" w:type="dxa"/>
            <w:tcBorders>
              <w:top w:val="nil"/>
              <w:left w:val="nil"/>
              <w:bottom w:val="single" w:sz="4" w:space="0" w:color="auto"/>
              <w:right w:val="single" w:sz="4" w:space="0" w:color="auto"/>
            </w:tcBorders>
            <w:shd w:val="clear" w:color="auto" w:fill="auto"/>
            <w:noWrap/>
            <w:vAlign w:val="center"/>
            <w:hideMark/>
          </w:tcPr>
          <w:p w14:paraId="608500D1" w14:textId="77777777" w:rsidR="007D2674" w:rsidRPr="002F20F7" w:rsidRDefault="007D2674" w:rsidP="007D2674">
            <w:pPr>
              <w:jc w:val="center"/>
              <w:rPr>
                <w:sz w:val="22"/>
                <w:szCs w:val="22"/>
              </w:rPr>
            </w:pPr>
            <w:r w:rsidRPr="002F20F7">
              <w:rPr>
                <w:sz w:val="22"/>
                <w:szCs w:val="22"/>
              </w:rPr>
              <w:t>12 908 371</w:t>
            </w:r>
          </w:p>
        </w:tc>
        <w:tc>
          <w:tcPr>
            <w:tcW w:w="1418" w:type="dxa"/>
            <w:tcBorders>
              <w:top w:val="nil"/>
              <w:left w:val="nil"/>
              <w:bottom w:val="single" w:sz="4" w:space="0" w:color="auto"/>
              <w:right w:val="single" w:sz="4" w:space="0" w:color="auto"/>
            </w:tcBorders>
            <w:shd w:val="clear" w:color="auto" w:fill="auto"/>
            <w:noWrap/>
            <w:vAlign w:val="center"/>
            <w:hideMark/>
          </w:tcPr>
          <w:p w14:paraId="697D48FC" w14:textId="77777777" w:rsidR="007D2674" w:rsidRPr="002F20F7" w:rsidRDefault="007D2674" w:rsidP="007D2674">
            <w:pPr>
              <w:jc w:val="center"/>
              <w:rPr>
                <w:sz w:val="22"/>
                <w:szCs w:val="22"/>
              </w:rPr>
            </w:pPr>
            <w:r w:rsidRPr="002F20F7">
              <w:rPr>
                <w:sz w:val="22"/>
                <w:szCs w:val="22"/>
              </w:rPr>
              <w:t>12 908 371</w:t>
            </w:r>
          </w:p>
        </w:tc>
        <w:tc>
          <w:tcPr>
            <w:tcW w:w="1134" w:type="dxa"/>
            <w:tcBorders>
              <w:top w:val="nil"/>
              <w:left w:val="nil"/>
              <w:bottom w:val="single" w:sz="4" w:space="0" w:color="auto"/>
              <w:right w:val="single" w:sz="4" w:space="0" w:color="auto"/>
            </w:tcBorders>
            <w:shd w:val="clear" w:color="auto" w:fill="auto"/>
            <w:vAlign w:val="center"/>
            <w:hideMark/>
          </w:tcPr>
          <w:p w14:paraId="0665DD71"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0CECEF20" w14:textId="77777777" w:rsidR="007D2674" w:rsidRPr="002F20F7" w:rsidRDefault="007D2674" w:rsidP="007D2674">
            <w:pPr>
              <w:jc w:val="center"/>
              <w:rPr>
                <w:sz w:val="22"/>
                <w:szCs w:val="22"/>
              </w:rPr>
            </w:pPr>
            <w:r w:rsidRPr="002F20F7">
              <w:rPr>
                <w:sz w:val="22"/>
                <w:szCs w:val="22"/>
              </w:rPr>
              <w:t>100,00</w:t>
            </w:r>
          </w:p>
        </w:tc>
      </w:tr>
      <w:tr w:rsidR="007D2674" w:rsidRPr="002F20F7" w14:paraId="7963D779" w14:textId="77777777" w:rsidTr="007D2674">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FA8FF9F" w14:textId="77777777" w:rsidR="007D2674" w:rsidRPr="002F20F7" w:rsidRDefault="007D2674" w:rsidP="007D2674">
            <w:pPr>
              <w:jc w:val="center"/>
              <w:rPr>
                <w:sz w:val="22"/>
                <w:szCs w:val="22"/>
              </w:rPr>
            </w:pPr>
            <w:r w:rsidRPr="002F20F7">
              <w:rPr>
                <w:sz w:val="22"/>
                <w:szCs w:val="22"/>
              </w:rPr>
              <w:t>4.1.</w:t>
            </w:r>
          </w:p>
        </w:tc>
        <w:tc>
          <w:tcPr>
            <w:tcW w:w="2006" w:type="dxa"/>
            <w:tcBorders>
              <w:top w:val="nil"/>
              <w:left w:val="nil"/>
              <w:bottom w:val="single" w:sz="4" w:space="0" w:color="auto"/>
              <w:right w:val="single" w:sz="4" w:space="0" w:color="auto"/>
            </w:tcBorders>
            <w:shd w:val="clear" w:color="auto" w:fill="auto"/>
            <w:vAlign w:val="center"/>
          </w:tcPr>
          <w:p w14:paraId="4163570B" w14:textId="77777777" w:rsidR="007D2674" w:rsidRPr="002F20F7" w:rsidRDefault="007D2674" w:rsidP="007D2674">
            <w:pPr>
              <w:rPr>
                <w:sz w:val="22"/>
                <w:szCs w:val="22"/>
              </w:rPr>
            </w:pPr>
            <w:r w:rsidRPr="002F20F7">
              <w:rPr>
                <w:sz w:val="22"/>
                <w:szCs w:val="22"/>
              </w:rPr>
              <w:t>на исполнение программ развития дорожной отрасли</w:t>
            </w:r>
          </w:p>
        </w:tc>
        <w:tc>
          <w:tcPr>
            <w:tcW w:w="1701" w:type="dxa"/>
            <w:tcBorders>
              <w:top w:val="nil"/>
              <w:left w:val="nil"/>
              <w:bottom w:val="single" w:sz="4" w:space="0" w:color="auto"/>
              <w:right w:val="single" w:sz="4" w:space="0" w:color="auto"/>
            </w:tcBorders>
            <w:shd w:val="clear" w:color="auto" w:fill="auto"/>
            <w:vAlign w:val="center"/>
          </w:tcPr>
          <w:p w14:paraId="1B0F2A93" w14:textId="77777777" w:rsidR="007D2674" w:rsidRPr="002F20F7" w:rsidRDefault="007D2674" w:rsidP="007D2674">
            <w:pPr>
              <w:jc w:val="center"/>
              <w:rPr>
                <w:sz w:val="22"/>
                <w:szCs w:val="22"/>
              </w:rPr>
            </w:pPr>
            <w:r w:rsidRPr="002F20F7">
              <w:rPr>
                <w:sz w:val="22"/>
                <w:szCs w:val="22"/>
              </w:rPr>
              <w:t>11 489 889</w:t>
            </w:r>
          </w:p>
        </w:tc>
        <w:tc>
          <w:tcPr>
            <w:tcW w:w="1417" w:type="dxa"/>
            <w:tcBorders>
              <w:top w:val="nil"/>
              <w:left w:val="nil"/>
              <w:bottom w:val="single" w:sz="4" w:space="0" w:color="auto"/>
              <w:right w:val="single" w:sz="4" w:space="0" w:color="auto"/>
            </w:tcBorders>
            <w:shd w:val="clear" w:color="auto" w:fill="auto"/>
            <w:noWrap/>
            <w:vAlign w:val="center"/>
          </w:tcPr>
          <w:p w14:paraId="2FE0FA42" w14:textId="77777777" w:rsidR="007D2674" w:rsidRPr="002F20F7" w:rsidRDefault="007D2674" w:rsidP="007D2674">
            <w:pPr>
              <w:jc w:val="center"/>
              <w:rPr>
                <w:sz w:val="22"/>
                <w:szCs w:val="22"/>
              </w:rPr>
            </w:pPr>
            <w:r w:rsidRPr="002F20F7">
              <w:rPr>
                <w:sz w:val="22"/>
                <w:szCs w:val="22"/>
              </w:rPr>
              <w:t>11 996 440</w:t>
            </w:r>
          </w:p>
        </w:tc>
        <w:tc>
          <w:tcPr>
            <w:tcW w:w="1418" w:type="dxa"/>
            <w:tcBorders>
              <w:top w:val="nil"/>
              <w:left w:val="nil"/>
              <w:bottom w:val="single" w:sz="4" w:space="0" w:color="auto"/>
              <w:right w:val="single" w:sz="4" w:space="0" w:color="auto"/>
            </w:tcBorders>
            <w:shd w:val="clear" w:color="auto" w:fill="auto"/>
            <w:noWrap/>
            <w:vAlign w:val="center"/>
          </w:tcPr>
          <w:p w14:paraId="64ED79EF" w14:textId="77777777" w:rsidR="007D2674" w:rsidRPr="002F20F7" w:rsidRDefault="007D2674" w:rsidP="007D2674">
            <w:pPr>
              <w:jc w:val="center"/>
              <w:rPr>
                <w:sz w:val="22"/>
                <w:szCs w:val="22"/>
              </w:rPr>
            </w:pPr>
            <w:r w:rsidRPr="002F20F7">
              <w:rPr>
                <w:sz w:val="22"/>
                <w:szCs w:val="22"/>
              </w:rPr>
              <w:t>11 996 440</w:t>
            </w:r>
          </w:p>
        </w:tc>
        <w:tc>
          <w:tcPr>
            <w:tcW w:w="1134" w:type="dxa"/>
            <w:tcBorders>
              <w:top w:val="nil"/>
              <w:left w:val="nil"/>
              <w:bottom w:val="single" w:sz="4" w:space="0" w:color="auto"/>
              <w:right w:val="single" w:sz="4" w:space="0" w:color="auto"/>
            </w:tcBorders>
            <w:shd w:val="clear" w:color="auto" w:fill="auto"/>
            <w:vAlign w:val="center"/>
          </w:tcPr>
          <w:p w14:paraId="056BBC5D"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1125FCE7" w14:textId="77777777" w:rsidR="007D2674" w:rsidRPr="002F20F7" w:rsidRDefault="007D2674" w:rsidP="007D2674">
            <w:pPr>
              <w:jc w:val="center"/>
              <w:rPr>
                <w:sz w:val="22"/>
                <w:szCs w:val="22"/>
              </w:rPr>
            </w:pPr>
            <w:r w:rsidRPr="002F20F7">
              <w:rPr>
                <w:sz w:val="22"/>
                <w:szCs w:val="22"/>
              </w:rPr>
              <w:t>100,00</w:t>
            </w:r>
          </w:p>
        </w:tc>
      </w:tr>
      <w:tr w:rsidR="007D2674" w:rsidRPr="002F20F7" w14:paraId="42BB0E03" w14:textId="77777777" w:rsidTr="007D2674">
        <w:trPr>
          <w:trHeight w:val="261"/>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64E2795" w14:textId="77777777" w:rsidR="007D2674" w:rsidRPr="002F20F7" w:rsidRDefault="007D2674" w:rsidP="007D2674">
            <w:pPr>
              <w:jc w:val="center"/>
              <w:rPr>
                <w:sz w:val="22"/>
                <w:szCs w:val="22"/>
              </w:rPr>
            </w:pPr>
            <w:r w:rsidRPr="002F20F7">
              <w:rPr>
                <w:sz w:val="22"/>
                <w:szCs w:val="22"/>
              </w:rPr>
              <w:t>4.2.</w:t>
            </w:r>
          </w:p>
        </w:tc>
        <w:tc>
          <w:tcPr>
            <w:tcW w:w="2006" w:type="dxa"/>
            <w:tcBorders>
              <w:top w:val="nil"/>
              <w:left w:val="nil"/>
              <w:bottom w:val="single" w:sz="4" w:space="0" w:color="auto"/>
              <w:right w:val="single" w:sz="4" w:space="0" w:color="auto"/>
            </w:tcBorders>
            <w:shd w:val="clear" w:color="auto" w:fill="auto"/>
            <w:vAlign w:val="center"/>
          </w:tcPr>
          <w:p w14:paraId="7F5144E2" w14:textId="77777777" w:rsidR="007D2674" w:rsidRPr="002F20F7" w:rsidRDefault="007D2674" w:rsidP="007D2674">
            <w:pPr>
              <w:rPr>
                <w:sz w:val="22"/>
                <w:szCs w:val="22"/>
              </w:rPr>
            </w:pPr>
            <w:r w:rsidRPr="002F20F7">
              <w:rPr>
                <w:sz w:val="22"/>
                <w:szCs w:val="22"/>
              </w:rPr>
              <w:t>целевые субсидии</w:t>
            </w:r>
          </w:p>
        </w:tc>
        <w:tc>
          <w:tcPr>
            <w:tcW w:w="1701" w:type="dxa"/>
            <w:tcBorders>
              <w:top w:val="nil"/>
              <w:left w:val="nil"/>
              <w:bottom w:val="single" w:sz="4" w:space="0" w:color="auto"/>
              <w:right w:val="single" w:sz="4" w:space="0" w:color="auto"/>
            </w:tcBorders>
            <w:shd w:val="clear" w:color="auto" w:fill="auto"/>
            <w:vAlign w:val="center"/>
          </w:tcPr>
          <w:p w14:paraId="6BCC966C" w14:textId="77777777" w:rsidR="007D2674" w:rsidRPr="002F20F7" w:rsidRDefault="007D2674" w:rsidP="007D2674">
            <w:pPr>
              <w:jc w:val="center"/>
              <w:rPr>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22B3A50C" w14:textId="77777777" w:rsidR="007D2674" w:rsidRPr="002F20F7" w:rsidRDefault="007D2674" w:rsidP="007D2674">
            <w:pPr>
              <w:jc w:val="center"/>
              <w:rPr>
                <w:sz w:val="22"/>
                <w:szCs w:val="22"/>
              </w:rPr>
            </w:pPr>
            <w:r w:rsidRPr="002F20F7">
              <w:rPr>
                <w:sz w:val="22"/>
                <w:szCs w:val="22"/>
              </w:rPr>
              <w:t>911 931</w:t>
            </w:r>
          </w:p>
        </w:tc>
        <w:tc>
          <w:tcPr>
            <w:tcW w:w="1418" w:type="dxa"/>
            <w:tcBorders>
              <w:top w:val="nil"/>
              <w:left w:val="nil"/>
              <w:bottom w:val="single" w:sz="4" w:space="0" w:color="auto"/>
              <w:right w:val="single" w:sz="4" w:space="0" w:color="auto"/>
            </w:tcBorders>
            <w:shd w:val="clear" w:color="auto" w:fill="auto"/>
            <w:noWrap/>
            <w:vAlign w:val="center"/>
          </w:tcPr>
          <w:p w14:paraId="60CF81EB" w14:textId="77777777" w:rsidR="007D2674" w:rsidRPr="002F20F7" w:rsidRDefault="007D2674" w:rsidP="007D2674">
            <w:pPr>
              <w:jc w:val="center"/>
              <w:rPr>
                <w:sz w:val="22"/>
                <w:szCs w:val="22"/>
              </w:rPr>
            </w:pPr>
            <w:r w:rsidRPr="002F20F7">
              <w:rPr>
                <w:sz w:val="22"/>
                <w:szCs w:val="22"/>
              </w:rPr>
              <w:t>911 931</w:t>
            </w:r>
          </w:p>
        </w:tc>
        <w:tc>
          <w:tcPr>
            <w:tcW w:w="1134" w:type="dxa"/>
            <w:tcBorders>
              <w:top w:val="nil"/>
              <w:left w:val="nil"/>
              <w:bottom w:val="single" w:sz="4" w:space="0" w:color="auto"/>
              <w:right w:val="single" w:sz="4" w:space="0" w:color="auto"/>
            </w:tcBorders>
            <w:shd w:val="clear" w:color="auto" w:fill="auto"/>
            <w:vAlign w:val="center"/>
          </w:tcPr>
          <w:p w14:paraId="13B7F5EE"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136271F9" w14:textId="77777777" w:rsidR="007D2674" w:rsidRPr="002F20F7" w:rsidRDefault="007D2674" w:rsidP="007D2674">
            <w:pPr>
              <w:jc w:val="center"/>
              <w:rPr>
                <w:sz w:val="22"/>
                <w:szCs w:val="22"/>
              </w:rPr>
            </w:pPr>
            <w:r w:rsidRPr="002F20F7">
              <w:rPr>
                <w:sz w:val="22"/>
                <w:szCs w:val="22"/>
              </w:rPr>
              <w:t>100,00</w:t>
            </w:r>
          </w:p>
        </w:tc>
      </w:tr>
      <w:tr w:rsidR="007D2674" w:rsidRPr="002F20F7" w14:paraId="59EA109E" w14:textId="77777777" w:rsidTr="007D2674">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D15578B" w14:textId="77777777" w:rsidR="007D2674" w:rsidRPr="002F20F7" w:rsidRDefault="007D2674" w:rsidP="007D2674">
            <w:pPr>
              <w:jc w:val="center"/>
              <w:rPr>
                <w:sz w:val="22"/>
                <w:szCs w:val="22"/>
              </w:rPr>
            </w:pPr>
            <w:r w:rsidRPr="002F20F7">
              <w:rPr>
                <w:sz w:val="22"/>
                <w:szCs w:val="22"/>
              </w:rPr>
              <w:t>5.</w:t>
            </w:r>
          </w:p>
        </w:tc>
        <w:tc>
          <w:tcPr>
            <w:tcW w:w="2006" w:type="dxa"/>
            <w:tcBorders>
              <w:top w:val="nil"/>
              <w:left w:val="nil"/>
              <w:bottom w:val="single" w:sz="4" w:space="0" w:color="auto"/>
              <w:right w:val="single" w:sz="4" w:space="0" w:color="auto"/>
            </w:tcBorders>
            <w:shd w:val="clear" w:color="auto" w:fill="auto"/>
            <w:vAlign w:val="center"/>
            <w:hideMark/>
          </w:tcPr>
          <w:p w14:paraId="56CC29CA" w14:textId="4A6210A0" w:rsidR="007D2674" w:rsidRPr="002F20F7" w:rsidRDefault="007D2674" w:rsidP="007D2674">
            <w:pPr>
              <w:rPr>
                <w:sz w:val="22"/>
                <w:szCs w:val="22"/>
              </w:rPr>
            </w:pPr>
            <w:proofErr w:type="spellStart"/>
            <w:r w:rsidRPr="002F20F7">
              <w:rPr>
                <w:sz w:val="22"/>
                <w:szCs w:val="22"/>
              </w:rPr>
              <w:t>Дубоссарск</w:t>
            </w:r>
            <w:r w:rsidR="00507C05">
              <w:rPr>
                <w:sz w:val="22"/>
                <w:szCs w:val="22"/>
              </w:rPr>
              <w:t>ий</w:t>
            </w:r>
            <w:proofErr w:type="spellEnd"/>
            <w:r w:rsidRPr="002F20F7">
              <w:rPr>
                <w:sz w:val="22"/>
                <w:szCs w:val="22"/>
              </w:rPr>
              <w:t xml:space="preserve"> район и г. Дубоссары</w:t>
            </w:r>
          </w:p>
        </w:tc>
        <w:tc>
          <w:tcPr>
            <w:tcW w:w="1701" w:type="dxa"/>
            <w:tcBorders>
              <w:top w:val="nil"/>
              <w:left w:val="nil"/>
              <w:bottom w:val="single" w:sz="4" w:space="0" w:color="auto"/>
              <w:right w:val="single" w:sz="4" w:space="0" w:color="auto"/>
            </w:tcBorders>
            <w:shd w:val="clear" w:color="auto" w:fill="auto"/>
            <w:vAlign w:val="center"/>
          </w:tcPr>
          <w:p w14:paraId="716C105C" w14:textId="77777777" w:rsidR="007D2674" w:rsidRPr="002F20F7" w:rsidRDefault="007D2674" w:rsidP="007D2674">
            <w:pPr>
              <w:jc w:val="center"/>
              <w:rPr>
                <w:sz w:val="22"/>
                <w:szCs w:val="22"/>
              </w:rPr>
            </w:pPr>
            <w:r w:rsidRPr="002F20F7">
              <w:rPr>
                <w:sz w:val="22"/>
                <w:szCs w:val="22"/>
              </w:rPr>
              <w:t>12 612 046</w:t>
            </w:r>
          </w:p>
        </w:tc>
        <w:tc>
          <w:tcPr>
            <w:tcW w:w="1417" w:type="dxa"/>
            <w:tcBorders>
              <w:top w:val="nil"/>
              <w:left w:val="nil"/>
              <w:bottom w:val="single" w:sz="4" w:space="0" w:color="auto"/>
              <w:right w:val="single" w:sz="4" w:space="0" w:color="auto"/>
            </w:tcBorders>
            <w:shd w:val="clear" w:color="auto" w:fill="auto"/>
            <w:vAlign w:val="center"/>
            <w:hideMark/>
          </w:tcPr>
          <w:p w14:paraId="59BC7B6D" w14:textId="77777777" w:rsidR="007D2674" w:rsidRPr="002F20F7" w:rsidRDefault="007D2674" w:rsidP="007D2674">
            <w:pPr>
              <w:jc w:val="center"/>
              <w:rPr>
                <w:sz w:val="22"/>
                <w:szCs w:val="22"/>
              </w:rPr>
            </w:pPr>
            <w:r w:rsidRPr="002F20F7">
              <w:rPr>
                <w:sz w:val="22"/>
                <w:szCs w:val="22"/>
              </w:rPr>
              <w:t>12 826 604</w:t>
            </w:r>
          </w:p>
        </w:tc>
        <w:tc>
          <w:tcPr>
            <w:tcW w:w="1418" w:type="dxa"/>
            <w:tcBorders>
              <w:top w:val="nil"/>
              <w:left w:val="nil"/>
              <w:bottom w:val="single" w:sz="4" w:space="0" w:color="auto"/>
              <w:right w:val="single" w:sz="4" w:space="0" w:color="auto"/>
            </w:tcBorders>
            <w:shd w:val="clear" w:color="auto" w:fill="auto"/>
            <w:vAlign w:val="center"/>
            <w:hideMark/>
          </w:tcPr>
          <w:p w14:paraId="2ED7F4EB" w14:textId="77777777" w:rsidR="007D2674" w:rsidRPr="002F20F7" w:rsidRDefault="007D2674" w:rsidP="007D2674">
            <w:pPr>
              <w:jc w:val="center"/>
              <w:rPr>
                <w:sz w:val="22"/>
                <w:szCs w:val="22"/>
              </w:rPr>
            </w:pPr>
            <w:r w:rsidRPr="002F20F7">
              <w:rPr>
                <w:sz w:val="22"/>
                <w:szCs w:val="22"/>
              </w:rPr>
              <w:t>12 826 604</w:t>
            </w:r>
          </w:p>
        </w:tc>
        <w:tc>
          <w:tcPr>
            <w:tcW w:w="1134" w:type="dxa"/>
            <w:tcBorders>
              <w:top w:val="nil"/>
              <w:left w:val="nil"/>
              <w:bottom w:val="single" w:sz="4" w:space="0" w:color="auto"/>
              <w:right w:val="single" w:sz="4" w:space="0" w:color="auto"/>
            </w:tcBorders>
            <w:shd w:val="clear" w:color="auto" w:fill="auto"/>
            <w:vAlign w:val="center"/>
            <w:hideMark/>
          </w:tcPr>
          <w:p w14:paraId="2DDB9990"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5C9EFA02" w14:textId="77777777" w:rsidR="007D2674" w:rsidRPr="002F20F7" w:rsidRDefault="007D2674" w:rsidP="007D2674">
            <w:pPr>
              <w:jc w:val="center"/>
              <w:rPr>
                <w:sz w:val="22"/>
                <w:szCs w:val="22"/>
              </w:rPr>
            </w:pPr>
            <w:r w:rsidRPr="002F20F7">
              <w:rPr>
                <w:sz w:val="22"/>
                <w:szCs w:val="22"/>
              </w:rPr>
              <w:t>100,00</w:t>
            </w:r>
          </w:p>
        </w:tc>
      </w:tr>
      <w:tr w:rsidR="007D2674" w:rsidRPr="002F20F7" w14:paraId="5818DE7B" w14:textId="77777777" w:rsidTr="007D2674">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38C5AD7" w14:textId="77777777" w:rsidR="007D2674" w:rsidRPr="002F20F7" w:rsidRDefault="007D2674" w:rsidP="007D2674">
            <w:pPr>
              <w:jc w:val="center"/>
              <w:rPr>
                <w:sz w:val="22"/>
                <w:szCs w:val="22"/>
              </w:rPr>
            </w:pPr>
            <w:r w:rsidRPr="002F20F7">
              <w:rPr>
                <w:sz w:val="22"/>
                <w:szCs w:val="22"/>
              </w:rPr>
              <w:t>5.1.</w:t>
            </w:r>
          </w:p>
        </w:tc>
        <w:tc>
          <w:tcPr>
            <w:tcW w:w="2006" w:type="dxa"/>
            <w:tcBorders>
              <w:top w:val="nil"/>
              <w:left w:val="nil"/>
              <w:bottom w:val="single" w:sz="4" w:space="0" w:color="auto"/>
              <w:right w:val="single" w:sz="4" w:space="0" w:color="auto"/>
            </w:tcBorders>
            <w:shd w:val="clear" w:color="auto" w:fill="auto"/>
            <w:vAlign w:val="center"/>
          </w:tcPr>
          <w:p w14:paraId="3A858AA0" w14:textId="77777777" w:rsidR="007D2674" w:rsidRPr="002F20F7" w:rsidRDefault="007D2674" w:rsidP="007D2674">
            <w:pPr>
              <w:rPr>
                <w:sz w:val="22"/>
                <w:szCs w:val="22"/>
              </w:rPr>
            </w:pPr>
            <w:r w:rsidRPr="002F20F7">
              <w:rPr>
                <w:sz w:val="22"/>
                <w:szCs w:val="22"/>
              </w:rPr>
              <w:t>на исполнение программ развития дорожной отрасли</w:t>
            </w:r>
          </w:p>
        </w:tc>
        <w:tc>
          <w:tcPr>
            <w:tcW w:w="1701" w:type="dxa"/>
            <w:tcBorders>
              <w:top w:val="nil"/>
              <w:left w:val="nil"/>
              <w:bottom w:val="single" w:sz="4" w:space="0" w:color="auto"/>
              <w:right w:val="single" w:sz="4" w:space="0" w:color="auto"/>
            </w:tcBorders>
            <w:shd w:val="clear" w:color="auto" w:fill="auto"/>
            <w:vAlign w:val="center"/>
          </w:tcPr>
          <w:p w14:paraId="3023EF85" w14:textId="77777777" w:rsidR="007D2674" w:rsidRPr="002F20F7" w:rsidRDefault="007D2674" w:rsidP="007D2674">
            <w:pPr>
              <w:jc w:val="center"/>
              <w:rPr>
                <w:sz w:val="22"/>
                <w:szCs w:val="22"/>
              </w:rPr>
            </w:pPr>
            <w:r w:rsidRPr="002F20F7">
              <w:rPr>
                <w:sz w:val="22"/>
                <w:szCs w:val="22"/>
              </w:rPr>
              <w:t>12 612 046</w:t>
            </w:r>
          </w:p>
        </w:tc>
        <w:tc>
          <w:tcPr>
            <w:tcW w:w="1417" w:type="dxa"/>
            <w:tcBorders>
              <w:top w:val="nil"/>
              <w:left w:val="nil"/>
              <w:bottom w:val="single" w:sz="4" w:space="0" w:color="auto"/>
              <w:right w:val="single" w:sz="4" w:space="0" w:color="auto"/>
            </w:tcBorders>
            <w:shd w:val="clear" w:color="auto" w:fill="auto"/>
            <w:vAlign w:val="center"/>
          </w:tcPr>
          <w:p w14:paraId="6DA8A186" w14:textId="77777777" w:rsidR="007D2674" w:rsidRPr="002F20F7" w:rsidRDefault="007D2674" w:rsidP="007D2674">
            <w:pPr>
              <w:jc w:val="center"/>
              <w:rPr>
                <w:sz w:val="22"/>
                <w:szCs w:val="22"/>
              </w:rPr>
            </w:pPr>
            <w:r w:rsidRPr="002F20F7">
              <w:rPr>
                <w:sz w:val="22"/>
                <w:szCs w:val="22"/>
              </w:rPr>
              <w:t>12 576 870</w:t>
            </w:r>
          </w:p>
        </w:tc>
        <w:tc>
          <w:tcPr>
            <w:tcW w:w="1418" w:type="dxa"/>
            <w:tcBorders>
              <w:top w:val="nil"/>
              <w:left w:val="nil"/>
              <w:bottom w:val="single" w:sz="4" w:space="0" w:color="auto"/>
              <w:right w:val="single" w:sz="4" w:space="0" w:color="auto"/>
            </w:tcBorders>
            <w:shd w:val="clear" w:color="auto" w:fill="auto"/>
            <w:vAlign w:val="center"/>
          </w:tcPr>
          <w:p w14:paraId="79497435" w14:textId="77777777" w:rsidR="007D2674" w:rsidRPr="002F20F7" w:rsidRDefault="007D2674" w:rsidP="007D2674">
            <w:pPr>
              <w:jc w:val="center"/>
              <w:rPr>
                <w:sz w:val="22"/>
                <w:szCs w:val="22"/>
              </w:rPr>
            </w:pPr>
            <w:r w:rsidRPr="002F20F7">
              <w:rPr>
                <w:sz w:val="22"/>
                <w:szCs w:val="22"/>
              </w:rPr>
              <w:t>12 576 870</w:t>
            </w:r>
          </w:p>
        </w:tc>
        <w:tc>
          <w:tcPr>
            <w:tcW w:w="1134" w:type="dxa"/>
            <w:tcBorders>
              <w:top w:val="nil"/>
              <w:left w:val="nil"/>
              <w:bottom w:val="single" w:sz="4" w:space="0" w:color="auto"/>
              <w:right w:val="single" w:sz="4" w:space="0" w:color="auto"/>
            </w:tcBorders>
            <w:shd w:val="clear" w:color="auto" w:fill="auto"/>
            <w:vAlign w:val="center"/>
          </w:tcPr>
          <w:p w14:paraId="11FC1011"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0E010491" w14:textId="77777777" w:rsidR="007D2674" w:rsidRPr="002F20F7" w:rsidRDefault="007D2674" w:rsidP="007D2674">
            <w:pPr>
              <w:jc w:val="center"/>
              <w:rPr>
                <w:sz w:val="22"/>
                <w:szCs w:val="22"/>
              </w:rPr>
            </w:pPr>
            <w:r w:rsidRPr="002F20F7">
              <w:rPr>
                <w:sz w:val="22"/>
                <w:szCs w:val="22"/>
              </w:rPr>
              <w:t>100,00</w:t>
            </w:r>
          </w:p>
        </w:tc>
      </w:tr>
      <w:tr w:rsidR="007D2674" w:rsidRPr="002F20F7" w14:paraId="0348EADD" w14:textId="77777777" w:rsidTr="00C02F69">
        <w:trPr>
          <w:trHeight w:val="445"/>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D1BEA2D" w14:textId="77777777" w:rsidR="007D2674" w:rsidRPr="002F20F7" w:rsidRDefault="007D2674" w:rsidP="007D2674">
            <w:pPr>
              <w:jc w:val="center"/>
              <w:rPr>
                <w:sz w:val="22"/>
                <w:szCs w:val="22"/>
              </w:rPr>
            </w:pPr>
            <w:r w:rsidRPr="002F20F7">
              <w:rPr>
                <w:sz w:val="22"/>
                <w:szCs w:val="22"/>
              </w:rPr>
              <w:t>5.2.</w:t>
            </w:r>
          </w:p>
        </w:tc>
        <w:tc>
          <w:tcPr>
            <w:tcW w:w="2006" w:type="dxa"/>
            <w:tcBorders>
              <w:top w:val="nil"/>
              <w:left w:val="nil"/>
              <w:bottom w:val="single" w:sz="4" w:space="0" w:color="auto"/>
              <w:right w:val="single" w:sz="4" w:space="0" w:color="auto"/>
            </w:tcBorders>
            <w:shd w:val="clear" w:color="auto" w:fill="auto"/>
            <w:vAlign w:val="center"/>
          </w:tcPr>
          <w:p w14:paraId="42F3A3DA" w14:textId="77777777" w:rsidR="007D2674" w:rsidRPr="002F20F7" w:rsidRDefault="007D2674" w:rsidP="007D2674">
            <w:pPr>
              <w:rPr>
                <w:sz w:val="22"/>
                <w:szCs w:val="22"/>
              </w:rPr>
            </w:pPr>
            <w:r w:rsidRPr="002F20F7">
              <w:rPr>
                <w:sz w:val="22"/>
                <w:szCs w:val="22"/>
              </w:rPr>
              <w:t>целевые субсидии</w:t>
            </w:r>
          </w:p>
        </w:tc>
        <w:tc>
          <w:tcPr>
            <w:tcW w:w="1701" w:type="dxa"/>
            <w:tcBorders>
              <w:top w:val="nil"/>
              <w:left w:val="nil"/>
              <w:bottom w:val="single" w:sz="4" w:space="0" w:color="auto"/>
              <w:right w:val="single" w:sz="4" w:space="0" w:color="auto"/>
            </w:tcBorders>
            <w:shd w:val="clear" w:color="auto" w:fill="auto"/>
            <w:vAlign w:val="center"/>
          </w:tcPr>
          <w:p w14:paraId="17E1C46E" w14:textId="77777777" w:rsidR="007D2674" w:rsidRPr="002F20F7" w:rsidRDefault="007D2674" w:rsidP="007D2674">
            <w:pPr>
              <w:jc w:val="center"/>
              <w:rPr>
                <w:sz w:val="22"/>
                <w:szCs w:val="22"/>
              </w:rPr>
            </w:pPr>
            <w:r w:rsidRPr="002F20F7">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14:paraId="4B396875" w14:textId="77777777" w:rsidR="007D2674" w:rsidRPr="002F20F7" w:rsidRDefault="007D2674" w:rsidP="007D2674">
            <w:pPr>
              <w:jc w:val="center"/>
              <w:rPr>
                <w:sz w:val="22"/>
                <w:szCs w:val="22"/>
              </w:rPr>
            </w:pPr>
            <w:r w:rsidRPr="002F20F7">
              <w:rPr>
                <w:sz w:val="22"/>
                <w:szCs w:val="22"/>
              </w:rPr>
              <w:t>249 734</w:t>
            </w:r>
          </w:p>
        </w:tc>
        <w:tc>
          <w:tcPr>
            <w:tcW w:w="1418" w:type="dxa"/>
            <w:tcBorders>
              <w:top w:val="nil"/>
              <w:left w:val="nil"/>
              <w:bottom w:val="single" w:sz="4" w:space="0" w:color="auto"/>
              <w:right w:val="single" w:sz="4" w:space="0" w:color="auto"/>
            </w:tcBorders>
            <w:shd w:val="clear" w:color="auto" w:fill="auto"/>
            <w:vAlign w:val="center"/>
          </w:tcPr>
          <w:p w14:paraId="746928B1" w14:textId="77777777" w:rsidR="007D2674" w:rsidRPr="002F20F7" w:rsidRDefault="007D2674" w:rsidP="007D2674">
            <w:pPr>
              <w:jc w:val="center"/>
              <w:rPr>
                <w:sz w:val="22"/>
                <w:szCs w:val="22"/>
              </w:rPr>
            </w:pPr>
            <w:r w:rsidRPr="002F20F7">
              <w:rPr>
                <w:sz w:val="22"/>
                <w:szCs w:val="22"/>
              </w:rPr>
              <w:t>249 734</w:t>
            </w:r>
          </w:p>
        </w:tc>
        <w:tc>
          <w:tcPr>
            <w:tcW w:w="1134" w:type="dxa"/>
            <w:tcBorders>
              <w:top w:val="nil"/>
              <w:left w:val="nil"/>
              <w:bottom w:val="single" w:sz="4" w:space="0" w:color="auto"/>
              <w:right w:val="single" w:sz="4" w:space="0" w:color="auto"/>
            </w:tcBorders>
            <w:shd w:val="clear" w:color="auto" w:fill="auto"/>
            <w:vAlign w:val="center"/>
          </w:tcPr>
          <w:p w14:paraId="014B067D"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3644AA60" w14:textId="77777777" w:rsidR="007D2674" w:rsidRPr="002F20F7" w:rsidRDefault="007D2674" w:rsidP="007D2674">
            <w:pPr>
              <w:jc w:val="center"/>
              <w:rPr>
                <w:sz w:val="22"/>
                <w:szCs w:val="22"/>
              </w:rPr>
            </w:pPr>
            <w:r w:rsidRPr="002F20F7">
              <w:rPr>
                <w:sz w:val="22"/>
                <w:szCs w:val="22"/>
              </w:rPr>
              <w:t>100,00</w:t>
            </w:r>
          </w:p>
        </w:tc>
      </w:tr>
      <w:tr w:rsidR="007D2674" w:rsidRPr="002F20F7" w14:paraId="49EBB302" w14:textId="77777777" w:rsidTr="007D2674">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F66D1E4" w14:textId="77777777" w:rsidR="007D2674" w:rsidRPr="002F20F7" w:rsidRDefault="007D2674" w:rsidP="007D2674">
            <w:pPr>
              <w:jc w:val="center"/>
              <w:rPr>
                <w:sz w:val="22"/>
                <w:szCs w:val="22"/>
              </w:rPr>
            </w:pPr>
            <w:r w:rsidRPr="002F20F7">
              <w:rPr>
                <w:sz w:val="22"/>
                <w:szCs w:val="22"/>
              </w:rPr>
              <w:t>6.</w:t>
            </w:r>
          </w:p>
        </w:tc>
        <w:tc>
          <w:tcPr>
            <w:tcW w:w="2006" w:type="dxa"/>
            <w:tcBorders>
              <w:top w:val="nil"/>
              <w:left w:val="nil"/>
              <w:bottom w:val="single" w:sz="4" w:space="0" w:color="auto"/>
              <w:right w:val="single" w:sz="4" w:space="0" w:color="auto"/>
            </w:tcBorders>
            <w:shd w:val="clear" w:color="auto" w:fill="auto"/>
            <w:vAlign w:val="center"/>
            <w:hideMark/>
          </w:tcPr>
          <w:p w14:paraId="468ED4BF" w14:textId="086EEAC8" w:rsidR="007D2674" w:rsidRPr="002F20F7" w:rsidRDefault="007D2674" w:rsidP="007D2674">
            <w:pPr>
              <w:rPr>
                <w:sz w:val="22"/>
                <w:szCs w:val="22"/>
              </w:rPr>
            </w:pPr>
            <w:r w:rsidRPr="002F20F7">
              <w:rPr>
                <w:sz w:val="22"/>
                <w:szCs w:val="22"/>
              </w:rPr>
              <w:t>Каменск</w:t>
            </w:r>
            <w:r w:rsidR="00507C05">
              <w:rPr>
                <w:sz w:val="22"/>
                <w:szCs w:val="22"/>
              </w:rPr>
              <w:t>ий</w:t>
            </w:r>
            <w:r w:rsidRPr="002F20F7">
              <w:rPr>
                <w:sz w:val="22"/>
                <w:szCs w:val="22"/>
              </w:rPr>
              <w:t xml:space="preserve"> район и г. Каменка</w:t>
            </w:r>
          </w:p>
        </w:tc>
        <w:tc>
          <w:tcPr>
            <w:tcW w:w="1701" w:type="dxa"/>
            <w:tcBorders>
              <w:top w:val="nil"/>
              <w:left w:val="nil"/>
              <w:bottom w:val="single" w:sz="4" w:space="0" w:color="auto"/>
              <w:right w:val="single" w:sz="4" w:space="0" w:color="auto"/>
            </w:tcBorders>
            <w:shd w:val="clear" w:color="auto" w:fill="auto"/>
            <w:vAlign w:val="center"/>
          </w:tcPr>
          <w:p w14:paraId="708487B7" w14:textId="77777777" w:rsidR="007D2674" w:rsidRPr="002F20F7" w:rsidRDefault="007D2674" w:rsidP="007D2674">
            <w:pPr>
              <w:jc w:val="center"/>
              <w:rPr>
                <w:sz w:val="22"/>
                <w:szCs w:val="22"/>
              </w:rPr>
            </w:pPr>
            <w:r w:rsidRPr="002F20F7">
              <w:rPr>
                <w:sz w:val="22"/>
                <w:szCs w:val="22"/>
              </w:rPr>
              <w:t>9 788 443</w:t>
            </w:r>
          </w:p>
        </w:tc>
        <w:tc>
          <w:tcPr>
            <w:tcW w:w="1417" w:type="dxa"/>
            <w:tcBorders>
              <w:top w:val="nil"/>
              <w:left w:val="nil"/>
              <w:bottom w:val="single" w:sz="4" w:space="0" w:color="auto"/>
              <w:right w:val="single" w:sz="4" w:space="0" w:color="auto"/>
            </w:tcBorders>
            <w:shd w:val="clear" w:color="auto" w:fill="auto"/>
            <w:vAlign w:val="center"/>
            <w:hideMark/>
          </w:tcPr>
          <w:p w14:paraId="275759A3" w14:textId="77777777" w:rsidR="007D2674" w:rsidRPr="002F20F7" w:rsidRDefault="007D2674" w:rsidP="007D2674">
            <w:pPr>
              <w:jc w:val="center"/>
              <w:rPr>
                <w:sz w:val="22"/>
                <w:szCs w:val="22"/>
              </w:rPr>
            </w:pPr>
            <w:r w:rsidRPr="002F20F7">
              <w:rPr>
                <w:sz w:val="22"/>
                <w:szCs w:val="22"/>
              </w:rPr>
              <w:t>10 631 803</w:t>
            </w:r>
          </w:p>
        </w:tc>
        <w:tc>
          <w:tcPr>
            <w:tcW w:w="1418" w:type="dxa"/>
            <w:tcBorders>
              <w:top w:val="nil"/>
              <w:left w:val="nil"/>
              <w:bottom w:val="single" w:sz="4" w:space="0" w:color="auto"/>
              <w:right w:val="single" w:sz="4" w:space="0" w:color="auto"/>
            </w:tcBorders>
            <w:shd w:val="clear" w:color="auto" w:fill="auto"/>
            <w:vAlign w:val="center"/>
            <w:hideMark/>
          </w:tcPr>
          <w:p w14:paraId="5D169A41" w14:textId="77777777" w:rsidR="007D2674" w:rsidRPr="002F20F7" w:rsidRDefault="007D2674" w:rsidP="007D2674">
            <w:pPr>
              <w:jc w:val="center"/>
              <w:rPr>
                <w:sz w:val="22"/>
                <w:szCs w:val="22"/>
              </w:rPr>
            </w:pPr>
            <w:r w:rsidRPr="002F20F7">
              <w:rPr>
                <w:sz w:val="22"/>
                <w:szCs w:val="22"/>
              </w:rPr>
              <w:t>10 561 144</w:t>
            </w:r>
          </w:p>
        </w:tc>
        <w:tc>
          <w:tcPr>
            <w:tcW w:w="1134" w:type="dxa"/>
            <w:tcBorders>
              <w:top w:val="nil"/>
              <w:left w:val="nil"/>
              <w:bottom w:val="single" w:sz="4" w:space="0" w:color="auto"/>
              <w:right w:val="single" w:sz="4" w:space="0" w:color="auto"/>
            </w:tcBorders>
            <w:shd w:val="clear" w:color="auto" w:fill="auto"/>
            <w:vAlign w:val="center"/>
            <w:hideMark/>
          </w:tcPr>
          <w:p w14:paraId="472899DD" w14:textId="77777777" w:rsidR="007D2674" w:rsidRPr="002F20F7" w:rsidRDefault="007D2674" w:rsidP="007D2674">
            <w:pPr>
              <w:jc w:val="center"/>
              <w:rPr>
                <w:sz w:val="22"/>
                <w:szCs w:val="22"/>
              </w:rPr>
            </w:pPr>
            <w:r w:rsidRPr="002F20F7">
              <w:rPr>
                <w:sz w:val="22"/>
                <w:szCs w:val="22"/>
              </w:rPr>
              <w:t>70 659</w:t>
            </w:r>
          </w:p>
        </w:tc>
        <w:tc>
          <w:tcPr>
            <w:tcW w:w="1134" w:type="dxa"/>
            <w:tcBorders>
              <w:top w:val="nil"/>
              <w:left w:val="nil"/>
              <w:bottom w:val="single" w:sz="4" w:space="0" w:color="auto"/>
              <w:right w:val="single" w:sz="4" w:space="0" w:color="auto"/>
            </w:tcBorders>
            <w:shd w:val="clear" w:color="auto" w:fill="auto"/>
            <w:vAlign w:val="center"/>
            <w:hideMark/>
          </w:tcPr>
          <w:p w14:paraId="7BA37C7D" w14:textId="77777777" w:rsidR="007D2674" w:rsidRPr="002F20F7" w:rsidRDefault="007D2674" w:rsidP="007D2674">
            <w:pPr>
              <w:jc w:val="center"/>
              <w:rPr>
                <w:sz w:val="22"/>
                <w:szCs w:val="22"/>
              </w:rPr>
            </w:pPr>
            <w:r w:rsidRPr="002F20F7">
              <w:rPr>
                <w:sz w:val="22"/>
                <w:szCs w:val="22"/>
              </w:rPr>
              <w:t>99,34</w:t>
            </w:r>
          </w:p>
        </w:tc>
      </w:tr>
      <w:tr w:rsidR="007D2674" w:rsidRPr="002F20F7" w14:paraId="2FF748F1" w14:textId="77777777" w:rsidTr="007D2674">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723F2745" w14:textId="77777777" w:rsidR="007D2674" w:rsidRPr="002F20F7" w:rsidRDefault="007D2674" w:rsidP="007D2674">
            <w:pPr>
              <w:jc w:val="center"/>
              <w:rPr>
                <w:sz w:val="22"/>
                <w:szCs w:val="22"/>
              </w:rPr>
            </w:pPr>
            <w:r w:rsidRPr="002F20F7">
              <w:rPr>
                <w:sz w:val="22"/>
                <w:szCs w:val="22"/>
              </w:rPr>
              <w:t>6.1.</w:t>
            </w:r>
          </w:p>
        </w:tc>
        <w:tc>
          <w:tcPr>
            <w:tcW w:w="2006" w:type="dxa"/>
            <w:tcBorders>
              <w:top w:val="nil"/>
              <w:left w:val="nil"/>
              <w:bottom w:val="single" w:sz="4" w:space="0" w:color="auto"/>
              <w:right w:val="single" w:sz="4" w:space="0" w:color="auto"/>
            </w:tcBorders>
            <w:shd w:val="clear" w:color="auto" w:fill="auto"/>
            <w:vAlign w:val="center"/>
          </w:tcPr>
          <w:p w14:paraId="7BD27035" w14:textId="77777777" w:rsidR="007D2674" w:rsidRPr="002F20F7" w:rsidRDefault="007D2674" w:rsidP="007D2674">
            <w:pPr>
              <w:rPr>
                <w:sz w:val="22"/>
                <w:szCs w:val="22"/>
              </w:rPr>
            </w:pPr>
            <w:r w:rsidRPr="002F20F7">
              <w:rPr>
                <w:sz w:val="22"/>
                <w:szCs w:val="22"/>
              </w:rPr>
              <w:t>на исполнение программ развития дорожной отрасли</w:t>
            </w:r>
          </w:p>
        </w:tc>
        <w:tc>
          <w:tcPr>
            <w:tcW w:w="1701" w:type="dxa"/>
            <w:tcBorders>
              <w:top w:val="nil"/>
              <w:left w:val="nil"/>
              <w:bottom w:val="single" w:sz="4" w:space="0" w:color="auto"/>
              <w:right w:val="single" w:sz="4" w:space="0" w:color="auto"/>
            </w:tcBorders>
            <w:shd w:val="clear" w:color="auto" w:fill="auto"/>
            <w:vAlign w:val="center"/>
          </w:tcPr>
          <w:p w14:paraId="5327A20E" w14:textId="77777777" w:rsidR="007D2674" w:rsidRPr="002F20F7" w:rsidRDefault="007D2674" w:rsidP="007D2674">
            <w:pPr>
              <w:jc w:val="center"/>
              <w:rPr>
                <w:sz w:val="22"/>
                <w:szCs w:val="22"/>
              </w:rPr>
            </w:pPr>
            <w:r w:rsidRPr="002F20F7">
              <w:rPr>
                <w:sz w:val="22"/>
                <w:szCs w:val="22"/>
              </w:rPr>
              <w:t>9 788 443</w:t>
            </w:r>
          </w:p>
        </w:tc>
        <w:tc>
          <w:tcPr>
            <w:tcW w:w="1417" w:type="dxa"/>
            <w:tcBorders>
              <w:top w:val="nil"/>
              <w:left w:val="nil"/>
              <w:bottom w:val="single" w:sz="4" w:space="0" w:color="auto"/>
              <w:right w:val="single" w:sz="4" w:space="0" w:color="auto"/>
            </w:tcBorders>
            <w:shd w:val="clear" w:color="auto" w:fill="auto"/>
            <w:vAlign w:val="center"/>
          </w:tcPr>
          <w:p w14:paraId="3280D638" w14:textId="77777777" w:rsidR="007D2674" w:rsidRPr="002F20F7" w:rsidRDefault="007D2674" w:rsidP="007D2674">
            <w:pPr>
              <w:jc w:val="center"/>
              <w:rPr>
                <w:sz w:val="22"/>
                <w:szCs w:val="22"/>
              </w:rPr>
            </w:pPr>
            <w:r w:rsidRPr="002F20F7">
              <w:rPr>
                <w:sz w:val="22"/>
                <w:szCs w:val="22"/>
              </w:rPr>
              <w:t>10 057 537</w:t>
            </w:r>
          </w:p>
        </w:tc>
        <w:tc>
          <w:tcPr>
            <w:tcW w:w="1418" w:type="dxa"/>
            <w:tcBorders>
              <w:top w:val="nil"/>
              <w:left w:val="nil"/>
              <w:bottom w:val="single" w:sz="4" w:space="0" w:color="auto"/>
              <w:right w:val="single" w:sz="4" w:space="0" w:color="auto"/>
            </w:tcBorders>
            <w:shd w:val="clear" w:color="auto" w:fill="auto"/>
            <w:vAlign w:val="center"/>
          </w:tcPr>
          <w:p w14:paraId="13A6E1BC" w14:textId="77777777" w:rsidR="007D2674" w:rsidRPr="002F20F7" w:rsidRDefault="007D2674" w:rsidP="007D2674">
            <w:pPr>
              <w:jc w:val="center"/>
              <w:rPr>
                <w:sz w:val="22"/>
                <w:szCs w:val="22"/>
              </w:rPr>
            </w:pPr>
            <w:r w:rsidRPr="002F20F7">
              <w:rPr>
                <w:sz w:val="22"/>
                <w:szCs w:val="22"/>
              </w:rPr>
              <w:t>9 986 878</w:t>
            </w:r>
          </w:p>
        </w:tc>
        <w:tc>
          <w:tcPr>
            <w:tcW w:w="1134" w:type="dxa"/>
            <w:tcBorders>
              <w:top w:val="nil"/>
              <w:left w:val="nil"/>
              <w:bottom w:val="single" w:sz="4" w:space="0" w:color="auto"/>
              <w:right w:val="single" w:sz="4" w:space="0" w:color="auto"/>
            </w:tcBorders>
            <w:shd w:val="clear" w:color="auto" w:fill="auto"/>
            <w:vAlign w:val="center"/>
          </w:tcPr>
          <w:p w14:paraId="042EB667" w14:textId="77777777" w:rsidR="007D2674" w:rsidRPr="002F20F7" w:rsidRDefault="007D2674" w:rsidP="007D2674">
            <w:pPr>
              <w:jc w:val="center"/>
              <w:rPr>
                <w:sz w:val="22"/>
                <w:szCs w:val="22"/>
              </w:rPr>
            </w:pPr>
            <w:r w:rsidRPr="002F20F7">
              <w:rPr>
                <w:sz w:val="22"/>
                <w:szCs w:val="22"/>
              </w:rPr>
              <w:t>70 659</w:t>
            </w:r>
          </w:p>
        </w:tc>
        <w:tc>
          <w:tcPr>
            <w:tcW w:w="1134" w:type="dxa"/>
            <w:tcBorders>
              <w:top w:val="nil"/>
              <w:left w:val="nil"/>
              <w:bottom w:val="single" w:sz="4" w:space="0" w:color="auto"/>
              <w:right w:val="single" w:sz="4" w:space="0" w:color="auto"/>
            </w:tcBorders>
            <w:shd w:val="clear" w:color="auto" w:fill="auto"/>
            <w:vAlign w:val="center"/>
          </w:tcPr>
          <w:p w14:paraId="0F183D60" w14:textId="77777777" w:rsidR="007D2674" w:rsidRPr="002F20F7" w:rsidRDefault="007D2674" w:rsidP="007D2674">
            <w:pPr>
              <w:jc w:val="center"/>
              <w:rPr>
                <w:sz w:val="22"/>
                <w:szCs w:val="22"/>
              </w:rPr>
            </w:pPr>
            <w:r w:rsidRPr="002F20F7">
              <w:rPr>
                <w:sz w:val="22"/>
                <w:szCs w:val="22"/>
              </w:rPr>
              <w:t>99,30</w:t>
            </w:r>
          </w:p>
        </w:tc>
      </w:tr>
      <w:tr w:rsidR="007D2674" w:rsidRPr="002F20F7" w14:paraId="50BD5205" w14:textId="77777777" w:rsidTr="007D2674">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CB620D0" w14:textId="77777777" w:rsidR="007D2674" w:rsidRPr="002F20F7" w:rsidRDefault="007D2674" w:rsidP="007D2674">
            <w:pPr>
              <w:jc w:val="center"/>
              <w:rPr>
                <w:sz w:val="22"/>
                <w:szCs w:val="22"/>
              </w:rPr>
            </w:pPr>
            <w:r w:rsidRPr="002F20F7">
              <w:rPr>
                <w:sz w:val="22"/>
                <w:szCs w:val="22"/>
              </w:rPr>
              <w:t>6.2.</w:t>
            </w:r>
          </w:p>
        </w:tc>
        <w:tc>
          <w:tcPr>
            <w:tcW w:w="2006" w:type="dxa"/>
            <w:tcBorders>
              <w:top w:val="nil"/>
              <w:left w:val="nil"/>
              <w:bottom w:val="single" w:sz="4" w:space="0" w:color="auto"/>
              <w:right w:val="single" w:sz="4" w:space="0" w:color="auto"/>
            </w:tcBorders>
            <w:shd w:val="clear" w:color="auto" w:fill="auto"/>
            <w:vAlign w:val="center"/>
          </w:tcPr>
          <w:p w14:paraId="3215AE8B" w14:textId="77777777" w:rsidR="007D2674" w:rsidRPr="002F20F7" w:rsidRDefault="007D2674" w:rsidP="007D2674">
            <w:pPr>
              <w:rPr>
                <w:sz w:val="22"/>
                <w:szCs w:val="22"/>
              </w:rPr>
            </w:pPr>
            <w:r w:rsidRPr="002F20F7">
              <w:rPr>
                <w:sz w:val="22"/>
                <w:szCs w:val="22"/>
              </w:rPr>
              <w:t>целевые субсидии</w:t>
            </w:r>
          </w:p>
        </w:tc>
        <w:tc>
          <w:tcPr>
            <w:tcW w:w="1701" w:type="dxa"/>
            <w:tcBorders>
              <w:top w:val="nil"/>
              <w:left w:val="nil"/>
              <w:bottom w:val="single" w:sz="4" w:space="0" w:color="auto"/>
              <w:right w:val="single" w:sz="4" w:space="0" w:color="auto"/>
            </w:tcBorders>
            <w:shd w:val="clear" w:color="auto" w:fill="auto"/>
            <w:vAlign w:val="center"/>
          </w:tcPr>
          <w:p w14:paraId="04D5E251" w14:textId="77777777" w:rsidR="007D2674" w:rsidRPr="002F20F7" w:rsidRDefault="007D2674" w:rsidP="007D2674">
            <w:pPr>
              <w:jc w:val="center"/>
              <w:rPr>
                <w:sz w:val="22"/>
                <w:szCs w:val="22"/>
              </w:rPr>
            </w:pPr>
            <w:r w:rsidRPr="002F20F7">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14:paraId="1C57EC69" w14:textId="77777777" w:rsidR="007D2674" w:rsidRPr="002F20F7" w:rsidRDefault="007D2674" w:rsidP="007D2674">
            <w:pPr>
              <w:jc w:val="center"/>
              <w:rPr>
                <w:sz w:val="22"/>
                <w:szCs w:val="22"/>
              </w:rPr>
            </w:pPr>
            <w:r w:rsidRPr="002F20F7">
              <w:rPr>
                <w:sz w:val="22"/>
                <w:szCs w:val="22"/>
              </w:rPr>
              <w:t>574 266</w:t>
            </w:r>
          </w:p>
        </w:tc>
        <w:tc>
          <w:tcPr>
            <w:tcW w:w="1418" w:type="dxa"/>
            <w:tcBorders>
              <w:top w:val="nil"/>
              <w:left w:val="nil"/>
              <w:bottom w:val="single" w:sz="4" w:space="0" w:color="auto"/>
              <w:right w:val="single" w:sz="4" w:space="0" w:color="auto"/>
            </w:tcBorders>
            <w:shd w:val="clear" w:color="auto" w:fill="auto"/>
            <w:vAlign w:val="center"/>
          </w:tcPr>
          <w:p w14:paraId="74152759" w14:textId="77777777" w:rsidR="007D2674" w:rsidRPr="002F20F7" w:rsidRDefault="007D2674" w:rsidP="007D2674">
            <w:pPr>
              <w:jc w:val="center"/>
              <w:rPr>
                <w:sz w:val="22"/>
                <w:szCs w:val="22"/>
              </w:rPr>
            </w:pPr>
            <w:r w:rsidRPr="002F20F7">
              <w:rPr>
                <w:sz w:val="22"/>
                <w:szCs w:val="22"/>
              </w:rPr>
              <w:t>574 266</w:t>
            </w:r>
          </w:p>
        </w:tc>
        <w:tc>
          <w:tcPr>
            <w:tcW w:w="1134" w:type="dxa"/>
            <w:tcBorders>
              <w:top w:val="nil"/>
              <w:left w:val="nil"/>
              <w:bottom w:val="single" w:sz="4" w:space="0" w:color="auto"/>
              <w:right w:val="single" w:sz="4" w:space="0" w:color="auto"/>
            </w:tcBorders>
            <w:shd w:val="clear" w:color="auto" w:fill="auto"/>
            <w:vAlign w:val="center"/>
          </w:tcPr>
          <w:p w14:paraId="6A936BCE"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349B9C06" w14:textId="77777777" w:rsidR="007D2674" w:rsidRPr="002F20F7" w:rsidRDefault="007D2674" w:rsidP="007D2674">
            <w:pPr>
              <w:jc w:val="center"/>
              <w:rPr>
                <w:sz w:val="22"/>
                <w:szCs w:val="22"/>
              </w:rPr>
            </w:pPr>
            <w:r w:rsidRPr="002F20F7">
              <w:rPr>
                <w:sz w:val="22"/>
                <w:szCs w:val="22"/>
              </w:rPr>
              <w:t>100,00</w:t>
            </w:r>
          </w:p>
        </w:tc>
      </w:tr>
      <w:tr w:rsidR="007D2674" w:rsidRPr="002F20F7" w14:paraId="2B216FB9" w14:textId="77777777" w:rsidTr="007D2674">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A005A5E" w14:textId="77777777" w:rsidR="007D2674" w:rsidRPr="002F20F7" w:rsidRDefault="007D2674" w:rsidP="007D2674">
            <w:pPr>
              <w:jc w:val="center"/>
              <w:rPr>
                <w:sz w:val="22"/>
                <w:szCs w:val="22"/>
              </w:rPr>
            </w:pPr>
            <w:r w:rsidRPr="002F20F7">
              <w:rPr>
                <w:sz w:val="22"/>
                <w:szCs w:val="22"/>
              </w:rPr>
              <w:t>7.</w:t>
            </w:r>
          </w:p>
        </w:tc>
        <w:tc>
          <w:tcPr>
            <w:tcW w:w="2006" w:type="dxa"/>
            <w:tcBorders>
              <w:top w:val="nil"/>
              <w:left w:val="nil"/>
              <w:bottom w:val="single" w:sz="4" w:space="0" w:color="auto"/>
              <w:right w:val="single" w:sz="4" w:space="0" w:color="auto"/>
            </w:tcBorders>
            <w:shd w:val="clear" w:color="auto" w:fill="auto"/>
            <w:vAlign w:val="center"/>
            <w:hideMark/>
          </w:tcPr>
          <w:p w14:paraId="4A9785BD" w14:textId="02EEE1D0" w:rsidR="007D2674" w:rsidRPr="002F20F7" w:rsidRDefault="007D2674" w:rsidP="007D2674">
            <w:pPr>
              <w:rPr>
                <w:sz w:val="22"/>
                <w:szCs w:val="22"/>
              </w:rPr>
            </w:pPr>
            <w:proofErr w:type="spellStart"/>
            <w:r w:rsidRPr="002F20F7">
              <w:rPr>
                <w:sz w:val="22"/>
                <w:szCs w:val="22"/>
              </w:rPr>
              <w:t>Рыбницк</w:t>
            </w:r>
            <w:r w:rsidR="00507C05">
              <w:rPr>
                <w:sz w:val="22"/>
                <w:szCs w:val="22"/>
              </w:rPr>
              <w:t>ий</w:t>
            </w:r>
            <w:proofErr w:type="spellEnd"/>
            <w:r w:rsidRPr="002F20F7">
              <w:rPr>
                <w:sz w:val="22"/>
                <w:szCs w:val="22"/>
              </w:rPr>
              <w:t xml:space="preserve"> район и г. Рыбница </w:t>
            </w:r>
          </w:p>
        </w:tc>
        <w:tc>
          <w:tcPr>
            <w:tcW w:w="1701" w:type="dxa"/>
            <w:tcBorders>
              <w:top w:val="nil"/>
              <w:left w:val="nil"/>
              <w:bottom w:val="single" w:sz="4" w:space="0" w:color="auto"/>
              <w:right w:val="single" w:sz="4" w:space="0" w:color="auto"/>
            </w:tcBorders>
            <w:shd w:val="clear" w:color="auto" w:fill="auto"/>
            <w:vAlign w:val="center"/>
          </w:tcPr>
          <w:p w14:paraId="31F28957" w14:textId="77777777" w:rsidR="007D2674" w:rsidRPr="002F20F7" w:rsidRDefault="007D2674" w:rsidP="007D2674">
            <w:pPr>
              <w:jc w:val="center"/>
              <w:rPr>
                <w:sz w:val="22"/>
                <w:szCs w:val="22"/>
              </w:rPr>
            </w:pPr>
            <w:r w:rsidRPr="002F20F7">
              <w:rPr>
                <w:sz w:val="22"/>
                <w:szCs w:val="22"/>
              </w:rPr>
              <w:t>18 208 641</w:t>
            </w:r>
          </w:p>
        </w:tc>
        <w:tc>
          <w:tcPr>
            <w:tcW w:w="1417" w:type="dxa"/>
            <w:tcBorders>
              <w:top w:val="nil"/>
              <w:left w:val="nil"/>
              <w:bottom w:val="single" w:sz="4" w:space="0" w:color="auto"/>
              <w:right w:val="single" w:sz="4" w:space="0" w:color="auto"/>
            </w:tcBorders>
            <w:shd w:val="clear" w:color="auto" w:fill="auto"/>
            <w:vAlign w:val="center"/>
            <w:hideMark/>
          </w:tcPr>
          <w:p w14:paraId="408B94BD" w14:textId="77777777" w:rsidR="007D2674" w:rsidRPr="002F20F7" w:rsidRDefault="007D2674" w:rsidP="007D2674">
            <w:pPr>
              <w:jc w:val="center"/>
              <w:rPr>
                <w:sz w:val="22"/>
                <w:szCs w:val="22"/>
              </w:rPr>
            </w:pPr>
            <w:r w:rsidRPr="002F20F7">
              <w:rPr>
                <w:sz w:val="22"/>
                <w:szCs w:val="22"/>
              </w:rPr>
              <w:t>19 807 569</w:t>
            </w:r>
          </w:p>
        </w:tc>
        <w:tc>
          <w:tcPr>
            <w:tcW w:w="1418" w:type="dxa"/>
            <w:tcBorders>
              <w:top w:val="nil"/>
              <w:left w:val="nil"/>
              <w:bottom w:val="single" w:sz="4" w:space="0" w:color="auto"/>
              <w:right w:val="single" w:sz="4" w:space="0" w:color="auto"/>
            </w:tcBorders>
            <w:shd w:val="clear" w:color="auto" w:fill="auto"/>
            <w:vAlign w:val="center"/>
            <w:hideMark/>
          </w:tcPr>
          <w:p w14:paraId="45D5F119" w14:textId="77777777" w:rsidR="007D2674" w:rsidRPr="002F20F7" w:rsidRDefault="007D2674" w:rsidP="007D2674">
            <w:pPr>
              <w:jc w:val="center"/>
              <w:rPr>
                <w:sz w:val="22"/>
                <w:szCs w:val="22"/>
              </w:rPr>
            </w:pPr>
            <w:r w:rsidRPr="002F20F7">
              <w:rPr>
                <w:sz w:val="22"/>
                <w:szCs w:val="22"/>
              </w:rPr>
              <w:t>19 807 569</w:t>
            </w:r>
          </w:p>
        </w:tc>
        <w:tc>
          <w:tcPr>
            <w:tcW w:w="1134" w:type="dxa"/>
            <w:tcBorders>
              <w:top w:val="nil"/>
              <w:left w:val="nil"/>
              <w:bottom w:val="single" w:sz="4" w:space="0" w:color="auto"/>
              <w:right w:val="single" w:sz="4" w:space="0" w:color="auto"/>
            </w:tcBorders>
            <w:shd w:val="clear" w:color="auto" w:fill="auto"/>
            <w:vAlign w:val="center"/>
            <w:hideMark/>
          </w:tcPr>
          <w:p w14:paraId="3B8F2F23"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hideMark/>
          </w:tcPr>
          <w:p w14:paraId="7F10307F" w14:textId="77777777" w:rsidR="007D2674" w:rsidRPr="002F20F7" w:rsidRDefault="007D2674" w:rsidP="007D2674">
            <w:pPr>
              <w:jc w:val="center"/>
              <w:rPr>
                <w:sz w:val="22"/>
                <w:szCs w:val="22"/>
              </w:rPr>
            </w:pPr>
            <w:r w:rsidRPr="002F20F7">
              <w:rPr>
                <w:sz w:val="22"/>
                <w:szCs w:val="22"/>
              </w:rPr>
              <w:t>100,00</w:t>
            </w:r>
          </w:p>
        </w:tc>
      </w:tr>
      <w:tr w:rsidR="007D2674" w:rsidRPr="002F20F7" w14:paraId="3924A064" w14:textId="77777777" w:rsidTr="007D2674">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CC7E226" w14:textId="77777777" w:rsidR="007D2674" w:rsidRPr="002F20F7" w:rsidRDefault="007D2674" w:rsidP="007D2674">
            <w:pPr>
              <w:jc w:val="center"/>
              <w:rPr>
                <w:sz w:val="22"/>
                <w:szCs w:val="22"/>
              </w:rPr>
            </w:pPr>
            <w:r w:rsidRPr="002F20F7">
              <w:rPr>
                <w:sz w:val="22"/>
                <w:szCs w:val="22"/>
              </w:rPr>
              <w:t>7.1.</w:t>
            </w:r>
          </w:p>
        </w:tc>
        <w:tc>
          <w:tcPr>
            <w:tcW w:w="2006" w:type="dxa"/>
            <w:tcBorders>
              <w:top w:val="nil"/>
              <w:left w:val="nil"/>
              <w:bottom w:val="single" w:sz="4" w:space="0" w:color="auto"/>
              <w:right w:val="single" w:sz="4" w:space="0" w:color="auto"/>
            </w:tcBorders>
            <w:shd w:val="clear" w:color="auto" w:fill="auto"/>
            <w:vAlign w:val="center"/>
          </w:tcPr>
          <w:p w14:paraId="5B3BB2C1" w14:textId="77777777" w:rsidR="007D2674" w:rsidRPr="002F20F7" w:rsidRDefault="007D2674" w:rsidP="007D2674">
            <w:pPr>
              <w:rPr>
                <w:sz w:val="22"/>
                <w:szCs w:val="22"/>
              </w:rPr>
            </w:pPr>
            <w:r w:rsidRPr="002F20F7">
              <w:rPr>
                <w:sz w:val="22"/>
                <w:szCs w:val="22"/>
              </w:rPr>
              <w:t>на исполнение программ развития дорожной отрасли</w:t>
            </w:r>
          </w:p>
        </w:tc>
        <w:tc>
          <w:tcPr>
            <w:tcW w:w="1701" w:type="dxa"/>
            <w:tcBorders>
              <w:top w:val="nil"/>
              <w:left w:val="nil"/>
              <w:bottom w:val="single" w:sz="4" w:space="0" w:color="auto"/>
              <w:right w:val="single" w:sz="4" w:space="0" w:color="auto"/>
            </w:tcBorders>
            <w:shd w:val="clear" w:color="auto" w:fill="auto"/>
            <w:vAlign w:val="center"/>
          </w:tcPr>
          <w:p w14:paraId="1C4585FC" w14:textId="77777777" w:rsidR="007D2674" w:rsidRPr="002F20F7" w:rsidRDefault="007D2674" w:rsidP="007D2674">
            <w:pPr>
              <w:jc w:val="center"/>
              <w:rPr>
                <w:sz w:val="22"/>
                <w:szCs w:val="22"/>
              </w:rPr>
            </w:pPr>
            <w:r w:rsidRPr="002F20F7">
              <w:rPr>
                <w:sz w:val="22"/>
                <w:szCs w:val="22"/>
              </w:rPr>
              <w:t>18 208 641</w:t>
            </w:r>
          </w:p>
        </w:tc>
        <w:tc>
          <w:tcPr>
            <w:tcW w:w="1417" w:type="dxa"/>
            <w:tcBorders>
              <w:top w:val="nil"/>
              <w:left w:val="nil"/>
              <w:bottom w:val="single" w:sz="4" w:space="0" w:color="auto"/>
              <w:right w:val="single" w:sz="4" w:space="0" w:color="auto"/>
            </w:tcBorders>
            <w:shd w:val="clear" w:color="auto" w:fill="auto"/>
            <w:vAlign w:val="center"/>
          </w:tcPr>
          <w:p w14:paraId="3231CF4B" w14:textId="77777777" w:rsidR="007D2674" w:rsidRPr="002F20F7" w:rsidRDefault="007D2674" w:rsidP="007D2674">
            <w:pPr>
              <w:jc w:val="center"/>
              <w:rPr>
                <w:sz w:val="22"/>
                <w:szCs w:val="22"/>
              </w:rPr>
            </w:pPr>
            <w:r w:rsidRPr="002F20F7">
              <w:rPr>
                <w:sz w:val="22"/>
                <w:szCs w:val="22"/>
              </w:rPr>
              <w:t>18 562 005</w:t>
            </w:r>
          </w:p>
        </w:tc>
        <w:tc>
          <w:tcPr>
            <w:tcW w:w="1418" w:type="dxa"/>
            <w:tcBorders>
              <w:top w:val="nil"/>
              <w:left w:val="nil"/>
              <w:bottom w:val="single" w:sz="4" w:space="0" w:color="auto"/>
              <w:right w:val="single" w:sz="4" w:space="0" w:color="auto"/>
            </w:tcBorders>
            <w:shd w:val="clear" w:color="auto" w:fill="auto"/>
            <w:vAlign w:val="center"/>
          </w:tcPr>
          <w:p w14:paraId="3BEA334F" w14:textId="77777777" w:rsidR="007D2674" w:rsidRPr="002F20F7" w:rsidRDefault="007D2674" w:rsidP="007D2674">
            <w:pPr>
              <w:jc w:val="center"/>
              <w:rPr>
                <w:sz w:val="22"/>
                <w:szCs w:val="22"/>
              </w:rPr>
            </w:pPr>
            <w:r w:rsidRPr="002F20F7">
              <w:rPr>
                <w:sz w:val="22"/>
                <w:szCs w:val="22"/>
              </w:rPr>
              <w:t>18 562 005</w:t>
            </w:r>
          </w:p>
        </w:tc>
        <w:tc>
          <w:tcPr>
            <w:tcW w:w="1134" w:type="dxa"/>
            <w:tcBorders>
              <w:top w:val="nil"/>
              <w:left w:val="nil"/>
              <w:bottom w:val="single" w:sz="4" w:space="0" w:color="auto"/>
              <w:right w:val="single" w:sz="4" w:space="0" w:color="auto"/>
            </w:tcBorders>
            <w:shd w:val="clear" w:color="auto" w:fill="auto"/>
            <w:vAlign w:val="center"/>
          </w:tcPr>
          <w:p w14:paraId="22BF26FB"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1A473763" w14:textId="77777777" w:rsidR="007D2674" w:rsidRPr="002F20F7" w:rsidRDefault="007D2674" w:rsidP="007D2674">
            <w:pPr>
              <w:jc w:val="center"/>
              <w:rPr>
                <w:sz w:val="22"/>
                <w:szCs w:val="22"/>
              </w:rPr>
            </w:pPr>
            <w:r w:rsidRPr="002F20F7">
              <w:rPr>
                <w:sz w:val="22"/>
                <w:szCs w:val="22"/>
              </w:rPr>
              <w:t>100,00</w:t>
            </w:r>
          </w:p>
        </w:tc>
      </w:tr>
      <w:tr w:rsidR="007D2674" w:rsidRPr="002F20F7" w14:paraId="55ABA3F8" w14:textId="77777777" w:rsidTr="007D2674">
        <w:trPr>
          <w:trHeight w:val="320"/>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D29E47C" w14:textId="77777777" w:rsidR="007D2674" w:rsidRPr="002F20F7" w:rsidRDefault="007D2674" w:rsidP="007D2674">
            <w:pPr>
              <w:jc w:val="center"/>
              <w:rPr>
                <w:sz w:val="22"/>
                <w:szCs w:val="22"/>
              </w:rPr>
            </w:pPr>
            <w:r w:rsidRPr="002F20F7">
              <w:rPr>
                <w:sz w:val="22"/>
                <w:szCs w:val="22"/>
              </w:rPr>
              <w:t>7.2.</w:t>
            </w:r>
          </w:p>
        </w:tc>
        <w:tc>
          <w:tcPr>
            <w:tcW w:w="2006" w:type="dxa"/>
            <w:tcBorders>
              <w:top w:val="nil"/>
              <w:left w:val="nil"/>
              <w:bottom w:val="single" w:sz="4" w:space="0" w:color="auto"/>
              <w:right w:val="single" w:sz="4" w:space="0" w:color="auto"/>
            </w:tcBorders>
            <w:shd w:val="clear" w:color="auto" w:fill="auto"/>
            <w:vAlign w:val="center"/>
          </w:tcPr>
          <w:p w14:paraId="5B2F3FD0" w14:textId="77777777" w:rsidR="007D2674" w:rsidRPr="002F20F7" w:rsidRDefault="007D2674" w:rsidP="007D2674">
            <w:pPr>
              <w:rPr>
                <w:sz w:val="22"/>
                <w:szCs w:val="22"/>
              </w:rPr>
            </w:pPr>
            <w:r w:rsidRPr="002F20F7">
              <w:rPr>
                <w:sz w:val="22"/>
                <w:szCs w:val="22"/>
              </w:rPr>
              <w:t>целевые субсидии</w:t>
            </w:r>
          </w:p>
        </w:tc>
        <w:tc>
          <w:tcPr>
            <w:tcW w:w="1701" w:type="dxa"/>
            <w:tcBorders>
              <w:top w:val="nil"/>
              <w:left w:val="nil"/>
              <w:bottom w:val="single" w:sz="4" w:space="0" w:color="auto"/>
              <w:right w:val="single" w:sz="4" w:space="0" w:color="auto"/>
            </w:tcBorders>
            <w:shd w:val="clear" w:color="auto" w:fill="auto"/>
            <w:vAlign w:val="center"/>
          </w:tcPr>
          <w:p w14:paraId="3EAFF570" w14:textId="77777777" w:rsidR="007D2674" w:rsidRPr="002F20F7" w:rsidRDefault="007D2674" w:rsidP="007D2674">
            <w:pPr>
              <w:jc w:val="center"/>
              <w:rPr>
                <w:sz w:val="22"/>
                <w:szCs w:val="22"/>
              </w:rPr>
            </w:pPr>
            <w:r w:rsidRPr="002F20F7">
              <w:rPr>
                <w:sz w:val="22"/>
                <w:szCs w:val="22"/>
              </w:rPr>
              <w:t> </w:t>
            </w:r>
          </w:p>
        </w:tc>
        <w:tc>
          <w:tcPr>
            <w:tcW w:w="1417" w:type="dxa"/>
            <w:tcBorders>
              <w:top w:val="nil"/>
              <w:left w:val="nil"/>
              <w:bottom w:val="single" w:sz="4" w:space="0" w:color="auto"/>
              <w:right w:val="single" w:sz="4" w:space="0" w:color="auto"/>
            </w:tcBorders>
            <w:shd w:val="clear" w:color="auto" w:fill="auto"/>
            <w:vAlign w:val="center"/>
          </w:tcPr>
          <w:p w14:paraId="7F67B295" w14:textId="77777777" w:rsidR="007D2674" w:rsidRPr="002F20F7" w:rsidRDefault="007D2674" w:rsidP="007D2674">
            <w:pPr>
              <w:jc w:val="center"/>
              <w:rPr>
                <w:sz w:val="22"/>
                <w:szCs w:val="22"/>
              </w:rPr>
            </w:pPr>
            <w:r w:rsidRPr="002F20F7">
              <w:rPr>
                <w:sz w:val="22"/>
                <w:szCs w:val="22"/>
              </w:rPr>
              <w:t>1 245 564</w:t>
            </w:r>
          </w:p>
        </w:tc>
        <w:tc>
          <w:tcPr>
            <w:tcW w:w="1418" w:type="dxa"/>
            <w:tcBorders>
              <w:top w:val="nil"/>
              <w:left w:val="nil"/>
              <w:bottom w:val="single" w:sz="4" w:space="0" w:color="auto"/>
              <w:right w:val="single" w:sz="4" w:space="0" w:color="auto"/>
            </w:tcBorders>
            <w:shd w:val="clear" w:color="auto" w:fill="auto"/>
            <w:vAlign w:val="center"/>
          </w:tcPr>
          <w:p w14:paraId="483B09B8" w14:textId="77777777" w:rsidR="007D2674" w:rsidRPr="002F20F7" w:rsidRDefault="007D2674" w:rsidP="007D2674">
            <w:pPr>
              <w:jc w:val="center"/>
              <w:rPr>
                <w:sz w:val="22"/>
                <w:szCs w:val="22"/>
              </w:rPr>
            </w:pPr>
            <w:r w:rsidRPr="002F20F7">
              <w:rPr>
                <w:sz w:val="22"/>
                <w:szCs w:val="22"/>
              </w:rPr>
              <w:t>1 245 564</w:t>
            </w:r>
          </w:p>
        </w:tc>
        <w:tc>
          <w:tcPr>
            <w:tcW w:w="1134" w:type="dxa"/>
            <w:tcBorders>
              <w:top w:val="nil"/>
              <w:left w:val="nil"/>
              <w:bottom w:val="single" w:sz="4" w:space="0" w:color="auto"/>
              <w:right w:val="single" w:sz="4" w:space="0" w:color="auto"/>
            </w:tcBorders>
            <w:shd w:val="clear" w:color="auto" w:fill="auto"/>
            <w:vAlign w:val="center"/>
          </w:tcPr>
          <w:p w14:paraId="1BF0C0F8"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7E27BDDC" w14:textId="77777777" w:rsidR="007D2674" w:rsidRPr="002F20F7" w:rsidRDefault="007D2674" w:rsidP="007D2674">
            <w:pPr>
              <w:jc w:val="center"/>
              <w:rPr>
                <w:sz w:val="22"/>
                <w:szCs w:val="22"/>
              </w:rPr>
            </w:pPr>
            <w:r w:rsidRPr="002F20F7">
              <w:rPr>
                <w:sz w:val="22"/>
                <w:szCs w:val="22"/>
              </w:rPr>
              <w:t>100,00</w:t>
            </w:r>
          </w:p>
        </w:tc>
      </w:tr>
      <w:tr w:rsidR="007D2674" w:rsidRPr="002F20F7" w14:paraId="39F4412A" w14:textId="77777777" w:rsidTr="007D2674">
        <w:trPr>
          <w:trHeight w:val="427"/>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4BE5575" w14:textId="77777777" w:rsidR="007D2674" w:rsidRPr="002F20F7" w:rsidRDefault="007D2674" w:rsidP="007D2674">
            <w:pPr>
              <w:jc w:val="center"/>
              <w:rPr>
                <w:sz w:val="22"/>
                <w:szCs w:val="22"/>
              </w:rPr>
            </w:pPr>
            <w:r w:rsidRPr="002F20F7">
              <w:rPr>
                <w:sz w:val="22"/>
                <w:szCs w:val="22"/>
              </w:rPr>
              <w:t>8.</w:t>
            </w:r>
          </w:p>
          <w:p w14:paraId="04E146B8" w14:textId="77777777" w:rsidR="007D2674" w:rsidRPr="002F20F7" w:rsidRDefault="007D2674" w:rsidP="007D2674">
            <w:pPr>
              <w:jc w:val="center"/>
              <w:rPr>
                <w:sz w:val="22"/>
                <w:szCs w:val="22"/>
              </w:rPr>
            </w:pPr>
            <w:r w:rsidRPr="002F20F7">
              <w:rPr>
                <w:sz w:val="22"/>
                <w:szCs w:val="22"/>
              </w:rPr>
              <w:t> </w:t>
            </w:r>
          </w:p>
        </w:tc>
        <w:tc>
          <w:tcPr>
            <w:tcW w:w="2006" w:type="dxa"/>
            <w:tcBorders>
              <w:top w:val="nil"/>
              <w:left w:val="nil"/>
              <w:bottom w:val="single" w:sz="4" w:space="0" w:color="auto"/>
              <w:right w:val="single" w:sz="4" w:space="0" w:color="auto"/>
            </w:tcBorders>
            <w:shd w:val="clear" w:color="auto" w:fill="auto"/>
            <w:vAlign w:val="center"/>
            <w:hideMark/>
          </w:tcPr>
          <w:p w14:paraId="5162B2D2" w14:textId="40EE6864" w:rsidR="007D2674" w:rsidRPr="002F20F7" w:rsidRDefault="007D2674" w:rsidP="007D2674">
            <w:pPr>
              <w:rPr>
                <w:sz w:val="22"/>
                <w:szCs w:val="22"/>
              </w:rPr>
            </w:pPr>
            <w:proofErr w:type="spellStart"/>
            <w:r w:rsidRPr="002F20F7">
              <w:rPr>
                <w:sz w:val="22"/>
                <w:szCs w:val="22"/>
              </w:rPr>
              <w:t>Слободзейск</w:t>
            </w:r>
            <w:r w:rsidR="00507C05">
              <w:rPr>
                <w:sz w:val="22"/>
                <w:szCs w:val="22"/>
              </w:rPr>
              <w:t>ий</w:t>
            </w:r>
            <w:proofErr w:type="spellEnd"/>
            <w:r w:rsidRPr="002F20F7">
              <w:rPr>
                <w:sz w:val="22"/>
                <w:szCs w:val="22"/>
              </w:rPr>
              <w:t xml:space="preserve"> район и г. </w:t>
            </w:r>
            <w:proofErr w:type="spellStart"/>
            <w:r w:rsidRPr="002F20F7">
              <w:rPr>
                <w:sz w:val="22"/>
                <w:szCs w:val="22"/>
              </w:rPr>
              <w:t>Слободзея</w:t>
            </w:r>
            <w:proofErr w:type="spellEnd"/>
            <w:r w:rsidRPr="002F20F7">
              <w:rPr>
                <w:sz w:val="22"/>
                <w:szCs w:val="22"/>
              </w:rPr>
              <w:t>, в том числе:</w:t>
            </w:r>
          </w:p>
        </w:tc>
        <w:tc>
          <w:tcPr>
            <w:tcW w:w="1701" w:type="dxa"/>
            <w:tcBorders>
              <w:top w:val="nil"/>
              <w:left w:val="nil"/>
              <w:bottom w:val="single" w:sz="4" w:space="0" w:color="auto"/>
              <w:right w:val="single" w:sz="4" w:space="0" w:color="auto"/>
            </w:tcBorders>
            <w:shd w:val="clear" w:color="auto" w:fill="auto"/>
            <w:vAlign w:val="center"/>
          </w:tcPr>
          <w:p w14:paraId="5273020C" w14:textId="77777777" w:rsidR="007D2674" w:rsidRPr="002F20F7" w:rsidRDefault="007D2674" w:rsidP="007D2674">
            <w:pPr>
              <w:jc w:val="center"/>
              <w:rPr>
                <w:sz w:val="22"/>
                <w:szCs w:val="22"/>
              </w:rPr>
            </w:pPr>
            <w:r w:rsidRPr="002F20F7">
              <w:rPr>
                <w:sz w:val="22"/>
                <w:szCs w:val="22"/>
              </w:rPr>
              <w:t>20 145 845</w:t>
            </w:r>
          </w:p>
        </w:tc>
        <w:tc>
          <w:tcPr>
            <w:tcW w:w="1417" w:type="dxa"/>
            <w:tcBorders>
              <w:top w:val="nil"/>
              <w:left w:val="nil"/>
              <w:bottom w:val="single" w:sz="4" w:space="0" w:color="auto"/>
              <w:right w:val="single" w:sz="4" w:space="0" w:color="auto"/>
            </w:tcBorders>
            <w:shd w:val="clear" w:color="auto" w:fill="auto"/>
            <w:vAlign w:val="center"/>
            <w:hideMark/>
          </w:tcPr>
          <w:p w14:paraId="21226572" w14:textId="77777777" w:rsidR="007D2674" w:rsidRPr="002F20F7" w:rsidRDefault="007D2674" w:rsidP="007D2674">
            <w:pPr>
              <w:jc w:val="center"/>
              <w:rPr>
                <w:sz w:val="22"/>
                <w:szCs w:val="22"/>
              </w:rPr>
            </w:pPr>
            <w:r w:rsidRPr="002F20F7">
              <w:rPr>
                <w:sz w:val="22"/>
                <w:szCs w:val="22"/>
              </w:rPr>
              <w:t>21 972 825</w:t>
            </w:r>
          </w:p>
        </w:tc>
        <w:tc>
          <w:tcPr>
            <w:tcW w:w="1418" w:type="dxa"/>
            <w:tcBorders>
              <w:top w:val="nil"/>
              <w:left w:val="nil"/>
              <w:bottom w:val="single" w:sz="4" w:space="0" w:color="auto"/>
              <w:right w:val="single" w:sz="4" w:space="0" w:color="auto"/>
            </w:tcBorders>
            <w:shd w:val="clear" w:color="auto" w:fill="auto"/>
            <w:vAlign w:val="center"/>
            <w:hideMark/>
          </w:tcPr>
          <w:p w14:paraId="3F9A8D26" w14:textId="77777777" w:rsidR="007D2674" w:rsidRPr="002F20F7" w:rsidRDefault="007D2674" w:rsidP="007D2674">
            <w:pPr>
              <w:jc w:val="center"/>
              <w:rPr>
                <w:sz w:val="22"/>
                <w:szCs w:val="22"/>
              </w:rPr>
            </w:pPr>
            <w:r w:rsidRPr="002F20F7">
              <w:rPr>
                <w:sz w:val="22"/>
                <w:szCs w:val="22"/>
              </w:rPr>
              <w:t>21 895 948</w:t>
            </w:r>
          </w:p>
        </w:tc>
        <w:tc>
          <w:tcPr>
            <w:tcW w:w="1134" w:type="dxa"/>
            <w:tcBorders>
              <w:top w:val="nil"/>
              <w:left w:val="nil"/>
              <w:bottom w:val="single" w:sz="4" w:space="0" w:color="auto"/>
              <w:right w:val="single" w:sz="4" w:space="0" w:color="auto"/>
            </w:tcBorders>
            <w:shd w:val="clear" w:color="auto" w:fill="auto"/>
            <w:vAlign w:val="center"/>
            <w:hideMark/>
          </w:tcPr>
          <w:p w14:paraId="2725B044" w14:textId="77777777" w:rsidR="007D2674" w:rsidRPr="002F20F7" w:rsidRDefault="007D2674" w:rsidP="007D2674">
            <w:pPr>
              <w:jc w:val="center"/>
              <w:rPr>
                <w:sz w:val="22"/>
                <w:szCs w:val="22"/>
              </w:rPr>
            </w:pPr>
            <w:r w:rsidRPr="002F20F7">
              <w:rPr>
                <w:sz w:val="22"/>
                <w:szCs w:val="22"/>
              </w:rPr>
              <w:t>76 877</w:t>
            </w:r>
          </w:p>
        </w:tc>
        <w:tc>
          <w:tcPr>
            <w:tcW w:w="1134" w:type="dxa"/>
            <w:tcBorders>
              <w:top w:val="nil"/>
              <w:left w:val="nil"/>
              <w:bottom w:val="single" w:sz="4" w:space="0" w:color="auto"/>
              <w:right w:val="single" w:sz="4" w:space="0" w:color="auto"/>
            </w:tcBorders>
            <w:shd w:val="clear" w:color="auto" w:fill="auto"/>
            <w:vAlign w:val="center"/>
            <w:hideMark/>
          </w:tcPr>
          <w:p w14:paraId="6BE7E2CA" w14:textId="77777777" w:rsidR="007D2674" w:rsidRPr="002F20F7" w:rsidRDefault="007D2674" w:rsidP="007D2674">
            <w:pPr>
              <w:jc w:val="center"/>
              <w:rPr>
                <w:sz w:val="22"/>
                <w:szCs w:val="22"/>
              </w:rPr>
            </w:pPr>
            <w:r w:rsidRPr="002F20F7">
              <w:rPr>
                <w:sz w:val="22"/>
                <w:szCs w:val="22"/>
              </w:rPr>
              <w:t>99,65</w:t>
            </w:r>
          </w:p>
        </w:tc>
      </w:tr>
      <w:tr w:rsidR="007D2674" w:rsidRPr="002F20F7" w14:paraId="1E42ACC4" w14:textId="77777777" w:rsidTr="007D2674">
        <w:trPr>
          <w:trHeight w:val="296"/>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4C3BE" w14:textId="77777777" w:rsidR="007D2674" w:rsidRPr="002F20F7" w:rsidRDefault="007D2674" w:rsidP="007D2674">
            <w:pPr>
              <w:jc w:val="center"/>
              <w:rPr>
                <w:sz w:val="22"/>
                <w:szCs w:val="22"/>
              </w:rPr>
            </w:pPr>
            <w:r w:rsidRPr="002F20F7">
              <w:rPr>
                <w:sz w:val="22"/>
                <w:szCs w:val="22"/>
              </w:rPr>
              <w:t>8.1.</w:t>
            </w:r>
          </w:p>
        </w:tc>
        <w:tc>
          <w:tcPr>
            <w:tcW w:w="2006" w:type="dxa"/>
            <w:tcBorders>
              <w:top w:val="single" w:sz="4" w:space="0" w:color="auto"/>
              <w:left w:val="nil"/>
              <w:bottom w:val="single" w:sz="4" w:space="0" w:color="auto"/>
              <w:right w:val="single" w:sz="4" w:space="0" w:color="auto"/>
            </w:tcBorders>
            <w:shd w:val="clear" w:color="auto" w:fill="auto"/>
            <w:vAlign w:val="center"/>
          </w:tcPr>
          <w:p w14:paraId="1C8647E9" w14:textId="77777777" w:rsidR="007D2674" w:rsidRPr="002F20F7" w:rsidRDefault="007D2674" w:rsidP="007D2674">
            <w:pPr>
              <w:rPr>
                <w:sz w:val="22"/>
                <w:szCs w:val="22"/>
              </w:rPr>
            </w:pPr>
            <w:r w:rsidRPr="002F20F7">
              <w:rPr>
                <w:sz w:val="22"/>
                <w:szCs w:val="22"/>
              </w:rPr>
              <w:t>на исполнение программ развития дорожной отрасли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818118" w14:textId="77777777" w:rsidR="007D2674" w:rsidRPr="002F20F7" w:rsidRDefault="007D2674" w:rsidP="007D2674">
            <w:pPr>
              <w:jc w:val="center"/>
              <w:rPr>
                <w:sz w:val="22"/>
                <w:szCs w:val="22"/>
              </w:rPr>
            </w:pPr>
            <w:r w:rsidRPr="002F20F7">
              <w:rPr>
                <w:sz w:val="22"/>
                <w:szCs w:val="22"/>
              </w:rPr>
              <w:t>20 145 845</w:t>
            </w:r>
          </w:p>
        </w:tc>
        <w:tc>
          <w:tcPr>
            <w:tcW w:w="1417" w:type="dxa"/>
            <w:tcBorders>
              <w:top w:val="nil"/>
              <w:left w:val="nil"/>
              <w:bottom w:val="single" w:sz="4" w:space="0" w:color="auto"/>
              <w:right w:val="single" w:sz="4" w:space="0" w:color="auto"/>
            </w:tcBorders>
            <w:shd w:val="clear" w:color="auto" w:fill="auto"/>
            <w:vAlign w:val="center"/>
          </w:tcPr>
          <w:p w14:paraId="1142728D" w14:textId="77777777" w:rsidR="007D2674" w:rsidRPr="002F20F7" w:rsidRDefault="007D2674" w:rsidP="007D2674">
            <w:pPr>
              <w:jc w:val="center"/>
              <w:rPr>
                <w:sz w:val="22"/>
                <w:szCs w:val="22"/>
              </w:rPr>
            </w:pPr>
            <w:r w:rsidRPr="002F20F7">
              <w:rPr>
                <w:sz w:val="22"/>
                <w:szCs w:val="22"/>
              </w:rPr>
              <w:t>21 071 595</w:t>
            </w:r>
          </w:p>
        </w:tc>
        <w:tc>
          <w:tcPr>
            <w:tcW w:w="1418" w:type="dxa"/>
            <w:tcBorders>
              <w:top w:val="nil"/>
              <w:left w:val="nil"/>
              <w:bottom w:val="single" w:sz="4" w:space="0" w:color="auto"/>
              <w:right w:val="single" w:sz="4" w:space="0" w:color="auto"/>
            </w:tcBorders>
            <w:shd w:val="clear" w:color="auto" w:fill="auto"/>
            <w:vAlign w:val="center"/>
          </w:tcPr>
          <w:p w14:paraId="3D31563A" w14:textId="77777777" w:rsidR="007D2674" w:rsidRPr="002F20F7" w:rsidRDefault="007D2674" w:rsidP="007D2674">
            <w:pPr>
              <w:jc w:val="center"/>
              <w:rPr>
                <w:sz w:val="22"/>
                <w:szCs w:val="22"/>
              </w:rPr>
            </w:pPr>
            <w:r w:rsidRPr="002F20F7">
              <w:rPr>
                <w:sz w:val="22"/>
                <w:szCs w:val="22"/>
              </w:rPr>
              <w:t>20 994 718</w:t>
            </w:r>
          </w:p>
        </w:tc>
        <w:tc>
          <w:tcPr>
            <w:tcW w:w="1134" w:type="dxa"/>
            <w:tcBorders>
              <w:top w:val="nil"/>
              <w:left w:val="nil"/>
              <w:bottom w:val="single" w:sz="4" w:space="0" w:color="auto"/>
              <w:right w:val="single" w:sz="4" w:space="0" w:color="auto"/>
            </w:tcBorders>
            <w:shd w:val="clear" w:color="auto" w:fill="auto"/>
            <w:vAlign w:val="center"/>
          </w:tcPr>
          <w:p w14:paraId="28C5C218" w14:textId="77777777" w:rsidR="007D2674" w:rsidRPr="002F20F7" w:rsidRDefault="007D2674" w:rsidP="007D2674">
            <w:pPr>
              <w:jc w:val="center"/>
              <w:rPr>
                <w:sz w:val="22"/>
                <w:szCs w:val="22"/>
              </w:rPr>
            </w:pPr>
            <w:r w:rsidRPr="002F20F7">
              <w:rPr>
                <w:sz w:val="22"/>
                <w:szCs w:val="22"/>
              </w:rPr>
              <w:t>76 877</w:t>
            </w:r>
          </w:p>
        </w:tc>
        <w:tc>
          <w:tcPr>
            <w:tcW w:w="1134" w:type="dxa"/>
            <w:tcBorders>
              <w:top w:val="nil"/>
              <w:left w:val="nil"/>
              <w:bottom w:val="single" w:sz="4" w:space="0" w:color="auto"/>
              <w:right w:val="single" w:sz="4" w:space="0" w:color="auto"/>
            </w:tcBorders>
            <w:shd w:val="clear" w:color="auto" w:fill="auto"/>
            <w:vAlign w:val="center"/>
          </w:tcPr>
          <w:p w14:paraId="45B3D016" w14:textId="77777777" w:rsidR="007D2674" w:rsidRPr="002F20F7" w:rsidRDefault="007D2674" w:rsidP="007D2674">
            <w:pPr>
              <w:jc w:val="center"/>
              <w:rPr>
                <w:sz w:val="22"/>
                <w:szCs w:val="22"/>
              </w:rPr>
            </w:pPr>
            <w:r w:rsidRPr="002F20F7">
              <w:rPr>
                <w:sz w:val="22"/>
                <w:szCs w:val="22"/>
              </w:rPr>
              <w:t>99,64</w:t>
            </w:r>
          </w:p>
        </w:tc>
      </w:tr>
      <w:tr w:rsidR="007D2674" w:rsidRPr="002F20F7" w14:paraId="3D8F39D8" w14:textId="77777777" w:rsidTr="007D2674">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AADB2" w14:textId="77777777" w:rsidR="007D2674" w:rsidRPr="002F20F7" w:rsidRDefault="007D2674" w:rsidP="007D2674">
            <w:pPr>
              <w:jc w:val="center"/>
              <w:rPr>
                <w:sz w:val="22"/>
                <w:szCs w:val="22"/>
              </w:rPr>
            </w:pPr>
            <w:r w:rsidRPr="002F20F7">
              <w:rPr>
                <w:sz w:val="22"/>
                <w:szCs w:val="22"/>
              </w:rPr>
              <w:t>8.2.</w:t>
            </w:r>
          </w:p>
        </w:tc>
        <w:tc>
          <w:tcPr>
            <w:tcW w:w="2006" w:type="dxa"/>
            <w:tcBorders>
              <w:top w:val="single" w:sz="4" w:space="0" w:color="auto"/>
              <w:left w:val="nil"/>
              <w:bottom w:val="single" w:sz="4" w:space="0" w:color="auto"/>
              <w:right w:val="single" w:sz="4" w:space="0" w:color="auto"/>
            </w:tcBorders>
            <w:shd w:val="clear" w:color="auto" w:fill="auto"/>
            <w:vAlign w:val="center"/>
          </w:tcPr>
          <w:p w14:paraId="0C168558" w14:textId="77777777" w:rsidR="007D2674" w:rsidRPr="002F20F7" w:rsidRDefault="007D2674" w:rsidP="007D2674">
            <w:pPr>
              <w:rPr>
                <w:sz w:val="22"/>
                <w:szCs w:val="22"/>
              </w:rPr>
            </w:pPr>
            <w:r w:rsidRPr="002F20F7">
              <w:rPr>
                <w:sz w:val="22"/>
                <w:szCs w:val="22"/>
              </w:rPr>
              <w:t>целевые субсидии</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064839" w14:textId="77777777" w:rsidR="007D2674" w:rsidRPr="002F20F7" w:rsidRDefault="007D2674" w:rsidP="007D2674">
            <w:pPr>
              <w:jc w:val="center"/>
              <w:rPr>
                <w:sz w:val="22"/>
                <w:szCs w:val="22"/>
              </w:rPr>
            </w:pPr>
            <w:r w:rsidRPr="002F20F7">
              <w:rPr>
                <w:sz w:val="22"/>
                <w:szCs w:val="22"/>
              </w:rPr>
              <w:t> </w:t>
            </w:r>
          </w:p>
        </w:tc>
        <w:tc>
          <w:tcPr>
            <w:tcW w:w="1417" w:type="dxa"/>
            <w:tcBorders>
              <w:top w:val="nil"/>
              <w:left w:val="nil"/>
              <w:bottom w:val="single" w:sz="4" w:space="0" w:color="auto"/>
              <w:right w:val="single" w:sz="4" w:space="0" w:color="auto"/>
            </w:tcBorders>
            <w:shd w:val="clear" w:color="auto" w:fill="auto"/>
            <w:noWrap/>
            <w:vAlign w:val="center"/>
          </w:tcPr>
          <w:p w14:paraId="270DA8F2" w14:textId="77777777" w:rsidR="007D2674" w:rsidRPr="002F20F7" w:rsidRDefault="007D2674" w:rsidP="007D2674">
            <w:pPr>
              <w:jc w:val="center"/>
              <w:rPr>
                <w:sz w:val="22"/>
                <w:szCs w:val="22"/>
              </w:rPr>
            </w:pPr>
            <w:r w:rsidRPr="002F20F7">
              <w:rPr>
                <w:sz w:val="22"/>
                <w:szCs w:val="22"/>
              </w:rPr>
              <w:t>901 230</w:t>
            </w:r>
          </w:p>
        </w:tc>
        <w:tc>
          <w:tcPr>
            <w:tcW w:w="1418" w:type="dxa"/>
            <w:tcBorders>
              <w:top w:val="nil"/>
              <w:left w:val="nil"/>
              <w:bottom w:val="single" w:sz="4" w:space="0" w:color="auto"/>
              <w:right w:val="single" w:sz="4" w:space="0" w:color="auto"/>
            </w:tcBorders>
            <w:shd w:val="clear" w:color="auto" w:fill="auto"/>
            <w:noWrap/>
            <w:vAlign w:val="center"/>
          </w:tcPr>
          <w:p w14:paraId="52171784" w14:textId="77777777" w:rsidR="007D2674" w:rsidRPr="002F20F7" w:rsidRDefault="007D2674" w:rsidP="007D2674">
            <w:pPr>
              <w:jc w:val="center"/>
              <w:rPr>
                <w:sz w:val="22"/>
                <w:szCs w:val="22"/>
              </w:rPr>
            </w:pPr>
            <w:r w:rsidRPr="002F20F7">
              <w:rPr>
                <w:sz w:val="22"/>
                <w:szCs w:val="22"/>
              </w:rPr>
              <w:t>901 230</w:t>
            </w:r>
          </w:p>
        </w:tc>
        <w:tc>
          <w:tcPr>
            <w:tcW w:w="1134" w:type="dxa"/>
            <w:tcBorders>
              <w:top w:val="nil"/>
              <w:left w:val="nil"/>
              <w:bottom w:val="single" w:sz="4" w:space="0" w:color="auto"/>
              <w:right w:val="single" w:sz="4" w:space="0" w:color="auto"/>
            </w:tcBorders>
            <w:shd w:val="clear" w:color="auto" w:fill="auto"/>
            <w:vAlign w:val="center"/>
          </w:tcPr>
          <w:p w14:paraId="5AEE075B" w14:textId="77777777" w:rsidR="007D2674" w:rsidRPr="002F20F7" w:rsidRDefault="007D2674" w:rsidP="007D2674">
            <w:pPr>
              <w:jc w:val="center"/>
              <w:rPr>
                <w:sz w:val="22"/>
                <w:szCs w:val="22"/>
              </w:rPr>
            </w:pPr>
            <w:r w:rsidRPr="002F20F7">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789D172E" w14:textId="77777777" w:rsidR="007D2674" w:rsidRPr="002F20F7" w:rsidRDefault="007D2674" w:rsidP="007D2674">
            <w:pPr>
              <w:jc w:val="center"/>
              <w:rPr>
                <w:sz w:val="22"/>
                <w:szCs w:val="22"/>
              </w:rPr>
            </w:pPr>
            <w:r w:rsidRPr="002F20F7">
              <w:rPr>
                <w:sz w:val="22"/>
                <w:szCs w:val="22"/>
              </w:rPr>
              <w:t>100,00</w:t>
            </w:r>
          </w:p>
        </w:tc>
      </w:tr>
      <w:tr w:rsidR="007D2674" w:rsidRPr="002F20F7" w14:paraId="409D6B24" w14:textId="77777777" w:rsidTr="007D2674">
        <w:trPr>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AAF04E" w14:textId="77777777" w:rsidR="007D2674" w:rsidRPr="002F20F7" w:rsidRDefault="007D2674" w:rsidP="007D2674">
            <w:pPr>
              <w:rPr>
                <w:b/>
                <w:bCs/>
                <w:sz w:val="22"/>
                <w:szCs w:val="22"/>
              </w:rPr>
            </w:pPr>
            <w:r w:rsidRPr="002F20F7">
              <w:rPr>
                <w:b/>
                <w:bCs/>
                <w:sz w:val="22"/>
                <w:szCs w:val="22"/>
              </w:rPr>
              <w:t>Итого</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D1BC33" w14:textId="77777777" w:rsidR="007D2674" w:rsidRPr="002F20F7" w:rsidRDefault="007D2674" w:rsidP="007D2674">
            <w:pPr>
              <w:jc w:val="center"/>
              <w:rPr>
                <w:b/>
                <w:bCs/>
                <w:sz w:val="22"/>
                <w:szCs w:val="22"/>
              </w:rPr>
            </w:pPr>
            <w:r w:rsidRPr="002F20F7">
              <w:rPr>
                <w:b/>
                <w:bCs/>
                <w:sz w:val="22"/>
                <w:szCs w:val="22"/>
              </w:rPr>
              <w:t>103 979 582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B2DBE86" w14:textId="77777777" w:rsidR="007D2674" w:rsidRPr="002F20F7" w:rsidRDefault="007D2674" w:rsidP="007D2674">
            <w:pPr>
              <w:jc w:val="center"/>
              <w:rPr>
                <w:b/>
                <w:bCs/>
                <w:sz w:val="22"/>
                <w:szCs w:val="22"/>
              </w:rPr>
            </w:pPr>
            <w:r w:rsidRPr="002F20F7">
              <w:rPr>
                <w:b/>
                <w:bCs/>
                <w:sz w:val="22"/>
                <w:szCs w:val="22"/>
              </w:rPr>
              <w:t>128 569 631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4F31E41" w14:textId="77777777" w:rsidR="007D2674" w:rsidRPr="002F20F7" w:rsidRDefault="007D2674" w:rsidP="007D2674">
            <w:pPr>
              <w:jc w:val="center"/>
              <w:rPr>
                <w:b/>
                <w:bCs/>
                <w:sz w:val="22"/>
                <w:szCs w:val="22"/>
              </w:rPr>
            </w:pPr>
            <w:r w:rsidRPr="002F20F7">
              <w:rPr>
                <w:b/>
                <w:bCs/>
                <w:sz w:val="22"/>
                <w:szCs w:val="22"/>
              </w:rPr>
              <w:t>128 054 629</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DC7BF5" w14:textId="77777777" w:rsidR="007D2674" w:rsidRPr="002F20F7" w:rsidRDefault="007D2674" w:rsidP="007D2674">
            <w:pPr>
              <w:jc w:val="center"/>
              <w:rPr>
                <w:b/>
                <w:bCs/>
                <w:sz w:val="22"/>
                <w:szCs w:val="22"/>
              </w:rPr>
            </w:pPr>
            <w:r w:rsidRPr="002F20F7">
              <w:rPr>
                <w:b/>
                <w:bCs/>
                <w:sz w:val="22"/>
                <w:szCs w:val="22"/>
              </w:rPr>
              <w:t>515 002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8C1F66" w14:textId="77777777" w:rsidR="007D2674" w:rsidRPr="002F20F7" w:rsidRDefault="007D2674" w:rsidP="007D2674">
            <w:pPr>
              <w:jc w:val="center"/>
              <w:rPr>
                <w:b/>
                <w:bCs/>
                <w:sz w:val="22"/>
                <w:szCs w:val="22"/>
              </w:rPr>
            </w:pPr>
            <w:r w:rsidRPr="002F20F7">
              <w:rPr>
                <w:b/>
                <w:bCs/>
                <w:sz w:val="22"/>
                <w:szCs w:val="22"/>
              </w:rPr>
              <w:t>99,60</w:t>
            </w:r>
          </w:p>
        </w:tc>
      </w:tr>
    </w:tbl>
    <w:p w14:paraId="58E23917" w14:textId="77777777" w:rsidR="000430B7" w:rsidRDefault="000430B7" w:rsidP="007D2674">
      <w:pPr>
        <w:ind w:firstLine="709"/>
        <w:jc w:val="both"/>
      </w:pPr>
      <w:bookmarkStart w:id="13" w:name="_Hlk103187759"/>
    </w:p>
    <w:p w14:paraId="531A32A7" w14:textId="60234553" w:rsidR="00C367C3" w:rsidRPr="00C367C3" w:rsidRDefault="007D2674" w:rsidP="00C367C3">
      <w:pPr>
        <w:ind w:firstLine="709"/>
        <w:jc w:val="both"/>
        <w:rPr>
          <w:color w:val="000000" w:themeColor="text1"/>
        </w:rPr>
      </w:pPr>
      <w:r w:rsidRPr="002F20F7">
        <w:t>Неисполнение плана по расходам по отдельным городам и районам обусловлено недопоступлением в Дорожный фонд Приднестровской Молдавской Республики налога с владельцев транспортных средств, который направляется в местные бюджеты городов (районов) в виде субсидий, по месту уплаты налога</w:t>
      </w:r>
      <w:r w:rsidR="00C02F69">
        <w:t xml:space="preserve">, что повлияло на </w:t>
      </w:r>
      <w:bookmarkEnd w:id="13"/>
      <w:r w:rsidR="00C367C3" w:rsidRPr="00C367C3">
        <w:rPr>
          <w:color w:val="000000" w:themeColor="text1"/>
        </w:rPr>
        <w:t xml:space="preserve">исполнение плана по расходам по </w:t>
      </w:r>
      <w:r w:rsidR="00C02F69">
        <w:rPr>
          <w:color w:val="000000" w:themeColor="text1"/>
        </w:rPr>
        <w:t>соответствующим</w:t>
      </w:r>
      <w:r w:rsidR="00C367C3" w:rsidRPr="00C367C3">
        <w:rPr>
          <w:color w:val="000000" w:themeColor="text1"/>
        </w:rPr>
        <w:t xml:space="preserve"> городам и </w:t>
      </w:r>
      <w:proofErr w:type="gramStart"/>
      <w:r w:rsidR="00C367C3" w:rsidRPr="00C367C3">
        <w:rPr>
          <w:color w:val="000000" w:themeColor="text1"/>
        </w:rPr>
        <w:t xml:space="preserve">районам </w:t>
      </w:r>
      <w:r w:rsidR="00C02F69">
        <w:rPr>
          <w:color w:val="000000" w:themeColor="text1"/>
        </w:rPr>
        <w:t>.</w:t>
      </w:r>
      <w:proofErr w:type="gramEnd"/>
    </w:p>
    <w:p w14:paraId="2F160A95" w14:textId="491626C2" w:rsidR="00C367C3" w:rsidRPr="00C367C3" w:rsidRDefault="00C367C3" w:rsidP="00C367C3">
      <w:pPr>
        <w:ind w:firstLine="708"/>
        <w:jc w:val="both"/>
        <w:rPr>
          <w:color w:val="000000" w:themeColor="text1"/>
        </w:rPr>
      </w:pPr>
      <w:r w:rsidRPr="00C367C3">
        <w:rPr>
          <w:color w:val="000000" w:themeColor="text1"/>
        </w:rPr>
        <w:t xml:space="preserve">В соответствии с Приложением № 8.1 к Закону Приднестровской Молдавской Республики от 28 декабря 2022 года № 389-З-VII «О республиканском бюджете на 2023 год» (САЗ 21-52) в действующей редакции, в отчетном периоде средства в общей сумме 33 486 777 руб. направлены государственными администрациями городов и районов на финансирование содержания, ремонта и развития (строительства, реконструкции) </w:t>
      </w:r>
      <w:r w:rsidRPr="00C367C3">
        <w:rPr>
          <w:color w:val="000000" w:themeColor="text1"/>
        </w:rPr>
        <w:lastRenderedPageBreak/>
        <w:t>автомобильных дорог общего пользования и их составных частей, находящихся в государственной собственности, в том числе:</w:t>
      </w:r>
    </w:p>
    <w:p w14:paraId="7BA0CEC4" w14:textId="77777777" w:rsidR="00C367C3" w:rsidRPr="00C367C3" w:rsidRDefault="00C367C3" w:rsidP="00C367C3">
      <w:pPr>
        <w:ind w:firstLine="708"/>
        <w:jc w:val="both"/>
        <w:rPr>
          <w:color w:val="000000" w:themeColor="text1"/>
        </w:rPr>
      </w:pPr>
      <w:r w:rsidRPr="00C367C3">
        <w:rPr>
          <w:color w:val="000000" w:themeColor="text1"/>
        </w:rPr>
        <w:t xml:space="preserve">- по </w:t>
      </w:r>
      <w:proofErr w:type="spellStart"/>
      <w:r w:rsidRPr="00C367C3">
        <w:rPr>
          <w:color w:val="000000" w:themeColor="text1"/>
        </w:rPr>
        <w:t>Григориопольскому</w:t>
      </w:r>
      <w:proofErr w:type="spellEnd"/>
      <w:r w:rsidRPr="00C367C3">
        <w:rPr>
          <w:color w:val="000000" w:themeColor="text1"/>
        </w:rPr>
        <w:t xml:space="preserve"> району и г. Григориополь – 3 576 281 руб.;</w:t>
      </w:r>
    </w:p>
    <w:p w14:paraId="632930D5" w14:textId="77777777" w:rsidR="00C367C3" w:rsidRPr="00C367C3" w:rsidRDefault="00C367C3" w:rsidP="00C367C3">
      <w:pPr>
        <w:ind w:firstLine="708"/>
        <w:jc w:val="both"/>
        <w:rPr>
          <w:color w:val="000000" w:themeColor="text1"/>
        </w:rPr>
      </w:pPr>
      <w:r w:rsidRPr="00C367C3">
        <w:rPr>
          <w:color w:val="000000" w:themeColor="text1"/>
        </w:rPr>
        <w:t xml:space="preserve">- по </w:t>
      </w:r>
      <w:proofErr w:type="spellStart"/>
      <w:r w:rsidRPr="00C367C3">
        <w:rPr>
          <w:color w:val="000000" w:themeColor="text1"/>
        </w:rPr>
        <w:t>Дубоссарскому</w:t>
      </w:r>
      <w:proofErr w:type="spellEnd"/>
      <w:r w:rsidRPr="00C367C3">
        <w:rPr>
          <w:color w:val="000000" w:themeColor="text1"/>
        </w:rPr>
        <w:t xml:space="preserve"> району и г. Дубоссары – 5 172 227 руб.;</w:t>
      </w:r>
    </w:p>
    <w:p w14:paraId="3E43507E" w14:textId="77777777" w:rsidR="00C367C3" w:rsidRPr="00C367C3" w:rsidRDefault="00C367C3" w:rsidP="00C367C3">
      <w:pPr>
        <w:ind w:firstLine="708"/>
        <w:jc w:val="both"/>
        <w:rPr>
          <w:color w:val="000000" w:themeColor="text1"/>
        </w:rPr>
      </w:pPr>
      <w:r w:rsidRPr="00C367C3">
        <w:rPr>
          <w:color w:val="000000" w:themeColor="text1"/>
        </w:rPr>
        <w:t>- по Каменскому району и г. Каменка – 4 394 669 руб.;</w:t>
      </w:r>
    </w:p>
    <w:p w14:paraId="3773C7F1" w14:textId="77777777" w:rsidR="00C367C3" w:rsidRPr="00C367C3" w:rsidRDefault="00C367C3" w:rsidP="00C367C3">
      <w:pPr>
        <w:ind w:firstLine="708"/>
        <w:jc w:val="both"/>
        <w:rPr>
          <w:color w:val="000000" w:themeColor="text1"/>
        </w:rPr>
      </w:pPr>
      <w:r w:rsidRPr="00C367C3">
        <w:rPr>
          <w:color w:val="000000" w:themeColor="text1"/>
        </w:rPr>
        <w:t xml:space="preserve">- по </w:t>
      </w:r>
      <w:proofErr w:type="spellStart"/>
      <w:r w:rsidRPr="00C367C3">
        <w:rPr>
          <w:color w:val="000000" w:themeColor="text1"/>
        </w:rPr>
        <w:t>Рыбницкому</w:t>
      </w:r>
      <w:proofErr w:type="spellEnd"/>
      <w:r w:rsidRPr="00C367C3">
        <w:rPr>
          <w:color w:val="000000" w:themeColor="text1"/>
        </w:rPr>
        <w:t xml:space="preserve"> району и г. Рыбница – 8 210 739 руб.;</w:t>
      </w:r>
    </w:p>
    <w:p w14:paraId="6FCA3E0B" w14:textId="77777777" w:rsidR="00C367C3" w:rsidRPr="00C367C3" w:rsidRDefault="00C367C3" w:rsidP="00C367C3">
      <w:pPr>
        <w:ind w:firstLine="708"/>
        <w:jc w:val="both"/>
        <w:rPr>
          <w:color w:val="000000" w:themeColor="text1"/>
        </w:rPr>
      </w:pPr>
      <w:r w:rsidRPr="00C367C3">
        <w:rPr>
          <w:color w:val="000000" w:themeColor="text1"/>
        </w:rPr>
        <w:t xml:space="preserve">- по </w:t>
      </w:r>
      <w:proofErr w:type="spellStart"/>
      <w:r w:rsidRPr="00C367C3">
        <w:rPr>
          <w:color w:val="000000" w:themeColor="text1"/>
        </w:rPr>
        <w:t>Слободзейскому</w:t>
      </w:r>
      <w:proofErr w:type="spellEnd"/>
      <w:r w:rsidRPr="00C367C3">
        <w:rPr>
          <w:color w:val="000000" w:themeColor="text1"/>
        </w:rPr>
        <w:t xml:space="preserve"> району и г. </w:t>
      </w:r>
      <w:proofErr w:type="spellStart"/>
      <w:r w:rsidRPr="00C367C3">
        <w:rPr>
          <w:color w:val="000000" w:themeColor="text1"/>
        </w:rPr>
        <w:t>Слободзея</w:t>
      </w:r>
      <w:proofErr w:type="spellEnd"/>
      <w:r w:rsidRPr="00C367C3">
        <w:rPr>
          <w:color w:val="000000" w:themeColor="text1"/>
        </w:rPr>
        <w:t xml:space="preserve"> – 12 132 861 руб.</w:t>
      </w:r>
    </w:p>
    <w:p w14:paraId="29694709" w14:textId="54BE154D" w:rsidR="00934C5D" w:rsidRPr="00C367C3" w:rsidRDefault="00934C5D" w:rsidP="00934C5D">
      <w:pPr>
        <w:ind w:firstLine="709"/>
        <w:jc w:val="both"/>
        <w:rPr>
          <w:color w:val="000000" w:themeColor="text1"/>
        </w:rPr>
      </w:pPr>
      <w:r w:rsidRPr="00C367C3">
        <w:rPr>
          <w:color w:val="000000" w:themeColor="text1"/>
        </w:rPr>
        <w:t xml:space="preserve">Информация о направлениях использования средств по Программе развития дорожной отрасли по автомобильным дорогам общего пользования, находящимся в государственной собственности, за </w:t>
      </w:r>
      <w:r w:rsidR="00FD7D80" w:rsidRPr="00C367C3">
        <w:rPr>
          <w:color w:val="000000" w:themeColor="text1"/>
        </w:rPr>
        <w:t>I полугоди</w:t>
      </w:r>
      <w:r w:rsidR="008C6D75">
        <w:rPr>
          <w:color w:val="000000" w:themeColor="text1"/>
        </w:rPr>
        <w:t>е</w:t>
      </w:r>
      <w:r w:rsidR="00A91FFE" w:rsidRPr="00C367C3">
        <w:rPr>
          <w:color w:val="000000" w:themeColor="text1"/>
        </w:rPr>
        <w:t xml:space="preserve"> </w:t>
      </w:r>
      <w:r w:rsidRPr="00C367C3">
        <w:rPr>
          <w:color w:val="000000" w:themeColor="text1"/>
        </w:rPr>
        <w:t>202</w:t>
      </w:r>
      <w:r w:rsidR="00A91FFE" w:rsidRPr="00C367C3">
        <w:rPr>
          <w:color w:val="000000" w:themeColor="text1"/>
        </w:rPr>
        <w:t>3</w:t>
      </w:r>
      <w:r w:rsidRPr="00C367C3">
        <w:rPr>
          <w:color w:val="000000" w:themeColor="text1"/>
        </w:rPr>
        <w:t xml:space="preserve"> года представлена в Приложении №</w:t>
      </w:r>
      <w:r w:rsidR="00225E46" w:rsidRPr="00C367C3">
        <w:rPr>
          <w:color w:val="000000" w:themeColor="text1"/>
        </w:rPr>
        <w:t>1</w:t>
      </w:r>
      <w:r w:rsidR="005920CB" w:rsidRPr="00C367C3">
        <w:rPr>
          <w:color w:val="000000" w:themeColor="text1"/>
        </w:rPr>
        <w:t xml:space="preserve">6 </w:t>
      </w:r>
      <w:r w:rsidRPr="00C367C3">
        <w:rPr>
          <w:color w:val="000000" w:themeColor="text1"/>
        </w:rPr>
        <w:t xml:space="preserve">к настоящей информации. </w:t>
      </w:r>
    </w:p>
    <w:p w14:paraId="1627AF6A" w14:textId="2CA66ECA" w:rsidR="003A482D" w:rsidRPr="007D2C0F" w:rsidRDefault="00934C5D" w:rsidP="003A482D">
      <w:pPr>
        <w:ind w:firstLine="708"/>
        <w:jc w:val="both"/>
      </w:pPr>
      <w:bookmarkStart w:id="14" w:name="_Hlk142553969"/>
      <w:r w:rsidRPr="00C367C3">
        <w:rPr>
          <w:color w:val="000000" w:themeColor="text1"/>
        </w:rPr>
        <w:t xml:space="preserve">На исполнение Программ развития дорожной отрасли по автомобильным дорогам общего пользования, находящимся в муниципальной собственности, </w:t>
      </w:r>
      <w:bookmarkStart w:id="15" w:name="_Hlk143164236"/>
      <w:r w:rsidRPr="00C367C3">
        <w:rPr>
          <w:color w:val="000000" w:themeColor="text1"/>
        </w:rPr>
        <w:t>государственными администрациями городов и районов</w:t>
      </w:r>
      <w:bookmarkEnd w:id="15"/>
      <w:r w:rsidRPr="00C367C3">
        <w:rPr>
          <w:color w:val="000000" w:themeColor="text1"/>
        </w:rPr>
        <w:t xml:space="preserve"> за </w:t>
      </w:r>
      <w:r w:rsidR="00FD7D80" w:rsidRPr="00C367C3">
        <w:rPr>
          <w:color w:val="000000" w:themeColor="text1"/>
        </w:rPr>
        <w:t>I полугоди</w:t>
      </w:r>
      <w:r w:rsidR="008C6D75">
        <w:rPr>
          <w:color w:val="000000" w:themeColor="text1"/>
        </w:rPr>
        <w:t>е</w:t>
      </w:r>
      <w:r w:rsidRPr="00C367C3">
        <w:rPr>
          <w:color w:val="000000" w:themeColor="text1"/>
        </w:rPr>
        <w:t xml:space="preserve"> 202</w:t>
      </w:r>
      <w:r w:rsidR="00A91FFE" w:rsidRPr="00C367C3">
        <w:rPr>
          <w:color w:val="000000" w:themeColor="text1"/>
        </w:rPr>
        <w:t>3</w:t>
      </w:r>
      <w:r w:rsidRPr="00C367C3">
        <w:rPr>
          <w:color w:val="000000" w:themeColor="text1"/>
        </w:rPr>
        <w:t xml:space="preserve"> года фактически были выделены средства в </w:t>
      </w:r>
      <w:r w:rsidRPr="007D2C0F">
        <w:rPr>
          <w:color w:val="000000" w:themeColor="text1"/>
        </w:rPr>
        <w:t xml:space="preserve">сумме </w:t>
      </w:r>
      <w:r w:rsidR="005E341F" w:rsidRPr="007D2C0F">
        <w:t>36 758 152</w:t>
      </w:r>
      <w:r w:rsidRPr="007D2C0F">
        <w:rPr>
          <w:color w:val="000000" w:themeColor="text1"/>
        </w:rPr>
        <w:t xml:space="preserve"> руб., или </w:t>
      </w:r>
      <w:r w:rsidR="005E341F" w:rsidRPr="007D2C0F">
        <w:rPr>
          <w:color w:val="000000" w:themeColor="text1"/>
        </w:rPr>
        <w:t>38,07</w:t>
      </w:r>
      <w:r w:rsidRPr="007D2C0F">
        <w:rPr>
          <w:color w:val="000000" w:themeColor="text1"/>
        </w:rPr>
        <w:t xml:space="preserve"> % от запланированных, исходя из фактически выполненных работ. </w:t>
      </w:r>
      <w:r w:rsidR="003A482D">
        <w:rPr>
          <w:color w:val="000000" w:themeColor="text1"/>
        </w:rPr>
        <w:t xml:space="preserve">При этом, </w:t>
      </w:r>
      <w:r w:rsidR="003A482D">
        <w:t>в</w:t>
      </w:r>
      <w:r w:rsidR="003A482D" w:rsidRPr="007D2C0F">
        <w:t xml:space="preserve"> соответствии с частью 3 пункта 1 статьи 4 Закона Приднестровской Молдавской Республики от 28 декабря 2022 года № 389-З-VII «О республиканском бюджете на 2023 год» Государственной администрацией города Бендеры средства Дорожного фонда Приднестровской Молдавской Республики в сумме 8 173 000 руб. направлены на покрытие кассовых разрывов по социально защищенным статьям, возникши</w:t>
      </w:r>
      <w:r w:rsidR="003A482D">
        <w:t>х</w:t>
      </w:r>
      <w:r w:rsidR="003A482D" w:rsidRPr="007D2C0F">
        <w:t xml:space="preserve"> при исполнении местного бюджета.  </w:t>
      </w:r>
    </w:p>
    <w:p w14:paraId="20D28D48" w14:textId="3E4C63CB" w:rsidR="00934C5D" w:rsidRDefault="00934C5D" w:rsidP="00934C5D">
      <w:pPr>
        <w:ind w:firstLine="708"/>
        <w:jc w:val="right"/>
        <w:rPr>
          <w:color w:val="0D0D0D" w:themeColor="text1" w:themeTint="F2"/>
        </w:rPr>
      </w:pPr>
      <w:r w:rsidRPr="000430B7">
        <w:rPr>
          <w:color w:val="0D0D0D" w:themeColor="text1" w:themeTint="F2"/>
        </w:rPr>
        <w:t>Таблица</w:t>
      </w:r>
      <w:r w:rsidRPr="000430B7">
        <w:rPr>
          <w:color w:val="0D0D0D" w:themeColor="text1" w:themeTint="F2"/>
          <w:lang w:val="en-US"/>
        </w:rPr>
        <w:t xml:space="preserve"> № </w:t>
      </w:r>
      <w:r w:rsidRPr="000430B7">
        <w:rPr>
          <w:color w:val="0D0D0D" w:themeColor="text1" w:themeTint="F2"/>
        </w:rPr>
        <w:t>1</w:t>
      </w:r>
      <w:r w:rsidR="00132383" w:rsidRPr="000430B7">
        <w:rPr>
          <w:color w:val="0D0D0D" w:themeColor="text1" w:themeTint="F2"/>
        </w:rPr>
        <w:t>2</w:t>
      </w:r>
      <w:r w:rsidRPr="000430B7">
        <w:rPr>
          <w:color w:val="0D0D0D" w:themeColor="text1" w:themeTint="F2"/>
        </w:rPr>
        <w:t xml:space="preserve"> (руб.)</w:t>
      </w:r>
    </w:p>
    <w:p w14:paraId="139D4461" w14:textId="77777777" w:rsidR="003A482D" w:rsidRPr="000430B7" w:rsidRDefault="003A482D" w:rsidP="00934C5D">
      <w:pPr>
        <w:ind w:firstLine="708"/>
        <w:jc w:val="right"/>
        <w:rPr>
          <w:color w:val="0D0D0D" w:themeColor="text1" w:themeTint="F2"/>
        </w:rPr>
      </w:pPr>
    </w:p>
    <w:tbl>
      <w:tblPr>
        <w:tblW w:w="5000" w:type="pct"/>
        <w:tblLook w:val="04A0" w:firstRow="1" w:lastRow="0" w:firstColumn="1" w:lastColumn="0" w:noHBand="0" w:noVBand="1"/>
      </w:tblPr>
      <w:tblGrid>
        <w:gridCol w:w="754"/>
        <w:gridCol w:w="2063"/>
        <w:gridCol w:w="1813"/>
        <w:gridCol w:w="1380"/>
        <w:gridCol w:w="1206"/>
        <w:gridCol w:w="1362"/>
        <w:gridCol w:w="768"/>
      </w:tblGrid>
      <w:tr w:rsidR="003A482D" w:rsidRPr="007D2C0F" w14:paraId="23963D1C" w14:textId="1E948D99" w:rsidTr="003A482D">
        <w:trPr>
          <w:trHeight w:val="255"/>
          <w:tblHeader/>
        </w:trPr>
        <w:tc>
          <w:tcPr>
            <w:tcW w:w="403" w:type="pct"/>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bookmarkEnd w:id="14"/>
          <w:p w14:paraId="6D2EDB8A" w14:textId="77777777" w:rsidR="003A482D" w:rsidRPr="007D2C0F" w:rsidRDefault="003A482D" w:rsidP="007D2C0F">
            <w:pPr>
              <w:jc w:val="center"/>
              <w:rPr>
                <w:b/>
                <w:bCs/>
                <w:sz w:val="20"/>
                <w:szCs w:val="20"/>
              </w:rPr>
            </w:pPr>
            <w:r w:rsidRPr="007D2C0F">
              <w:rPr>
                <w:b/>
                <w:bCs/>
                <w:sz w:val="20"/>
                <w:szCs w:val="20"/>
              </w:rPr>
              <w:t>№ п/п</w:t>
            </w:r>
          </w:p>
        </w:tc>
        <w:tc>
          <w:tcPr>
            <w:tcW w:w="1103" w:type="pct"/>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9A93A0A" w14:textId="77777777" w:rsidR="003A482D" w:rsidRPr="007D2C0F" w:rsidRDefault="003A482D" w:rsidP="007D2C0F">
            <w:pPr>
              <w:jc w:val="center"/>
              <w:rPr>
                <w:b/>
                <w:bCs/>
                <w:sz w:val="20"/>
                <w:szCs w:val="20"/>
              </w:rPr>
            </w:pPr>
            <w:r w:rsidRPr="007D2C0F">
              <w:rPr>
                <w:b/>
                <w:bCs/>
                <w:sz w:val="20"/>
                <w:szCs w:val="20"/>
              </w:rPr>
              <w:t>Государственная администрация</w:t>
            </w:r>
          </w:p>
        </w:tc>
        <w:tc>
          <w:tcPr>
            <w:tcW w:w="970" w:type="pct"/>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2C2463AE" w14:textId="77777777" w:rsidR="003A482D" w:rsidRPr="007D2C0F" w:rsidRDefault="003A482D" w:rsidP="007D2C0F">
            <w:pPr>
              <w:jc w:val="center"/>
              <w:rPr>
                <w:b/>
                <w:bCs/>
                <w:sz w:val="20"/>
                <w:szCs w:val="20"/>
              </w:rPr>
            </w:pPr>
            <w:r w:rsidRPr="007D2C0F">
              <w:rPr>
                <w:b/>
                <w:bCs/>
                <w:sz w:val="20"/>
                <w:szCs w:val="20"/>
              </w:rPr>
              <w:t>Первоначальный план</w:t>
            </w:r>
          </w:p>
        </w:tc>
        <w:tc>
          <w:tcPr>
            <w:tcW w:w="738" w:type="pct"/>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0B10E015" w14:textId="77777777" w:rsidR="003A482D" w:rsidRPr="007D2C0F" w:rsidRDefault="003A482D" w:rsidP="007D2C0F">
            <w:pPr>
              <w:jc w:val="center"/>
              <w:rPr>
                <w:b/>
                <w:bCs/>
                <w:sz w:val="20"/>
                <w:szCs w:val="20"/>
              </w:rPr>
            </w:pPr>
            <w:r w:rsidRPr="007D2C0F">
              <w:rPr>
                <w:b/>
                <w:bCs/>
                <w:sz w:val="20"/>
                <w:szCs w:val="20"/>
              </w:rPr>
              <w:t>Уточненный план</w:t>
            </w:r>
          </w:p>
        </w:tc>
        <w:tc>
          <w:tcPr>
            <w:tcW w:w="645" w:type="pct"/>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21713F40" w14:textId="77777777" w:rsidR="003A482D" w:rsidRPr="007D2C0F" w:rsidRDefault="003A482D" w:rsidP="007D2C0F">
            <w:pPr>
              <w:jc w:val="center"/>
              <w:rPr>
                <w:b/>
                <w:bCs/>
                <w:sz w:val="20"/>
                <w:szCs w:val="20"/>
              </w:rPr>
            </w:pPr>
            <w:r w:rsidRPr="007D2C0F">
              <w:rPr>
                <w:b/>
                <w:bCs/>
                <w:sz w:val="20"/>
                <w:szCs w:val="20"/>
              </w:rPr>
              <w:t xml:space="preserve"> Факт </w:t>
            </w:r>
          </w:p>
        </w:tc>
        <w:tc>
          <w:tcPr>
            <w:tcW w:w="729" w:type="pct"/>
            <w:tcBorders>
              <w:top w:val="single" w:sz="4" w:space="0" w:color="auto"/>
              <w:left w:val="nil"/>
              <w:bottom w:val="single" w:sz="4" w:space="0" w:color="auto"/>
              <w:right w:val="single" w:sz="4" w:space="0" w:color="auto"/>
            </w:tcBorders>
            <w:shd w:val="clear" w:color="000000" w:fill="E7E6E6"/>
            <w:vAlign w:val="center"/>
            <w:hideMark/>
          </w:tcPr>
          <w:p w14:paraId="109447E1" w14:textId="77777777" w:rsidR="003A482D" w:rsidRPr="007D2C0F" w:rsidRDefault="003A482D" w:rsidP="007D2C0F">
            <w:pPr>
              <w:jc w:val="center"/>
              <w:rPr>
                <w:b/>
                <w:bCs/>
                <w:sz w:val="20"/>
                <w:szCs w:val="20"/>
              </w:rPr>
            </w:pPr>
            <w:r w:rsidRPr="007D2C0F">
              <w:rPr>
                <w:b/>
                <w:bCs/>
                <w:sz w:val="20"/>
                <w:szCs w:val="20"/>
              </w:rPr>
              <w:t xml:space="preserve">Исполнение, </w:t>
            </w:r>
          </w:p>
        </w:tc>
        <w:tc>
          <w:tcPr>
            <w:tcW w:w="411" w:type="pct"/>
            <w:tcBorders>
              <w:top w:val="single" w:sz="4" w:space="0" w:color="auto"/>
              <w:left w:val="nil"/>
              <w:bottom w:val="single" w:sz="4" w:space="0" w:color="auto"/>
              <w:right w:val="single" w:sz="4" w:space="0" w:color="auto"/>
            </w:tcBorders>
            <w:shd w:val="clear" w:color="000000" w:fill="E7E6E6"/>
          </w:tcPr>
          <w:p w14:paraId="4408E958" w14:textId="77777777" w:rsidR="003A482D" w:rsidRPr="007D2C0F" w:rsidRDefault="003A482D" w:rsidP="007D2C0F">
            <w:pPr>
              <w:jc w:val="center"/>
              <w:rPr>
                <w:b/>
                <w:bCs/>
                <w:sz w:val="20"/>
                <w:szCs w:val="20"/>
              </w:rPr>
            </w:pPr>
          </w:p>
        </w:tc>
      </w:tr>
      <w:tr w:rsidR="003A482D" w:rsidRPr="007D2C0F" w14:paraId="041FBDEC" w14:textId="24ECA8BE" w:rsidTr="003A482D">
        <w:trPr>
          <w:trHeight w:val="255"/>
          <w:tblHeader/>
        </w:trPr>
        <w:tc>
          <w:tcPr>
            <w:tcW w:w="403" w:type="pct"/>
            <w:vMerge/>
            <w:tcBorders>
              <w:top w:val="single" w:sz="4" w:space="0" w:color="auto"/>
              <w:left w:val="single" w:sz="4" w:space="0" w:color="auto"/>
              <w:bottom w:val="single" w:sz="4" w:space="0" w:color="auto"/>
              <w:right w:val="single" w:sz="4" w:space="0" w:color="auto"/>
            </w:tcBorders>
            <w:vAlign w:val="center"/>
            <w:hideMark/>
          </w:tcPr>
          <w:p w14:paraId="55B321C1" w14:textId="77777777" w:rsidR="003A482D" w:rsidRPr="007D2C0F" w:rsidRDefault="003A482D" w:rsidP="007D2C0F">
            <w:pPr>
              <w:rPr>
                <w:b/>
                <w:bCs/>
                <w:sz w:val="20"/>
                <w:szCs w:val="20"/>
              </w:rPr>
            </w:pPr>
          </w:p>
        </w:tc>
        <w:tc>
          <w:tcPr>
            <w:tcW w:w="1103" w:type="pct"/>
            <w:vMerge/>
            <w:tcBorders>
              <w:top w:val="single" w:sz="4" w:space="0" w:color="auto"/>
              <w:left w:val="single" w:sz="4" w:space="0" w:color="auto"/>
              <w:bottom w:val="single" w:sz="4" w:space="0" w:color="auto"/>
              <w:right w:val="single" w:sz="4" w:space="0" w:color="auto"/>
            </w:tcBorders>
            <w:vAlign w:val="center"/>
            <w:hideMark/>
          </w:tcPr>
          <w:p w14:paraId="5422C6FF" w14:textId="77777777" w:rsidR="003A482D" w:rsidRPr="007D2C0F" w:rsidRDefault="003A482D" w:rsidP="007D2C0F">
            <w:pPr>
              <w:rPr>
                <w:b/>
                <w:bCs/>
                <w:sz w:val="20"/>
                <w:szCs w:val="20"/>
              </w:rPr>
            </w:pPr>
          </w:p>
        </w:tc>
        <w:tc>
          <w:tcPr>
            <w:tcW w:w="970" w:type="pct"/>
            <w:vMerge/>
            <w:tcBorders>
              <w:top w:val="single" w:sz="4" w:space="0" w:color="auto"/>
              <w:left w:val="single" w:sz="4" w:space="0" w:color="auto"/>
              <w:bottom w:val="single" w:sz="4" w:space="0" w:color="auto"/>
              <w:right w:val="single" w:sz="4" w:space="0" w:color="auto"/>
            </w:tcBorders>
            <w:vAlign w:val="center"/>
            <w:hideMark/>
          </w:tcPr>
          <w:p w14:paraId="55391554" w14:textId="77777777" w:rsidR="003A482D" w:rsidRPr="007D2C0F" w:rsidRDefault="003A482D" w:rsidP="007D2C0F">
            <w:pPr>
              <w:rPr>
                <w:b/>
                <w:bCs/>
                <w:sz w:val="20"/>
                <w:szCs w:val="2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14:paraId="09F4188D" w14:textId="77777777" w:rsidR="003A482D" w:rsidRPr="007D2C0F" w:rsidRDefault="003A482D" w:rsidP="007D2C0F">
            <w:pPr>
              <w:rPr>
                <w:b/>
                <w:bCs/>
                <w:sz w:val="20"/>
                <w:szCs w:val="20"/>
              </w:rPr>
            </w:pP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745E9550" w14:textId="77777777" w:rsidR="003A482D" w:rsidRPr="007D2C0F" w:rsidRDefault="003A482D" w:rsidP="007D2C0F">
            <w:pPr>
              <w:rPr>
                <w:b/>
                <w:bCs/>
                <w:sz w:val="20"/>
                <w:szCs w:val="20"/>
              </w:rPr>
            </w:pPr>
          </w:p>
        </w:tc>
        <w:tc>
          <w:tcPr>
            <w:tcW w:w="729" w:type="pct"/>
            <w:tcBorders>
              <w:top w:val="nil"/>
              <w:left w:val="nil"/>
              <w:bottom w:val="single" w:sz="4" w:space="0" w:color="auto"/>
              <w:right w:val="single" w:sz="4" w:space="0" w:color="auto"/>
            </w:tcBorders>
            <w:shd w:val="clear" w:color="000000" w:fill="E7E6E6"/>
            <w:vAlign w:val="center"/>
            <w:hideMark/>
          </w:tcPr>
          <w:p w14:paraId="6B9311D3" w14:textId="77777777" w:rsidR="003A482D" w:rsidRPr="007D2C0F" w:rsidRDefault="003A482D" w:rsidP="007D2C0F">
            <w:pPr>
              <w:jc w:val="center"/>
              <w:rPr>
                <w:b/>
                <w:bCs/>
                <w:sz w:val="20"/>
                <w:szCs w:val="20"/>
              </w:rPr>
            </w:pPr>
            <w:r w:rsidRPr="007D2C0F">
              <w:rPr>
                <w:b/>
                <w:bCs/>
                <w:sz w:val="20"/>
                <w:szCs w:val="20"/>
              </w:rPr>
              <w:t>(%)</w:t>
            </w:r>
          </w:p>
        </w:tc>
        <w:tc>
          <w:tcPr>
            <w:tcW w:w="411" w:type="pct"/>
            <w:tcBorders>
              <w:top w:val="nil"/>
              <w:left w:val="nil"/>
              <w:bottom w:val="single" w:sz="4" w:space="0" w:color="auto"/>
              <w:right w:val="single" w:sz="4" w:space="0" w:color="auto"/>
            </w:tcBorders>
            <w:shd w:val="clear" w:color="000000" w:fill="E7E6E6"/>
          </w:tcPr>
          <w:p w14:paraId="26123759" w14:textId="77777777" w:rsidR="003A482D" w:rsidRPr="007D2C0F" w:rsidRDefault="003A482D" w:rsidP="007D2C0F">
            <w:pPr>
              <w:jc w:val="center"/>
              <w:rPr>
                <w:b/>
                <w:bCs/>
                <w:sz w:val="20"/>
                <w:szCs w:val="20"/>
              </w:rPr>
            </w:pPr>
          </w:p>
        </w:tc>
      </w:tr>
      <w:tr w:rsidR="003A482D" w:rsidRPr="007D2C0F" w14:paraId="72A877B2" w14:textId="23E21F42" w:rsidTr="003A482D">
        <w:trPr>
          <w:trHeight w:val="30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0C5BA5C" w14:textId="77777777" w:rsidR="003A482D" w:rsidRPr="007D2C0F" w:rsidRDefault="003A482D" w:rsidP="007D2C0F">
            <w:pPr>
              <w:jc w:val="center"/>
              <w:rPr>
                <w:sz w:val="20"/>
                <w:szCs w:val="20"/>
              </w:rPr>
            </w:pPr>
            <w:r w:rsidRPr="007D2C0F">
              <w:rPr>
                <w:sz w:val="20"/>
                <w:szCs w:val="20"/>
              </w:rPr>
              <w:t>1.</w:t>
            </w:r>
          </w:p>
        </w:tc>
        <w:tc>
          <w:tcPr>
            <w:tcW w:w="1103" w:type="pct"/>
            <w:tcBorders>
              <w:top w:val="nil"/>
              <w:left w:val="nil"/>
              <w:bottom w:val="single" w:sz="4" w:space="0" w:color="auto"/>
              <w:right w:val="single" w:sz="4" w:space="0" w:color="auto"/>
            </w:tcBorders>
            <w:shd w:val="clear" w:color="000000" w:fill="FFFFFF"/>
            <w:vAlign w:val="center"/>
            <w:hideMark/>
          </w:tcPr>
          <w:p w14:paraId="4C8B3B08" w14:textId="77777777" w:rsidR="003A482D" w:rsidRPr="007D2C0F" w:rsidRDefault="003A482D" w:rsidP="007D2C0F">
            <w:pPr>
              <w:rPr>
                <w:sz w:val="22"/>
                <w:szCs w:val="22"/>
              </w:rPr>
            </w:pPr>
            <w:r w:rsidRPr="007D2C0F">
              <w:rPr>
                <w:sz w:val="22"/>
                <w:szCs w:val="22"/>
              </w:rPr>
              <w:t>Тирасполь всего,</w:t>
            </w:r>
          </w:p>
        </w:tc>
        <w:tc>
          <w:tcPr>
            <w:tcW w:w="970" w:type="pct"/>
            <w:tcBorders>
              <w:top w:val="nil"/>
              <w:left w:val="nil"/>
              <w:bottom w:val="single" w:sz="4" w:space="0" w:color="auto"/>
              <w:right w:val="single" w:sz="4" w:space="0" w:color="auto"/>
            </w:tcBorders>
            <w:shd w:val="clear" w:color="000000" w:fill="FFFFFF"/>
            <w:vAlign w:val="center"/>
            <w:hideMark/>
          </w:tcPr>
          <w:p w14:paraId="1464730E" w14:textId="77777777" w:rsidR="003A482D" w:rsidRPr="007D2C0F" w:rsidRDefault="003A482D" w:rsidP="007D2C0F">
            <w:pPr>
              <w:jc w:val="center"/>
              <w:rPr>
                <w:sz w:val="22"/>
                <w:szCs w:val="22"/>
              </w:rPr>
            </w:pPr>
            <w:r w:rsidRPr="007D2C0F">
              <w:rPr>
                <w:sz w:val="22"/>
                <w:szCs w:val="22"/>
              </w:rPr>
              <w:t>19 200 228</w:t>
            </w:r>
          </w:p>
        </w:tc>
        <w:tc>
          <w:tcPr>
            <w:tcW w:w="738" w:type="pct"/>
            <w:tcBorders>
              <w:top w:val="nil"/>
              <w:left w:val="nil"/>
              <w:bottom w:val="single" w:sz="4" w:space="0" w:color="auto"/>
              <w:right w:val="single" w:sz="4" w:space="0" w:color="auto"/>
            </w:tcBorders>
            <w:shd w:val="clear" w:color="000000" w:fill="FFFFFF"/>
            <w:noWrap/>
            <w:vAlign w:val="center"/>
            <w:hideMark/>
          </w:tcPr>
          <w:p w14:paraId="6C9EAF0F" w14:textId="77777777" w:rsidR="003A482D" w:rsidRPr="007D2C0F" w:rsidRDefault="003A482D" w:rsidP="007D2C0F">
            <w:pPr>
              <w:jc w:val="center"/>
              <w:rPr>
                <w:sz w:val="22"/>
                <w:szCs w:val="22"/>
              </w:rPr>
            </w:pPr>
            <w:r w:rsidRPr="007D2C0F">
              <w:rPr>
                <w:sz w:val="22"/>
                <w:szCs w:val="22"/>
              </w:rPr>
              <w:t>20 439 111</w:t>
            </w:r>
          </w:p>
        </w:tc>
        <w:tc>
          <w:tcPr>
            <w:tcW w:w="645" w:type="pct"/>
            <w:tcBorders>
              <w:top w:val="nil"/>
              <w:left w:val="nil"/>
              <w:bottom w:val="single" w:sz="4" w:space="0" w:color="auto"/>
              <w:right w:val="single" w:sz="4" w:space="0" w:color="auto"/>
            </w:tcBorders>
            <w:shd w:val="clear" w:color="000000" w:fill="FFFFFF"/>
            <w:noWrap/>
            <w:vAlign w:val="center"/>
            <w:hideMark/>
          </w:tcPr>
          <w:p w14:paraId="1EAEBD86" w14:textId="77777777" w:rsidR="003A482D" w:rsidRPr="007D2C0F" w:rsidRDefault="003A482D" w:rsidP="007D2C0F">
            <w:pPr>
              <w:jc w:val="center"/>
              <w:rPr>
                <w:sz w:val="22"/>
                <w:szCs w:val="22"/>
              </w:rPr>
            </w:pPr>
            <w:r w:rsidRPr="007D2C0F">
              <w:rPr>
                <w:sz w:val="22"/>
                <w:szCs w:val="22"/>
              </w:rPr>
              <w:t>10 396 267</w:t>
            </w:r>
          </w:p>
        </w:tc>
        <w:tc>
          <w:tcPr>
            <w:tcW w:w="729" w:type="pct"/>
            <w:tcBorders>
              <w:top w:val="nil"/>
              <w:left w:val="nil"/>
              <w:bottom w:val="single" w:sz="4" w:space="0" w:color="auto"/>
              <w:right w:val="single" w:sz="4" w:space="0" w:color="auto"/>
            </w:tcBorders>
            <w:shd w:val="clear" w:color="000000" w:fill="FFFFFF"/>
            <w:noWrap/>
            <w:vAlign w:val="center"/>
            <w:hideMark/>
          </w:tcPr>
          <w:p w14:paraId="30A986E3" w14:textId="77777777" w:rsidR="003A482D" w:rsidRPr="007D2C0F" w:rsidRDefault="003A482D" w:rsidP="007D2C0F">
            <w:pPr>
              <w:jc w:val="center"/>
              <w:rPr>
                <w:sz w:val="22"/>
                <w:szCs w:val="22"/>
              </w:rPr>
            </w:pPr>
            <w:r w:rsidRPr="007D2C0F">
              <w:rPr>
                <w:sz w:val="22"/>
                <w:szCs w:val="22"/>
              </w:rPr>
              <w:t>50,86</w:t>
            </w:r>
          </w:p>
        </w:tc>
        <w:tc>
          <w:tcPr>
            <w:tcW w:w="411" w:type="pct"/>
            <w:tcBorders>
              <w:top w:val="nil"/>
              <w:left w:val="nil"/>
              <w:bottom w:val="single" w:sz="4" w:space="0" w:color="auto"/>
              <w:right w:val="single" w:sz="4" w:space="0" w:color="auto"/>
            </w:tcBorders>
            <w:shd w:val="clear" w:color="000000" w:fill="FFFFFF"/>
          </w:tcPr>
          <w:p w14:paraId="34D5FD38" w14:textId="77777777" w:rsidR="003A482D" w:rsidRPr="007D2C0F" w:rsidRDefault="003A482D" w:rsidP="007D2C0F">
            <w:pPr>
              <w:jc w:val="center"/>
              <w:rPr>
                <w:sz w:val="22"/>
                <w:szCs w:val="22"/>
              </w:rPr>
            </w:pPr>
          </w:p>
        </w:tc>
      </w:tr>
      <w:tr w:rsidR="003A482D" w:rsidRPr="007D2C0F" w14:paraId="1411BB28" w14:textId="106029CF" w:rsidTr="003A482D">
        <w:trPr>
          <w:trHeight w:val="300"/>
        </w:trPr>
        <w:tc>
          <w:tcPr>
            <w:tcW w:w="403" w:type="pct"/>
            <w:vMerge/>
            <w:tcBorders>
              <w:top w:val="nil"/>
              <w:left w:val="single" w:sz="4" w:space="0" w:color="auto"/>
              <w:bottom w:val="single" w:sz="4" w:space="0" w:color="000000"/>
              <w:right w:val="single" w:sz="4" w:space="0" w:color="auto"/>
            </w:tcBorders>
            <w:vAlign w:val="center"/>
            <w:hideMark/>
          </w:tcPr>
          <w:p w14:paraId="4404E193" w14:textId="77777777" w:rsidR="003A482D" w:rsidRPr="007D2C0F" w:rsidRDefault="003A482D" w:rsidP="007D2C0F">
            <w:pPr>
              <w:rPr>
                <w:sz w:val="20"/>
                <w:szCs w:val="20"/>
              </w:rPr>
            </w:pPr>
          </w:p>
        </w:tc>
        <w:tc>
          <w:tcPr>
            <w:tcW w:w="1103" w:type="pct"/>
            <w:tcBorders>
              <w:top w:val="nil"/>
              <w:left w:val="nil"/>
              <w:bottom w:val="single" w:sz="4" w:space="0" w:color="auto"/>
              <w:right w:val="single" w:sz="4" w:space="0" w:color="auto"/>
            </w:tcBorders>
            <w:shd w:val="clear" w:color="000000" w:fill="FFFFFF"/>
            <w:vAlign w:val="center"/>
            <w:hideMark/>
          </w:tcPr>
          <w:p w14:paraId="0A4E8C43" w14:textId="77777777" w:rsidR="003A482D" w:rsidRPr="007D2C0F" w:rsidRDefault="003A482D" w:rsidP="007D2C0F">
            <w:pPr>
              <w:rPr>
                <w:sz w:val="22"/>
                <w:szCs w:val="22"/>
              </w:rPr>
            </w:pPr>
            <w:r w:rsidRPr="007D2C0F">
              <w:rPr>
                <w:sz w:val="22"/>
                <w:szCs w:val="22"/>
              </w:rPr>
              <w:t>в том числе целевые субсидии</w:t>
            </w:r>
          </w:p>
        </w:tc>
        <w:tc>
          <w:tcPr>
            <w:tcW w:w="970" w:type="pct"/>
            <w:tcBorders>
              <w:top w:val="nil"/>
              <w:left w:val="nil"/>
              <w:bottom w:val="single" w:sz="4" w:space="0" w:color="auto"/>
              <w:right w:val="single" w:sz="4" w:space="0" w:color="auto"/>
            </w:tcBorders>
            <w:shd w:val="clear" w:color="000000" w:fill="FFFFFF"/>
            <w:vAlign w:val="center"/>
            <w:hideMark/>
          </w:tcPr>
          <w:p w14:paraId="0267A13D" w14:textId="77777777" w:rsidR="003A482D" w:rsidRPr="007D2C0F" w:rsidRDefault="003A482D" w:rsidP="007D2C0F">
            <w:pPr>
              <w:jc w:val="center"/>
              <w:rPr>
                <w:sz w:val="22"/>
                <w:szCs w:val="22"/>
              </w:rPr>
            </w:pPr>
            <w:r w:rsidRPr="007D2C0F">
              <w:rPr>
                <w:sz w:val="22"/>
                <w:szCs w:val="22"/>
              </w:rPr>
              <w:t>0</w:t>
            </w:r>
          </w:p>
        </w:tc>
        <w:tc>
          <w:tcPr>
            <w:tcW w:w="738" w:type="pct"/>
            <w:tcBorders>
              <w:top w:val="nil"/>
              <w:left w:val="nil"/>
              <w:bottom w:val="single" w:sz="4" w:space="0" w:color="auto"/>
              <w:right w:val="single" w:sz="4" w:space="0" w:color="auto"/>
            </w:tcBorders>
            <w:shd w:val="clear" w:color="000000" w:fill="FFFFFF"/>
            <w:noWrap/>
            <w:vAlign w:val="center"/>
            <w:hideMark/>
          </w:tcPr>
          <w:p w14:paraId="5CA14BCB" w14:textId="77777777" w:rsidR="003A482D" w:rsidRPr="007D2C0F" w:rsidRDefault="003A482D" w:rsidP="007D2C0F">
            <w:pPr>
              <w:jc w:val="center"/>
              <w:rPr>
                <w:sz w:val="22"/>
                <w:szCs w:val="22"/>
              </w:rPr>
            </w:pPr>
            <w:r w:rsidRPr="007D2C0F">
              <w:rPr>
                <w:sz w:val="22"/>
                <w:szCs w:val="22"/>
              </w:rPr>
              <w:t>825 525</w:t>
            </w:r>
          </w:p>
        </w:tc>
        <w:tc>
          <w:tcPr>
            <w:tcW w:w="645" w:type="pct"/>
            <w:tcBorders>
              <w:top w:val="nil"/>
              <w:left w:val="nil"/>
              <w:bottom w:val="single" w:sz="4" w:space="0" w:color="auto"/>
              <w:right w:val="single" w:sz="4" w:space="0" w:color="auto"/>
            </w:tcBorders>
            <w:shd w:val="clear" w:color="000000" w:fill="FFFFFF"/>
            <w:noWrap/>
            <w:vAlign w:val="center"/>
            <w:hideMark/>
          </w:tcPr>
          <w:p w14:paraId="32E59227" w14:textId="77777777" w:rsidR="003A482D" w:rsidRPr="007D2C0F" w:rsidRDefault="003A482D" w:rsidP="007D2C0F">
            <w:pPr>
              <w:jc w:val="center"/>
              <w:rPr>
                <w:sz w:val="22"/>
                <w:szCs w:val="22"/>
              </w:rPr>
            </w:pPr>
            <w:r w:rsidRPr="007D2C0F">
              <w:rPr>
                <w:sz w:val="22"/>
                <w:szCs w:val="22"/>
              </w:rPr>
              <w:t>0</w:t>
            </w:r>
          </w:p>
        </w:tc>
        <w:tc>
          <w:tcPr>
            <w:tcW w:w="729" w:type="pct"/>
            <w:tcBorders>
              <w:top w:val="nil"/>
              <w:left w:val="nil"/>
              <w:bottom w:val="single" w:sz="4" w:space="0" w:color="auto"/>
              <w:right w:val="single" w:sz="4" w:space="0" w:color="auto"/>
            </w:tcBorders>
            <w:shd w:val="clear" w:color="000000" w:fill="FFFFFF"/>
            <w:noWrap/>
            <w:vAlign w:val="center"/>
            <w:hideMark/>
          </w:tcPr>
          <w:p w14:paraId="2C249FC3" w14:textId="77777777" w:rsidR="003A482D" w:rsidRPr="007D2C0F" w:rsidRDefault="003A482D" w:rsidP="007D2C0F">
            <w:pPr>
              <w:jc w:val="center"/>
              <w:rPr>
                <w:sz w:val="22"/>
                <w:szCs w:val="22"/>
              </w:rPr>
            </w:pPr>
            <w:r w:rsidRPr="007D2C0F">
              <w:rPr>
                <w:sz w:val="22"/>
                <w:szCs w:val="22"/>
              </w:rPr>
              <w:t>0,00</w:t>
            </w:r>
          </w:p>
        </w:tc>
        <w:tc>
          <w:tcPr>
            <w:tcW w:w="411" w:type="pct"/>
            <w:tcBorders>
              <w:top w:val="nil"/>
              <w:left w:val="nil"/>
              <w:bottom w:val="single" w:sz="4" w:space="0" w:color="auto"/>
              <w:right w:val="single" w:sz="4" w:space="0" w:color="auto"/>
            </w:tcBorders>
            <w:shd w:val="clear" w:color="000000" w:fill="FFFFFF"/>
          </w:tcPr>
          <w:p w14:paraId="5430A338" w14:textId="77777777" w:rsidR="003A482D" w:rsidRPr="007D2C0F" w:rsidRDefault="003A482D" w:rsidP="007D2C0F">
            <w:pPr>
              <w:jc w:val="center"/>
              <w:rPr>
                <w:sz w:val="22"/>
                <w:szCs w:val="22"/>
              </w:rPr>
            </w:pPr>
          </w:p>
        </w:tc>
      </w:tr>
      <w:tr w:rsidR="003A482D" w:rsidRPr="007D2C0F" w14:paraId="69AA47E6" w14:textId="68F27DF2" w:rsidTr="003A482D">
        <w:trPr>
          <w:trHeight w:val="30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745B3AB" w14:textId="77777777" w:rsidR="003A482D" w:rsidRPr="007D2C0F" w:rsidRDefault="003A482D" w:rsidP="007D2C0F">
            <w:pPr>
              <w:jc w:val="center"/>
              <w:rPr>
                <w:sz w:val="22"/>
                <w:szCs w:val="22"/>
              </w:rPr>
            </w:pPr>
            <w:r w:rsidRPr="007D2C0F">
              <w:rPr>
                <w:sz w:val="22"/>
                <w:szCs w:val="22"/>
              </w:rPr>
              <w:t>2.</w:t>
            </w:r>
          </w:p>
        </w:tc>
        <w:tc>
          <w:tcPr>
            <w:tcW w:w="1103" w:type="pct"/>
            <w:tcBorders>
              <w:top w:val="nil"/>
              <w:left w:val="nil"/>
              <w:bottom w:val="single" w:sz="4" w:space="0" w:color="auto"/>
              <w:right w:val="single" w:sz="4" w:space="0" w:color="auto"/>
            </w:tcBorders>
            <w:shd w:val="clear" w:color="000000" w:fill="FFFFFF"/>
            <w:vAlign w:val="center"/>
            <w:hideMark/>
          </w:tcPr>
          <w:p w14:paraId="180A5B33" w14:textId="77777777" w:rsidR="003A482D" w:rsidRPr="007D2C0F" w:rsidRDefault="003A482D" w:rsidP="007D2C0F">
            <w:pPr>
              <w:rPr>
                <w:sz w:val="22"/>
                <w:szCs w:val="22"/>
              </w:rPr>
            </w:pPr>
            <w:proofErr w:type="spellStart"/>
            <w:r w:rsidRPr="007D2C0F">
              <w:rPr>
                <w:sz w:val="22"/>
                <w:szCs w:val="22"/>
              </w:rPr>
              <w:t>Днестровск</w:t>
            </w:r>
            <w:proofErr w:type="spellEnd"/>
          </w:p>
        </w:tc>
        <w:tc>
          <w:tcPr>
            <w:tcW w:w="970" w:type="pct"/>
            <w:tcBorders>
              <w:top w:val="nil"/>
              <w:left w:val="nil"/>
              <w:bottom w:val="single" w:sz="4" w:space="0" w:color="auto"/>
              <w:right w:val="single" w:sz="4" w:space="0" w:color="auto"/>
            </w:tcBorders>
            <w:shd w:val="clear" w:color="000000" w:fill="FFFFFF"/>
            <w:vAlign w:val="center"/>
            <w:hideMark/>
          </w:tcPr>
          <w:p w14:paraId="60597038" w14:textId="77777777" w:rsidR="003A482D" w:rsidRPr="007D2C0F" w:rsidRDefault="003A482D" w:rsidP="007D2C0F">
            <w:pPr>
              <w:jc w:val="center"/>
              <w:rPr>
                <w:sz w:val="22"/>
                <w:szCs w:val="22"/>
              </w:rPr>
            </w:pPr>
            <w:r w:rsidRPr="007D2C0F">
              <w:rPr>
                <w:sz w:val="22"/>
                <w:szCs w:val="22"/>
              </w:rPr>
              <w:t>703 421</w:t>
            </w:r>
          </w:p>
        </w:tc>
        <w:tc>
          <w:tcPr>
            <w:tcW w:w="738" w:type="pct"/>
            <w:tcBorders>
              <w:top w:val="nil"/>
              <w:left w:val="nil"/>
              <w:bottom w:val="single" w:sz="4" w:space="0" w:color="auto"/>
              <w:right w:val="single" w:sz="4" w:space="0" w:color="auto"/>
            </w:tcBorders>
            <w:shd w:val="clear" w:color="000000" w:fill="FFFFFF"/>
            <w:noWrap/>
            <w:vAlign w:val="center"/>
            <w:hideMark/>
          </w:tcPr>
          <w:p w14:paraId="6232F320" w14:textId="77777777" w:rsidR="003A482D" w:rsidRPr="007D2C0F" w:rsidRDefault="003A482D" w:rsidP="007D2C0F">
            <w:pPr>
              <w:jc w:val="center"/>
              <w:rPr>
                <w:sz w:val="22"/>
                <w:szCs w:val="22"/>
              </w:rPr>
            </w:pPr>
            <w:r w:rsidRPr="007D2C0F">
              <w:rPr>
                <w:sz w:val="22"/>
                <w:szCs w:val="22"/>
              </w:rPr>
              <w:t>1 012 834</w:t>
            </w:r>
          </w:p>
        </w:tc>
        <w:tc>
          <w:tcPr>
            <w:tcW w:w="645" w:type="pct"/>
            <w:tcBorders>
              <w:top w:val="nil"/>
              <w:left w:val="nil"/>
              <w:bottom w:val="single" w:sz="4" w:space="0" w:color="auto"/>
              <w:right w:val="single" w:sz="4" w:space="0" w:color="auto"/>
            </w:tcBorders>
            <w:shd w:val="clear" w:color="000000" w:fill="FFFFFF"/>
            <w:noWrap/>
            <w:vAlign w:val="center"/>
            <w:hideMark/>
          </w:tcPr>
          <w:p w14:paraId="57A60A36" w14:textId="77777777" w:rsidR="003A482D" w:rsidRPr="007D2C0F" w:rsidRDefault="003A482D" w:rsidP="007D2C0F">
            <w:pPr>
              <w:jc w:val="center"/>
              <w:rPr>
                <w:sz w:val="22"/>
                <w:szCs w:val="22"/>
              </w:rPr>
            </w:pPr>
            <w:r w:rsidRPr="007D2C0F">
              <w:rPr>
                <w:sz w:val="22"/>
                <w:szCs w:val="22"/>
              </w:rPr>
              <w:t>82 930</w:t>
            </w:r>
          </w:p>
        </w:tc>
        <w:tc>
          <w:tcPr>
            <w:tcW w:w="729" w:type="pct"/>
            <w:tcBorders>
              <w:top w:val="nil"/>
              <w:left w:val="nil"/>
              <w:bottom w:val="single" w:sz="4" w:space="0" w:color="auto"/>
              <w:right w:val="single" w:sz="4" w:space="0" w:color="auto"/>
            </w:tcBorders>
            <w:shd w:val="clear" w:color="000000" w:fill="FFFFFF"/>
            <w:noWrap/>
            <w:vAlign w:val="center"/>
            <w:hideMark/>
          </w:tcPr>
          <w:p w14:paraId="17E28F90" w14:textId="77777777" w:rsidR="003A482D" w:rsidRPr="007D2C0F" w:rsidRDefault="003A482D" w:rsidP="007D2C0F">
            <w:pPr>
              <w:jc w:val="center"/>
              <w:rPr>
                <w:sz w:val="22"/>
                <w:szCs w:val="22"/>
              </w:rPr>
            </w:pPr>
            <w:r w:rsidRPr="007D2C0F">
              <w:rPr>
                <w:sz w:val="22"/>
                <w:szCs w:val="22"/>
              </w:rPr>
              <w:t>8,19</w:t>
            </w:r>
          </w:p>
        </w:tc>
        <w:tc>
          <w:tcPr>
            <w:tcW w:w="411" w:type="pct"/>
            <w:tcBorders>
              <w:top w:val="nil"/>
              <w:left w:val="nil"/>
              <w:bottom w:val="single" w:sz="4" w:space="0" w:color="auto"/>
              <w:right w:val="single" w:sz="4" w:space="0" w:color="auto"/>
            </w:tcBorders>
            <w:shd w:val="clear" w:color="000000" w:fill="FFFFFF"/>
          </w:tcPr>
          <w:p w14:paraId="39D6AE9E" w14:textId="77777777" w:rsidR="003A482D" w:rsidRPr="007D2C0F" w:rsidRDefault="003A482D" w:rsidP="007D2C0F">
            <w:pPr>
              <w:jc w:val="center"/>
              <w:rPr>
                <w:sz w:val="22"/>
                <w:szCs w:val="22"/>
              </w:rPr>
            </w:pPr>
          </w:p>
        </w:tc>
      </w:tr>
      <w:tr w:rsidR="003A482D" w:rsidRPr="007D2C0F" w14:paraId="1BC28B86" w14:textId="7BF5A6FB" w:rsidTr="003A482D">
        <w:trPr>
          <w:trHeight w:val="300"/>
        </w:trPr>
        <w:tc>
          <w:tcPr>
            <w:tcW w:w="403" w:type="pct"/>
            <w:vMerge/>
            <w:tcBorders>
              <w:top w:val="nil"/>
              <w:left w:val="single" w:sz="4" w:space="0" w:color="auto"/>
              <w:bottom w:val="single" w:sz="4" w:space="0" w:color="000000"/>
              <w:right w:val="single" w:sz="4" w:space="0" w:color="auto"/>
            </w:tcBorders>
            <w:vAlign w:val="center"/>
            <w:hideMark/>
          </w:tcPr>
          <w:p w14:paraId="4495326C" w14:textId="77777777" w:rsidR="003A482D" w:rsidRPr="007D2C0F" w:rsidRDefault="003A482D" w:rsidP="007D2C0F">
            <w:pPr>
              <w:rPr>
                <w:sz w:val="22"/>
                <w:szCs w:val="22"/>
              </w:rPr>
            </w:pPr>
          </w:p>
        </w:tc>
        <w:tc>
          <w:tcPr>
            <w:tcW w:w="1103" w:type="pct"/>
            <w:tcBorders>
              <w:top w:val="nil"/>
              <w:left w:val="nil"/>
              <w:bottom w:val="single" w:sz="4" w:space="0" w:color="auto"/>
              <w:right w:val="single" w:sz="4" w:space="0" w:color="auto"/>
            </w:tcBorders>
            <w:shd w:val="clear" w:color="000000" w:fill="FFFFFF"/>
            <w:vAlign w:val="center"/>
            <w:hideMark/>
          </w:tcPr>
          <w:p w14:paraId="2ABC3A58" w14:textId="77777777" w:rsidR="003A482D" w:rsidRPr="007D2C0F" w:rsidRDefault="003A482D" w:rsidP="007D2C0F">
            <w:pPr>
              <w:rPr>
                <w:sz w:val="22"/>
                <w:szCs w:val="22"/>
              </w:rPr>
            </w:pPr>
            <w:r w:rsidRPr="007D2C0F">
              <w:rPr>
                <w:sz w:val="22"/>
                <w:szCs w:val="22"/>
              </w:rPr>
              <w:t>в том числе целевые субсидии</w:t>
            </w:r>
          </w:p>
        </w:tc>
        <w:tc>
          <w:tcPr>
            <w:tcW w:w="970" w:type="pct"/>
            <w:tcBorders>
              <w:top w:val="nil"/>
              <w:left w:val="nil"/>
              <w:bottom w:val="single" w:sz="4" w:space="0" w:color="auto"/>
              <w:right w:val="single" w:sz="4" w:space="0" w:color="auto"/>
            </w:tcBorders>
            <w:shd w:val="clear" w:color="000000" w:fill="FFFFFF"/>
            <w:vAlign w:val="center"/>
            <w:hideMark/>
          </w:tcPr>
          <w:p w14:paraId="12170508" w14:textId="77777777" w:rsidR="003A482D" w:rsidRPr="007D2C0F" w:rsidRDefault="003A482D" w:rsidP="007D2C0F">
            <w:pPr>
              <w:jc w:val="center"/>
              <w:rPr>
                <w:sz w:val="22"/>
                <w:szCs w:val="22"/>
              </w:rPr>
            </w:pPr>
            <w:r w:rsidRPr="007D2C0F">
              <w:rPr>
                <w:sz w:val="22"/>
                <w:szCs w:val="22"/>
              </w:rPr>
              <w:t>0</w:t>
            </w:r>
          </w:p>
        </w:tc>
        <w:tc>
          <w:tcPr>
            <w:tcW w:w="738" w:type="pct"/>
            <w:tcBorders>
              <w:top w:val="nil"/>
              <w:left w:val="nil"/>
              <w:bottom w:val="single" w:sz="4" w:space="0" w:color="auto"/>
              <w:right w:val="single" w:sz="4" w:space="0" w:color="auto"/>
            </w:tcBorders>
            <w:shd w:val="clear" w:color="000000" w:fill="FFFFFF"/>
            <w:noWrap/>
            <w:vAlign w:val="center"/>
            <w:hideMark/>
          </w:tcPr>
          <w:p w14:paraId="1828CD30" w14:textId="77777777" w:rsidR="003A482D" w:rsidRPr="007D2C0F" w:rsidRDefault="003A482D" w:rsidP="007D2C0F">
            <w:pPr>
              <w:jc w:val="center"/>
              <w:rPr>
                <w:sz w:val="22"/>
                <w:szCs w:val="22"/>
              </w:rPr>
            </w:pPr>
            <w:r w:rsidRPr="007D2C0F">
              <w:rPr>
                <w:sz w:val="22"/>
                <w:szCs w:val="22"/>
              </w:rPr>
              <w:t>178 343</w:t>
            </w:r>
          </w:p>
        </w:tc>
        <w:tc>
          <w:tcPr>
            <w:tcW w:w="645" w:type="pct"/>
            <w:tcBorders>
              <w:top w:val="nil"/>
              <w:left w:val="nil"/>
              <w:bottom w:val="single" w:sz="4" w:space="0" w:color="auto"/>
              <w:right w:val="single" w:sz="4" w:space="0" w:color="auto"/>
            </w:tcBorders>
            <w:shd w:val="clear" w:color="000000" w:fill="FFFFFF"/>
            <w:noWrap/>
            <w:vAlign w:val="center"/>
            <w:hideMark/>
          </w:tcPr>
          <w:p w14:paraId="705476A3" w14:textId="77777777" w:rsidR="003A482D" w:rsidRPr="007D2C0F" w:rsidRDefault="003A482D" w:rsidP="007D2C0F">
            <w:pPr>
              <w:jc w:val="center"/>
              <w:rPr>
                <w:sz w:val="22"/>
                <w:szCs w:val="22"/>
              </w:rPr>
            </w:pPr>
            <w:r w:rsidRPr="007D2C0F">
              <w:rPr>
                <w:sz w:val="22"/>
                <w:szCs w:val="22"/>
              </w:rPr>
              <w:t>0</w:t>
            </w:r>
          </w:p>
        </w:tc>
        <w:tc>
          <w:tcPr>
            <w:tcW w:w="729" w:type="pct"/>
            <w:tcBorders>
              <w:top w:val="nil"/>
              <w:left w:val="nil"/>
              <w:bottom w:val="single" w:sz="4" w:space="0" w:color="auto"/>
              <w:right w:val="single" w:sz="4" w:space="0" w:color="auto"/>
            </w:tcBorders>
            <w:shd w:val="clear" w:color="000000" w:fill="FFFFFF"/>
            <w:noWrap/>
            <w:vAlign w:val="center"/>
            <w:hideMark/>
          </w:tcPr>
          <w:p w14:paraId="73584100" w14:textId="77777777" w:rsidR="003A482D" w:rsidRPr="007D2C0F" w:rsidRDefault="003A482D" w:rsidP="007D2C0F">
            <w:pPr>
              <w:jc w:val="center"/>
              <w:rPr>
                <w:sz w:val="22"/>
                <w:szCs w:val="22"/>
              </w:rPr>
            </w:pPr>
            <w:r w:rsidRPr="007D2C0F">
              <w:rPr>
                <w:sz w:val="22"/>
                <w:szCs w:val="22"/>
              </w:rPr>
              <w:t>0,00</w:t>
            </w:r>
          </w:p>
        </w:tc>
        <w:tc>
          <w:tcPr>
            <w:tcW w:w="411" w:type="pct"/>
            <w:tcBorders>
              <w:top w:val="nil"/>
              <w:left w:val="nil"/>
              <w:bottom w:val="single" w:sz="4" w:space="0" w:color="auto"/>
              <w:right w:val="single" w:sz="4" w:space="0" w:color="auto"/>
            </w:tcBorders>
            <w:shd w:val="clear" w:color="000000" w:fill="FFFFFF"/>
          </w:tcPr>
          <w:p w14:paraId="1A13E53F" w14:textId="77777777" w:rsidR="003A482D" w:rsidRPr="007D2C0F" w:rsidRDefault="003A482D" w:rsidP="007D2C0F">
            <w:pPr>
              <w:jc w:val="center"/>
              <w:rPr>
                <w:sz w:val="22"/>
                <w:szCs w:val="22"/>
              </w:rPr>
            </w:pPr>
          </w:p>
        </w:tc>
      </w:tr>
      <w:tr w:rsidR="003A482D" w:rsidRPr="007D2C0F" w14:paraId="6957C52D" w14:textId="084E5152" w:rsidTr="003A482D">
        <w:trPr>
          <w:trHeight w:val="30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6F4429" w14:textId="77777777" w:rsidR="003A482D" w:rsidRPr="007D2C0F" w:rsidRDefault="003A482D" w:rsidP="007D2C0F">
            <w:pPr>
              <w:jc w:val="center"/>
              <w:rPr>
                <w:sz w:val="22"/>
                <w:szCs w:val="22"/>
              </w:rPr>
            </w:pPr>
            <w:r w:rsidRPr="007D2C0F">
              <w:rPr>
                <w:sz w:val="22"/>
                <w:szCs w:val="22"/>
              </w:rPr>
              <w:t>3.</w:t>
            </w:r>
          </w:p>
        </w:tc>
        <w:tc>
          <w:tcPr>
            <w:tcW w:w="1103" w:type="pct"/>
            <w:tcBorders>
              <w:top w:val="nil"/>
              <w:left w:val="nil"/>
              <w:bottom w:val="single" w:sz="4" w:space="0" w:color="auto"/>
              <w:right w:val="single" w:sz="4" w:space="0" w:color="auto"/>
            </w:tcBorders>
            <w:shd w:val="clear" w:color="000000" w:fill="FFFFFF"/>
            <w:vAlign w:val="center"/>
            <w:hideMark/>
          </w:tcPr>
          <w:p w14:paraId="7496A060" w14:textId="77777777" w:rsidR="003A482D" w:rsidRPr="007D2C0F" w:rsidRDefault="003A482D" w:rsidP="007D2C0F">
            <w:pPr>
              <w:rPr>
                <w:sz w:val="22"/>
                <w:szCs w:val="22"/>
              </w:rPr>
            </w:pPr>
            <w:r w:rsidRPr="007D2C0F">
              <w:rPr>
                <w:sz w:val="22"/>
                <w:szCs w:val="22"/>
              </w:rPr>
              <w:t xml:space="preserve">Бендеры всего, </w:t>
            </w:r>
          </w:p>
        </w:tc>
        <w:tc>
          <w:tcPr>
            <w:tcW w:w="970" w:type="pct"/>
            <w:tcBorders>
              <w:top w:val="nil"/>
              <w:left w:val="nil"/>
              <w:bottom w:val="single" w:sz="4" w:space="0" w:color="auto"/>
              <w:right w:val="single" w:sz="4" w:space="0" w:color="auto"/>
            </w:tcBorders>
            <w:shd w:val="clear" w:color="000000" w:fill="FFFFFF"/>
            <w:vAlign w:val="center"/>
            <w:hideMark/>
          </w:tcPr>
          <w:p w14:paraId="519367A7" w14:textId="77777777" w:rsidR="003A482D" w:rsidRPr="007D2C0F" w:rsidRDefault="003A482D" w:rsidP="007D2C0F">
            <w:pPr>
              <w:jc w:val="center"/>
              <w:rPr>
                <w:sz w:val="22"/>
                <w:szCs w:val="22"/>
              </w:rPr>
            </w:pPr>
            <w:r w:rsidRPr="007D2C0F">
              <w:rPr>
                <w:sz w:val="22"/>
                <w:szCs w:val="22"/>
              </w:rPr>
              <w:t>11 831 069</w:t>
            </w:r>
          </w:p>
        </w:tc>
        <w:tc>
          <w:tcPr>
            <w:tcW w:w="738" w:type="pct"/>
            <w:tcBorders>
              <w:top w:val="nil"/>
              <w:left w:val="nil"/>
              <w:bottom w:val="single" w:sz="4" w:space="0" w:color="auto"/>
              <w:right w:val="single" w:sz="4" w:space="0" w:color="auto"/>
            </w:tcBorders>
            <w:shd w:val="clear" w:color="000000" w:fill="FFFFFF"/>
            <w:noWrap/>
            <w:vAlign w:val="center"/>
            <w:hideMark/>
          </w:tcPr>
          <w:p w14:paraId="1EFC5759" w14:textId="77777777" w:rsidR="003A482D" w:rsidRPr="007D2C0F" w:rsidRDefault="003A482D" w:rsidP="007D2C0F">
            <w:pPr>
              <w:jc w:val="center"/>
              <w:rPr>
                <w:sz w:val="22"/>
                <w:szCs w:val="22"/>
              </w:rPr>
            </w:pPr>
            <w:r w:rsidRPr="007D2C0F">
              <w:rPr>
                <w:sz w:val="22"/>
                <w:szCs w:val="22"/>
              </w:rPr>
              <w:t>30 815 129</w:t>
            </w:r>
          </w:p>
        </w:tc>
        <w:tc>
          <w:tcPr>
            <w:tcW w:w="645" w:type="pct"/>
            <w:tcBorders>
              <w:top w:val="nil"/>
              <w:left w:val="nil"/>
              <w:bottom w:val="single" w:sz="4" w:space="0" w:color="auto"/>
              <w:right w:val="single" w:sz="4" w:space="0" w:color="auto"/>
            </w:tcBorders>
            <w:shd w:val="clear" w:color="000000" w:fill="FFFFFF"/>
            <w:noWrap/>
            <w:vAlign w:val="center"/>
            <w:hideMark/>
          </w:tcPr>
          <w:p w14:paraId="51AFB777" w14:textId="77777777" w:rsidR="003A482D" w:rsidRPr="007D2C0F" w:rsidRDefault="003A482D" w:rsidP="007D2C0F">
            <w:pPr>
              <w:jc w:val="center"/>
              <w:rPr>
                <w:sz w:val="22"/>
                <w:szCs w:val="22"/>
              </w:rPr>
            </w:pPr>
            <w:r w:rsidRPr="007D2C0F">
              <w:rPr>
                <w:sz w:val="22"/>
                <w:szCs w:val="22"/>
              </w:rPr>
              <w:t>12 502 792</w:t>
            </w:r>
          </w:p>
        </w:tc>
        <w:tc>
          <w:tcPr>
            <w:tcW w:w="729" w:type="pct"/>
            <w:tcBorders>
              <w:top w:val="nil"/>
              <w:left w:val="nil"/>
              <w:bottom w:val="single" w:sz="4" w:space="0" w:color="auto"/>
              <w:right w:val="single" w:sz="4" w:space="0" w:color="auto"/>
            </w:tcBorders>
            <w:shd w:val="clear" w:color="000000" w:fill="FFFFFF"/>
            <w:noWrap/>
            <w:vAlign w:val="center"/>
            <w:hideMark/>
          </w:tcPr>
          <w:p w14:paraId="5D1E2AAB" w14:textId="77777777" w:rsidR="003A482D" w:rsidRPr="007D2C0F" w:rsidRDefault="003A482D" w:rsidP="007D2C0F">
            <w:pPr>
              <w:jc w:val="center"/>
              <w:rPr>
                <w:sz w:val="22"/>
                <w:szCs w:val="22"/>
              </w:rPr>
            </w:pPr>
            <w:r w:rsidRPr="007D2C0F">
              <w:rPr>
                <w:sz w:val="22"/>
                <w:szCs w:val="22"/>
              </w:rPr>
              <w:t>40,57</w:t>
            </w:r>
          </w:p>
        </w:tc>
        <w:tc>
          <w:tcPr>
            <w:tcW w:w="411" w:type="pct"/>
            <w:tcBorders>
              <w:top w:val="nil"/>
              <w:left w:val="nil"/>
              <w:bottom w:val="single" w:sz="4" w:space="0" w:color="auto"/>
              <w:right w:val="single" w:sz="4" w:space="0" w:color="auto"/>
            </w:tcBorders>
            <w:shd w:val="clear" w:color="000000" w:fill="FFFFFF"/>
          </w:tcPr>
          <w:p w14:paraId="3F926971" w14:textId="77777777" w:rsidR="003A482D" w:rsidRPr="007D2C0F" w:rsidRDefault="003A482D" w:rsidP="007D2C0F">
            <w:pPr>
              <w:jc w:val="center"/>
              <w:rPr>
                <w:sz w:val="22"/>
                <w:szCs w:val="22"/>
              </w:rPr>
            </w:pPr>
          </w:p>
        </w:tc>
      </w:tr>
      <w:tr w:rsidR="003A482D" w:rsidRPr="007D2C0F" w14:paraId="5F386BE8" w14:textId="6EE3E5CC" w:rsidTr="003A482D">
        <w:trPr>
          <w:trHeight w:val="300"/>
        </w:trPr>
        <w:tc>
          <w:tcPr>
            <w:tcW w:w="403" w:type="pct"/>
            <w:vMerge/>
            <w:tcBorders>
              <w:top w:val="nil"/>
              <w:left w:val="single" w:sz="4" w:space="0" w:color="auto"/>
              <w:bottom w:val="single" w:sz="4" w:space="0" w:color="000000"/>
              <w:right w:val="single" w:sz="4" w:space="0" w:color="auto"/>
            </w:tcBorders>
            <w:vAlign w:val="center"/>
            <w:hideMark/>
          </w:tcPr>
          <w:p w14:paraId="67342E21" w14:textId="77777777" w:rsidR="003A482D" w:rsidRPr="007D2C0F" w:rsidRDefault="003A482D" w:rsidP="007D2C0F">
            <w:pPr>
              <w:rPr>
                <w:sz w:val="22"/>
                <w:szCs w:val="22"/>
              </w:rPr>
            </w:pPr>
          </w:p>
        </w:tc>
        <w:tc>
          <w:tcPr>
            <w:tcW w:w="1103" w:type="pct"/>
            <w:tcBorders>
              <w:top w:val="nil"/>
              <w:left w:val="nil"/>
              <w:bottom w:val="single" w:sz="4" w:space="0" w:color="auto"/>
              <w:right w:val="single" w:sz="4" w:space="0" w:color="auto"/>
            </w:tcBorders>
            <w:shd w:val="clear" w:color="000000" w:fill="FFFFFF"/>
            <w:vAlign w:val="center"/>
            <w:hideMark/>
          </w:tcPr>
          <w:p w14:paraId="57DA9F93" w14:textId="77777777" w:rsidR="003A482D" w:rsidRPr="007D2C0F" w:rsidRDefault="003A482D" w:rsidP="007D2C0F">
            <w:pPr>
              <w:rPr>
                <w:sz w:val="22"/>
                <w:szCs w:val="22"/>
              </w:rPr>
            </w:pPr>
            <w:r w:rsidRPr="007D2C0F">
              <w:rPr>
                <w:sz w:val="22"/>
                <w:szCs w:val="22"/>
              </w:rPr>
              <w:t>в том числе целевые субсидии</w:t>
            </w:r>
          </w:p>
        </w:tc>
        <w:tc>
          <w:tcPr>
            <w:tcW w:w="970" w:type="pct"/>
            <w:tcBorders>
              <w:top w:val="nil"/>
              <w:left w:val="nil"/>
              <w:bottom w:val="single" w:sz="4" w:space="0" w:color="auto"/>
              <w:right w:val="single" w:sz="4" w:space="0" w:color="auto"/>
            </w:tcBorders>
            <w:shd w:val="clear" w:color="000000" w:fill="FFFFFF"/>
            <w:vAlign w:val="center"/>
            <w:hideMark/>
          </w:tcPr>
          <w:p w14:paraId="7928A058" w14:textId="77777777" w:rsidR="003A482D" w:rsidRPr="007D2C0F" w:rsidRDefault="003A482D" w:rsidP="007D2C0F">
            <w:pPr>
              <w:jc w:val="center"/>
              <w:rPr>
                <w:sz w:val="22"/>
                <w:szCs w:val="22"/>
              </w:rPr>
            </w:pPr>
            <w:r w:rsidRPr="007D2C0F">
              <w:rPr>
                <w:sz w:val="22"/>
                <w:szCs w:val="22"/>
              </w:rPr>
              <w:t>0</w:t>
            </w:r>
          </w:p>
        </w:tc>
        <w:tc>
          <w:tcPr>
            <w:tcW w:w="738" w:type="pct"/>
            <w:tcBorders>
              <w:top w:val="nil"/>
              <w:left w:val="nil"/>
              <w:bottom w:val="single" w:sz="4" w:space="0" w:color="auto"/>
              <w:right w:val="single" w:sz="4" w:space="0" w:color="auto"/>
            </w:tcBorders>
            <w:shd w:val="clear" w:color="000000" w:fill="FFFFFF"/>
            <w:noWrap/>
            <w:vAlign w:val="center"/>
            <w:hideMark/>
          </w:tcPr>
          <w:p w14:paraId="269C36EC" w14:textId="77777777" w:rsidR="003A482D" w:rsidRPr="007D2C0F" w:rsidRDefault="003A482D" w:rsidP="007D2C0F">
            <w:pPr>
              <w:jc w:val="center"/>
              <w:rPr>
                <w:sz w:val="22"/>
                <w:szCs w:val="22"/>
              </w:rPr>
            </w:pPr>
            <w:r w:rsidRPr="007D2C0F">
              <w:rPr>
                <w:sz w:val="22"/>
                <w:szCs w:val="22"/>
              </w:rPr>
              <w:t>18 884 290</w:t>
            </w:r>
          </w:p>
        </w:tc>
        <w:tc>
          <w:tcPr>
            <w:tcW w:w="645" w:type="pct"/>
            <w:tcBorders>
              <w:top w:val="nil"/>
              <w:left w:val="nil"/>
              <w:bottom w:val="single" w:sz="4" w:space="0" w:color="auto"/>
              <w:right w:val="single" w:sz="4" w:space="0" w:color="auto"/>
            </w:tcBorders>
            <w:shd w:val="clear" w:color="000000" w:fill="FFFFFF"/>
            <w:noWrap/>
            <w:vAlign w:val="center"/>
            <w:hideMark/>
          </w:tcPr>
          <w:p w14:paraId="51F3C563" w14:textId="77777777" w:rsidR="003A482D" w:rsidRPr="007D2C0F" w:rsidRDefault="003A482D" w:rsidP="007D2C0F">
            <w:pPr>
              <w:jc w:val="center"/>
              <w:rPr>
                <w:sz w:val="22"/>
                <w:szCs w:val="22"/>
              </w:rPr>
            </w:pPr>
            <w:r w:rsidRPr="007D2C0F">
              <w:rPr>
                <w:sz w:val="22"/>
                <w:szCs w:val="22"/>
              </w:rPr>
              <w:t>2 663 413</w:t>
            </w:r>
          </w:p>
        </w:tc>
        <w:tc>
          <w:tcPr>
            <w:tcW w:w="729" w:type="pct"/>
            <w:tcBorders>
              <w:top w:val="nil"/>
              <w:left w:val="nil"/>
              <w:bottom w:val="single" w:sz="4" w:space="0" w:color="auto"/>
              <w:right w:val="single" w:sz="4" w:space="0" w:color="auto"/>
            </w:tcBorders>
            <w:shd w:val="clear" w:color="000000" w:fill="FFFFFF"/>
            <w:noWrap/>
            <w:vAlign w:val="center"/>
            <w:hideMark/>
          </w:tcPr>
          <w:p w14:paraId="0FE85603" w14:textId="77777777" w:rsidR="003A482D" w:rsidRPr="007D2C0F" w:rsidRDefault="003A482D" w:rsidP="007D2C0F">
            <w:pPr>
              <w:jc w:val="center"/>
              <w:rPr>
                <w:sz w:val="22"/>
                <w:szCs w:val="22"/>
              </w:rPr>
            </w:pPr>
            <w:r w:rsidRPr="007D2C0F">
              <w:rPr>
                <w:sz w:val="22"/>
                <w:szCs w:val="22"/>
              </w:rPr>
              <w:t>14,10</w:t>
            </w:r>
          </w:p>
        </w:tc>
        <w:tc>
          <w:tcPr>
            <w:tcW w:w="411" w:type="pct"/>
            <w:tcBorders>
              <w:top w:val="nil"/>
              <w:left w:val="nil"/>
              <w:bottom w:val="single" w:sz="4" w:space="0" w:color="auto"/>
              <w:right w:val="single" w:sz="4" w:space="0" w:color="auto"/>
            </w:tcBorders>
            <w:shd w:val="clear" w:color="000000" w:fill="FFFFFF"/>
          </w:tcPr>
          <w:p w14:paraId="37F3A378" w14:textId="77777777" w:rsidR="003A482D" w:rsidRPr="007D2C0F" w:rsidRDefault="003A482D" w:rsidP="007D2C0F">
            <w:pPr>
              <w:jc w:val="center"/>
              <w:rPr>
                <w:sz w:val="22"/>
                <w:szCs w:val="22"/>
              </w:rPr>
            </w:pPr>
          </w:p>
        </w:tc>
      </w:tr>
      <w:tr w:rsidR="003A482D" w:rsidRPr="007D2C0F" w14:paraId="4E195EC4" w14:textId="18D2FCDA" w:rsidTr="003A482D">
        <w:trPr>
          <w:trHeight w:val="300"/>
        </w:trPr>
        <w:tc>
          <w:tcPr>
            <w:tcW w:w="4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29093AD" w14:textId="77777777" w:rsidR="003A482D" w:rsidRPr="007D2C0F" w:rsidRDefault="003A482D" w:rsidP="007D2C0F">
            <w:pPr>
              <w:jc w:val="center"/>
              <w:rPr>
                <w:sz w:val="22"/>
                <w:szCs w:val="22"/>
              </w:rPr>
            </w:pPr>
            <w:r w:rsidRPr="007D2C0F">
              <w:rPr>
                <w:sz w:val="22"/>
                <w:szCs w:val="22"/>
              </w:rPr>
              <w:t>4.</w:t>
            </w:r>
          </w:p>
        </w:tc>
        <w:tc>
          <w:tcPr>
            <w:tcW w:w="1103" w:type="pct"/>
            <w:tcBorders>
              <w:top w:val="nil"/>
              <w:left w:val="nil"/>
              <w:bottom w:val="single" w:sz="4" w:space="0" w:color="auto"/>
              <w:right w:val="single" w:sz="4" w:space="0" w:color="auto"/>
            </w:tcBorders>
            <w:shd w:val="clear" w:color="000000" w:fill="FFFFFF"/>
            <w:vAlign w:val="center"/>
            <w:hideMark/>
          </w:tcPr>
          <w:p w14:paraId="4F7E1901" w14:textId="6AED3C00" w:rsidR="003A482D" w:rsidRPr="007D2C0F" w:rsidRDefault="003A482D" w:rsidP="007D2C0F">
            <w:pPr>
              <w:rPr>
                <w:sz w:val="22"/>
                <w:szCs w:val="22"/>
              </w:rPr>
            </w:pPr>
            <w:proofErr w:type="spellStart"/>
            <w:r w:rsidRPr="007D2C0F">
              <w:rPr>
                <w:sz w:val="22"/>
                <w:szCs w:val="22"/>
              </w:rPr>
              <w:t>Григориопольск</w:t>
            </w:r>
            <w:r w:rsidR="00507C05">
              <w:rPr>
                <w:sz w:val="22"/>
                <w:szCs w:val="22"/>
              </w:rPr>
              <w:t>ий</w:t>
            </w:r>
            <w:proofErr w:type="spellEnd"/>
            <w:r w:rsidRPr="007D2C0F">
              <w:rPr>
                <w:sz w:val="22"/>
                <w:szCs w:val="22"/>
              </w:rPr>
              <w:t xml:space="preserve"> район </w:t>
            </w:r>
          </w:p>
        </w:tc>
        <w:tc>
          <w:tcPr>
            <w:tcW w:w="970" w:type="pct"/>
            <w:tcBorders>
              <w:top w:val="nil"/>
              <w:left w:val="nil"/>
              <w:bottom w:val="single" w:sz="4" w:space="0" w:color="auto"/>
              <w:right w:val="single" w:sz="4" w:space="0" w:color="auto"/>
            </w:tcBorders>
            <w:shd w:val="clear" w:color="000000" w:fill="FFFFFF"/>
            <w:vAlign w:val="center"/>
            <w:hideMark/>
          </w:tcPr>
          <w:p w14:paraId="33922E4E" w14:textId="77777777" w:rsidR="003A482D" w:rsidRPr="007D2C0F" w:rsidRDefault="003A482D" w:rsidP="007D2C0F">
            <w:pPr>
              <w:jc w:val="center"/>
              <w:rPr>
                <w:sz w:val="22"/>
                <w:szCs w:val="22"/>
              </w:rPr>
            </w:pPr>
            <w:r w:rsidRPr="007D2C0F">
              <w:rPr>
                <w:sz w:val="22"/>
                <w:szCs w:val="22"/>
              </w:rPr>
              <w:t>5 831 119</w:t>
            </w:r>
          </w:p>
        </w:tc>
        <w:tc>
          <w:tcPr>
            <w:tcW w:w="738" w:type="pct"/>
            <w:tcBorders>
              <w:top w:val="nil"/>
              <w:left w:val="nil"/>
              <w:bottom w:val="single" w:sz="4" w:space="0" w:color="auto"/>
              <w:right w:val="single" w:sz="4" w:space="0" w:color="auto"/>
            </w:tcBorders>
            <w:shd w:val="clear" w:color="000000" w:fill="FFFFFF"/>
            <w:noWrap/>
            <w:vAlign w:val="center"/>
            <w:hideMark/>
          </w:tcPr>
          <w:p w14:paraId="0A07323E" w14:textId="77777777" w:rsidR="003A482D" w:rsidRPr="007D2C0F" w:rsidRDefault="003A482D" w:rsidP="007D2C0F">
            <w:pPr>
              <w:jc w:val="center"/>
              <w:rPr>
                <w:sz w:val="22"/>
                <w:szCs w:val="22"/>
              </w:rPr>
            </w:pPr>
            <w:r w:rsidRPr="007D2C0F">
              <w:rPr>
                <w:sz w:val="22"/>
                <w:szCs w:val="22"/>
              </w:rPr>
              <w:t>10 646 930</w:t>
            </w:r>
          </w:p>
        </w:tc>
        <w:tc>
          <w:tcPr>
            <w:tcW w:w="645" w:type="pct"/>
            <w:tcBorders>
              <w:top w:val="nil"/>
              <w:left w:val="nil"/>
              <w:bottom w:val="single" w:sz="4" w:space="0" w:color="auto"/>
              <w:right w:val="single" w:sz="4" w:space="0" w:color="auto"/>
            </w:tcBorders>
            <w:shd w:val="clear" w:color="000000" w:fill="FFFFFF"/>
            <w:noWrap/>
            <w:vAlign w:val="center"/>
            <w:hideMark/>
          </w:tcPr>
          <w:p w14:paraId="511F2813" w14:textId="77777777" w:rsidR="003A482D" w:rsidRPr="007D2C0F" w:rsidRDefault="003A482D" w:rsidP="007D2C0F">
            <w:pPr>
              <w:jc w:val="center"/>
              <w:rPr>
                <w:sz w:val="22"/>
                <w:szCs w:val="22"/>
              </w:rPr>
            </w:pPr>
            <w:r w:rsidRPr="007D2C0F">
              <w:rPr>
                <w:sz w:val="22"/>
                <w:szCs w:val="22"/>
              </w:rPr>
              <w:t>4 057 073</w:t>
            </w:r>
          </w:p>
        </w:tc>
        <w:tc>
          <w:tcPr>
            <w:tcW w:w="729" w:type="pct"/>
            <w:tcBorders>
              <w:top w:val="nil"/>
              <w:left w:val="nil"/>
              <w:bottom w:val="single" w:sz="4" w:space="0" w:color="auto"/>
              <w:right w:val="single" w:sz="4" w:space="0" w:color="auto"/>
            </w:tcBorders>
            <w:shd w:val="clear" w:color="000000" w:fill="FFFFFF"/>
            <w:noWrap/>
            <w:vAlign w:val="center"/>
            <w:hideMark/>
          </w:tcPr>
          <w:p w14:paraId="3351398B" w14:textId="77777777" w:rsidR="003A482D" w:rsidRPr="007D2C0F" w:rsidRDefault="003A482D" w:rsidP="007D2C0F">
            <w:pPr>
              <w:jc w:val="center"/>
              <w:rPr>
                <w:sz w:val="22"/>
                <w:szCs w:val="22"/>
              </w:rPr>
            </w:pPr>
            <w:r w:rsidRPr="007D2C0F">
              <w:rPr>
                <w:sz w:val="22"/>
                <w:szCs w:val="22"/>
              </w:rPr>
              <w:t>38,11</w:t>
            </w:r>
          </w:p>
        </w:tc>
        <w:tc>
          <w:tcPr>
            <w:tcW w:w="411" w:type="pct"/>
            <w:tcBorders>
              <w:top w:val="nil"/>
              <w:left w:val="nil"/>
              <w:bottom w:val="single" w:sz="4" w:space="0" w:color="auto"/>
              <w:right w:val="single" w:sz="4" w:space="0" w:color="auto"/>
            </w:tcBorders>
            <w:shd w:val="clear" w:color="000000" w:fill="FFFFFF"/>
          </w:tcPr>
          <w:p w14:paraId="713AEAE5" w14:textId="77777777" w:rsidR="003A482D" w:rsidRPr="007D2C0F" w:rsidRDefault="003A482D" w:rsidP="007D2C0F">
            <w:pPr>
              <w:jc w:val="center"/>
              <w:rPr>
                <w:sz w:val="22"/>
                <w:szCs w:val="22"/>
              </w:rPr>
            </w:pPr>
          </w:p>
        </w:tc>
      </w:tr>
      <w:tr w:rsidR="003A482D" w:rsidRPr="007D2C0F" w14:paraId="25F0A927" w14:textId="7C5239C4" w:rsidTr="003A482D">
        <w:trPr>
          <w:trHeight w:val="300"/>
        </w:trPr>
        <w:tc>
          <w:tcPr>
            <w:tcW w:w="403" w:type="pct"/>
            <w:vMerge/>
            <w:tcBorders>
              <w:top w:val="nil"/>
              <w:left w:val="single" w:sz="4" w:space="0" w:color="auto"/>
              <w:bottom w:val="single" w:sz="4" w:space="0" w:color="auto"/>
              <w:right w:val="single" w:sz="4" w:space="0" w:color="auto"/>
            </w:tcBorders>
            <w:vAlign w:val="center"/>
            <w:hideMark/>
          </w:tcPr>
          <w:p w14:paraId="3E5553CE" w14:textId="77777777" w:rsidR="003A482D" w:rsidRPr="007D2C0F" w:rsidRDefault="003A482D" w:rsidP="007D2C0F">
            <w:pPr>
              <w:rPr>
                <w:sz w:val="22"/>
                <w:szCs w:val="22"/>
              </w:rPr>
            </w:pPr>
          </w:p>
        </w:tc>
        <w:tc>
          <w:tcPr>
            <w:tcW w:w="1103" w:type="pct"/>
            <w:tcBorders>
              <w:top w:val="nil"/>
              <w:left w:val="nil"/>
              <w:bottom w:val="single" w:sz="4" w:space="0" w:color="auto"/>
              <w:right w:val="single" w:sz="4" w:space="0" w:color="auto"/>
            </w:tcBorders>
            <w:shd w:val="clear" w:color="000000" w:fill="FFFFFF"/>
            <w:vAlign w:val="center"/>
            <w:hideMark/>
          </w:tcPr>
          <w:p w14:paraId="6A7CCE11" w14:textId="77777777" w:rsidR="003A482D" w:rsidRPr="007D2C0F" w:rsidRDefault="003A482D" w:rsidP="007D2C0F">
            <w:pPr>
              <w:rPr>
                <w:sz w:val="22"/>
                <w:szCs w:val="22"/>
              </w:rPr>
            </w:pPr>
            <w:r w:rsidRPr="007D2C0F">
              <w:rPr>
                <w:sz w:val="22"/>
                <w:szCs w:val="22"/>
              </w:rPr>
              <w:t>в том числе целевые субсидии</w:t>
            </w:r>
          </w:p>
        </w:tc>
        <w:tc>
          <w:tcPr>
            <w:tcW w:w="970" w:type="pct"/>
            <w:tcBorders>
              <w:top w:val="nil"/>
              <w:left w:val="nil"/>
              <w:bottom w:val="single" w:sz="4" w:space="0" w:color="auto"/>
              <w:right w:val="single" w:sz="4" w:space="0" w:color="auto"/>
            </w:tcBorders>
            <w:shd w:val="clear" w:color="000000" w:fill="FFFFFF"/>
            <w:vAlign w:val="center"/>
            <w:hideMark/>
          </w:tcPr>
          <w:p w14:paraId="50FA3FE9" w14:textId="77777777" w:rsidR="003A482D" w:rsidRPr="007D2C0F" w:rsidRDefault="003A482D" w:rsidP="007D2C0F">
            <w:pPr>
              <w:jc w:val="center"/>
              <w:rPr>
                <w:sz w:val="22"/>
                <w:szCs w:val="22"/>
              </w:rPr>
            </w:pPr>
            <w:r w:rsidRPr="007D2C0F">
              <w:rPr>
                <w:sz w:val="22"/>
                <w:szCs w:val="22"/>
              </w:rPr>
              <w:t>0</w:t>
            </w:r>
          </w:p>
        </w:tc>
        <w:tc>
          <w:tcPr>
            <w:tcW w:w="738" w:type="pct"/>
            <w:tcBorders>
              <w:top w:val="nil"/>
              <w:left w:val="nil"/>
              <w:bottom w:val="single" w:sz="4" w:space="0" w:color="auto"/>
              <w:right w:val="single" w:sz="4" w:space="0" w:color="auto"/>
            </w:tcBorders>
            <w:shd w:val="clear" w:color="000000" w:fill="FFFFFF"/>
            <w:noWrap/>
            <w:vAlign w:val="center"/>
            <w:hideMark/>
          </w:tcPr>
          <w:p w14:paraId="2B72B067" w14:textId="77777777" w:rsidR="003A482D" w:rsidRPr="007D2C0F" w:rsidRDefault="003A482D" w:rsidP="007D2C0F">
            <w:pPr>
              <w:jc w:val="center"/>
              <w:rPr>
                <w:sz w:val="22"/>
                <w:szCs w:val="22"/>
              </w:rPr>
            </w:pPr>
            <w:r w:rsidRPr="007D2C0F">
              <w:rPr>
                <w:sz w:val="22"/>
                <w:szCs w:val="22"/>
              </w:rPr>
              <w:t>911 931</w:t>
            </w:r>
          </w:p>
        </w:tc>
        <w:tc>
          <w:tcPr>
            <w:tcW w:w="645" w:type="pct"/>
            <w:tcBorders>
              <w:top w:val="nil"/>
              <w:left w:val="nil"/>
              <w:bottom w:val="single" w:sz="4" w:space="0" w:color="auto"/>
              <w:right w:val="single" w:sz="4" w:space="0" w:color="auto"/>
            </w:tcBorders>
            <w:shd w:val="clear" w:color="000000" w:fill="FFFFFF"/>
            <w:noWrap/>
            <w:vAlign w:val="center"/>
            <w:hideMark/>
          </w:tcPr>
          <w:p w14:paraId="69E62254" w14:textId="77777777" w:rsidR="003A482D" w:rsidRPr="007D2C0F" w:rsidRDefault="003A482D" w:rsidP="007D2C0F">
            <w:pPr>
              <w:jc w:val="center"/>
              <w:rPr>
                <w:sz w:val="22"/>
                <w:szCs w:val="22"/>
              </w:rPr>
            </w:pPr>
            <w:r w:rsidRPr="007D2C0F">
              <w:rPr>
                <w:sz w:val="22"/>
                <w:szCs w:val="22"/>
              </w:rPr>
              <w:t>0</w:t>
            </w:r>
          </w:p>
        </w:tc>
        <w:tc>
          <w:tcPr>
            <w:tcW w:w="729" w:type="pct"/>
            <w:tcBorders>
              <w:top w:val="nil"/>
              <w:left w:val="nil"/>
              <w:bottom w:val="single" w:sz="4" w:space="0" w:color="auto"/>
              <w:right w:val="single" w:sz="4" w:space="0" w:color="auto"/>
            </w:tcBorders>
            <w:shd w:val="clear" w:color="000000" w:fill="FFFFFF"/>
            <w:noWrap/>
            <w:vAlign w:val="center"/>
            <w:hideMark/>
          </w:tcPr>
          <w:p w14:paraId="3CBFD239" w14:textId="77777777" w:rsidR="003A482D" w:rsidRPr="007D2C0F" w:rsidRDefault="003A482D" w:rsidP="007D2C0F">
            <w:pPr>
              <w:jc w:val="center"/>
              <w:rPr>
                <w:sz w:val="22"/>
                <w:szCs w:val="22"/>
              </w:rPr>
            </w:pPr>
            <w:r w:rsidRPr="007D2C0F">
              <w:rPr>
                <w:sz w:val="22"/>
                <w:szCs w:val="22"/>
              </w:rPr>
              <w:t>0,00</w:t>
            </w:r>
          </w:p>
        </w:tc>
        <w:tc>
          <w:tcPr>
            <w:tcW w:w="411" w:type="pct"/>
            <w:tcBorders>
              <w:top w:val="nil"/>
              <w:left w:val="nil"/>
              <w:bottom w:val="single" w:sz="4" w:space="0" w:color="auto"/>
              <w:right w:val="single" w:sz="4" w:space="0" w:color="auto"/>
            </w:tcBorders>
            <w:shd w:val="clear" w:color="000000" w:fill="FFFFFF"/>
          </w:tcPr>
          <w:p w14:paraId="797F07AA" w14:textId="77777777" w:rsidR="003A482D" w:rsidRPr="007D2C0F" w:rsidRDefault="003A482D" w:rsidP="007D2C0F">
            <w:pPr>
              <w:jc w:val="center"/>
              <w:rPr>
                <w:sz w:val="22"/>
                <w:szCs w:val="22"/>
              </w:rPr>
            </w:pPr>
          </w:p>
        </w:tc>
      </w:tr>
      <w:tr w:rsidR="003A482D" w:rsidRPr="007D2C0F" w14:paraId="5223106D" w14:textId="19560184" w:rsidTr="003A482D">
        <w:trPr>
          <w:trHeight w:val="60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C960BD8" w14:textId="77777777" w:rsidR="003A482D" w:rsidRPr="007D2C0F" w:rsidRDefault="003A482D" w:rsidP="007D2C0F">
            <w:pPr>
              <w:jc w:val="center"/>
              <w:rPr>
                <w:sz w:val="22"/>
                <w:szCs w:val="22"/>
              </w:rPr>
            </w:pPr>
            <w:r w:rsidRPr="007D2C0F">
              <w:rPr>
                <w:sz w:val="22"/>
                <w:szCs w:val="22"/>
              </w:rPr>
              <w:t>5.</w:t>
            </w:r>
          </w:p>
        </w:tc>
        <w:tc>
          <w:tcPr>
            <w:tcW w:w="1103" w:type="pct"/>
            <w:tcBorders>
              <w:top w:val="nil"/>
              <w:left w:val="nil"/>
              <w:bottom w:val="single" w:sz="4" w:space="0" w:color="auto"/>
              <w:right w:val="single" w:sz="4" w:space="0" w:color="auto"/>
            </w:tcBorders>
            <w:shd w:val="clear" w:color="000000" w:fill="FFFFFF"/>
            <w:vAlign w:val="center"/>
            <w:hideMark/>
          </w:tcPr>
          <w:p w14:paraId="43512CAB" w14:textId="0239FDD3" w:rsidR="003A482D" w:rsidRPr="007D2C0F" w:rsidRDefault="003A482D" w:rsidP="007D2C0F">
            <w:pPr>
              <w:rPr>
                <w:sz w:val="22"/>
                <w:szCs w:val="22"/>
              </w:rPr>
            </w:pPr>
            <w:proofErr w:type="spellStart"/>
            <w:r w:rsidRPr="007D2C0F">
              <w:rPr>
                <w:sz w:val="22"/>
                <w:szCs w:val="22"/>
              </w:rPr>
              <w:t>Дубоссарск</w:t>
            </w:r>
            <w:r w:rsidR="00507C05">
              <w:rPr>
                <w:sz w:val="22"/>
                <w:szCs w:val="22"/>
              </w:rPr>
              <w:t>ий</w:t>
            </w:r>
            <w:proofErr w:type="spellEnd"/>
            <w:r w:rsidRPr="007D2C0F">
              <w:rPr>
                <w:sz w:val="22"/>
                <w:szCs w:val="22"/>
              </w:rPr>
              <w:t xml:space="preserve"> район и г. Дубоссары</w:t>
            </w:r>
          </w:p>
        </w:tc>
        <w:tc>
          <w:tcPr>
            <w:tcW w:w="970" w:type="pct"/>
            <w:tcBorders>
              <w:top w:val="nil"/>
              <w:left w:val="nil"/>
              <w:bottom w:val="single" w:sz="4" w:space="0" w:color="auto"/>
              <w:right w:val="single" w:sz="4" w:space="0" w:color="auto"/>
            </w:tcBorders>
            <w:shd w:val="clear" w:color="000000" w:fill="FFFFFF"/>
            <w:vAlign w:val="center"/>
            <w:hideMark/>
          </w:tcPr>
          <w:p w14:paraId="1C2B75BD" w14:textId="77777777" w:rsidR="003A482D" w:rsidRPr="007D2C0F" w:rsidRDefault="003A482D" w:rsidP="007D2C0F">
            <w:pPr>
              <w:jc w:val="center"/>
              <w:rPr>
                <w:sz w:val="22"/>
                <w:szCs w:val="22"/>
              </w:rPr>
            </w:pPr>
            <w:r w:rsidRPr="007D2C0F">
              <w:rPr>
                <w:sz w:val="22"/>
                <w:szCs w:val="22"/>
              </w:rPr>
              <w:t>5 882 258</w:t>
            </w:r>
          </w:p>
        </w:tc>
        <w:tc>
          <w:tcPr>
            <w:tcW w:w="738" w:type="pct"/>
            <w:tcBorders>
              <w:top w:val="nil"/>
              <w:left w:val="nil"/>
              <w:bottom w:val="single" w:sz="4" w:space="0" w:color="auto"/>
              <w:right w:val="single" w:sz="4" w:space="0" w:color="auto"/>
            </w:tcBorders>
            <w:shd w:val="clear" w:color="000000" w:fill="FFFFFF"/>
            <w:noWrap/>
            <w:vAlign w:val="center"/>
            <w:hideMark/>
          </w:tcPr>
          <w:p w14:paraId="4A50906D" w14:textId="77777777" w:rsidR="003A482D" w:rsidRPr="007D2C0F" w:rsidRDefault="003A482D" w:rsidP="007D2C0F">
            <w:pPr>
              <w:jc w:val="center"/>
              <w:rPr>
                <w:sz w:val="22"/>
                <w:szCs w:val="22"/>
              </w:rPr>
            </w:pPr>
            <w:r w:rsidRPr="007D2C0F">
              <w:rPr>
                <w:sz w:val="22"/>
                <w:szCs w:val="22"/>
              </w:rPr>
              <w:t>6 788 481</w:t>
            </w:r>
          </w:p>
        </w:tc>
        <w:tc>
          <w:tcPr>
            <w:tcW w:w="645" w:type="pct"/>
            <w:tcBorders>
              <w:top w:val="nil"/>
              <w:left w:val="nil"/>
              <w:bottom w:val="single" w:sz="4" w:space="0" w:color="auto"/>
              <w:right w:val="single" w:sz="4" w:space="0" w:color="auto"/>
            </w:tcBorders>
            <w:shd w:val="clear" w:color="000000" w:fill="FFFFFF"/>
            <w:noWrap/>
            <w:vAlign w:val="center"/>
            <w:hideMark/>
          </w:tcPr>
          <w:p w14:paraId="0FC18B5B" w14:textId="77777777" w:rsidR="003A482D" w:rsidRPr="007D2C0F" w:rsidRDefault="003A482D" w:rsidP="007D2C0F">
            <w:pPr>
              <w:jc w:val="center"/>
              <w:rPr>
                <w:sz w:val="22"/>
                <w:szCs w:val="22"/>
              </w:rPr>
            </w:pPr>
            <w:r w:rsidRPr="007D2C0F">
              <w:rPr>
                <w:sz w:val="22"/>
                <w:szCs w:val="22"/>
              </w:rPr>
              <w:t>1 966 048</w:t>
            </w:r>
          </w:p>
        </w:tc>
        <w:tc>
          <w:tcPr>
            <w:tcW w:w="729" w:type="pct"/>
            <w:tcBorders>
              <w:top w:val="nil"/>
              <w:left w:val="nil"/>
              <w:bottom w:val="single" w:sz="4" w:space="0" w:color="auto"/>
              <w:right w:val="single" w:sz="4" w:space="0" w:color="auto"/>
            </w:tcBorders>
            <w:shd w:val="clear" w:color="000000" w:fill="FFFFFF"/>
            <w:noWrap/>
            <w:vAlign w:val="center"/>
            <w:hideMark/>
          </w:tcPr>
          <w:p w14:paraId="0F0BC8CD" w14:textId="77777777" w:rsidR="003A482D" w:rsidRPr="007D2C0F" w:rsidRDefault="003A482D" w:rsidP="007D2C0F">
            <w:pPr>
              <w:jc w:val="center"/>
              <w:rPr>
                <w:sz w:val="22"/>
                <w:szCs w:val="22"/>
              </w:rPr>
            </w:pPr>
            <w:r w:rsidRPr="007D2C0F">
              <w:rPr>
                <w:sz w:val="22"/>
                <w:szCs w:val="22"/>
              </w:rPr>
              <w:t>28,96</w:t>
            </w:r>
          </w:p>
        </w:tc>
        <w:tc>
          <w:tcPr>
            <w:tcW w:w="411" w:type="pct"/>
            <w:tcBorders>
              <w:top w:val="nil"/>
              <w:left w:val="nil"/>
              <w:bottom w:val="single" w:sz="4" w:space="0" w:color="auto"/>
              <w:right w:val="single" w:sz="4" w:space="0" w:color="auto"/>
            </w:tcBorders>
            <w:shd w:val="clear" w:color="000000" w:fill="FFFFFF"/>
          </w:tcPr>
          <w:p w14:paraId="1384E911" w14:textId="77777777" w:rsidR="003A482D" w:rsidRPr="007D2C0F" w:rsidRDefault="003A482D" w:rsidP="007D2C0F">
            <w:pPr>
              <w:jc w:val="center"/>
              <w:rPr>
                <w:sz w:val="22"/>
                <w:szCs w:val="22"/>
              </w:rPr>
            </w:pPr>
          </w:p>
        </w:tc>
      </w:tr>
      <w:tr w:rsidR="003A482D" w:rsidRPr="007D2C0F" w14:paraId="06980DF5" w14:textId="6CEDE8EC" w:rsidTr="003A482D">
        <w:trPr>
          <w:trHeight w:val="300"/>
        </w:trPr>
        <w:tc>
          <w:tcPr>
            <w:tcW w:w="403" w:type="pct"/>
            <w:vMerge/>
            <w:tcBorders>
              <w:top w:val="nil"/>
              <w:left w:val="single" w:sz="4" w:space="0" w:color="auto"/>
              <w:bottom w:val="single" w:sz="4" w:space="0" w:color="000000"/>
              <w:right w:val="single" w:sz="4" w:space="0" w:color="auto"/>
            </w:tcBorders>
            <w:vAlign w:val="center"/>
            <w:hideMark/>
          </w:tcPr>
          <w:p w14:paraId="263A0908" w14:textId="77777777" w:rsidR="003A482D" w:rsidRPr="007D2C0F" w:rsidRDefault="003A482D" w:rsidP="007D2C0F">
            <w:pPr>
              <w:rPr>
                <w:sz w:val="22"/>
                <w:szCs w:val="22"/>
              </w:rPr>
            </w:pPr>
          </w:p>
        </w:tc>
        <w:tc>
          <w:tcPr>
            <w:tcW w:w="1103" w:type="pct"/>
            <w:tcBorders>
              <w:top w:val="nil"/>
              <w:left w:val="nil"/>
              <w:bottom w:val="single" w:sz="4" w:space="0" w:color="auto"/>
              <w:right w:val="single" w:sz="4" w:space="0" w:color="auto"/>
            </w:tcBorders>
            <w:shd w:val="clear" w:color="000000" w:fill="FFFFFF"/>
            <w:vAlign w:val="center"/>
            <w:hideMark/>
          </w:tcPr>
          <w:p w14:paraId="1B792CCF" w14:textId="77777777" w:rsidR="003A482D" w:rsidRPr="007D2C0F" w:rsidRDefault="003A482D" w:rsidP="007D2C0F">
            <w:pPr>
              <w:rPr>
                <w:sz w:val="22"/>
                <w:szCs w:val="22"/>
              </w:rPr>
            </w:pPr>
            <w:r w:rsidRPr="007D2C0F">
              <w:rPr>
                <w:sz w:val="22"/>
                <w:szCs w:val="22"/>
              </w:rPr>
              <w:t>в том числе целевые субсидии</w:t>
            </w:r>
          </w:p>
        </w:tc>
        <w:tc>
          <w:tcPr>
            <w:tcW w:w="970" w:type="pct"/>
            <w:tcBorders>
              <w:top w:val="nil"/>
              <w:left w:val="nil"/>
              <w:bottom w:val="single" w:sz="4" w:space="0" w:color="auto"/>
              <w:right w:val="single" w:sz="4" w:space="0" w:color="auto"/>
            </w:tcBorders>
            <w:shd w:val="clear" w:color="000000" w:fill="FFFFFF"/>
            <w:vAlign w:val="center"/>
            <w:hideMark/>
          </w:tcPr>
          <w:p w14:paraId="12B8BDD2" w14:textId="77777777" w:rsidR="003A482D" w:rsidRPr="007D2C0F" w:rsidRDefault="003A482D" w:rsidP="007D2C0F">
            <w:pPr>
              <w:jc w:val="center"/>
              <w:rPr>
                <w:sz w:val="22"/>
                <w:szCs w:val="22"/>
              </w:rPr>
            </w:pPr>
            <w:r w:rsidRPr="007D2C0F">
              <w:rPr>
                <w:sz w:val="22"/>
                <w:szCs w:val="22"/>
              </w:rPr>
              <w:t>0</w:t>
            </w:r>
          </w:p>
        </w:tc>
        <w:tc>
          <w:tcPr>
            <w:tcW w:w="738" w:type="pct"/>
            <w:tcBorders>
              <w:top w:val="nil"/>
              <w:left w:val="nil"/>
              <w:bottom w:val="single" w:sz="4" w:space="0" w:color="auto"/>
              <w:right w:val="single" w:sz="4" w:space="0" w:color="auto"/>
            </w:tcBorders>
            <w:shd w:val="clear" w:color="000000" w:fill="FFFFFF"/>
            <w:noWrap/>
            <w:vAlign w:val="center"/>
            <w:hideMark/>
          </w:tcPr>
          <w:p w14:paraId="5456D2BE" w14:textId="77777777" w:rsidR="003A482D" w:rsidRPr="007D2C0F" w:rsidRDefault="003A482D" w:rsidP="007D2C0F">
            <w:pPr>
              <w:jc w:val="center"/>
              <w:rPr>
                <w:sz w:val="22"/>
                <w:szCs w:val="22"/>
              </w:rPr>
            </w:pPr>
            <w:r w:rsidRPr="007D2C0F">
              <w:rPr>
                <w:sz w:val="22"/>
                <w:szCs w:val="22"/>
              </w:rPr>
              <w:t>249 734</w:t>
            </w:r>
          </w:p>
        </w:tc>
        <w:tc>
          <w:tcPr>
            <w:tcW w:w="645" w:type="pct"/>
            <w:tcBorders>
              <w:top w:val="nil"/>
              <w:left w:val="nil"/>
              <w:bottom w:val="single" w:sz="4" w:space="0" w:color="auto"/>
              <w:right w:val="single" w:sz="4" w:space="0" w:color="auto"/>
            </w:tcBorders>
            <w:shd w:val="clear" w:color="000000" w:fill="FFFFFF"/>
            <w:noWrap/>
            <w:vAlign w:val="center"/>
            <w:hideMark/>
          </w:tcPr>
          <w:p w14:paraId="21DF985E" w14:textId="77777777" w:rsidR="003A482D" w:rsidRPr="007D2C0F" w:rsidRDefault="003A482D" w:rsidP="007D2C0F">
            <w:pPr>
              <w:jc w:val="center"/>
              <w:rPr>
                <w:sz w:val="22"/>
                <w:szCs w:val="22"/>
              </w:rPr>
            </w:pPr>
            <w:r w:rsidRPr="007D2C0F">
              <w:rPr>
                <w:sz w:val="22"/>
                <w:szCs w:val="22"/>
              </w:rPr>
              <w:t>0</w:t>
            </w:r>
          </w:p>
        </w:tc>
        <w:tc>
          <w:tcPr>
            <w:tcW w:w="729" w:type="pct"/>
            <w:tcBorders>
              <w:top w:val="nil"/>
              <w:left w:val="nil"/>
              <w:bottom w:val="single" w:sz="4" w:space="0" w:color="auto"/>
              <w:right w:val="single" w:sz="4" w:space="0" w:color="auto"/>
            </w:tcBorders>
            <w:shd w:val="clear" w:color="000000" w:fill="FFFFFF"/>
            <w:noWrap/>
            <w:vAlign w:val="center"/>
            <w:hideMark/>
          </w:tcPr>
          <w:p w14:paraId="19E523B8" w14:textId="77777777" w:rsidR="003A482D" w:rsidRPr="007D2C0F" w:rsidRDefault="003A482D" w:rsidP="007D2C0F">
            <w:pPr>
              <w:jc w:val="center"/>
              <w:rPr>
                <w:sz w:val="22"/>
                <w:szCs w:val="22"/>
              </w:rPr>
            </w:pPr>
            <w:r w:rsidRPr="007D2C0F">
              <w:rPr>
                <w:sz w:val="22"/>
                <w:szCs w:val="22"/>
              </w:rPr>
              <w:t>0,00</w:t>
            </w:r>
          </w:p>
        </w:tc>
        <w:tc>
          <w:tcPr>
            <w:tcW w:w="411" w:type="pct"/>
            <w:tcBorders>
              <w:top w:val="nil"/>
              <w:left w:val="nil"/>
              <w:bottom w:val="single" w:sz="4" w:space="0" w:color="auto"/>
              <w:right w:val="single" w:sz="4" w:space="0" w:color="auto"/>
            </w:tcBorders>
            <w:shd w:val="clear" w:color="000000" w:fill="FFFFFF"/>
          </w:tcPr>
          <w:p w14:paraId="7E0D84F7" w14:textId="77777777" w:rsidR="003A482D" w:rsidRPr="007D2C0F" w:rsidRDefault="003A482D" w:rsidP="007D2C0F">
            <w:pPr>
              <w:jc w:val="center"/>
              <w:rPr>
                <w:sz w:val="22"/>
                <w:szCs w:val="22"/>
              </w:rPr>
            </w:pPr>
          </w:p>
        </w:tc>
      </w:tr>
      <w:tr w:rsidR="003A482D" w:rsidRPr="007D2C0F" w14:paraId="34CA9836" w14:textId="67B2F2D6" w:rsidTr="003A482D">
        <w:trPr>
          <w:trHeight w:val="30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25C27C1" w14:textId="77777777" w:rsidR="003A482D" w:rsidRPr="007D2C0F" w:rsidRDefault="003A482D" w:rsidP="007D2C0F">
            <w:pPr>
              <w:jc w:val="center"/>
              <w:rPr>
                <w:sz w:val="22"/>
                <w:szCs w:val="22"/>
              </w:rPr>
            </w:pPr>
            <w:r w:rsidRPr="007D2C0F">
              <w:rPr>
                <w:sz w:val="22"/>
                <w:szCs w:val="22"/>
              </w:rPr>
              <w:t>6.</w:t>
            </w:r>
          </w:p>
        </w:tc>
        <w:tc>
          <w:tcPr>
            <w:tcW w:w="1103" w:type="pct"/>
            <w:tcBorders>
              <w:top w:val="nil"/>
              <w:left w:val="nil"/>
              <w:bottom w:val="single" w:sz="4" w:space="0" w:color="auto"/>
              <w:right w:val="single" w:sz="4" w:space="0" w:color="auto"/>
            </w:tcBorders>
            <w:shd w:val="clear" w:color="000000" w:fill="FFFFFF"/>
            <w:vAlign w:val="center"/>
            <w:hideMark/>
          </w:tcPr>
          <w:p w14:paraId="746DCFFB" w14:textId="00B889E3" w:rsidR="003A482D" w:rsidRPr="007D2C0F" w:rsidRDefault="003A482D" w:rsidP="007D2C0F">
            <w:pPr>
              <w:rPr>
                <w:sz w:val="22"/>
                <w:szCs w:val="22"/>
              </w:rPr>
            </w:pPr>
            <w:r w:rsidRPr="007D2C0F">
              <w:rPr>
                <w:sz w:val="22"/>
                <w:szCs w:val="22"/>
              </w:rPr>
              <w:t>Каменс</w:t>
            </w:r>
            <w:r w:rsidR="00507C05">
              <w:rPr>
                <w:sz w:val="22"/>
                <w:szCs w:val="22"/>
              </w:rPr>
              <w:t>кий</w:t>
            </w:r>
            <w:r w:rsidRPr="007D2C0F">
              <w:rPr>
                <w:sz w:val="22"/>
                <w:szCs w:val="22"/>
              </w:rPr>
              <w:t xml:space="preserve"> район и г. Каменка</w:t>
            </w:r>
          </w:p>
        </w:tc>
        <w:tc>
          <w:tcPr>
            <w:tcW w:w="970" w:type="pct"/>
            <w:tcBorders>
              <w:top w:val="nil"/>
              <w:left w:val="nil"/>
              <w:bottom w:val="single" w:sz="4" w:space="0" w:color="auto"/>
              <w:right w:val="single" w:sz="4" w:space="0" w:color="auto"/>
            </w:tcBorders>
            <w:shd w:val="clear" w:color="000000" w:fill="FFFFFF"/>
            <w:vAlign w:val="center"/>
            <w:hideMark/>
          </w:tcPr>
          <w:p w14:paraId="33D0CB38" w14:textId="77777777" w:rsidR="003A482D" w:rsidRPr="007D2C0F" w:rsidRDefault="003A482D" w:rsidP="007D2C0F">
            <w:pPr>
              <w:jc w:val="center"/>
              <w:rPr>
                <w:sz w:val="22"/>
                <w:szCs w:val="22"/>
              </w:rPr>
            </w:pPr>
            <w:r w:rsidRPr="007D2C0F">
              <w:rPr>
                <w:sz w:val="22"/>
                <w:szCs w:val="22"/>
              </w:rPr>
              <w:t>3 800 853</w:t>
            </w:r>
          </w:p>
        </w:tc>
        <w:tc>
          <w:tcPr>
            <w:tcW w:w="738" w:type="pct"/>
            <w:tcBorders>
              <w:top w:val="nil"/>
              <w:left w:val="nil"/>
              <w:bottom w:val="single" w:sz="4" w:space="0" w:color="auto"/>
              <w:right w:val="single" w:sz="4" w:space="0" w:color="auto"/>
            </w:tcBorders>
            <w:shd w:val="clear" w:color="000000" w:fill="FFFFFF"/>
            <w:noWrap/>
            <w:vAlign w:val="center"/>
            <w:hideMark/>
          </w:tcPr>
          <w:p w14:paraId="6C10E0B5" w14:textId="77777777" w:rsidR="003A482D" w:rsidRPr="007D2C0F" w:rsidRDefault="003A482D" w:rsidP="007D2C0F">
            <w:pPr>
              <w:jc w:val="center"/>
              <w:rPr>
                <w:sz w:val="22"/>
                <w:szCs w:val="22"/>
              </w:rPr>
            </w:pPr>
            <w:r w:rsidRPr="007D2C0F">
              <w:rPr>
                <w:sz w:val="22"/>
                <w:szCs w:val="22"/>
              </w:rPr>
              <w:t>6 316 543</w:t>
            </w:r>
          </w:p>
        </w:tc>
        <w:tc>
          <w:tcPr>
            <w:tcW w:w="645" w:type="pct"/>
            <w:tcBorders>
              <w:top w:val="nil"/>
              <w:left w:val="nil"/>
              <w:bottom w:val="single" w:sz="4" w:space="0" w:color="auto"/>
              <w:right w:val="single" w:sz="4" w:space="0" w:color="auto"/>
            </w:tcBorders>
            <w:shd w:val="clear" w:color="000000" w:fill="FFFFFF"/>
            <w:noWrap/>
            <w:vAlign w:val="center"/>
            <w:hideMark/>
          </w:tcPr>
          <w:p w14:paraId="5E8976E3" w14:textId="77777777" w:rsidR="003A482D" w:rsidRPr="007D2C0F" w:rsidRDefault="003A482D" w:rsidP="007D2C0F">
            <w:pPr>
              <w:jc w:val="center"/>
              <w:rPr>
                <w:sz w:val="22"/>
                <w:szCs w:val="22"/>
              </w:rPr>
            </w:pPr>
            <w:r w:rsidRPr="007D2C0F">
              <w:rPr>
                <w:sz w:val="22"/>
                <w:szCs w:val="22"/>
              </w:rPr>
              <w:t>798 000</w:t>
            </w:r>
          </w:p>
        </w:tc>
        <w:tc>
          <w:tcPr>
            <w:tcW w:w="729" w:type="pct"/>
            <w:tcBorders>
              <w:top w:val="nil"/>
              <w:left w:val="nil"/>
              <w:bottom w:val="single" w:sz="4" w:space="0" w:color="auto"/>
              <w:right w:val="single" w:sz="4" w:space="0" w:color="auto"/>
            </w:tcBorders>
            <w:shd w:val="clear" w:color="000000" w:fill="FFFFFF"/>
            <w:noWrap/>
            <w:vAlign w:val="center"/>
            <w:hideMark/>
          </w:tcPr>
          <w:p w14:paraId="5AA2DB79" w14:textId="77777777" w:rsidR="003A482D" w:rsidRPr="007D2C0F" w:rsidRDefault="003A482D" w:rsidP="007D2C0F">
            <w:pPr>
              <w:jc w:val="center"/>
              <w:rPr>
                <w:sz w:val="22"/>
                <w:szCs w:val="22"/>
              </w:rPr>
            </w:pPr>
            <w:r w:rsidRPr="007D2C0F">
              <w:rPr>
                <w:sz w:val="22"/>
                <w:szCs w:val="22"/>
              </w:rPr>
              <w:t>12,63</w:t>
            </w:r>
          </w:p>
        </w:tc>
        <w:tc>
          <w:tcPr>
            <w:tcW w:w="411" w:type="pct"/>
            <w:tcBorders>
              <w:top w:val="nil"/>
              <w:left w:val="nil"/>
              <w:bottom w:val="single" w:sz="4" w:space="0" w:color="auto"/>
              <w:right w:val="single" w:sz="4" w:space="0" w:color="auto"/>
            </w:tcBorders>
            <w:shd w:val="clear" w:color="000000" w:fill="FFFFFF"/>
          </w:tcPr>
          <w:p w14:paraId="571AE65D" w14:textId="77777777" w:rsidR="003A482D" w:rsidRPr="007D2C0F" w:rsidRDefault="003A482D" w:rsidP="007D2C0F">
            <w:pPr>
              <w:jc w:val="center"/>
              <w:rPr>
                <w:sz w:val="22"/>
                <w:szCs w:val="22"/>
              </w:rPr>
            </w:pPr>
          </w:p>
        </w:tc>
      </w:tr>
      <w:tr w:rsidR="003A482D" w:rsidRPr="007D2C0F" w14:paraId="40A4BD94" w14:textId="3E0469D5" w:rsidTr="003A482D">
        <w:trPr>
          <w:trHeight w:val="300"/>
        </w:trPr>
        <w:tc>
          <w:tcPr>
            <w:tcW w:w="403" w:type="pct"/>
            <w:vMerge/>
            <w:tcBorders>
              <w:top w:val="nil"/>
              <w:left w:val="single" w:sz="4" w:space="0" w:color="auto"/>
              <w:bottom w:val="single" w:sz="4" w:space="0" w:color="000000"/>
              <w:right w:val="single" w:sz="4" w:space="0" w:color="auto"/>
            </w:tcBorders>
            <w:vAlign w:val="center"/>
            <w:hideMark/>
          </w:tcPr>
          <w:p w14:paraId="5B3E0EA1" w14:textId="77777777" w:rsidR="003A482D" w:rsidRPr="007D2C0F" w:rsidRDefault="003A482D" w:rsidP="007D2C0F">
            <w:pPr>
              <w:rPr>
                <w:sz w:val="22"/>
                <w:szCs w:val="22"/>
              </w:rPr>
            </w:pPr>
          </w:p>
        </w:tc>
        <w:tc>
          <w:tcPr>
            <w:tcW w:w="1103" w:type="pct"/>
            <w:tcBorders>
              <w:top w:val="nil"/>
              <w:left w:val="nil"/>
              <w:bottom w:val="single" w:sz="4" w:space="0" w:color="auto"/>
              <w:right w:val="single" w:sz="4" w:space="0" w:color="auto"/>
            </w:tcBorders>
            <w:shd w:val="clear" w:color="000000" w:fill="FFFFFF"/>
            <w:vAlign w:val="center"/>
            <w:hideMark/>
          </w:tcPr>
          <w:p w14:paraId="76C42D79" w14:textId="77777777" w:rsidR="003A482D" w:rsidRPr="007D2C0F" w:rsidRDefault="003A482D" w:rsidP="007D2C0F">
            <w:pPr>
              <w:rPr>
                <w:sz w:val="22"/>
                <w:szCs w:val="22"/>
              </w:rPr>
            </w:pPr>
            <w:r w:rsidRPr="007D2C0F">
              <w:rPr>
                <w:sz w:val="22"/>
                <w:szCs w:val="22"/>
              </w:rPr>
              <w:t>в том числе целевые субсидии</w:t>
            </w:r>
          </w:p>
        </w:tc>
        <w:tc>
          <w:tcPr>
            <w:tcW w:w="970" w:type="pct"/>
            <w:tcBorders>
              <w:top w:val="nil"/>
              <w:left w:val="nil"/>
              <w:bottom w:val="single" w:sz="4" w:space="0" w:color="auto"/>
              <w:right w:val="single" w:sz="4" w:space="0" w:color="auto"/>
            </w:tcBorders>
            <w:shd w:val="clear" w:color="000000" w:fill="FFFFFF"/>
            <w:vAlign w:val="center"/>
            <w:hideMark/>
          </w:tcPr>
          <w:p w14:paraId="5F1165E1" w14:textId="77777777" w:rsidR="003A482D" w:rsidRPr="007D2C0F" w:rsidRDefault="003A482D" w:rsidP="007D2C0F">
            <w:pPr>
              <w:jc w:val="center"/>
              <w:rPr>
                <w:sz w:val="22"/>
                <w:szCs w:val="22"/>
              </w:rPr>
            </w:pPr>
            <w:r w:rsidRPr="007D2C0F">
              <w:rPr>
                <w:sz w:val="22"/>
                <w:szCs w:val="22"/>
              </w:rPr>
              <w:t>0</w:t>
            </w:r>
          </w:p>
        </w:tc>
        <w:tc>
          <w:tcPr>
            <w:tcW w:w="738" w:type="pct"/>
            <w:tcBorders>
              <w:top w:val="nil"/>
              <w:left w:val="nil"/>
              <w:bottom w:val="single" w:sz="4" w:space="0" w:color="auto"/>
              <w:right w:val="single" w:sz="4" w:space="0" w:color="auto"/>
            </w:tcBorders>
            <w:shd w:val="clear" w:color="000000" w:fill="FFFFFF"/>
            <w:noWrap/>
            <w:vAlign w:val="center"/>
            <w:hideMark/>
          </w:tcPr>
          <w:p w14:paraId="397E4A5F" w14:textId="77777777" w:rsidR="003A482D" w:rsidRPr="007D2C0F" w:rsidRDefault="003A482D" w:rsidP="007D2C0F">
            <w:pPr>
              <w:jc w:val="center"/>
              <w:rPr>
                <w:sz w:val="22"/>
                <w:szCs w:val="22"/>
              </w:rPr>
            </w:pPr>
            <w:r w:rsidRPr="007D2C0F">
              <w:rPr>
                <w:sz w:val="22"/>
                <w:szCs w:val="22"/>
              </w:rPr>
              <w:t>574 266</w:t>
            </w:r>
          </w:p>
        </w:tc>
        <w:tc>
          <w:tcPr>
            <w:tcW w:w="645" w:type="pct"/>
            <w:tcBorders>
              <w:top w:val="nil"/>
              <w:left w:val="nil"/>
              <w:bottom w:val="single" w:sz="4" w:space="0" w:color="auto"/>
              <w:right w:val="single" w:sz="4" w:space="0" w:color="auto"/>
            </w:tcBorders>
            <w:shd w:val="clear" w:color="000000" w:fill="FFFFFF"/>
            <w:noWrap/>
            <w:vAlign w:val="center"/>
            <w:hideMark/>
          </w:tcPr>
          <w:p w14:paraId="3CF7EBFD" w14:textId="77777777" w:rsidR="003A482D" w:rsidRPr="007D2C0F" w:rsidRDefault="003A482D" w:rsidP="007D2C0F">
            <w:pPr>
              <w:jc w:val="center"/>
              <w:rPr>
                <w:sz w:val="22"/>
                <w:szCs w:val="22"/>
              </w:rPr>
            </w:pPr>
            <w:r w:rsidRPr="007D2C0F">
              <w:rPr>
                <w:sz w:val="22"/>
                <w:szCs w:val="22"/>
              </w:rPr>
              <w:t>0</w:t>
            </w:r>
          </w:p>
        </w:tc>
        <w:tc>
          <w:tcPr>
            <w:tcW w:w="729" w:type="pct"/>
            <w:tcBorders>
              <w:top w:val="nil"/>
              <w:left w:val="nil"/>
              <w:bottom w:val="single" w:sz="4" w:space="0" w:color="auto"/>
              <w:right w:val="single" w:sz="4" w:space="0" w:color="auto"/>
            </w:tcBorders>
            <w:shd w:val="clear" w:color="000000" w:fill="FFFFFF"/>
            <w:noWrap/>
            <w:vAlign w:val="center"/>
            <w:hideMark/>
          </w:tcPr>
          <w:p w14:paraId="0E251BB6" w14:textId="77777777" w:rsidR="003A482D" w:rsidRPr="007D2C0F" w:rsidRDefault="003A482D" w:rsidP="007D2C0F">
            <w:pPr>
              <w:jc w:val="center"/>
              <w:rPr>
                <w:sz w:val="22"/>
                <w:szCs w:val="22"/>
              </w:rPr>
            </w:pPr>
            <w:r w:rsidRPr="007D2C0F">
              <w:rPr>
                <w:sz w:val="22"/>
                <w:szCs w:val="22"/>
              </w:rPr>
              <w:t>0,00</w:t>
            </w:r>
          </w:p>
        </w:tc>
        <w:tc>
          <w:tcPr>
            <w:tcW w:w="411" w:type="pct"/>
            <w:tcBorders>
              <w:top w:val="nil"/>
              <w:left w:val="nil"/>
              <w:bottom w:val="single" w:sz="4" w:space="0" w:color="auto"/>
              <w:right w:val="single" w:sz="4" w:space="0" w:color="auto"/>
            </w:tcBorders>
            <w:shd w:val="clear" w:color="000000" w:fill="FFFFFF"/>
          </w:tcPr>
          <w:p w14:paraId="4A5CE75F" w14:textId="77777777" w:rsidR="003A482D" w:rsidRPr="007D2C0F" w:rsidRDefault="003A482D" w:rsidP="007D2C0F">
            <w:pPr>
              <w:jc w:val="center"/>
              <w:rPr>
                <w:sz w:val="22"/>
                <w:szCs w:val="22"/>
              </w:rPr>
            </w:pPr>
          </w:p>
        </w:tc>
      </w:tr>
      <w:tr w:rsidR="003A482D" w:rsidRPr="007D2C0F" w14:paraId="0B5B3E2F" w14:textId="6924FCEE" w:rsidTr="003A482D">
        <w:trPr>
          <w:trHeight w:val="30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B09B3E8" w14:textId="77777777" w:rsidR="003A482D" w:rsidRPr="007D2C0F" w:rsidRDefault="003A482D" w:rsidP="007D2C0F">
            <w:pPr>
              <w:jc w:val="center"/>
              <w:rPr>
                <w:sz w:val="22"/>
                <w:szCs w:val="22"/>
              </w:rPr>
            </w:pPr>
            <w:r w:rsidRPr="007D2C0F">
              <w:rPr>
                <w:sz w:val="22"/>
                <w:szCs w:val="22"/>
              </w:rPr>
              <w:t>7.</w:t>
            </w:r>
          </w:p>
        </w:tc>
        <w:tc>
          <w:tcPr>
            <w:tcW w:w="1103" w:type="pct"/>
            <w:tcBorders>
              <w:top w:val="nil"/>
              <w:left w:val="nil"/>
              <w:bottom w:val="single" w:sz="4" w:space="0" w:color="auto"/>
              <w:right w:val="single" w:sz="4" w:space="0" w:color="auto"/>
            </w:tcBorders>
            <w:shd w:val="clear" w:color="000000" w:fill="FFFFFF"/>
            <w:vAlign w:val="center"/>
            <w:hideMark/>
          </w:tcPr>
          <w:p w14:paraId="0E47764B" w14:textId="107779D3" w:rsidR="003A482D" w:rsidRPr="007D2C0F" w:rsidRDefault="003A482D" w:rsidP="007D2C0F">
            <w:pPr>
              <w:rPr>
                <w:sz w:val="22"/>
                <w:szCs w:val="22"/>
              </w:rPr>
            </w:pPr>
            <w:proofErr w:type="spellStart"/>
            <w:r w:rsidRPr="007D2C0F">
              <w:rPr>
                <w:sz w:val="22"/>
                <w:szCs w:val="22"/>
              </w:rPr>
              <w:t>Рыбницк</w:t>
            </w:r>
            <w:r w:rsidR="00507C05">
              <w:rPr>
                <w:sz w:val="22"/>
                <w:szCs w:val="22"/>
              </w:rPr>
              <w:t>ий</w:t>
            </w:r>
            <w:proofErr w:type="spellEnd"/>
            <w:r w:rsidRPr="007D2C0F">
              <w:rPr>
                <w:sz w:val="22"/>
                <w:szCs w:val="22"/>
              </w:rPr>
              <w:t xml:space="preserve"> район и г. Рыбница </w:t>
            </w:r>
          </w:p>
        </w:tc>
        <w:tc>
          <w:tcPr>
            <w:tcW w:w="970" w:type="pct"/>
            <w:tcBorders>
              <w:top w:val="nil"/>
              <w:left w:val="nil"/>
              <w:bottom w:val="single" w:sz="4" w:space="0" w:color="auto"/>
              <w:right w:val="single" w:sz="4" w:space="0" w:color="auto"/>
            </w:tcBorders>
            <w:shd w:val="clear" w:color="000000" w:fill="FFFFFF"/>
            <w:vAlign w:val="center"/>
            <w:hideMark/>
          </w:tcPr>
          <w:p w14:paraId="6691D8C3" w14:textId="77777777" w:rsidR="003A482D" w:rsidRPr="007D2C0F" w:rsidRDefault="003A482D" w:rsidP="007D2C0F">
            <w:pPr>
              <w:jc w:val="center"/>
              <w:rPr>
                <w:sz w:val="22"/>
                <w:szCs w:val="22"/>
              </w:rPr>
            </w:pPr>
            <w:r w:rsidRPr="007D2C0F">
              <w:rPr>
                <w:sz w:val="22"/>
                <w:szCs w:val="22"/>
              </w:rPr>
              <w:t>8 625 433</w:t>
            </w:r>
          </w:p>
        </w:tc>
        <w:tc>
          <w:tcPr>
            <w:tcW w:w="738" w:type="pct"/>
            <w:tcBorders>
              <w:top w:val="nil"/>
              <w:left w:val="nil"/>
              <w:bottom w:val="single" w:sz="4" w:space="0" w:color="auto"/>
              <w:right w:val="single" w:sz="4" w:space="0" w:color="auto"/>
            </w:tcBorders>
            <w:shd w:val="clear" w:color="000000" w:fill="FFFFFF"/>
            <w:noWrap/>
            <w:vAlign w:val="center"/>
            <w:hideMark/>
          </w:tcPr>
          <w:p w14:paraId="04358F8E" w14:textId="77777777" w:rsidR="003A482D" w:rsidRPr="007D2C0F" w:rsidRDefault="003A482D" w:rsidP="007D2C0F">
            <w:pPr>
              <w:jc w:val="center"/>
              <w:rPr>
                <w:sz w:val="22"/>
                <w:szCs w:val="22"/>
              </w:rPr>
            </w:pPr>
            <w:r w:rsidRPr="007D2C0F">
              <w:rPr>
                <w:sz w:val="22"/>
                <w:szCs w:val="22"/>
              </w:rPr>
              <w:t>10 303 411</w:t>
            </w:r>
          </w:p>
        </w:tc>
        <w:tc>
          <w:tcPr>
            <w:tcW w:w="645" w:type="pct"/>
            <w:tcBorders>
              <w:top w:val="nil"/>
              <w:left w:val="nil"/>
              <w:bottom w:val="single" w:sz="4" w:space="0" w:color="auto"/>
              <w:right w:val="single" w:sz="4" w:space="0" w:color="auto"/>
            </w:tcBorders>
            <w:shd w:val="clear" w:color="000000" w:fill="FFFFFF"/>
            <w:noWrap/>
            <w:vAlign w:val="center"/>
            <w:hideMark/>
          </w:tcPr>
          <w:p w14:paraId="15D0DE7B" w14:textId="77777777" w:rsidR="003A482D" w:rsidRPr="007D2C0F" w:rsidRDefault="003A482D" w:rsidP="007D2C0F">
            <w:pPr>
              <w:jc w:val="center"/>
              <w:rPr>
                <w:sz w:val="22"/>
                <w:szCs w:val="22"/>
              </w:rPr>
            </w:pPr>
            <w:r w:rsidRPr="007D2C0F">
              <w:rPr>
                <w:sz w:val="22"/>
                <w:szCs w:val="22"/>
              </w:rPr>
              <w:t>3 505 045</w:t>
            </w:r>
          </w:p>
        </w:tc>
        <w:tc>
          <w:tcPr>
            <w:tcW w:w="729" w:type="pct"/>
            <w:tcBorders>
              <w:top w:val="nil"/>
              <w:left w:val="nil"/>
              <w:bottom w:val="single" w:sz="4" w:space="0" w:color="auto"/>
              <w:right w:val="single" w:sz="4" w:space="0" w:color="auto"/>
            </w:tcBorders>
            <w:shd w:val="clear" w:color="000000" w:fill="FFFFFF"/>
            <w:noWrap/>
            <w:vAlign w:val="center"/>
            <w:hideMark/>
          </w:tcPr>
          <w:p w14:paraId="08F3C863" w14:textId="77777777" w:rsidR="003A482D" w:rsidRPr="007D2C0F" w:rsidRDefault="003A482D" w:rsidP="007D2C0F">
            <w:pPr>
              <w:jc w:val="center"/>
              <w:rPr>
                <w:sz w:val="22"/>
                <w:szCs w:val="22"/>
              </w:rPr>
            </w:pPr>
            <w:r w:rsidRPr="007D2C0F">
              <w:rPr>
                <w:sz w:val="22"/>
                <w:szCs w:val="22"/>
              </w:rPr>
              <w:t>34,02</w:t>
            </w:r>
          </w:p>
        </w:tc>
        <w:tc>
          <w:tcPr>
            <w:tcW w:w="411" w:type="pct"/>
            <w:tcBorders>
              <w:top w:val="nil"/>
              <w:left w:val="nil"/>
              <w:bottom w:val="single" w:sz="4" w:space="0" w:color="auto"/>
              <w:right w:val="single" w:sz="4" w:space="0" w:color="auto"/>
            </w:tcBorders>
            <w:shd w:val="clear" w:color="000000" w:fill="FFFFFF"/>
          </w:tcPr>
          <w:p w14:paraId="4B0812FF" w14:textId="77777777" w:rsidR="003A482D" w:rsidRPr="007D2C0F" w:rsidRDefault="003A482D" w:rsidP="007D2C0F">
            <w:pPr>
              <w:jc w:val="center"/>
              <w:rPr>
                <w:sz w:val="22"/>
                <w:szCs w:val="22"/>
              </w:rPr>
            </w:pPr>
          </w:p>
        </w:tc>
      </w:tr>
      <w:tr w:rsidR="003A482D" w:rsidRPr="007D2C0F" w14:paraId="1695EF9B" w14:textId="0FCDA6FE" w:rsidTr="003A482D">
        <w:trPr>
          <w:trHeight w:val="300"/>
        </w:trPr>
        <w:tc>
          <w:tcPr>
            <w:tcW w:w="403" w:type="pct"/>
            <w:vMerge/>
            <w:tcBorders>
              <w:top w:val="nil"/>
              <w:left w:val="single" w:sz="4" w:space="0" w:color="auto"/>
              <w:bottom w:val="single" w:sz="4" w:space="0" w:color="000000"/>
              <w:right w:val="single" w:sz="4" w:space="0" w:color="auto"/>
            </w:tcBorders>
            <w:vAlign w:val="center"/>
            <w:hideMark/>
          </w:tcPr>
          <w:p w14:paraId="466D37BD" w14:textId="77777777" w:rsidR="003A482D" w:rsidRPr="007D2C0F" w:rsidRDefault="003A482D" w:rsidP="007D2C0F">
            <w:pPr>
              <w:rPr>
                <w:sz w:val="22"/>
                <w:szCs w:val="22"/>
              </w:rPr>
            </w:pPr>
          </w:p>
        </w:tc>
        <w:tc>
          <w:tcPr>
            <w:tcW w:w="1103" w:type="pct"/>
            <w:tcBorders>
              <w:top w:val="nil"/>
              <w:left w:val="nil"/>
              <w:bottom w:val="single" w:sz="4" w:space="0" w:color="auto"/>
              <w:right w:val="single" w:sz="4" w:space="0" w:color="auto"/>
            </w:tcBorders>
            <w:shd w:val="clear" w:color="000000" w:fill="FFFFFF"/>
            <w:vAlign w:val="center"/>
            <w:hideMark/>
          </w:tcPr>
          <w:p w14:paraId="67001D02" w14:textId="77777777" w:rsidR="003A482D" w:rsidRPr="007D2C0F" w:rsidRDefault="003A482D" w:rsidP="007D2C0F">
            <w:pPr>
              <w:rPr>
                <w:sz w:val="22"/>
                <w:szCs w:val="22"/>
              </w:rPr>
            </w:pPr>
            <w:r w:rsidRPr="007D2C0F">
              <w:rPr>
                <w:sz w:val="22"/>
                <w:szCs w:val="22"/>
              </w:rPr>
              <w:t>в том числе целевые субсидии</w:t>
            </w:r>
          </w:p>
        </w:tc>
        <w:tc>
          <w:tcPr>
            <w:tcW w:w="970" w:type="pct"/>
            <w:tcBorders>
              <w:top w:val="nil"/>
              <w:left w:val="nil"/>
              <w:bottom w:val="single" w:sz="4" w:space="0" w:color="auto"/>
              <w:right w:val="single" w:sz="4" w:space="0" w:color="auto"/>
            </w:tcBorders>
            <w:shd w:val="clear" w:color="000000" w:fill="FFFFFF"/>
            <w:vAlign w:val="center"/>
            <w:hideMark/>
          </w:tcPr>
          <w:p w14:paraId="0A65BD48" w14:textId="77777777" w:rsidR="003A482D" w:rsidRPr="007D2C0F" w:rsidRDefault="003A482D" w:rsidP="007D2C0F">
            <w:pPr>
              <w:jc w:val="center"/>
              <w:rPr>
                <w:sz w:val="22"/>
                <w:szCs w:val="22"/>
              </w:rPr>
            </w:pPr>
            <w:r w:rsidRPr="007D2C0F">
              <w:rPr>
                <w:sz w:val="22"/>
                <w:szCs w:val="22"/>
              </w:rPr>
              <w:t>0</w:t>
            </w:r>
          </w:p>
        </w:tc>
        <w:tc>
          <w:tcPr>
            <w:tcW w:w="738" w:type="pct"/>
            <w:tcBorders>
              <w:top w:val="nil"/>
              <w:left w:val="nil"/>
              <w:bottom w:val="single" w:sz="4" w:space="0" w:color="auto"/>
              <w:right w:val="single" w:sz="4" w:space="0" w:color="auto"/>
            </w:tcBorders>
            <w:shd w:val="clear" w:color="000000" w:fill="FFFFFF"/>
            <w:noWrap/>
            <w:vAlign w:val="center"/>
            <w:hideMark/>
          </w:tcPr>
          <w:p w14:paraId="7C1B27AD" w14:textId="77777777" w:rsidR="003A482D" w:rsidRPr="007D2C0F" w:rsidRDefault="003A482D" w:rsidP="007D2C0F">
            <w:pPr>
              <w:jc w:val="center"/>
              <w:rPr>
                <w:sz w:val="22"/>
                <w:szCs w:val="22"/>
              </w:rPr>
            </w:pPr>
            <w:r w:rsidRPr="007D2C0F">
              <w:rPr>
                <w:sz w:val="22"/>
                <w:szCs w:val="22"/>
              </w:rPr>
              <w:t>1 245 564</w:t>
            </w:r>
          </w:p>
        </w:tc>
        <w:tc>
          <w:tcPr>
            <w:tcW w:w="645" w:type="pct"/>
            <w:tcBorders>
              <w:top w:val="nil"/>
              <w:left w:val="nil"/>
              <w:bottom w:val="single" w:sz="4" w:space="0" w:color="auto"/>
              <w:right w:val="single" w:sz="4" w:space="0" w:color="auto"/>
            </w:tcBorders>
            <w:shd w:val="clear" w:color="000000" w:fill="FFFFFF"/>
            <w:noWrap/>
            <w:vAlign w:val="center"/>
            <w:hideMark/>
          </w:tcPr>
          <w:p w14:paraId="38CE24B7" w14:textId="77777777" w:rsidR="003A482D" w:rsidRPr="007D2C0F" w:rsidRDefault="003A482D" w:rsidP="007D2C0F">
            <w:pPr>
              <w:jc w:val="center"/>
              <w:rPr>
                <w:sz w:val="22"/>
                <w:szCs w:val="22"/>
              </w:rPr>
            </w:pPr>
            <w:r w:rsidRPr="007D2C0F">
              <w:rPr>
                <w:sz w:val="22"/>
                <w:szCs w:val="22"/>
              </w:rPr>
              <w:t>0</w:t>
            </w:r>
          </w:p>
        </w:tc>
        <w:tc>
          <w:tcPr>
            <w:tcW w:w="729" w:type="pct"/>
            <w:tcBorders>
              <w:top w:val="nil"/>
              <w:left w:val="nil"/>
              <w:bottom w:val="single" w:sz="4" w:space="0" w:color="auto"/>
              <w:right w:val="single" w:sz="4" w:space="0" w:color="auto"/>
            </w:tcBorders>
            <w:shd w:val="clear" w:color="000000" w:fill="FFFFFF"/>
            <w:noWrap/>
            <w:vAlign w:val="center"/>
            <w:hideMark/>
          </w:tcPr>
          <w:p w14:paraId="5763468A" w14:textId="77777777" w:rsidR="003A482D" w:rsidRPr="007D2C0F" w:rsidRDefault="003A482D" w:rsidP="007D2C0F">
            <w:pPr>
              <w:jc w:val="center"/>
              <w:rPr>
                <w:sz w:val="22"/>
                <w:szCs w:val="22"/>
              </w:rPr>
            </w:pPr>
            <w:r w:rsidRPr="007D2C0F">
              <w:rPr>
                <w:sz w:val="22"/>
                <w:szCs w:val="22"/>
              </w:rPr>
              <w:t>0,00</w:t>
            </w:r>
          </w:p>
        </w:tc>
        <w:tc>
          <w:tcPr>
            <w:tcW w:w="411" w:type="pct"/>
            <w:tcBorders>
              <w:top w:val="nil"/>
              <w:left w:val="nil"/>
              <w:bottom w:val="single" w:sz="4" w:space="0" w:color="auto"/>
              <w:right w:val="single" w:sz="4" w:space="0" w:color="auto"/>
            </w:tcBorders>
            <w:shd w:val="clear" w:color="000000" w:fill="FFFFFF"/>
          </w:tcPr>
          <w:p w14:paraId="5F8C1665" w14:textId="77777777" w:rsidR="003A482D" w:rsidRPr="007D2C0F" w:rsidRDefault="003A482D" w:rsidP="007D2C0F">
            <w:pPr>
              <w:jc w:val="center"/>
              <w:rPr>
                <w:sz w:val="22"/>
                <w:szCs w:val="22"/>
              </w:rPr>
            </w:pPr>
          </w:p>
        </w:tc>
      </w:tr>
      <w:tr w:rsidR="003A482D" w:rsidRPr="007D2C0F" w14:paraId="6C70C75E" w14:textId="1C43FC68" w:rsidTr="003A482D">
        <w:trPr>
          <w:trHeight w:val="600"/>
        </w:trPr>
        <w:tc>
          <w:tcPr>
            <w:tcW w:w="403"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115CE20" w14:textId="77777777" w:rsidR="003A482D" w:rsidRPr="007D2C0F" w:rsidRDefault="003A482D" w:rsidP="007D2C0F">
            <w:pPr>
              <w:jc w:val="center"/>
              <w:rPr>
                <w:sz w:val="22"/>
                <w:szCs w:val="22"/>
              </w:rPr>
            </w:pPr>
            <w:r w:rsidRPr="007D2C0F">
              <w:rPr>
                <w:sz w:val="22"/>
                <w:szCs w:val="22"/>
              </w:rPr>
              <w:t>8.</w:t>
            </w:r>
          </w:p>
        </w:tc>
        <w:tc>
          <w:tcPr>
            <w:tcW w:w="1103" w:type="pct"/>
            <w:tcBorders>
              <w:top w:val="nil"/>
              <w:left w:val="nil"/>
              <w:bottom w:val="single" w:sz="4" w:space="0" w:color="auto"/>
              <w:right w:val="single" w:sz="4" w:space="0" w:color="auto"/>
            </w:tcBorders>
            <w:shd w:val="clear" w:color="000000" w:fill="FFFFFF"/>
            <w:vAlign w:val="center"/>
            <w:hideMark/>
          </w:tcPr>
          <w:p w14:paraId="0C9159AD" w14:textId="56C23BB5" w:rsidR="003A482D" w:rsidRPr="007D2C0F" w:rsidRDefault="003A482D" w:rsidP="007D2C0F">
            <w:pPr>
              <w:rPr>
                <w:sz w:val="22"/>
                <w:szCs w:val="22"/>
              </w:rPr>
            </w:pPr>
            <w:proofErr w:type="spellStart"/>
            <w:r w:rsidRPr="007D2C0F">
              <w:rPr>
                <w:sz w:val="22"/>
                <w:szCs w:val="22"/>
              </w:rPr>
              <w:t>Слободзейск</w:t>
            </w:r>
            <w:r w:rsidR="00507C05">
              <w:rPr>
                <w:sz w:val="22"/>
                <w:szCs w:val="22"/>
              </w:rPr>
              <w:t>ий</w:t>
            </w:r>
            <w:proofErr w:type="spellEnd"/>
            <w:r w:rsidRPr="007D2C0F">
              <w:rPr>
                <w:sz w:val="22"/>
                <w:szCs w:val="22"/>
              </w:rPr>
              <w:t xml:space="preserve"> район и г. </w:t>
            </w:r>
            <w:proofErr w:type="spellStart"/>
            <w:r w:rsidRPr="007D2C0F">
              <w:rPr>
                <w:sz w:val="22"/>
                <w:szCs w:val="22"/>
              </w:rPr>
              <w:t>Слободзея</w:t>
            </w:r>
            <w:proofErr w:type="spellEnd"/>
            <w:r w:rsidRPr="007D2C0F">
              <w:rPr>
                <w:sz w:val="22"/>
                <w:szCs w:val="22"/>
              </w:rPr>
              <w:t xml:space="preserve"> </w:t>
            </w:r>
          </w:p>
        </w:tc>
        <w:tc>
          <w:tcPr>
            <w:tcW w:w="970" w:type="pct"/>
            <w:tcBorders>
              <w:top w:val="nil"/>
              <w:left w:val="nil"/>
              <w:bottom w:val="single" w:sz="4" w:space="0" w:color="auto"/>
              <w:right w:val="single" w:sz="4" w:space="0" w:color="auto"/>
            </w:tcBorders>
            <w:shd w:val="clear" w:color="000000" w:fill="FFFFFF"/>
            <w:vAlign w:val="center"/>
            <w:hideMark/>
          </w:tcPr>
          <w:p w14:paraId="3F29F03B" w14:textId="77777777" w:rsidR="003A482D" w:rsidRPr="007D2C0F" w:rsidRDefault="003A482D" w:rsidP="007D2C0F">
            <w:pPr>
              <w:jc w:val="center"/>
              <w:rPr>
                <w:sz w:val="22"/>
                <w:szCs w:val="22"/>
              </w:rPr>
            </w:pPr>
            <w:r w:rsidRPr="007D2C0F">
              <w:rPr>
                <w:sz w:val="22"/>
                <w:szCs w:val="22"/>
              </w:rPr>
              <w:t>8 009 988</w:t>
            </w:r>
          </w:p>
        </w:tc>
        <w:tc>
          <w:tcPr>
            <w:tcW w:w="738" w:type="pct"/>
            <w:tcBorders>
              <w:top w:val="nil"/>
              <w:left w:val="nil"/>
              <w:bottom w:val="single" w:sz="4" w:space="0" w:color="auto"/>
              <w:right w:val="single" w:sz="4" w:space="0" w:color="auto"/>
            </w:tcBorders>
            <w:shd w:val="clear" w:color="000000" w:fill="FFFFFF"/>
            <w:noWrap/>
            <w:vAlign w:val="center"/>
            <w:hideMark/>
          </w:tcPr>
          <w:p w14:paraId="46F1CB9E" w14:textId="77777777" w:rsidR="003A482D" w:rsidRPr="007D2C0F" w:rsidRDefault="003A482D" w:rsidP="007D2C0F">
            <w:pPr>
              <w:jc w:val="center"/>
              <w:rPr>
                <w:sz w:val="22"/>
                <w:szCs w:val="22"/>
              </w:rPr>
            </w:pPr>
            <w:r w:rsidRPr="007D2C0F">
              <w:rPr>
                <w:sz w:val="22"/>
                <w:szCs w:val="22"/>
              </w:rPr>
              <w:t>10 236 373</w:t>
            </w:r>
          </w:p>
        </w:tc>
        <w:tc>
          <w:tcPr>
            <w:tcW w:w="645" w:type="pct"/>
            <w:tcBorders>
              <w:top w:val="nil"/>
              <w:left w:val="nil"/>
              <w:bottom w:val="single" w:sz="4" w:space="0" w:color="auto"/>
              <w:right w:val="single" w:sz="4" w:space="0" w:color="auto"/>
            </w:tcBorders>
            <w:shd w:val="clear" w:color="000000" w:fill="FFFFFF"/>
            <w:noWrap/>
            <w:vAlign w:val="center"/>
            <w:hideMark/>
          </w:tcPr>
          <w:p w14:paraId="451D517A" w14:textId="77777777" w:rsidR="003A482D" w:rsidRPr="007D2C0F" w:rsidRDefault="003A482D" w:rsidP="007D2C0F">
            <w:pPr>
              <w:jc w:val="center"/>
              <w:rPr>
                <w:sz w:val="22"/>
                <w:szCs w:val="22"/>
              </w:rPr>
            </w:pPr>
            <w:r w:rsidRPr="007D2C0F">
              <w:rPr>
                <w:sz w:val="22"/>
                <w:szCs w:val="22"/>
              </w:rPr>
              <w:t>3 449 997</w:t>
            </w:r>
          </w:p>
        </w:tc>
        <w:tc>
          <w:tcPr>
            <w:tcW w:w="729" w:type="pct"/>
            <w:tcBorders>
              <w:top w:val="nil"/>
              <w:left w:val="nil"/>
              <w:bottom w:val="single" w:sz="4" w:space="0" w:color="auto"/>
              <w:right w:val="single" w:sz="4" w:space="0" w:color="auto"/>
            </w:tcBorders>
            <w:shd w:val="clear" w:color="000000" w:fill="FFFFFF"/>
            <w:noWrap/>
            <w:vAlign w:val="center"/>
            <w:hideMark/>
          </w:tcPr>
          <w:p w14:paraId="10CB9070" w14:textId="77777777" w:rsidR="003A482D" w:rsidRPr="007D2C0F" w:rsidRDefault="003A482D" w:rsidP="007D2C0F">
            <w:pPr>
              <w:jc w:val="center"/>
              <w:rPr>
                <w:sz w:val="22"/>
                <w:szCs w:val="22"/>
              </w:rPr>
            </w:pPr>
            <w:r w:rsidRPr="007D2C0F">
              <w:rPr>
                <w:sz w:val="22"/>
                <w:szCs w:val="22"/>
              </w:rPr>
              <w:t>33,70</w:t>
            </w:r>
          </w:p>
        </w:tc>
        <w:tc>
          <w:tcPr>
            <w:tcW w:w="411" w:type="pct"/>
            <w:tcBorders>
              <w:top w:val="nil"/>
              <w:left w:val="nil"/>
              <w:bottom w:val="single" w:sz="4" w:space="0" w:color="auto"/>
              <w:right w:val="single" w:sz="4" w:space="0" w:color="auto"/>
            </w:tcBorders>
            <w:shd w:val="clear" w:color="000000" w:fill="FFFFFF"/>
          </w:tcPr>
          <w:p w14:paraId="7736E1D8" w14:textId="77777777" w:rsidR="003A482D" w:rsidRPr="007D2C0F" w:rsidRDefault="003A482D" w:rsidP="007D2C0F">
            <w:pPr>
              <w:jc w:val="center"/>
              <w:rPr>
                <w:sz w:val="22"/>
                <w:szCs w:val="22"/>
              </w:rPr>
            </w:pPr>
          </w:p>
        </w:tc>
      </w:tr>
      <w:tr w:rsidR="003A482D" w:rsidRPr="007D2C0F" w14:paraId="1859977B" w14:textId="0F8300ED" w:rsidTr="003A482D">
        <w:trPr>
          <w:trHeight w:val="600"/>
        </w:trPr>
        <w:tc>
          <w:tcPr>
            <w:tcW w:w="403" w:type="pct"/>
            <w:vMerge/>
            <w:tcBorders>
              <w:top w:val="nil"/>
              <w:left w:val="single" w:sz="4" w:space="0" w:color="auto"/>
              <w:bottom w:val="single" w:sz="4" w:space="0" w:color="000000"/>
              <w:right w:val="single" w:sz="4" w:space="0" w:color="auto"/>
            </w:tcBorders>
            <w:vAlign w:val="center"/>
            <w:hideMark/>
          </w:tcPr>
          <w:p w14:paraId="3D9D4135" w14:textId="77777777" w:rsidR="003A482D" w:rsidRPr="007D2C0F" w:rsidRDefault="003A482D" w:rsidP="007D2C0F">
            <w:pPr>
              <w:rPr>
                <w:sz w:val="22"/>
                <w:szCs w:val="22"/>
              </w:rPr>
            </w:pPr>
          </w:p>
        </w:tc>
        <w:tc>
          <w:tcPr>
            <w:tcW w:w="1103" w:type="pct"/>
            <w:tcBorders>
              <w:top w:val="nil"/>
              <w:left w:val="nil"/>
              <w:bottom w:val="single" w:sz="4" w:space="0" w:color="auto"/>
              <w:right w:val="single" w:sz="4" w:space="0" w:color="auto"/>
            </w:tcBorders>
            <w:shd w:val="clear" w:color="000000" w:fill="FFFFFF"/>
            <w:vAlign w:val="center"/>
            <w:hideMark/>
          </w:tcPr>
          <w:p w14:paraId="54DB62FF" w14:textId="77777777" w:rsidR="003A482D" w:rsidRPr="007D2C0F" w:rsidRDefault="003A482D" w:rsidP="007D2C0F">
            <w:pPr>
              <w:rPr>
                <w:sz w:val="22"/>
                <w:szCs w:val="22"/>
              </w:rPr>
            </w:pPr>
            <w:r w:rsidRPr="007D2C0F">
              <w:rPr>
                <w:sz w:val="22"/>
                <w:szCs w:val="22"/>
              </w:rPr>
              <w:t>в том числе целевые субсидии</w:t>
            </w:r>
          </w:p>
        </w:tc>
        <w:tc>
          <w:tcPr>
            <w:tcW w:w="970" w:type="pct"/>
            <w:tcBorders>
              <w:top w:val="nil"/>
              <w:left w:val="nil"/>
              <w:bottom w:val="single" w:sz="4" w:space="0" w:color="auto"/>
              <w:right w:val="single" w:sz="4" w:space="0" w:color="auto"/>
            </w:tcBorders>
            <w:shd w:val="clear" w:color="000000" w:fill="FFFFFF"/>
            <w:vAlign w:val="center"/>
            <w:hideMark/>
          </w:tcPr>
          <w:p w14:paraId="7F71BB2E" w14:textId="77777777" w:rsidR="003A482D" w:rsidRPr="007D2C0F" w:rsidRDefault="003A482D" w:rsidP="007D2C0F">
            <w:pPr>
              <w:jc w:val="center"/>
              <w:rPr>
                <w:sz w:val="22"/>
                <w:szCs w:val="22"/>
              </w:rPr>
            </w:pPr>
            <w:r w:rsidRPr="007D2C0F">
              <w:rPr>
                <w:sz w:val="22"/>
                <w:szCs w:val="22"/>
              </w:rPr>
              <w:t>0</w:t>
            </w:r>
          </w:p>
        </w:tc>
        <w:tc>
          <w:tcPr>
            <w:tcW w:w="738" w:type="pct"/>
            <w:tcBorders>
              <w:top w:val="nil"/>
              <w:left w:val="nil"/>
              <w:bottom w:val="single" w:sz="4" w:space="0" w:color="auto"/>
              <w:right w:val="single" w:sz="4" w:space="0" w:color="auto"/>
            </w:tcBorders>
            <w:shd w:val="clear" w:color="000000" w:fill="FFFFFF"/>
            <w:noWrap/>
            <w:vAlign w:val="center"/>
            <w:hideMark/>
          </w:tcPr>
          <w:p w14:paraId="4926DF27" w14:textId="77777777" w:rsidR="003A482D" w:rsidRPr="007D2C0F" w:rsidRDefault="003A482D" w:rsidP="007D2C0F">
            <w:pPr>
              <w:jc w:val="center"/>
              <w:rPr>
                <w:sz w:val="22"/>
                <w:szCs w:val="22"/>
              </w:rPr>
            </w:pPr>
            <w:r w:rsidRPr="007D2C0F">
              <w:rPr>
                <w:sz w:val="22"/>
                <w:szCs w:val="22"/>
              </w:rPr>
              <w:t>901 230</w:t>
            </w:r>
          </w:p>
        </w:tc>
        <w:tc>
          <w:tcPr>
            <w:tcW w:w="645" w:type="pct"/>
            <w:tcBorders>
              <w:top w:val="nil"/>
              <w:left w:val="nil"/>
              <w:bottom w:val="single" w:sz="4" w:space="0" w:color="auto"/>
              <w:right w:val="single" w:sz="4" w:space="0" w:color="auto"/>
            </w:tcBorders>
            <w:shd w:val="clear" w:color="000000" w:fill="FFFFFF"/>
            <w:noWrap/>
            <w:vAlign w:val="center"/>
            <w:hideMark/>
          </w:tcPr>
          <w:p w14:paraId="734BB65A" w14:textId="77777777" w:rsidR="003A482D" w:rsidRPr="007D2C0F" w:rsidRDefault="003A482D" w:rsidP="007D2C0F">
            <w:pPr>
              <w:jc w:val="center"/>
              <w:rPr>
                <w:sz w:val="22"/>
                <w:szCs w:val="22"/>
              </w:rPr>
            </w:pPr>
            <w:r w:rsidRPr="007D2C0F">
              <w:rPr>
                <w:sz w:val="22"/>
                <w:szCs w:val="22"/>
              </w:rPr>
              <w:t>0</w:t>
            </w:r>
          </w:p>
        </w:tc>
        <w:tc>
          <w:tcPr>
            <w:tcW w:w="729" w:type="pct"/>
            <w:tcBorders>
              <w:top w:val="nil"/>
              <w:left w:val="nil"/>
              <w:bottom w:val="single" w:sz="4" w:space="0" w:color="auto"/>
              <w:right w:val="single" w:sz="4" w:space="0" w:color="auto"/>
            </w:tcBorders>
            <w:shd w:val="clear" w:color="000000" w:fill="FFFFFF"/>
            <w:noWrap/>
            <w:vAlign w:val="center"/>
            <w:hideMark/>
          </w:tcPr>
          <w:p w14:paraId="3A9F9D12" w14:textId="77777777" w:rsidR="003A482D" w:rsidRPr="007D2C0F" w:rsidRDefault="003A482D" w:rsidP="007D2C0F">
            <w:pPr>
              <w:jc w:val="center"/>
              <w:rPr>
                <w:sz w:val="22"/>
                <w:szCs w:val="22"/>
              </w:rPr>
            </w:pPr>
            <w:r w:rsidRPr="007D2C0F">
              <w:rPr>
                <w:sz w:val="22"/>
                <w:szCs w:val="22"/>
              </w:rPr>
              <w:t>0,00</w:t>
            </w:r>
          </w:p>
        </w:tc>
        <w:tc>
          <w:tcPr>
            <w:tcW w:w="411" w:type="pct"/>
            <w:tcBorders>
              <w:top w:val="nil"/>
              <w:left w:val="nil"/>
              <w:bottom w:val="single" w:sz="4" w:space="0" w:color="auto"/>
              <w:right w:val="single" w:sz="4" w:space="0" w:color="auto"/>
            </w:tcBorders>
            <w:shd w:val="clear" w:color="000000" w:fill="FFFFFF"/>
          </w:tcPr>
          <w:p w14:paraId="2FC7357A" w14:textId="77777777" w:rsidR="003A482D" w:rsidRPr="007D2C0F" w:rsidRDefault="003A482D" w:rsidP="007D2C0F">
            <w:pPr>
              <w:jc w:val="center"/>
              <w:rPr>
                <w:sz w:val="22"/>
                <w:szCs w:val="22"/>
              </w:rPr>
            </w:pPr>
          </w:p>
        </w:tc>
      </w:tr>
      <w:tr w:rsidR="003A482D" w:rsidRPr="007D2C0F" w14:paraId="339B730B" w14:textId="085B57B3" w:rsidTr="003A482D">
        <w:trPr>
          <w:trHeight w:val="300"/>
        </w:trPr>
        <w:tc>
          <w:tcPr>
            <w:tcW w:w="1507"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4F84A" w14:textId="77777777" w:rsidR="003A482D" w:rsidRPr="007D2C0F" w:rsidRDefault="003A482D" w:rsidP="007D2C0F">
            <w:pPr>
              <w:rPr>
                <w:b/>
                <w:bCs/>
                <w:sz w:val="22"/>
                <w:szCs w:val="22"/>
              </w:rPr>
            </w:pPr>
            <w:r w:rsidRPr="007D2C0F">
              <w:rPr>
                <w:b/>
                <w:bCs/>
                <w:sz w:val="22"/>
                <w:szCs w:val="22"/>
              </w:rPr>
              <w:t>Итого</w:t>
            </w:r>
          </w:p>
        </w:tc>
        <w:tc>
          <w:tcPr>
            <w:tcW w:w="970" w:type="pct"/>
            <w:tcBorders>
              <w:top w:val="nil"/>
              <w:left w:val="nil"/>
              <w:bottom w:val="single" w:sz="4" w:space="0" w:color="auto"/>
              <w:right w:val="single" w:sz="4" w:space="0" w:color="auto"/>
            </w:tcBorders>
            <w:shd w:val="clear" w:color="000000" w:fill="FFFFFF"/>
            <w:noWrap/>
            <w:vAlign w:val="center"/>
            <w:hideMark/>
          </w:tcPr>
          <w:p w14:paraId="7F8607F8" w14:textId="77777777" w:rsidR="003A482D" w:rsidRPr="007D2C0F" w:rsidRDefault="003A482D" w:rsidP="007D2C0F">
            <w:pPr>
              <w:jc w:val="center"/>
              <w:rPr>
                <w:b/>
                <w:bCs/>
                <w:sz w:val="22"/>
                <w:szCs w:val="22"/>
              </w:rPr>
            </w:pPr>
            <w:r w:rsidRPr="007D2C0F">
              <w:rPr>
                <w:b/>
                <w:bCs/>
                <w:sz w:val="22"/>
                <w:szCs w:val="22"/>
              </w:rPr>
              <w:t>63 884 369</w:t>
            </w:r>
          </w:p>
        </w:tc>
        <w:tc>
          <w:tcPr>
            <w:tcW w:w="738" w:type="pct"/>
            <w:tcBorders>
              <w:top w:val="nil"/>
              <w:left w:val="nil"/>
              <w:bottom w:val="single" w:sz="4" w:space="0" w:color="auto"/>
              <w:right w:val="single" w:sz="4" w:space="0" w:color="auto"/>
            </w:tcBorders>
            <w:shd w:val="clear" w:color="000000" w:fill="FFFFFF"/>
            <w:noWrap/>
            <w:vAlign w:val="center"/>
            <w:hideMark/>
          </w:tcPr>
          <w:p w14:paraId="53ECB42C" w14:textId="77777777" w:rsidR="003A482D" w:rsidRPr="007D2C0F" w:rsidRDefault="003A482D" w:rsidP="007D2C0F">
            <w:pPr>
              <w:jc w:val="center"/>
              <w:rPr>
                <w:b/>
                <w:bCs/>
                <w:sz w:val="22"/>
                <w:szCs w:val="22"/>
              </w:rPr>
            </w:pPr>
            <w:r w:rsidRPr="007D2C0F">
              <w:rPr>
                <w:b/>
                <w:bCs/>
                <w:sz w:val="22"/>
                <w:szCs w:val="22"/>
              </w:rPr>
              <w:t>96 558 812</w:t>
            </w:r>
          </w:p>
        </w:tc>
        <w:tc>
          <w:tcPr>
            <w:tcW w:w="645" w:type="pct"/>
            <w:tcBorders>
              <w:top w:val="nil"/>
              <w:left w:val="nil"/>
              <w:bottom w:val="single" w:sz="4" w:space="0" w:color="auto"/>
              <w:right w:val="single" w:sz="4" w:space="0" w:color="auto"/>
            </w:tcBorders>
            <w:shd w:val="clear" w:color="000000" w:fill="FFFFFF"/>
            <w:noWrap/>
            <w:vAlign w:val="center"/>
            <w:hideMark/>
          </w:tcPr>
          <w:p w14:paraId="3AC8D839" w14:textId="77777777" w:rsidR="003A482D" w:rsidRPr="007D2C0F" w:rsidRDefault="003A482D" w:rsidP="007D2C0F">
            <w:pPr>
              <w:jc w:val="center"/>
              <w:rPr>
                <w:b/>
                <w:bCs/>
                <w:sz w:val="22"/>
                <w:szCs w:val="22"/>
              </w:rPr>
            </w:pPr>
            <w:r w:rsidRPr="007D2C0F">
              <w:rPr>
                <w:b/>
                <w:bCs/>
                <w:sz w:val="22"/>
                <w:szCs w:val="22"/>
              </w:rPr>
              <w:t>36 758 152</w:t>
            </w:r>
          </w:p>
        </w:tc>
        <w:tc>
          <w:tcPr>
            <w:tcW w:w="729" w:type="pct"/>
            <w:tcBorders>
              <w:top w:val="nil"/>
              <w:left w:val="nil"/>
              <w:bottom w:val="single" w:sz="4" w:space="0" w:color="auto"/>
              <w:right w:val="single" w:sz="4" w:space="0" w:color="auto"/>
            </w:tcBorders>
            <w:shd w:val="clear" w:color="000000" w:fill="FFFFFF"/>
            <w:noWrap/>
            <w:vAlign w:val="center"/>
            <w:hideMark/>
          </w:tcPr>
          <w:p w14:paraId="461BCD30" w14:textId="77777777" w:rsidR="003A482D" w:rsidRPr="007D2C0F" w:rsidRDefault="003A482D" w:rsidP="007D2C0F">
            <w:pPr>
              <w:jc w:val="center"/>
              <w:rPr>
                <w:b/>
                <w:bCs/>
                <w:sz w:val="22"/>
                <w:szCs w:val="22"/>
              </w:rPr>
            </w:pPr>
            <w:r w:rsidRPr="007D2C0F">
              <w:rPr>
                <w:b/>
                <w:bCs/>
                <w:sz w:val="22"/>
                <w:szCs w:val="22"/>
              </w:rPr>
              <w:t>38,07</w:t>
            </w:r>
          </w:p>
        </w:tc>
        <w:tc>
          <w:tcPr>
            <w:tcW w:w="411" w:type="pct"/>
            <w:tcBorders>
              <w:top w:val="nil"/>
              <w:left w:val="nil"/>
              <w:bottom w:val="single" w:sz="4" w:space="0" w:color="auto"/>
              <w:right w:val="single" w:sz="4" w:space="0" w:color="auto"/>
            </w:tcBorders>
            <w:shd w:val="clear" w:color="000000" w:fill="FFFFFF"/>
          </w:tcPr>
          <w:p w14:paraId="3340215B" w14:textId="77777777" w:rsidR="003A482D" w:rsidRPr="007D2C0F" w:rsidRDefault="003A482D" w:rsidP="007D2C0F">
            <w:pPr>
              <w:jc w:val="center"/>
              <w:rPr>
                <w:b/>
                <w:bCs/>
                <w:sz w:val="22"/>
                <w:szCs w:val="22"/>
              </w:rPr>
            </w:pPr>
          </w:p>
        </w:tc>
      </w:tr>
    </w:tbl>
    <w:p w14:paraId="32A4EE30" w14:textId="77777777" w:rsidR="000430B7" w:rsidRDefault="000430B7" w:rsidP="005E341F">
      <w:pPr>
        <w:ind w:firstLine="709"/>
        <w:jc w:val="both"/>
      </w:pPr>
    </w:p>
    <w:p w14:paraId="577FA313" w14:textId="6B80B07E" w:rsidR="00E16750" w:rsidRPr="001A1D36" w:rsidRDefault="00C367C3" w:rsidP="005E341F">
      <w:pPr>
        <w:ind w:firstLine="709"/>
        <w:jc w:val="both"/>
      </w:pPr>
      <w:r w:rsidRPr="001A1D36">
        <w:t xml:space="preserve">Финансирование мероприятий на строительство и реконструкцию </w:t>
      </w:r>
      <w:proofErr w:type="gramStart"/>
      <w:r w:rsidRPr="001A1D36">
        <w:t>остановочных  пунктов</w:t>
      </w:r>
      <w:proofErr w:type="gramEnd"/>
      <w:r w:rsidRPr="001A1D36">
        <w:t xml:space="preserve"> в I полугодии 2023 года при плане 602 585 руб. </w:t>
      </w:r>
      <w:r w:rsidR="00F01803" w:rsidRPr="001A1D36">
        <w:t xml:space="preserve">государственными администрациями городов и районов </w:t>
      </w:r>
      <w:r w:rsidRPr="001A1D36">
        <w:t>не осуществлялось.</w:t>
      </w:r>
    </w:p>
    <w:p w14:paraId="0411A679" w14:textId="07F51274" w:rsidR="005E341F" w:rsidRDefault="005E341F" w:rsidP="005E341F">
      <w:pPr>
        <w:ind w:firstLine="709"/>
        <w:jc w:val="both"/>
        <w:rPr>
          <w:b/>
          <w:color w:val="FF0000"/>
        </w:rPr>
      </w:pPr>
    </w:p>
    <w:p w14:paraId="2EF576FD" w14:textId="7464BBA5" w:rsidR="00E232C0" w:rsidRPr="002F20F7" w:rsidRDefault="00A90710" w:rsidP="00871BC9">
      <w:pPr>
        <w:ind w:firstLine="709"/>
        <w:jc w:val="center"/>
        <w:rPr>
          <w:b/>
        </w:rPr>
      </w:pPr>
      <w:r w:rsidRPr="002F20F7">
        <w:rPr>
          <w:b/>
        </w:rPr>
        <w:t>1.</w:t>
      </w:r>
      <w:r w:rsidR="00F96EA0" w:rsidRPr="002F20F7">
        <w:rPr>
          <w:b/>
        </w:rPr>
        <w:t>3</w:t>
      </w:r>
      <w:r w:rsidRPr="002F20F7">
        <w:rPr>
          <w:b/>
        </w:rPr>
        <w:t>.</w:t>
      </w:r>
      <w:r w:rsidR="00E336D1" w:rsidRPr="002F20F7">
        <w:rPr>
          <w:b/>
        </w:rPr>
        <w:t>2</w:t>
      </w:r>
      <w:r w:rsidRPr="002F20F7">
        <w:rPr>
          <w:b/>
        </w:rPr>
        <w:t>. Фонд капитальных вложений</w:t>
      </w:r>
      <w:r w:rsidR="00E232C0" w:rsidRPr="002F20F7">
        <w:rPr>
          <w:b/>
        </w:rPr>
        <w:t xml:space="preserve"> </w:t>
      </w:r>
      <w:r w:rsidRPr="002F20F7">
        <w:rPr>
          <w:b/>
        </w:rPr>
        <w:t xml:space="preserve">Приднестровской </w:t>
      </w:r>
    </w:p>
    <w:p w14:paraId="104C35EC" w14:textId="1EC44982" w:rsidR="006B445A" w:rsidRDefault="00A90710" w:rsidP="00A90710">
      <w:pPr>
        <w:ind w:firstLine="709"/>
        <w:jc w:val="center"/>
        <w:rPr>
          <w:b/>
        </w:rPr>
      </w:pPr>
      <w:r w:rsidRPr="002F20F7">
        <w:rPr>
          <w:b/>
        </w:rPr>
        <w:t>Молдавской Республики</w:t>
      </w:r>
    </w:p>
    <w:p w14:paraId="6B44C801" w14:textId="77777777" w:rsidR="001A1D36" w:rsidRPr="002F20F7" w:rsidRDefault="001A1D36" w:rsidP="00A90710">
      <w:pPr>
        <w:ind w:firstLine="709"/>
        <w:jc w:val="center"/>
        <w:rPr>
          <w:b/>
        </w:rPr>
      </w:pPr>
    </w:p>
    <w:p w14:paraId="0AA4F9D6" w14:textId="77777777" w:rsidR="007D2674" w:rsidRPr="002F20F7" w:rsidRDefault="007D2674" w:rsidP="007D2674">
      <w:pPr>
        <w:ind w:firstLine="851"/>
        <w:jc w:val="both"/>
      </w:pPr>
      <w:bookmarkStart w:id="16" w:name="_Hlk79048069"/>
      <w:r w:rsidRPr="002F20F7">
        <w:t xml:space="preserve">Пунктом 1 статьи 19 Закона Приднестровской Молдавской Республики от 28 декабря 2022 года № 389-З-VII «О республиканском бюджете на 2023 год» (САЗ 23-4) в действующей редакции утверждены основные характеристики Фонда, а также источники формирования и направления расходования средств согласно Приложению № 2.2 </w:t>
      </w:r>
      <w:r w:rsidRPr="002F20F7">
        <w:br/>
        <w:t>к данному Закону, в том числе:</w:t>
      </w:r>
    </w:p>
    <w:p w14:paraId="7611386B" w14:textId="752520AC" w:rsidR="007D2674" w:rsidRPr="002F20F7" w:rsidRDefault="007D2674" w:rsidP="007D2674">
      <w:pPr>
        <w:ind w:firstLine="851"/>
        <w:jc w:val="both"/>
      </w:pPr>
      <w:r w:rsidRPr="002F20F7">
        <w:t xml:space="preserve">а) остатки средств по состоянию на 1 января 2023 года в сумме </w:t>
      </w:r>
      <w:r w:rsidRPr="002F20F7">
        <w:br/>
        <w:t>19 298 598 руб</w:t>
      </w:r>
      <w:r w:rsidR="009D539E">
        <w:t>.</w:t>
      </w:r>
      <w:r w:rsidRPr="002F20F7">
        <w:t xml:space="preserve">; </w:t>
      </w:r>
    </w:p>
    <w:p w14:paraId="0DAE4B1F" w14:textId="0ABCB8C8" w:rsidR="007D2674" w:rsidRPr="002F20F7" w:rsidRDefault="007D2674" w:rsidP="007D2674">
      <w:pPr>
        <w:ind w:firstLine="851"/>
        <w:jc w:val="both"/>
      </w:pPr>
      <w:r w:rsidRPr="002F20F7">
        <w:t>б) доходы в сумме 345 665 402 руб</w:t>
      </w:r>
      <w:r w:rsidR="009D539E">
        <w:t>.</w:t>
      </w:r>
      <w:r w:rsidRPr="002F20F7">
        <w:t>;</w:t>
      </w:r>
    </w:p>
    <w:p w14:paraId="7284AD9D" w14:textId="46E45359" w:rsidR="007D2674" w:rsidRPr="002F20F7" w:rsidRDefault="007D2674" w:rsidP="007D2674">
      <w:pPr>
        <w:ind w:firstLine="851"/>
        <w:jc w:val="both"/>
      </w:pPr>
      <w:r w:rsidRPr="002F20F7">
        <w:t>в) расходы в сумме 364 964 000 руб</w:t>
      </w:r>
      <w:r w:rsidR="009D539E">
        <w:t>.</w:t>
      </w:r>
    </w:p>
    <w:p w14:paraId="67055991" w14:textId="77777777" w:rsidR="007D2674" w:rsidRPr="002F20F7" w:rsidRDefault="007D2674" w:rsidP="007D2674">
      <w:pPr>
        <w:ind w:firstLine="709"/>
        <w:jc w:val="both"/>
        <w:rPr>
          <w:sz w:val="28"/>
          <w:szCs w:val="28"/>
        </w:rPr>
      </w:pPr>
      <w:r w:rsidRPr="002F20F7">
        <w:t xml:space="preserve">Согласно пункту 2 статьи 19 Закона Приднестровской Молдавской Республики от 28 декабря 2022 года № 389-З-VII «О республиканском бюджете на 2023 год»  (САЗ 23-4) в действующей редакции, в 2023 году часть денежных средств, поступивших в счет уплаты единого таможенного платежа в размере: с 1 января по 31 мая 2023 года – </w:t>
      </w:r>
      <w:r w:rsidRPr="002F20F7">
        <w:br/>
        <w:t>23,39 процента, с 1 июня по 31 декабря 2023 года – 46,18 процента, перечисляется в доход Фонда капитальных вложений Приднестровской Молдавской Республики.</w:t>
      </w:r>
    </w:p>
    <w:bookmarkEnd w:id="16"/>
    <w:p w14:paraId="6D9B239E" w14:textId="31671528" w:rsidR="003F36BF" w:rsidRPr="002F20F7" w:rsidRDefault="003F36BF" w:rsidP="003F36BF">
      <w:pPr>
        <w:ind w:firstLine="851"/>
        <w:jc w:val="both"/>
      </w:pPr>
      <w:r w:rsidRPr="002F20F7">
        <w:t xml:space="preserve">За </w:t>
      </w:r>
      <w:r w:rsidR="00FD7D80" w:rsidRPr="002F20F7">
        <w:t>I пол</w:t>
      </w:r>
      <w:r w:rsidRPr="002F20F7">
        <w:t xml:space="preserve">угодие 2023 года в Фонд капитальных вложений Приднестровской Молдавской Республики поступило средств на сумму 117 168 921 руб. (с учетом средств, поступивших в доход республиканского бюджета в счет уплаты единого таможенного платежа и не перечисленных в доход Фонда капитальных вложений Приднестровской Молдавской Республики, в </w:t>
      </w:r>
      <w:r w:rsidRPr="00E60B03">
        <w:t xml:space="preserve">сумме </w:t>
      </w:r>
      <w:r w:rsidR="00CC7143" w:rsidRPr="00E60B03">
        <w:t>725 714</w:t>
      </w:r>
      <w:r w:rsidRPr="00E60B03">
        <w:t xml:space="preserve"> руб.) или 109,42 % от уточненного плана, что меньше показателя прошлого года на 2 690 892 руб. (</w:t>
      </w:r>
      <w:r w:rsidRPr="002F20F7">
        <w:t xml:space="preserve">на 2,35 %), что обусловлено изменением норматива отчисления единого таможенного платежа в доход Фонда капитальных вложений Приднестровской Молдавской Республики с 29,92 % в 2022 году до 46,18 % в 2023 году.  </w:t>
      </w:r>
    </w:p>
    <w:p w14:paraId="7BD1B657" w14:textId="77777777" w:rsidR="007D2674" w:rsidRPr="002F20F7" w:rsidRDefault="007D2674" w:rsidP="007D2674">
      <w:pPr>
        <w:ind w:firstLine="567"/>
        <w:jc w:val="both"/>
      </w:pPr>
      <w:r w:rsidRPr="002F20F7">
        <w:t xml:space="preserve">По итогам исполнения республиканского бюджета за I полугодие 2023 года Министерством финансов Приднестровской Молдавской Республики фактически профинансированы обращения главных распорядителей бюджетных средств Фонда капитальных вложений Приднестровской Молдавской Республики в сумме 53 062 103 руб., или 35,09 % от планового показателя 151 211 010 руб., что на 8 616 039 руб. меньше, чем в I полугодии 2022 года (61 678 142 руб.) и на 4 060 320 руб. меньше, чем в I полугодии 2021 года (57 122 423 руб.). Таким образом, показатель исполнения плана объясняется низкой активностью главных распорядителей бюджетных средств. </w:t>
      </w:r>
    </w:p>
    <w:p w14:paraId="374D2782" w14:textId="16B09A11" w:rsidR="007D2674" w:rsidRPr="002F20F7" w:rsidRDefault="007D2674" w:rsidP="007D2674">
      <w:pPr>
        <w:ind w:firstLine="709"/>
        <w:jc w:val="both"/>
      </w:pPr>
      <w:r w:rsidRPr="002F20F7">
        <w:t xml:space="preserve">Низкий процент исполнения плана финансирования расходов Фонда капитальных вложений Приднестровской Молдавской Республики в </w:t>
      </w:r>
      <w:r w:rsidR="00FD7D80" w:rsidRPr="002F20F7">
        <w:t>I полугоди</w:t>
      </w:r>
      <w:r w:rsidR="008C6D75">
        <w:t>и</w:t>
      </w:r>
      <w:r w:rsidRPr="002F20F7">
        <w:t xml:space="preserve"> 2023 года связан с тем, что финансирование данных расходов носит заявительный характер</w:t>
      </w:r>
      <w:r w:rsidR="00036A1D">
        <w:t>. Кроме того, изменение</w:t>
      </w:r>
      <w:r w:rsidRPr="002F20F7">
        <w:t xml:space="preserve"> порядка определения стоимости расходов на цели капитального строительства и иных строительных работ, связанного с введением с 1 января 2023 года на территории Приднестровской Молдавской Республики проектно-сметного метода с использованием ресурсного метода ценообразования при определении стоимости строительных работ, ремонтно-строительных работ, пуско-наладочных работ, работ по монтажу и капитальному ремонту оборудования</w:t>
      </w:r>
      <w:r w:rsidR="00036A1D">
        <w:t xml:space="preserve"> повлекло увеличение сроков проведения закупок главными распорядителями. </w:t>
      </w:r>
    </w:p>
    <w:p w14:paraId="25F18277" w14:textId="381771EE" w:rsidR="007D2674" w:rsidRDefault="007D2674" w:rsidP="007D2674">
      <w:pPr>
        <w:ind w:firstLine="709"/>
        <w:jc w:val="both"/>
      </w:pPr>
      <w:r w:rsidRPr="002F20F7">
        <w:t xml:space="preserve">Информация об исполнении основных характеристик, источников формирования и направления расходования средств Фонда капитальных вложений Приднестровской Молдавской Республики за </w:t>
      </w:r>
      <w:r w:rsidR="00FD7D80" w:rsidRPr="002F20F7">
        <w:t>I пол</w:t>
      </w:r>
      <w:r w:rsidRPr="002F20F7">
        <w:t>угодие 2023 года приведена в Приложении № 1</w:t>
      </w:r>
      <w:r w:rsidR="005920CB">
        <w:t>7</w:t>
      </w:r>
      <w:r w:rsidRPr="002F20F7">
        <w:t xml:space="preserve"> к настоящей информации.</w:t>
      </w:r>
    </w:p>
    <w:p w14:paraId="767A94F8" w14:textId="77777777" w:rsidR="00874588" w:rsidRPr="002F20F7" w:rsidRDefault="00874588" w:rsidP="007D2674">
      <w:pPr>
        <w:ind w:firstLine="709"/>
        <w:jc w:val="both"/>
      </w:pPr>
    </w:p>
    <w:p w14:paraId="3621E925" w14:textId="34F66EAA" w:rsidR="006B445A" w:rsidRPr="002F20F7" w:rsidRDefault="00A90710" w:rsidP="00871BC9">
      <w:pPr>
        <w:shd w:val="clear" w:color="auto" w:fill="FFFFFF"/>
        <w:ind w:firstLine="708"/>
        <w:jc w:val="center"/>
        <w:rPr>
          <w:b/>
        </w:rPr>
      </w:pPr>
      <w:r w:rsidRPr="002F20F7">
        <w:rPr>
          <w:b/>
        </w:rPr>
        <w:lastRenderedPageBreak/>
        <w:t>1.</w:t>
      </w:r>
      <w:r w:rsidR="00F96EA0" w:rsidRPr="002F20F7">
        <w:rPr>
          <w:b/>
        </w:rPr>
        <w:t>3</w:t>
      </w:r>
      <w:r w:rsidRPr="002F20F7">
        <w:rPr>
          <w:b/>
        </w:rPr>
        <w:t>.</w:t>
      </w:r>
      <w:r w:rsidR="00E336D1" w:rsidRPr="002F20F7">
        <w:rPr>
          <w:b/>
        </w:rPr>
        <w:t>3</w:t>
      </w:r>
      <w:r w:rsidR="00A04493" w:rsidRPr="002F20F7">
        <w:rPr>
          <w:b/>
        </w:rPr>
        <w:t>.</w:t>
      </w:r>
      <w:r w:rsidRPr="002F20F7">
        <w:rPr>
          <w:b/>
        </w:rPr>
        <w:t xml:space="preserve"> Фонд развития предпринимательства</w:t>
      </w:r>
      <w:r w:rsidR="00E232C0" w:rsidRPr="002F20F7">
        <w:rPr>
          <w:b/>
        </w:rPr>
        <w:t xml:space="preserve"> </w:t>
      </w:r>
      <w:r w:rsidRPr="002F20F7">
        <w:rPr>
          <w:b/>
        </w:rPr>
        <w:t>Приднестровской Молдавской Республики</w:t>
      </w:r>
    </w:p>
    <w:p w14:paraId="26C7ADBF" w14:textId="77777777" w:rsidR="000430B7" w:rsidRDefault="000430B7" w:rsidP="007D2674">
      <w:pPr>
        <w:ind w:firstLine="709"/>
        <w:jc w:val="both"/>
      </w:pPr>
    </w:p>
    <w:p w14:paraId="2F8060A6" w14:textId="7DE3C9F5" w:rsidR="007D2674" w:rsidRPr="002F20F7" w:rsidRDefault="007D2674" w:rsidP="007D2674">
      <w:pPr>
        <w:ind w:firstLine="709"/>
        <w:jc w:val="both"/>
      </w:pPr>
      <w:r w:rsidRPr="002F20F7">
        <w:t>Статьей 20 Закона Приднестровской Молдавской Республики от 28 декабря 2022 года № 389-З-VII «О республиканском бюджете на 2023 год» (САЗ 23-4) в действующей редакции на 2023 год утверждены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Приложению № 2.3 к данному Закону, в том числе:</w:t>
      </w:r>
    </w:p>
    <w:p w14:paraId="6B088430" w14:textId="09588606" w:rsidR="007D2674" w:rsidRPr="002F20F7" w:rsidRDefault="007D2674" w:rsidP="007D2674">
      <w:pPr>
        <w:ind w:firstLine="709"/>
        <w:jc w:val="both"/>
      </w:pPr>
      <w:r w:rsidRPr="002F20F7">
        <w:t>а) остатки средств по состоянию на 1 января 2023 года в сумме 17 058 671 руб</w:t>
      </w:r>
      <w:r w:rsidR="009D539E">
        <w:t>.</w:t>
      </w:r>
      <w:r w:rsidRPr="002F20F7">
        <w:t xml:space="preserve">; </w:t>
      </w:r>
    </w:p>
    <w:p w14:paraId="40C41502" w14:textId="172E32EB" w:rsidR="007D2674" w:rsidRPr="002F20F7" w:rsidRDefault="007D2674" w:rsidP="007D2674">
      <w:pPr>
        <w:ind w:firstLine="709"/>
        <w:jc w:val="both"/>
      </w:pPr>
      <w:r w:rsidRPr="002F20F7">
        <w:t>б) доходы в сумме 20 701 609 руб</w:t>
      </w:r>
      <w:r w:rsidR="009D539E">
        <w:t>.</w:t>
      </w:r>
      <w:r w:rsidRPr="002F20F7">
        <w:t>;</w:t>
      </w:r>
    </w:p>
    <w:p w14:paraId="3D66B309" w14:textId="07CAA02A" w:rsidR="007D2674" w:rsidRPr="002F20F7" w:rsidRDefault="007D2674" w:rsidP="007D2674">
      <w:pPr>
        <w:ind w:firstLine="709"/>
        <w:jc w:val="both"/>
      </w:pPr>
      <w:r w:rsidRPr="002F20F7">
        <w:t>в) расходы в сумме 30 307 464 руб</w:t>
      </w:r>
      <w:r w:rsidR="009D539E">
        <w:t>.</w:t>
      </w:r>
    </w:p>
    <w:p w14:paraId="27EF3AC9" w14:textId="5C5979DA" w:rsidR="007D2674" w:rsidRPr="002F20F7" w:rsidRDefault="007D2674" w:rsidP="007D2674">
      <w:pPr>
        <w:ind w:firstLine="709"/>
        <w:jc w:val="both"/>
      </w:pPr>
      <w:r w:rsidRPr="002F20F7">
        <w:t>Согласно части 5 статьи 20 Закона Приднестровской Молдавской Республики от 28 декабря 2022 года № 389-З-VII «О республиканском бюджете на 2023 год» (САЗ 23-4) часть остатка средств Фонда развития предпринимательства Приднестровской Молдавской Республики по состоянию на 1 января 2023 года в сумме 5 660 792 руб</w:t>
      </w:r>
      <w:r w:rsidR="009D539E">
        <w:t xml:space="preserve">. </w:t>
      </w:r>
      <w:r w:rsidRPr="002F20F7">
        <w:t xml:space="preserve">направляется Министерству внутренних дел Приднестровской Молдавской Республики на финансирование расходов. За </w:t>
      </w:r>
      <w:r w:rsidR="00FD7D80" w:rsidRPr="002F20F7">
        <w:t>I пол</w:t>
      </w:r>
      <w:r w:rsidRPr="002F20F7">
        <w:t>угодие 2023 года Министерству внутренних дел Приднестровской Молдавской Республики на финансирование расходов направлено за счет средств Фонда развития предпринимательства Приднестровской Молдавской Республики Приднестровской Молдавской Республики  1 203 445 руб.</w:t>
      </w:r>
    </w:p>
    <w:p w14:paraId="2B0ACF8A" w14:textId="4CB3BBA6" w:rsidR="003F36BF" w:rsidRPr="002F20F7" w:rsidRDefault="003F36BF" w:rsidP="003F36BF">
      <w:pPr>
        <w:autoSpaceDE w:val="0"/>
        <w:autoSpaceDN w:val="0"/>
        <w:adjustRightInd w:val="0"/>
        <w:ind w:firstLine="851"/>
        <w:jc w:val="both"/>
      </w:pPr>
      <w:r w:rsidRPr="002F20F7">
        <w:t xml:space="preserve">За </w:t>
      </w:r>
      <w:r w:rsidR="00FD7D80" w:rsidRPr="002F20F7">
        <w:t>I пол</w:t>
      </w:r>
      <w:r w:rsidRPr="002F20F7">
        <w:t>угодие 2023 года в Фонд развития предпринимательства Приднестровской Молдавской Республики поступило средств на сумму 9 864 052 руб. (с учетом средств, поступивших в доход республиканского бюджета в счет уплаты единого таможенного платежа и не перечисленных в доход Фонда развития предпринимательства Приднестровской Молдавской Республики, в сумм</w:t>
      </w:r>
      <w:r w:rsidRPr="0054591C">
        <w:t xml:space="preserve">е </w:t>
      </w:r>
      <w:r w:rsidR="00CC7143">
        <w:t>35 830</w:t>
      </w:r>
      <w:r w:rsidRPr="0054591C">
        <w:t xml:space="preserve"> руб.) </w:t>
      </w:r>
      <w:r w:rsidRPr="002F20F7">
        <w:t xml:space="preserve">(110,24 %) при плане 8 947 461 руб. </w:t>
      </w:r>
    </w:p>
    <w:p w14:paraId="3758D561" w14:textId="36C525C6" w:rsidR="007D2674" w:rsidRPr="002F20F7" w:rsidRDefault="007D2674" w:rsidP="007D2674">
      <w:pPr>
        <w:autoSpaceDE w:val="0"/>
        <w:autoSpaceDN w:val="0"/>
        <w:adjustRightInd w:val="0"/>
        <w:ind w:firstLine="851"/>
        <w:jc w:val="both"/>
      </w:pPr>
      <w:r w:rsidRPr="002F20F7">
        <w:t xml:space="preserve">Финансирование расходов данного Фонда на основании обращений главных распорядителей средств за </w:t>
      </w:r>
      <w:r w:rsidR="00FD7D80" w:rsidRPr="002F20F7">
        <w:t>I пол</w:t>
      </w:r>
      <w:r w:rsidRPr="002F20F7">
        <w:t xml:space="preserve">угодие 2023 года осуществлено в сумме 6 527 124 руб., в том числе: </w:t>
      </w:r>
    </w:p>
    <w:p w14:paraId="65FEA940" w14:textId="77777777" w:rsidR="007D2674" w:rsidRPr="002F20F7" w:rsidRDefault="007D2674" w:rsidP="007D2674">
      <w:pPr>
        <w:ind w:firstLine="709"/>
        <w:jc w:val="both"/>
      </w:pPr>
      <w:r w:rsidRPr="002F20F7">
        <w:t>- на финансирование государственных целевых программ по поддержке и развитию предпринимательства и туризма в сумме 697 131 руб.;</w:t>
      </w:r>
    </w:p>
    <w:p w14:paraId="75AFF33C" w14:textId="77777777" w:rsidR="007D2674" w:rsidRPr="002F20F7" w:rsidRDefault="007D2674" w:rsidP="007D2674">
      <w:pPr>
        <w:ind w:firstLine="709"/>
        <w:jc w:val="both"/>
      </w:pPr>
      <w:r w:rsidRPr="002F20F7">
        <w:t>- на реализацию мероприятий в рамках проведения Года агропромышленного комплекса, сельских территорий и сельского туризма в Приднестровской Молдавской Республике в сумме 25 360 руб.;</w:t>
      </w:r>
    </w:p>
    <w:p w14:paraId="7A132FB7" w14:textId="77777777" w:rsidR="007D2674" w:rsidRPr="002F20F7" w:rsidRDefault="007D2674" w:rsidP="007D2674">
      <w:pPr>
        <w:ind w:firstLine="709"/>
        <w:jc w:val="both"/>
      </w:pPr>
      <w:r w:rsidRPr="002F20F7">
        <w:t xml:space="preserve">- на цели субсидирования части процентных ставок по льготным кредитам со стороны </w:t>
      </w:r>
      <w:proofErr w:type="gramStart"/>
      <w:r w:rsidRPr="002F20F7">
        <w:t>государства,  исходя</w:t>
      </w:r>
      <w:proofErr w:type="gramEnd"/>
      <w:r w:rsidRPr="002F20F7">
        <w:t xml:space="preserve"> из объема фактически заключенных в 2021 – 2023 годах кредитных договоров по данному направлению расходования средств республиканского бюджета в сумме 5 804 633 руб.</w:t>
      </w:r>
    </w:p>
    <w:p w14:paraId="4D1A877A" w14:textId="01577662" w:rsidR="007D2674" w:rsidRPr="002F20F7" w:rsidRDefault="007D2674" w:rsidP="007D2674">
      <w:pPr>
        <w:autoSpaceDE w:val="0"/>
        <w:autoSpaceDN w:val="0"/>
        <w:adjustRightInd w:val="0"/>
        <w:ind w:firstLine="709"/>
        <w:jc w:val="both"/>
      </w:pPr>
      <w:r w:rsidRPr="002F20F7">
        <w:t xml:space="preserve">В </w:t>
      </w:r>
      <w:r w:rsidR="00FD7D80" w:rsidRPr="002F20F7">
        <w:t>I пол</w:t>
      </w:r>
      <w:r w:rsidRPr="002F20F7">
        <w:t>угодии 2023 года во исполнение норм Постановления Правительства Приднестровской Молдавской Республики от 20 апреля 2021 года № 128 «Об утверждении Положения о порядке реализации мероприятий по льготному кредитованию хозяйствующих субъектов на инвестиционные цели» заключен 21 кредитный договор.</w:t>
      </w:r>
    </w:p>
    <w:p w14:paraId="0DCC20E0" w14:textId="77777777" w:rsidR="007D2674" w:rsidRPr="002F20F7" w:rsidRDefault="007D2674" w:rsidP="007D2674">
      <w:pPr>
        <w:ind w:firstLine="709"/>
        <w:jc w:val="both"/>
      </w:pPr>
      <w:r w:rsidRPr="002F20F7">
        <w:t xml:space="preserve">Все обращения на выделение финансирования за счет средств Фонда развития предпринимательства Приднестровской Молдавской Республики исполнены в полном объеме. По сравнению с предыдущими годами в </w:t>
      </w:r>
      <w:r w:rsidRPr="002F20F7">
        <w:rPr>
          <w:lang w:val="en-US"/>
        </w:rPr>
        <w:t>I</w:t>
      </w:r>
      <w:r w:rsidRPr="002F20F7">
        <w:t xml:space="preserve"> полугодии 2023 года фактически профинансированы расходы в сумме 6 527 124 руб. или 51,51 % от планового показателя без учета резерва данного Фонда 12 672 218 руб., что на 4 101 477 руб. больше, чем в </w:t>
      </w:r>
      <w:r w:rsidRPr="002F20F7">
        <w:rPr>
          <w:lang w:val="en-US"/>
        </w:rPr>
        <w:t>I</w:t>
      </w:r>
      <w:r w:rsidRPr="002F20F7">
        <w:t xml:space="preserve"> полугодии 2022 года (2 425 677 руб.) и на 6 133 471 руб. больше, чем в </w:t>
      </w:r>
      <w:r w:rsidRPr="002F20F7">
        <w:rPr>
          <w:lang w:val="en-US"/>
        </w:rPr>
        <w:t>I</w:t>
      </w:r>
      <w:r w:rsidRPr="002F20F7">
        <w:t xml:space="preserve"> полугодии 2021 года (393 653 руб.).</w:t>
      </w:r>
    </w:p>
    <w:p w14:paraId="6B15E4C6" w14:textId="6D002D46" w:rsidR="007D2674" w:rsidRDefault="007D2674" w:rsidP="007D2674">
      <w:pPr>
        <w:autoSpaceDE w:val="0"/>
        <w:autoSpaceDN w:val="0"/>
        <w:adjustRightInd w:val="0"/>
        <w:ind w:firstLine="851"/>
        <w:jc w:val="both"/>
      </w:pPr>
      <w:r w:rsidRPr="002F20F7">
        <w:t xml:space="preserve">Информация об исполнении основных характеристик, источников формирования и направлений расходования средств Фонда развития предпринимательства Приднестровской Молдавской Республики за </w:t>
      </w:r>
      <w:r w:rsidR="00FD7D80" w:rsidRPr="002F20F7">
        <w:t>I пол</w:t>
      </w:r>
      <w:r w:rsidRPr="002F20F7">
        <w:t xml:space="preserve">угодие 2023 года приведена в Приложении № </w:t>
      </w:r>
      <w:r w:rsidR="005920CB">
        <w:t>18</w:t>
      </w:r>
      <w:r w:rsidRPr="002F20F7">
        <w:t xml:space="preserve"> к настоящей информации.</w:t>
      </w:r>
    </w:p>
    <w:p w14:paraId="3AD5B524" w14:textId="77777777" w:rsidR="00D2363C" w:rsidRPr="002F20F7" w:rsidRDefault="00D2363C" w:rsidP="007D2674">
      <w:pPr>
        <w:autoSpaceDE w:val="0"/>
        <w:autoSpaceDN w:val="0"/>
        <w:adjustRightInd w:val="0"/>
        <w:ind w:firstLine="851"/>
        <w:jc w:val="both"/>
      </w:pPr>
    </w:p>
    <w:p w14:paraId="3D2BF7A4" w14:textId="77777777" w:rsidR="009B5075" w:rsidRPr="002F20F7" w:rsidRDefault="009B5075" w:rsidP="00DF13A4">
      <w:pPr>
        <w:autoSpaceDE w:val="0"/>
        <w:autoSpaceDN w:val="0"/>
        <w:adjustRightInd w:val="0"/>
        <w:ind w:firstLine="851"/>
        <w:jc w:val="both"/>
      </w:pPr>
    </w:p>
    <w:p w14:paraId="4718755A" w14:textId="304D0796" w:rsidR="00A90710" w:rsidRPr="002F20F7" w:rsidRDefault="00A90710" w:rsidP="00A90710">
      <w:pPr>
        <w:autoSpaceDE w:val="0"/>
        <w:autoSpaceDN w:val="0"/>
        <w:adjustRightInd w:val="0"/>
        <w:jc w:val="center"/>
        <w:rPr>
          <w:b/>
        </w:rPr>
      </w:pPr>
      <w:r w:rsidRPr="002F20F7">
        <w:rPr>
          <w:b/>
        </w:rPr>
        <w:lastRenderedPageBreak/>
        <w:t>1.</w:t>
      </w:r>
      <w:r w:rsidR="00F96EA0" w:rsidRPr="002F20F7">
        <w:rPr>
          <w:b/>
        </w:rPr>
        <w:t>3</w:t>
      </w:r>
      <w:r w:rsidRPr="002F20F7">
        <w:rPr>
          <w:b/>
        </w:rPr>
        <w:t>.4. Фонд по обеспечению государственных гарантий</w:t>
      </w:r>
    </w:p>
    <w:p w14:paraId="105ACDDF" w14:textId="77777777" w:rsidR="00A90710" w:rsidRPr="002F20F7" w:rsidRDefault="00A90710" w:rsidP="00A90710">
      <w:pPr>
        <w:autoSpaceDE w:val="0"/>
        <w:autoSpaceDN w:val="0"/>
        <w:adjustRightInd w:val="0"/>
        <w:jc w:val="center"/>
        <w:rPr>
          <w:b/>
        </w:rPr>
      </w:pPr>
      <w:r w:rsidRPr="002F20F7">
        <w:rPr>
          <w:b/>
        </w:rPr>
        <w:t xml:space="preserve"> по расчетам с гражданами, имеющими право на земельную долю (пай),</w:t>
      </w:r>
    </w:p>
    <w:p w14:paraId="7E328DCE" w14:textId="5CBDA431" w:rsidR="006B445A" w:rsidRPr="002F20F7" w:rsidRDefault="00A90710" w:rsidP="00A90710">
      <w:pPr>
        <w:ind w:firstLine="709"/>
        <w:jc w:val="center"/>
        <w:rPr>
          <w:b/>
        </w:rPr>
      </w:pPr>
      <w:r w:rsidRPr="002F20F7">
        <w:rPr>
          <w:b/>
        </w:rPr>
        <w:t>и иными работниками сельскохозяйственных предприятий Приднестровской Молдавской Республики</w:t>
      </w:r>
    </w:p>
    <w:p w14:paraId="10155E55" w14:textId="77777777" w:rsidR="000430B7" w:rsidRDefault="000430B7" w:rsidP="007D2674">
      <w:pPr>
        <w:autoSpaceDE w:val="0"/>
        <w:autoSpaceDN w:val="0"/>
        <w:adjustRightInd w:val="0"/>
        <w:ind w:firstLine="709"/>
        <w:jc w:val="both"/>
      </w:pPr>
      <w:bookmarkStart w:id="17" w:name="_Hlk79048216"/>
    </w:p>
    <w:p w14:paraId="38B1CF46" w14:textId="55614809" w:rsidR="007D2674" w:rsidRPr="002F20F7" w:rsidRDefault="007D2674" w:rsidP="007D2674">
      <w:pPr>
        <w:autoSpaceDE w:val="0"/>
        <w:autoSpaceDN w:val="0"/>
        <w:adjustRightInd w:val="0"/>
        <w:ind w:firstLine="709"/>
        <w:jc w:val="both"/>
      </w:pPr>
      <w:r w:rsidRPr="002F20F7">
        <w:t>Статьей 21 Закона Приднестровской Молдавской Республики от 28 декабря 2022 года № 389-З-VII «О республиканском бюджете на 2023 год»  (САЗ 23-4) в действующей редакции на 2023 год утверждены основные характеристики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Приложению № 2.4 к данному Закону, в том числе:</w:t>
      </w:r>
    </w:p>
    <w:p w14:paraId="18697BE3" w14:textId="28A1A770" w:rsidR="007D2674" w:rsidRPr="002F20F7" w:rsidRDefault="007D2674" w:rsidP="007D2674">
      <w:pPr>
        <w:autoSpaceDE w:val="0"/>
        <w:autoSpaceDN w:val="0"/>
        <w:adjustRightInd w:val="0"/>
        <w:ind w:firstLine="709"/>
        <w:jc w:val="both"/>
      </w:pPr>
      <w:r w:rsidRPr="002F20F7">
        <w:t xml:space="preserve">а) остатки средств по состоянию на 1 января 2023 года в сумме </w:t>
      </w:r>
      <w:r w:rsidRPr="002F20F7">
        <w:br/>
        <w:t>34 130 320 руб</w:t>
      </w:r>
      <w:r w:rsidR="009D539E">
        <w:t>.</w:t>
      </w:r>
      <w:r w:rsidRPr="002F20F7">
        <w:t>;</w:t>
      </w:r>
    </w:p>
    <w:p w14:paraId="21C26392" w14:textId="65C11861" w:rsidR="007D2674" w:rsidRPr="002F20F7" w:rsidRDefault="007D2674" w:rsidP="007D2674">
      <w:pPr>
        <w:autoSpaceDE w:val="0"/>
        <w:autoSpaceDN w:val="0"/>
        <w:adjustRightInd w:val="0"/>
        <w:ind w:firstLine="709"/>
        <w:jc w:val="both"/>
      </w:pPr>
      <w:r w:rsidRPr="002F20F7">
        <w:t>б) доходы в сумме 48 252 116 руб</w:t>
      </w:r>
      <w:r w:rsidR="009D539E">
        <w:t>.</w:t>
      </w:r>
      <w:r w:rsidRPr="002F20F7">
        <w:t>;</w:t>
      </w:r>
    </w:p>
    <w:p w14:paraId="3972A30B" w14:textId="16939A8D" w:rsidR="007D2674" w:rsidRPr="002F20F7" w:rsidRDefault="007D2674" w:rsidP="007D2674">
      <w:pPr>
        <w:autoSpaceDE w:val="0"/>
        <w:autoSpaceDN w:val="0"/>
        <w:adjustRightInd w:val="0"/>
        <w:ind w:firstLine="709"/>
        <w:jc w:val="both"/>
      </w:pPr>
      <w:r w:rsidRPr="002F20F7">
        <w:t>в) расходы в сумме 82 382 436 руб.</w:t>
      </w:r>
    </w:p>
    <w:p w14:paraId="1D7EDEDE" w14:textId="3B57B3FD" w:rsidR="00E215F9" w:rsidRPr="002F20F7" w:rsidRDefault="00E215F9" w:rsidP="00E215F9">
      <w:pPr>
        <w:autoSpaceDE w:val="0"/>
        <w:autoSpaceDN w:val="0"/>
        <w:adjustRightInd w:val="0"/>
        <w:ind w:firstLine="709"/>
        <w:jc w:val="both"/>
      </w:pPr>
      <w:r w:rsidRPr="002F20F7">
        <w:t xml:space="preserve">За </w:t>
      </w:r>
      <w:r w:rsidR="00FD7D80" w:rsidRPr="002F20F7">
        <w:t>I пол</w:t>
      </w:r>
      <w:r w:rsidRPr="002F20F7">
        <w:t>угодие 2023 года в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поступило средств на сумму</w:t>
      </w:r>
      <w:r w:rsidRPr="002F20F7">
        <w:rPr>
          <w:b/>
          <w:bCs/>
        </w:rPr>
        <w:t xml:space="preserve"> </w:t>
      </w:r>
      <w:r w:rsidRPr="002F20F7">
        <w:t>1 267 753 руб</w:t>
      </w:r>
      <w:r w:rsidRPr="002F20F7">
        <w:rPr>
          <w:color w:val="7030A0"/>
        </w:rPr>
        <w:t xml:space="preserve">. </w:t>
      </w:r>
      <w:r w:rsidRPr="002F20F7">
        <w:t>(с учетом единовременных зачетов, проведенных территориальными налоговыми инспекциями, в сумме – (–) 23</w:t>
      </w:r>
      <w:r w:rsidR="00D40F56">
        <w:t> </w:t>
      </w:r>
      <w:r w:rsidRPr="002F20F7">
        <w:t>731</w:t>
      </w:r>
      <w:r w:rsidR="00D40F56">
        <w:t>,</w:t>
      </w:r>
      <w:r w:rsidRPr="002F20F7">
        <w:t>63 руб.) или 6 раз от запланированного показателя в сумме 209 720 руб.</w:t>
      </w:r>
    </w:p>
    <w:p w14:paraId="2738BB93" w14:textId="77777777" w:rsidR="00E215F9" w:rsidRPr="002F20F7" w:rsidRDefault="00E215F9" w:rsidP="00E215F9">
      <w:pPr>
        <w:autoSpaceDE w:val="0"/>
        <w:autoSpaceDN w:val="0"/>
        <w:adjustRightInd w:val="0"/>
        <w:ind w:firstLine="709"/>
        <w:jc w:val="both"/>
      </w:pPr>
      <w:r w:rsidRPr="002F20F7">
        <w:t>Информация о поступлении по городам (районам) республики в вышеуказанный фонд представлена в таблице № 13:</w:t>
      </w:r>
    </w:p>
    <w:p w14:paraId="4680B079" w14:textId="77777777" w:rsidR="00E215F9" w:rsidRPr="002F20F7" w:rsidRDefault="00E215F9" w:rsidP="00E215F9">
      <w:pPr>
        <w:autoSpaceDE w:val="0"/>
        <w:autoSpaceDN w:val="0"/>
        <w:adjustRightInd w:val="0"/>
        <w:ind w:firstLine="709"/>
        <w:jc w:val="right"/>
      </w:pPr>
      <w:r w:rsidRPr="002F20F7">
        <w:t>Таблица № 13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08"/>
        <w:gridCol w:w="1209"/>
        <w:gridCol w:w="1432"/>
        <w:gridCol w:w="1049"/>
      </w:tblGrid>
      <w:tr w:rsidR="00E215F9" w:rsidRPr="002F20F7" w14:paraId="1A4F7626" w14:textId="77777777" w:rsidTr="00E215F9">
        <w:trPr>
          <w:trHeight w:val="411"/>
          <w:tblHeader/>
        </w:trPr>
        <w:tc>
          <w:tcPr>
            <w:tcW w:w="2273" w:type="pct"/>
            <w:vMerge w:val="restart"/>
            <w:shd w:val="clear" w:color="auto" w:fill="E7E6E6" w:themeFill="background2"/>
            <w:vAlign w:val="center"/>
            <w:hideMark/>
          </w:tcPr>
          <w:p w14:paraId="51FEE307" w14:textId="5AC830F5" w:rsidR="00E215F9" w:rsidRPr="002F20F7" w:rsidRDefault="00E215F9" w:rsidP="00E215F9">
            <w:pPr>
              <w:jc w:val="center"/>
              <w:rPr>
                <w:b/>
                <w:bCs/>
                <w:sz w:val="20"/>
                <w:szCs w:val="20"/>
              </w:rPr>
            </w:pPr>
            <w:r w:rsidRPr="002F20F7">
              <w:rPr>
                <w:b/>
                <w:bCs/>
                <w:sz w:val="20"/>
                <w:szCs w:val="20"/>
              </w:rPr>
              <w:t>Наименование города (района)</w:t>
            </w:r>
          </w:p>
        </w:tc>
        <w:tc>
          <w:tcPr>
            <w:tcW w:w="1400" w:type="pct"/>
            <w:gridSpan w:val="2"/>
            <w:shd w:val="clear" w:color="auto" w:fill="E7E6E6" w:themeFill="background2"/>
            <w:vAlign w:val="center"/>
            <w:hideMark/>
          </w:tcPr>
          <w:p w14:paraId="3A5871EA" w14:textId="440FA9A2" w:rsidR="00E215F9" w:rsidRPr="002F20F7" w:rsidRDefault="00FD7D80" w:rsidP="00E215F9">
            <w:pPr>
              <w:jc w:val="center"/>
              <w:rPr>
                <w:b/>
                <w:bCs/>
                <w:sz w:val="20"/>
                <w:szCs w:val="20"/>
              </w:rPr>
            </w:pPr>
            <w:r w:rsidRPr="002F20F7">
              <w:rPr>
                <w:b/>
                <w:bCs/>
                <w:sz w:val="20"/>
                <w:szCs w:val="20"/>
              </w:rPr>
              <w:t>I пол</w:t>
            </w:r>
            <w:r w:rsidR="00E215F9" w:rsidRPr="002F20F7">
              <w:rPr>
                <w:b/>
                <w:bCs/>
                <w:sz w:val="20"/>
                <w:szCs w:val="20"/>
              </w:rPr>
              <w:t>угодие 2023 года</w:t>
            </w:r>
          </w:p>
        </w:tc>
        <w:tc>
          <w:tcPr>
            <w:tcW w:w="766" w:type="pct"/>
            <w:shd w:val="clear" w:color="auto" w:fill="E7E6E6" w:themeFill="background2"/>
          </w:tcPr>
          <w:p w14:paraId="6E16E6D6" w14:textId="77777777" w:rsidR="00E215F9" w:rsidRPr="002F20F7" w:rsidRDefault="00E215F9" w:rsidP="00E215F9">
            <w:pPr>
              <w:jc w:val="center"/>
              <w:rPr>
                <w:b/>
                <w:bCs/>
                <w:sz w:val="20"/>
                <w:szCs w:val="20"/>
              </w:rPr>
            </w:pPr>
            <w:r w:rsidRPr="002F20F7">
              <w:rPr>
                <w:b/>
                <w:bCs/>
                <w:sz w:val="20"/>
                <w:szCs w:val="20"/>
              </w:rPr>
              <w:t>Отклонение</w:t>
            </w:r>
          </w:p>
        </w:tc>
        <w:tc>
          <w:tcPr>
            <w:tcW w:w="561" w:type="pct"/>
            <w:shd w:val="clear" w:color="auto" w:fill="E7E6E6" w:themeFill="background2"/>
            <w:vAlign w:val="center"/>
            <w:hideMark/>
          </w:tcPr>
          <w:p w14:paraId="7FA28EDB" w14:textId="77777777" w:rsidR="00E215F9" w:rsidRPr="002F20F7" w:rsidRDefault="00E215F9" w:rsidP="00E215F9">
            <w:pPr>
              <w:jc w:val="center"/>
              <w:rPr>
                <w:b/>
                <w:bCs/>
                <w:sz w:val="20"/>
                <w:szCs w:val="20"/>
              </w:rPr>
            </w:pPr>
            <w:proofErr w:type="spellStart"/>
            <w:proofErr w:type="gramStart"/>
            <w:r w:rsidRPr="002F20F7">
              <w:rPr>
                <w:b/>
                <w:bCs/>
                <w:sz w:val="20"/>
                <w:szCs w:val="20"/>
              </w:rPr>
              <w:t>Испол-нение</w:t>
            </w:r>
            <w:proofErr w:type="spellEnd"/>
            <w:proofErr w:type="gramEnd"/>
            <w:r w:rsidRPr="002F20F7">
              <w:rPr>
                <w:b/>
                <w:bCs/>
                <w:sz w:val="20"/>
                <w:szCs w:val="20"/>
              </w:rPr>
              <w:t>,</w:t>
            </w:r>
          </w:p>
        </w:tc>
      </w:tr>
      <w:tr w:rsidR="00E215F9" w:rsidRPr="002F20F7" w14:paraId="2CC65B00" w14:textId="77777777" w:rsidTr="00E215F9">
        <w:trPr>
          <w:trHeight w:val="43"/>
        </w:trPr>
        <w:tc>
          <w:tcPr>
            <w:tcW w:w="2273" w:type="pct"/>
            <w:vMerge/>
            <w:shd w:val="clear" w:color="auto" w:fill="E7E6E6" w:themeFill="background2"/>
            <w:vAlign w:val="center"/>
            <w:hideMark/>
          </w:tcPr>
          <w:p w14:paraId="75745CC1" w14:textId="77777777" w:rsidR="00E215F9" w:rsidRPr="002F20F7" w:rsidRDefault="00E215F9" w:rsidP="00E215F9">
            <w:pPr>
              <w:rPr>
                <w:b/>
                <w:bCs/>
                <w:sz w:val="20"/>
                <w:szCs w:val="20"/>
              </w:rPr>
            </w:pPr>
          </w:p>
        </w:tc>
        <w:tc>
          <w:tcPr>
            <w:tcW w:w="753" w:type="pct"/>
            <w:shd w:val="clear" w:color="auto" w:fill="E7E6E6" w:themeFill="background2"/>
            <w:vAlign w:val="center"/>
            <w:hideMark/>
          </w:tcPr>
          <w:p w14:paraId="0C1746DC" w14:textId="77777777" w:rsidR="00E215F9" w:rsidRPr="002F20F7" w:rsidRDefault="00E215F9" w:rsidP="00E215F9">
            <w:pPr>
              <w:jc w:val="center"/>
              <w:rPr>
                <w:b/>
                <w:bCs/>
                <w:sz w:val="20"/>
                <w:szCs w:val="20"/>
              </w:rPr>
            </w:pPr>
            <w:r w:rsidRPr="002F20F7">
              <w:rPr>
                <w:b/>
                <w:bCs/>
                <w:sz w:val="20"/>
                <w:szCs w:val="20"/>
              </w:rPr>
              <w:t>План</w:t>
            </w:r>
          </w:p>
        </w:tc>
        <w:tc>
          <w:tcPr>
            <w:tcW w:w="647" w:type="pct"/>
            <w:shd w:val="clear" w:color="auto" w:fill="E7E6E6" w:themeFill="background2"/>
            <w:vAlign w:val="center"/>
            <w:hideMark/>
          </w:tcPr>
          <w:p w14:paraId="74062B61" w14:textId="77777777" w:rsidR="00E215F9" w:rsidRPr="002F20F7" w:rsidRDefault="00E215F9" w:rsidP="00E215F9">
            <w:pPr>
              <w:jc w:val="center"/>
              <w:rPr>
                <w:b/>
                <w:bCs/>
                <w:sz w:val="20"/>
                <w:szCs w:val="20"/>
              </w:rPr>
            </w:pPr>
            <w:r w:rsidRPr="002F20F7">
              <w:rPr>
                <w:b/>
                <w:bCs/>
                <w:sz w:val="20"/>
                <w:szCs w:val="20"/>
              </w:rPr>
              <w:t>Факт</w:t>
            </w:r>
          </w:p>
        </w:tc>
        <w:tc>
          <w:tcPr>
            <w:tcW w:w="766" w:type="pct"/>
            <w:shd w:val="clear" w:color="auto" w:fill="E7E6E6" w:themeFill="background2"/>
          </w:tcPr>
          <w:p w14:paraId="2BBB10B1" w14:textId="77777777" w:rsidR="00E215F9" w:rsidRPr="002F20F7" w:rsidRDefault="00E215F9" w:rsidP="00E215F9">
            <w:pPr>
              <w:jc w:val="center"/>
              <w:rPr>
                <w:b/>
                <w:bCs/>
                <w:sz w:val="20"/>
                <w:szCs w:val="20"/>
              </w:rPr>
            </w:pPr>
            <w:r w:rsidRPr="002F20F7">
              <w:rPr>
                <w:b/>
                <w:bCs/>
                <w:sz w:val="20"/>
                <w:szCs w:val="20"/>
              </w:rPr>
              <w:t>(+,-)</w:t>
            </w:r>
          </w:p>
        </w:tc>
        <w:tc>
          <w:tcPr>
            <w:tcW w:w="561" w:type="pct"/>
            <w:shd w:val="clear" w:color="auto" w:fill="E7E6E6" w:themeFill="background2"/>
            <w:vAlign w:val="center"/>
            <w:hideMark/>
          </w:tcPr>
          <w:p w14:paraId="427C11DE" w14:textId="77777777" w:rsidR="00E215F9" w:rsidRPr="002F20F7" w:rsidRDefault="00E215F9" w:rsidP="00E215F9">
            <w:pPr>
              <w:jc w:val="center"/>
              <w:rPr>
                <w:rFonts w:ascii="Calibri" w:hAnsi="Calibri" w:cs="Calibri"/>
                <w:sz w:val="20"/>
                <w:szCs w:val="20"/>
              </w:rPr>
            </w:pPr>
            <w:r w:rsidRPr="002F20F7">
              <w:rPr>
                <w:b/>
                <w:bCs/>
                <w:sz w:val="20"/>
                <w:szCs w:val="20"/>
              </w:rPr>
              <w:t>(%)</w:t>
            </w:r>
          </w:p>
        </w:tc>
      </w:tr>
      <w:tr w:rsidR="00E215F9" w:rsidRPr="002F20F7" w14:paraId="023E576E" w14:textId="77777777" w:rsidTr="00E215F9">
        <w:trPr>
          <w:trHeight w:val="43"/>
        </w:trPr>
        <w:tc>
          <w:tcPr>
            <w:tcW w:w="2273" w:type="pct"/>
            <w:vAlign w:val="center"/>
          </w:tcPr>
          <w:p w14:paraId="509DD150" w14:textId="77777777" w:rsidR="00E215F9" w:rsidRPr="002F20F7" w:rsidRDefault="00E215F9" w:rsidP="00E215F9">
            <w:pPr>
              <w:rPr>
                <w:sz w:val="22"/>
                <w:szCs w:val="22"/>
              </w:rPr>
            </w:pPr>
            <w:r w:rsidRPr="002F20F7">
              <w:rPr>
                <w:sz w:val="22"/>
                <w:szCs w:val="22"/>
              </w:rPr>
              <w:t>Тирасполь</w:t>
            </w:r>
          </w:p>
        </w:tc>
        <w:tc>
          <w:tcPr>
            <w:tcW w:w="753" w:type="pct"/>
            <w:shd w:val="clear" w:color="auto" w:fill="auto"/>
            <w:vAlign w:val="center"/>
          </w:tcPr>
          <w:p w14:paraId="5173BA63" w14:textId="77777777" w:rsidR="00E215F9" w:rsidRPr="002F20F7" w:rsidRDefault="00E215F9" w:rsidP="00E215F9">
            <w:pPr>
              <w:jc w:val="center"/>
              <w:rPr>
                <w:bCs/>
                <w:sz w:val="20"/>
                <w:szCs w:val="20"/>
              </w:rPr>
            </w:pPr>
            <w:r w:rsidRPr="002F20F7">
              <w:rPr>
                <w:bCs/>
                <w:sz w:val="20"/>
                <w:szCs w:val="20"/>
              </w:rPr>
              <w:t xml:space="preserve">-   </w:t>
            </w:r>
          </w:p>
        </w:tc>
        <w:tc>
          <w:tcPr>
            <w:tcW w:w="647" w:type="pct"/>
            <w:shd w:val="clear" w:color="auto" w:fill="auto"/>
            <w:vAlign w:val="center"/>
          </w:tcPr>
          <w:p w14:paraId="5FC23703" w14:textId="77777777" w:rsidR="00E215F9" w:rsidRPr="002F20F7" w:rsidRDefault="00E215F9" w:rsidP="00E215F9">
            <w:pPr>
              <w:jc w:val="center"/>
              <w:rPr>
                <w:bCs/>
                <w:sz w:val="20"/>
                <w:szCs w:val="20"/>
              </w:rPr>
            </w:pPr>
            <w:r w:rsidRPr="002F20F7">
              <w:rPr>
                <w:bCs/>
                <w:sz w:val="20"/>
                <w:szCs w:val="20"/>
              </w:rPr>
              <w:t xml:space="preserve">  1 389   </w:t>
            </w:r>
          </w:p>
        </w:tc>
        <w:tc>
          <w:tcPr>
            <w:tcW w:w="766" w:type="pct"/>
            <w:vAlign w:val="center"/>
          </w:tcPr>
          <w:p w14:paraId="38C56022" w14:textId="77777777" w:rsidR="00E215F9" w:rsidRPr="002F20F7" w:rsidRDefault="00E215F9" w:rsidP="00E215F9">
            <w:pPr>
              <w:jc w:val="center"/>
              <w:rPr>
                <w:bCs/>
                <w:sz w:val="20"/>
                <w:szCs w:val="20"/>
              </w:rPr>
            </w:pPr>
            <w:r w:rsidRPr="002F20F7">
              <w:rPr>
                <w:bCs/>
                <w:sz w:val="20"/>
                <w:szCs w:val="20"/>
              </w:rPr>
              <w:t xml:space="preserve">  1 389   </w:t>
            </w:r>
          </w:p>
        </w:tc>
        <w:tc>
          <w:tcPr>
            <w:tcW w:w="561" w:type="pct"/>
            <w:shd w:val="clear" w:color="auto" w:fill="auto"/>
            <w:vAlign w:val="center"/>
          </w:tcPr>
          <w:p w14:paraId="0705BD5D" w14:textId="77777777" w:rsidR="00E215F9" w:rsidRPr="002F20F7" w:rsidRDefault="00E215F9" w:rsidP="00E215F9">
            <w:pPr>
              <w:jc w:val="center"/>
              <w:rPr>
                <w:bCs/>
                <w:sz w:val="20"/>
                <w:szCs w:val="20"/>
              </w:rPr>
            </w:pPr>
            <w:r w:rsidRPr="002F20F7">
              <w:rPr>
                <w:bCs/>
                <w:sz w:val="20"/>
                <w:szCs w:val="20"/>
              </w:rPr>
              <w:t xml:space="preserve"> - </w:t>
            </w:r>
          </w:p>
        </w:tc>
      </w:tr>
      <w:tr w:rsidR="00E215F9" w:rsidRPr="002F20F7" w14:paraId="1C48CFED" w14:textId="77777777" w:rsidTr="00E215F9">
        <w:trPr>
          <w:trHeight w:val="315"/>
        </w:trPr>
        <w:tc>
          <w:tcPr>
            <w:tcW w:w="2273" w:type="pct"/>
            <w:shd w:val="clear" w:color="auto" w:fill="auto"/>
            <w:vAlign w:val="center"/>
            <w:hideMark/>
          </w:tcPr>
          <w:p w14:paraId="2CACC4BE" w14:textId="77777777" w:rsidR="00E215F9" w:rsidRPr="002F20F7" w:rsidRDefault="00E215F9" w:rsidP="00E215F9">
            <w:pPr>
              <w:rPr>
                <w:sz w:val="22"/>
                <w:szCs w:val="22"/>
              </w:rPr>
            </w:pPr>
            <w:proofErr w:type="spellStart"/>
            <w:r w:rsidRPr="002F20F7">
              <w:rPr>
                <w:sz w:val="22"/>
                <w:szCs w:val="22"/>
              </w:rPr>
              <w:t>Днестровск</w:t>
            </w:r>
            <w:proofErr w:type="spellEnd"/>
          </w:p>
        </w:tc>
        <w:tc>
          <w:tcPr>
            <w:tcW w:w="753" w:type="pct"/>
            <w:shd w:val="clear" w:color="auto" w:fill="auto"/>
            <w:vAlign w:val="center"/>
          </w:tcPr>
          <w:p w14:paraId="7B048630" w14:textId="77777777" w:rsidR="00E215F9" w:rsidRPr="002F20F7" w:rsidRDefault="00E215F9" w:rsidP="00E215F9">
            <w:pPr>
              <w:jc w:val="center"/>
              <w:rPr>
                <w:sz w:val="22"/>
                <w:szCs w:val="22"/>
              </w:rPr>
            </w:pPr>
            <w:r w:rsidRPr="002F20F7">
              <w:rPr>
                <w:sz w:val="20"/>
                <w:szCs w:val="20"/>
              </w:rPr>
              <w:t>-</w:t>
            </w:r>
          </w:p>
        </w:tc>
        <w:tc>
          <w:tcPr>
            <w:tcW w:w="647" w:type="pct"/>
            <w:shd w:val="clear" w:color="auto" w:fill="auto"/>
            <w:vAlign w:val="center"/>
          </w:tcPr>
          <w:p w14:paraId="779CD61F" w14:textId="77777777" w:rsidR="00E215F9" w:rsidRPr="002F20F7" w:rsidRDefault="00E215F9" w:rsidP="00E215F9">
            <w:pPr>
              <w:jc w:val="center"/>
              <w:rPr>
                <w:sz w:val="22"/>
                <w:szCs w:val="22"/>
              </w:rPr>
            </w:pPr>
            <w:r w:rsidRPr="002F20F7">
              <w:rPr>
                <w:sz w:val="20"/>
                <w:szCs w:val="20"/>
              </w:rPr>
              <w:t>-</w:t>
            </w:r>
          </w:p>
        </w:tc>
        <w:tc>
          <w:tcPr>
            <w:tcW w:w="766" w:type="pct"/>
            <w:vAlign w:val="center"/>
          </w:tcPr>
          <w:p w14:paraId="56CF58AC" w14:textId="77777777" w:rsidR="00E215F9" w:rsidRPr="002F20F7" w:rsidRDefault="00E215F9" w:rsidP="00E215F9">
            <w:pPr>
              <w:jc w:val="center"/>
              <w:rPr>
                <w:sz w:val="22"/>
                <w:szCs w:val="22"/>
              </w:rPr>
            </w:pPr>
            <w:r w:rsidRPr="002F20F7">
              <w:rPr>
                <w:sz w:val="20"/>
                <w:szCs w:val="20"/>
              </w:rPr>
              <w:t>-</w:t>
            </w:r>
          </w:p>
        </w:tc>
        <w:tc>
          <w:tcPr>
            <w:tcW w:w="561" w:type="pct"/>
            <w:shd w:val="clear" w:color="auto" w:fill="auto"/>
            <w:vAlign w:val="center"/>
          </w:tcPr>
          <w:p w14:paraId="6B89B099" w14:textId="77777777" w:rsidR="00E215F9" w:rsidRPr="002F20F7" w:rsidRDefault="00E215F9" w:rsidP="00E215F9">
            <w:pPr>
              <w:jc w:val="center"/>
              <w:rPr>
                <w:sz w:val="22"/>
                <w:szCs w:val="22"/>
              </w:rPr>
            </w:pPr>
            <w:r w:rsidRPr="002F20F7">
              <w:rPr>
                <w:sz w:val="20"/>
                <w:szCs w:val="20"/>
              </w:rPr>
              <w:t>-</w:t>
            </w:r>
          </w:p>
        </w:tc>
      </w:tr>
      <w:tr w:rsidR="00E215F9" w:rsidRPr="002F20F7" w14:paraId="275EAA1D" w14:textId="77777777" w:rsidTr="00E215F9">
        <w:trPr>
          <w:trHeight w:val="315"/>
        </w:trPr>
        <w:tc>
          <w:tcPr>
            <w:tcW w:w="2273" w:type="pct"/>
            <w:shd w:val="clear" w:color="auto" w:fill="auto"/>
            <w:vAlign w:val="center"/>
            <w:hideMark/>
          </w:tcPr>
          <w:p w14:paraId="305D71C5" w14:textId="77777777" w:rsidR="00E215F9" w:rsidRPr="002F20F7" w:rsidRDefault="00E215F9" w:rsidP="00E215F9">
            <w:pPr>
              <w:rPr>
                <w:sz w:val="22"/>
                <w:szCs w:val="22"/>
              </w:rPr>
            </w:pPr>
            <w:r w:rsidRPr="002F20F7">
              <w:rPr>
                <w:sz w:val="22"/>
                <w:szCs w:val="22"/>
              </w:rPr>
              <w:t>Бендеры</w:t>
            </w:r>
          </w:p>
        </w:tc>
        <w:tc>
          <w:tcPr>
            <w:tcW w:w="753" w:type="pct"/>
            <w:shd w:val="clear" w:color="auto" w:fill="auto"/>
            <w:vAlign w:val="center"/>
          </w:tcPr>
          <w:p w14:paraId="0BE24EAA" w14:textId="77777777" w:rsidR="00E215F9" w:rsidRPr="002F20F7" w:rsidRDefault="00E215F9" w:rsidP="00E215F9">
            <w:pPr>
              <w:jc w:val="center"/>
              <w:rPr>
                <w:bCs/>
                <w:sz w:val="20"/>
                <w:szCs w:val="20"/>
              </w:rPr>
            </w:pPr>
            <w:r w:rsidRPr="002F20F7">
              <w:rPr>
                <w:bCs/>
                <w:sz w:val="20"/>
                <w:szCs w:val="20"/>
              </w:rPr>
              <w:t xml:space="preserve">  472   </w:t>
            </w:r>
          </w:p>
        </w:tc>
        <w:tc>
          <w:tcPr>
            <w:tcW w:w="647" w:type="pct"/>
            <w:shd w:val="clear" w:color="auto" w:fill="auto"/>
            <w:vAlign w:val="center"/>
          </w:tcPr>
          <w:p w14:paraId="03F076CD" w14:textId="77777777" w:rsidR="00E215F9" w:rsidRPr="002F20F7" w:rsidRDefault="00E215F9" w:rsidP="00E215F9">
            <w:pPr>
              <w:jc w:val="center"/>
              <w:rPr>
                <w:bCs/>
                <w:sz w:val="20"/>
                <w:szCs w:val="20"/>
              </w:rPr>
            </w:pPr>
            <w:r w:rsidRPr="002F20F7">
              <w:rPr>
                <w:bCs/>
                <w:sz w:val="20"/>
                <w:szCs w:val="20"/>
              </w:rPr>
              <w:t xml:space="preserve">  762   </w:t>
            </w:r>
          </w:p>
        </w:tc>
        <w:tc>
          <w:tcPr>
            <w:tcW w:w="766" w:type="pct"/>
            <w:vAlign w:val="center"/>
          </w:tcPr>
          <w:p w14:paraId="3B0A3BF0" w14:textId="77777777" w:rsidR="00E215F9" w:rsidRPr="002F20F7" w:rsidRDefault="00E215F9" w:rsidP="00E215F9">
            <w:pPr>
              <w:jc w:val="center"/>
              <w:rPr>
                <w:bCs/>
                <w:sz w:val="20"/>
                <w:szCs w:val="20"/>
              </w:rPr>
            </w:pPr>
            <w:r w:rsidRPr="002F20F7">
              <w:rPr>
                <w:bCs/>
                <w:sz w:val="20"/>
                <w:szCs w:val="20"/>
              </w:rPr>
              <w:t xml:space="preserve">  290   </w:t>
            </w:r>
          </w:p>
        </w:tc>
        <w:tc>
          <w:tcPr>
            <w:tcW w:w="561" w:type="pct"/>
            <w:shd w:val="clear" w:color="auto" w:fill="auto"/>
            <w:vAlign w:val="center"/>
          </w:tcPr>
          <w:p w14:paraId="12AA3923" w14:textId="77777777" w:rsidR="00E215F9" w:rsidRPr="002F20F7" w:rsidRDefault="00E215F9" w:rsidP="00E215F9">
            <w:pPr>
              <w:jc w:val="center"/>
              <w:rPr>
                <w:bCs/>
                <w:sz w:val="20"/>
                <w:szCs w:val="20"/>
              </w:rPr>
            </w:pPr>
            <w:r w:rsidRPr="002F20F7">
              <w:rPr>
                <w:bCs/>
                <w:sz w:val="20"/>
                <w:szCs w:val="20"/>
              </w:rPr>
              <w:t xml:space="preserve">    161,50   </w:t>
            </w:r>
          </w:p>
        </w:tc>
      </w:tr>
      <w:tr w:rsidR="00E215F9" w:rsidRPr="002F20F7" w14:paraId="14877222" w14:textId="77777777" w:rsidTr="00E215F9">
        <w:trPr>
          <w:trHeight w:val="331"/>
        </w:trPr>
        <w:tc>
          <w:tcPr>
            <w:tcW w:w="2273" w:type="pct"/>
            <w:shd w:val="clear" w:color="auto" w:fill="auto"/>
            <w:vAlign w:val="center"/>
            <w:hideMark/>
          </w:tcPr>
          <w:p w14:paraId="75B0EF6D" w14:textId="2D2DE04B" w:rsidR="00E215F9" w:rsidRPr="002F20F7" w:rsidRDefault="00E215F9" w:rsidP="00E215F9">
            <w:pPr>
              <w:rPr>
                <w:sz w:val="22"/>
                <w:szCs w:val="22"/>
              </w:rPr>
            </w:pPr>
            <w:proofErr w:type="spellStart"/>
            <w:r w:rsidRPr="002F20F7">
              <w:rPr>
                <w:sz w:val="22"/>
                <w:szCs w:val="22"/>
              </w:rPr>
              <w:t>Рыбницк</w:t>
            </w:r>
            <w:r w:rsidR="00507C05">
              <w:rPr>
                <w:sz w:val="22"/>
                <w:szCs w:val="22"/>
              </w:rPr>
              <w:t>ий</w:t>
            </w:r>
            <w:proofErr w:type="spellEnd"/>
            <w:r w:rsidRPr="002F20F7">
              <w:rPr>
                <w:sz w:val="22"/>
                <w:szCs w:val="22"/>
              </w:rPr>
              <w:t xml:space="preserve"> район и город Рыбница</w:t>
            </w:r>
          </w:p>
        </w:tc>
        <w:tc>
          <w:tcPr>
            <w:tcW w:w="753" w:type="pct"/>
            <w:shd w:val="clear" w:color="auto" w:fill="auto"/>
            <w:vAlign w:val="center"/>
          </w:tcPr>
          <w:p w14:paraId="1FDE2116" w14:textId="77777777" w:rsidR="00E215F9" w:rsidRPr="002F20F7" w:rsidRDefault="00E215F9" w:rsidP="00E215F9">
            <w:pPr>
              <w:jc w:val="center"/>
              <w:rPr>
                <w:bCs/>
                <w:sz w:val="20"/>
                <w:szCs w:val="20"/>
              </w:rPr>
            </w:pPr>
            <w:r w:rsidRPr="002F20F7">
              <w:rPr>
                <w:bCs/>
                <w:sz w:val="20"/>
                <w:szCs w:val="20"/>
              </w:rPr>
              <w:t xml:space="preserve">    21 403   </w:t>
            </w:r>
          </w:p>
        </w:tc>
        <w:tc>
          <w:tcPr>
            <w:tcW w:w="647" w:type="pct"/>
            <w:shd w:val="clear" w:color="auto" w:fill="auto"/>
            <w:vAlign w:val="center"/>
          </w:tcPr>
          <w:p w14:paraId="27A7FF78" w14:textId="77777777" w:rsidR="00E215F9" w:rsidRPr="002F20F7" w:rsidRDefault="00E215F9" w:rsidP="00E215F9">
            <w:pPr>
              <w:jc w:val="center"/>
              <w:rPr>
                <w:bCs/>
                <w:sz w:val="20"/>
                <w:szCs w:val="20"/>
              </w:rPr>
            </w:pPr>
            <w:r w:rsidRPr="002F20F7">
              <w:rPr>
                <w:bCs/>
                <w:sz w:val="20"/>
                <w:szCs w:val="20"/>
              </w:rPr>
              <w:t xml:space="preserve">      262 317   </w:t>
            </w:r>
          </w:p>
        </w:tc>
        <w:tc>
          <w:tcPr>
            <w:tcW w:w="766" w:type="pct"/>
            <w:vAlign w:val="center"/>
          </w:tcPr>
          <w:p w14:paraId="73005417" w14:textId="77777777" w:rsidR="00E215F9" w:rsidRPr="002F20F7" w:rsidRDefault="00E215F9" w:rsidP="00E215F9">
            <w:pPr>
              <w:jc w:val="center"/>
              <w:rPr>
                <w:bCs/>
                <w:sz w:val="20"/>
                <w:szCs w:val="20"/>
              </w:rPr>
            </w:pPr>
            <w:r w:rsidRPr="002F20F7">
              <w:rPr>
                <w:bCs/>
                <w:sz w:val="20"/>
                <w:szCs w:val="20"/>
              </w:rPr>
              <w:t xml:space="preserve">       240 914   </w:t>
            </w:r>
          </w:p>
        </w:tc>
        <w:tc>
          <w:tcPr>
            <w:tcW w:w="561" w:type="pct"/>
            <w:shd w:val="clear" w:color="auto" w:fill="auto"/>
            <w:vAlign w:val="center"/>
          </w:tcPr>
          <w:p w14:paraId="6EA6EAB7" w14:textId="77777777" w:rsidR="00E215F9" w:rsidRPr="002F20F7" w:rsidRDefault="00E215F9" w:rsidP="00E215F9">
            <w:pPr>
              <w:ind w:left="-83"/>
              <w:jc w:val="center"/>
              <w:rPr>
                <w:bCs/>
                <w:sz w:val="20"/>
                <w:szCs w:val="20"/>
              </w:rPr>
            </w:pPr>
            <w:r w:rsidRPr="002F20F7">
              <w:rPr>
                <w:bCs/>
                <w:sz w:val="20"/>
                <w:szCs w:val="20"/>
              </w:rPr>
              <w:t xml:space="preserve">в 12,3 раза </w:t>
            </w:r>
          </w:p>
        </w:tc>
      </w:tr>
      <w:tr w:rsidR="00E215F9" w:rsidRPr="002F20F7" w14:paraId="120C9117" w14:textId="77777777" w:rsidTr="00E215F9">
        <w:trPr>
          <w:trHeight w:val="303"/>
        </w:trPr>
        <w:tc>
          <w:tcPr>
            <w:tcW w:w="2273" w:type="pct"/>
            <w:shd w:val="clear" w:color="auto" w:fill="auto"/>
            <w:vAlign w:val="center"/>
            <w:hideMark/>
          </w:tcPr>
          <w:p w14:paraId="2B323B60" w14:textId="184932FC" w:rsidR="00E215F9" w:rsidRPr="002F20F7" w:rsidRDefault="00E215F9" w:rsidP="00E215F9">
            <w:pPr>
              <w:rPr>
                <w:sz w:val="22"/>
                <w:szCs w:val="22"/>
              </w:rPr>
            </w:pPr>
            <w:proofErr w:type="spellStart"/>
            <w:r w:rsidRPr="002F20F7">
              <w:rPr>
                <w:sz w:val="22"/>
                <w:szCs w:val="22"/>
              </w:rPr>
              <w:t>Дубоссарск</w:t>
            </w:r>
            <w:r w:rsidR="00507C05">
              <w:rPr>
                <w:sz w:val="22"/>
                <w:szCs w:val="22"/>
              </w:rPr>
              <w:t>ий</w:t>
            </w:r>
            <w:proofErr w:type="spellEnd"/>
            <w:r w:rsidRPr="002F20F7">
              <w:rPr>
                <w:sz w:val="22"/>
                <w:szCs w:val="22"/>
              </w:rPr>
              <w:t xml:space="preserve"> район и город Дубоссары</w:t>
            </w:r>
          </w:p>
        </w:tc>
        <w:tc>
          <w:tcPr>
            <w:tcW w:w="753" w:type="pct"/>
            <w:shd w:val="clear" w:color="auto" w:fill="auto"/>
            <w:vAlign w:val="center"/>
          </w:tcPr>
          <w:p w14:paraId="411C8E1E" w14:textId="77777777" w:rsidR="00E215F9" w:rsidRPr="002F20F7" w:rsidRDefault="00E215F9" w:rsidP="00E215F9">
            <w:pPr>
              <w:jc w:val="center"/>
              <w:rPr>
                <w:bCs/>
                <w:sz w:val="20"/>
                <w:szCs w:val="20"/>
              </w:rPr>
            </w:pPr>
            <w:r w:rsidRPr="002F20F7">
              <w:rPr>
                <w:bCs/>
                <w:sz w:val="20"/>
                <w:szCs w:val="20"/>
              </w:rPr>
              <w:t xml:space="preserve">    7 370   </w:t>
            </w:r>
          </w:p>
        </w:tc>
        <w:tc>
          <w:tcPr>
            <w:tcW w:w="647" w:type="pct"/>
            <w:shd w:val="clear" w:color="auto" w:fill="auto"/>
            <w:vAlign w:val="center"/>
          </w:tcPr>
          <w:p w14:paraId="7F84F03C" w14:textId="77777777" w:rsidR="00E215F9" w:rsidRPr="002F20F7" w:rsidRDefault="00E215F9" w:rsidP="00E215F9">
            <w:pPr>
              <w:jc w:val="center"/>
              <w:rPr>
                <w:bCs/>
                <w:sz w:val="20"/>
                <w:szCs w:val="20"/>
              </w:rPr>
            </w:pPr>
            <w:r w:rsidRPr="002F20F7">
              <w:rPr>
                <w:bCs/>
                <w:sz w:val="20"/>
                <w:szCs w:val="20"/>
              </w:rPr>
              <w:t xml:space="preserve">  148 109   </w:t>
            </w:r>
          </w:p>
        </w:tc>
        <w:tc>
          <w:tcPr>
            <w:tcW w:w="766" w:type="pct"/>
            <w:vAlign w:val="center"/>
          </w:tcPr>
          <w:p w14:paraId="2A0117BF" w14:textId="77777777" w:rsidR="00E215F9" w:rsidRPr="002F20F7" w:rsidRDefault="00E215F9" w:rsidP="00E215F9">
            <w:pPr>
              <w:jc w:val="center"/>
              <w:rPr>
                <w:bCs/>
                <w:sz w:val="20"/>
                <w:szCs w:val="20"/>
              </w:rPr>
            </w:pPr>
            <w:r w:rsidRPr="002F20F7">
              <w:rPr>
                <w:bCs/>
                <w:sz w:val="20"/>
                <w:szCs w:val="20"/>
              </w:rPr>
              <w:t xml:space="preserve">    140 739   </w:t>
            </w:r>
          </w:p>
        </w:tc>
        <w:tc>
          <w:tcPr>
            <w:tcW w:w="561" w:type="pct"/>
            <w:shd w:val="clear" w:color="auto" w:fill="auto"/>
            <w:vAlign w:val="center"/>
          </w:tcPr>
          <w:p w14:paraId="06F8CE3C" w14:textId="77777777" w:rsidR="00E215F9" w:rsidRPr="002F20F7" w:rsidRDefault="00E215F9" w:rsidP="00E215F9">
            <w:pPr>
              <w:jc w:val="center"/>
              <w:rPr>
                <w:bCs/>
                <w:sz w:val="20"/>
                <w:szCs w:val="20"/>
              </w:rPr>
            </w:pPr>
            <w:r w:rsidRPr="002F20F7">
              <w:rPr>
                <w:bCs/>
                <w:sz w:val="20"/>
                <w:szCs w:val="20"/>
              </w:rPr>
              <w:t xml:space="preserve"> в 20 раз </w:t>
            </w:r>
          </w:p>
        </w:tc>
      </w:tr>
      <w:tr w:rsidR="00E215F9" w:rsidRPr="002F20F7" w14:paraId="163ABC14" w14:textId="77777777" w:rsidTr="00E215F9">
        <w:trPr>
          <w:trHeight w:val="407"/>
        </w:trPr>
        <w:tc>
          <w:tcPr>
            <w:tcW w:w="2273" w:type="pct"/>
            <w:shd w:val="clear" w:color="auto" w:fill="auto"/>
            <w:vAlign w:val="center"/>
            <w:hideMark/>
          </w:tcPr>
          <w:p w14:paraId="0726E92A" w14:textId="7468CA9B" w:rsidR="00E215F9" w:rsidRPr="002F20F7" w:rsidRDefault="00E215F9" w:rsidP="00E215F9">
            <w:pPr>
              <w:rPr>
                <w:sz w:val="22"/>
                <w:szCs w:val="22"/>
              </w:rPr>
            </w:pPr>
            <w:proofErr w:type="spellStart"/>
            <w:r w:rsidRPr="002F20F7">
              <w:rPr>
                <w:sz w:val="22"/>
                <w:szCs w:val="22"/>
              </w:rPr>
              <w:t>Слободзейск</w:t>
            </w:r>
            <w:r w:rsidR="00507C05">
              <w:rPr>
                <w:sz w:val="22"/>
                <w:szCs w:val="22"/>
              </w:rPr>
              <w:t>ий</w:t>
            </w:r>
            <w:proofErr w:type="spellEnd"/>
            <w:r w:rsidRPr="002F20F7">
              <w:rPr>
                <w:sz w:val="22"/>
                <w:szCs w:val="22"/>
              </w:rPr>
              <w:t xml:space="preserve"> район и город </w:t>
            </w:r>
            <w:proofErr w:type="spellStart"/>
            <w:r w:rsidRPr="002F20F7">
              <w:rPr>
                <w:sz w:val="22"/>
                <w:szCs w:val="22"/>
              </w:rPr>
              <w:t>Слободзея</w:t>
            </w:r>
            <w:proofErr w:type="spellEnd"/>
          </w:p>
        </w:tc>
        <w:tc>
          <w:tcPr>
            <w:tcW w:w="753" w:type="pct"/>
            <w:shd w:val="clear" w:color="auto" w:fill="auto"/>
            <w:vAlign w:val="center"/>
          </w:tcPr>
          <w:p w14:paraId="7ACBA082" w14:textId="77777777" w:rsidR="00E215F9" w:rsidRPr="002F20F7" w:rsidRDefault="00E215F9" w:rsidP="00E215F9">
            <w:pPr>
              <w:jc w:val="center"/>
              <w:rPr>
                <w:bCs/>
                <w:sz w:val="20"/>
                <w:szCs w:val="20"/>
              </w:rPr>
            </w:pPr>
            <w:r w:rsidRPr="002F20F7">
              <w:rPr>
                <w:bCs/>
                <w:sz w:val="20"/>
                <w:szCs w:val="20"/>
              </w:rPr>
              <w:t xml:space="preserve">      100 000   </w:t>
            </w:r>
          </w:p>
        </w:tc>
        <w:tc>
          <w:tcPr>
            <w:tcW w:w="647" w:type="pct"/>
            <w:shd w:val="clear" w:color="auto" w:fill="auto"/>
            <w:vAlign w:val="center"/>
          </w:tcPr>
          <w:p w14:paraId="70D99A87" w14:textId="77777777" w:rsidR="00E215F9" w:rsidRPr="002F20F7" w:rsidRDefault="00E215F9" w:rsidP="00E215F9">
            <w:pPr>
              <w:jc w:val="center"/>
              <w:rPr>
                <w:bCs/>
                <w:sz w:val="20"/>
                <w:szCs w:val="20"/>
              </w:rPr>
            </w:pPr>
            <w:r w:rsidRPr="002F20F7">
              <w:rPr>
                <w:bCs/>
                <w:sz w:val="20"/>
                <w:szCs w:val="20"/>
              </w:rPr>
              <w:t xml:space="preserve">292 291   </w:t>
            </w:r>
          </w:p>
        </w:tc>
        <w:tc>
          <w:tcPr>
            <w:tcW w:w="766" w:type="pct"/>
            <w:vAlign w:val="center"/>
          </w:tcPr>
          <w:p w14:paraId="670A1E42" w14:textId="77777777" w:rsidR="00E215F9" w:rsidRPr="002F20F7" w:rsidRDefault="00E215F9" w:rsidP="00E215F9">
            <w:pPr>
              <w:jc w:val="center"/>
              <w:rPr>
                <w:bCs/>
                <w:sz w:val="20"/>
                <w:szCs w:val="20"/>
              </w:rPr>
            </w:pPr>
            <w:r w:rsidRPr="002F20F7">
              <w:rPr>
                <w:bCs/>
                <w:sz w:val="20"/>
                <w:szCs w:val="20"/>
              </w:rPr>
              <w:t xml:space="preserve">     192 291   </w:t>
            </w:r>
          </w:p>
        </w:tc>
        <w:tc>
          <w:tcPr>
            <w:tcW w:w="561" w:type="pct"/>
            <w:shd w:val="clear" w:color="auto" w:fill="auto"/>
            <w:vAlign w:val="center"/>
          </w:tcPr>
          <w:p w14:paraId="0A37B581" w14:textId="77777777" w:rsidR="00E215F9" w:rsidRPr="002F20F7" w:rsidRDefault="00E215F9" w:rsidP="00E215F9">
            <w:pPr>
              <w:ind w:right="-116"/>
              <w:rPr>
                <w:bCs/>
                <w:sz w:val="20"/>
                <w:szCs w:val="20"/>
              </w:rPr>
            </w:pPr>
            <w:r w:rsidRPr="002F20F7">
              <w:rPr>
                <w:bCs/>
                <w:sz w:val="20"/>
                <w:szCs w:val="20"/>
              </w:rPr>
              <w:t xml:space="preserve"> в 2,9 раза </w:t>
            </w:r>
          </w:p>
        </w:tc>
      </w:tr>
      <w:tr w:rsidR="00E215F9" w:rsidRPr="002F20F7" w14:paraId="70074624" w14:textId="77777777" w:rsidTr="00E215F9">
        <w:trPr>
          <w:trHeight w:val="339"/>
        </w:trPr>
        <w:tc>
          <w:tcPr>
            <w:tcW w:w="2273" w:type="pct"/>
            <w:shd w:val="clear" w:color="auto" w:fill="auto"/>
            <w:vAlign w:val="center"/>
            <w:hideMark/>
          </w:tcPr>
          <w:p w14:paraId="664E172A" w14:textId="2A3F75D1" w:rsidR="00E215F9" w:rsidRPr="002F20F7" w:rsidRDefault="00E215F9" w:rsidP="00E215F9">
            <w:pPr>
              <w:rPr>
                <w:sz w:val="22"/>
                <w:szCs w:val="22"/>
              </w:rPr>
            </w:pPr>
            <w:proofErr w:type="spellStart"/>
            <w:r w:rsidRPr="002F20F7">
              <w:rPr>
                <w:sz w:val="22"/>
                <w:szCs w:val="22"/>
              </w:rPr>
              <w:t>Григориопольск</w:t>
            </w:r>
            <w:r w:rsidR="00507C05">
              <w:rPr>
                <w:sz w:val="22"/>
                <w:szCs w:val="22"/>
              </w:rPr>
              <w:t>ий</w:t>
            </w:r>
            <w:proofErr w:type="spellEnd"/>
            <w:r w:rsidRPr="002F20F7">
              <w:rPr>
                <w:sz w:val="22"/>
                <w:szCs w:val="22"/>
              </w:rPr>
              <w:t xml:space="preserve"> район и город Григориополь</w:t>
            </w:r>
          </w:p>
        </w:tc>
        <w:tc>
          <w:tcPr>
            <w:tcW w:w="753" w:type="pct"/>
            <w:shd w:val="clear" w:color="auto" w:fill="auto"/>
            <w:vAlign w:val="center"/>
          </w:tcPr>
          <w:p w14:paraId="5CDBA689" w14:textId="77777777" w:rsidR="00E215F9" w:rsidRPr="002F20F7" w:rsidRDefault="00E215F9" w:rsidP="00E215F9">
            <w:pPr>
              <w:jc w:val="center"/>
              <w:rPr>
                <w:bCs/>
                <w:sz w:val="20"/>
                <w:szCs w:val="20"/>
              </w:rPr>
            </w:pPr>
            <w:r w:rsidRPr="002F20F7">
              <w:rPr>
                <w:bCs/>
                <w:sz w:val="20"/>
                <w:szCs w:val="20"/>
              </w:rPr>
              <w:t xml:space="preserve">   30 425   </w:t>
            </w:r>
          </w:p>
        </w:tc>
        <w:tc>
          <w:tcPr>
            <w:tcW w:w="647" w:type="pct"/>
            <w:shd w:val="clear" w:color="auto" w:fill="auto"/>
            <w:vAlign w:val="center"/>
          </w:tcPr>
          <w:p w14:paraId="7190AE68" w14:textId="77777777" w:rsidR="00E215F9" w:rsidRPr="002F20F7" w:rsidRDefault="00E215F9" w:rsidP="00E215F9">
            <w:pPr>
              <w:jc w:val="center"/>
              <w:rPr>
                <w:bCs/>
                <w:sz w:val="20"/>
                <w:szCs w:val="20"/>
              </w:rPr>
            </w:pPr>
            <w:r w:rsidRPr="002F20F7">
              <w:rPr>
                <w:bCs/>
                <w:sz w:val="20"/>
                <w:szCs w:val="20"/>
              </w:rPr>
              <w:t xml:space="preserve">  396 919   </w:t>
            </w:r>
          </w:p>
        </w:tc>
        <w:tc>
          <w:tcPr>
            <w:tcW w:w="766" w:type="pct"/>
            <w:vAlign w:val="center"/>
          </w:tcPr>
          <w:p w14:paraId="567FC769" w14:textId="77777777" w:rsidR="00E215F9" w:rsidRPr="002F20F7" w:rsidRDefault="00E215F9" w:rsidP="00E215F9">
            <w:pPr>
              <w:jc w:val="center"/>
              <w:rPr>
                <w:bCs/>
                <w:sz w:val="20"/>
                <w:szCs w:val="20"/>
              </w:rPr>
            </w:pPr>
            <w:r w:rsidRPr="002F20F7">
              <w:rPr>
                <w:bCs/>
                <w:sz w:val="20"/>
                <w:szCs w:val="20"/>
              </w:rPr>
              <w:t xml:space="preserve">     366 494   </w:t>
            </w:r>
          </w:p>
        </w:tc>
        <w:tc>
          <w:tcPr>
            <w:tcW w:w="561" w:type="pct"/>
            <w:shd w:val="clear" w:color="auto" w:fill="auto"/>
            <w:vAlign w:val="center"/>
          </w:tcPr>
          <w:p w14:paraId="7F11FC41" w14:textId="77777777" w:rsidR="00E215F9" w:rsidRPr="002F20F7" w:rsidRDefault="00E215F9" w:rsidP="00E215F9">
            <w:pPr>
              <w:ind w:right="-116"/>
              <w:rPr>
                <w:bCs/>
                <w:sz w:val="20"/>
                <w:szCs w:val="20"/>
              </w:rPr>
            </w:pPr>
            <w:r w:rsidRPr="002F20F7">
              <w:rPr>
                <w:bCs/>
                <w:sz w:val="20"/>
                <w:szCs w:val="20"/>
              </w:rPr>
              <w:t xml:space="preserve">в13,1 раза </w:t>
            </w:r>
          </w:p>
        </w:tc>
      </w:tr>
      <w:tr w:rsidR="00E215F9" w:rsidRPr="002F20F7" w14:paraId="768CA344" w14:textId="77777777" w:rsidTr="00E215F9">
        <w:trPr>
          <w:trHeight w:val="315"/>
        </w:trPr>
        <w:tc>
          <w:tcPr>
            <w:tcW w:w="2273" w:type="pct"/>
            <w:shd w:val="clear" w:color="auto" w:fill="auto"/>
            <w:vAlign w:val="center"/>
            <w:hideMark/>
          </w:tcPr>
          <w:p w14:paraId="621ACF15" w14:textId="6A03E546" w:rsidR="00E215F9" w:rsidRPr="002F20F7" w:rsidRDefault="00E215F9" w:rsidP="00E215F9">
            <w:pPr>
              <w:rPr>
                <w:sz w:val="22"/>
                <w:szCs w:val="22"/>
              </w:rPr>
            </w:pPr>
            <w:r w:rsidRPr="002F20F7">
              <w:rPr>
                <w:sz w:val="22"/>
                <w:szCs w:val="22"/>
              </w:rPr>
              <w:t>Каменск</w:t>
            </w:r>
            <w:r w:rsidR="00507C05">
              <w:rPr>
                <w:sz w:val="22"/>
                <w:szCs w:val="22"/>
              </w:rPr>
              <w:t>ий</w:t>
            </w:r>
            <w:r w:rsidRPr="002F20F7">
              <w:rPr>
                <w:sz w:val="22"/>
                <w:szCs w:val="22"/>
              </w:rPr>
              <w:t xml:space="preserve"> район и город Каменка</w:t>
            </w:r>
          </w:p>
        </w:tc>
        <w:tc>
          <w:tcPr>
            <w:tcW w:w="753" w:type="pct"/>
            <w:shd w:val="clear" w:color="auto" w:fill="auto"/>
            <w:vAlign w:val="center"/>
          </w:tcPr>
          <w:p w14:paraId="39874A25" w14:textId="77777777" w:rsidR="00E215F9" w:rsidRPr="002F20F7" w:rsidRDefault="00E215F9" w:rsidP="00E215F9">
            <w:pPr>
              <w:jc w:val="center"/>
              <w:rPr>
                <w:bCs/>
                <w:sz w:val="20"/>
                <w:szCs w:val="20"/>
              </w:rPr>
            </w:pPr>
            <w:r w:rsidRPr="002F20F7">
              <w:rPr>
                <w:bCs/>
                <w:sz w:val="20"/>
                <w:szCs w:val="20"/>
              </w:rPr>
              <w:t xml:space="preserve">        50 050   </w:t>
            </w:r>
          </w:p>
        </w:tc>
        <w:tc>
          <w:tcPr>
            <w:tcW w:w="647" w:type="pct"/>
            <w:shd w:val="clear" w:color="auto" w:fill="auto"/>
            <w:vAlign w:val="center"/>
          </w:tcPr>
          <w:p w14:paraId="16344E67" w14:textId="77777777" w:rsidR="00E215F9" w:rsidRPr="002F20F7" w:rsidRDefault="00E215F9" w:rsidP="00E215F9">
            <w:pPr>
              <w:jc w:val="center"/>
              <w:rPr>
                <w:bCs/>
                <w:sz w:val="20"/>
                <w:szCs w:val="20"/>
              </w:rPr>
            </w:pPr>
            <w:r w:rsidRPr="002F20F7">
              <w:rPr>
                <w:bCs/>
                <w:sz w:val="20"/>
                <w:szCs w:val="20"/>
              </w:rPr>
              <w:t xml:space="preserve">    165 965   </w:t>
            </w:r>
          </w:p>
        </w:tc>
        <w:tc>
          <w:tcPr>
            <w:tcW w:w="766" w:type="pct"/>
            <w:vAlign w:val="center"/>
          </w:tcPr>
          <w:p w14:paraId="6FB07A8A" w14:textId="77777777" w:rsidR="00E215F9" w:rsidRPr="002F20F7" w:rsidRDefault="00E215F9" w:rsidP="00E215F9">
            <w:pPr>
              <w:jc w:val="center"/>
              <w:rPr>
                <w:bCs/>
                <w:sz w:val="20"/>
                <w:szCs w:val="20"/>
              </w:rPr>
            </w:pPr>
            <w:r w:rsidRPr="002F20F7">
              <w:rPr>
                <w:bCs/>
                <w:sz w:val="20"/>
                <w:szCs w:val="20"/>
              </w:rPr>
              <w:t xml:space="preserve">  115 915   </w:t>
            </w:r>
          </w:p>
        </w:tc>
        <w:tc>
          <w:tcPr>
            <w:tcW w:w="561" w:type="pct"/>
            <w:shd w:val="clear" w:color="auto" w:fill="auto"/>
            <w:vAlign w:val="center"/>
          </w:tcPr>
          <w:p w14:paraId="6059F804" w14:textId="77777777" w:rsidR="00E215F9" w:rsidRPr="002F20F7" w:rsidRDefault="00E215F9" w:rsidP="00E215F9">
            <w:pPr>
              <w:jc w:val="center"/>
              <w:rPr>
                <w:bCs/>
                <w:sz w:val="20"/>
                <w:szCs w:val="20"/>
              </w:rPr>
            </w:pPr>
            <w:r w:rsidRPr="002F20F7">
              <w:rPr>
                <w:bCs/>
                <w:sz w:val="20"/>
                <w:szCs w:val="20"/>
              </w:rPr>
              <w:t xml:space="preserve">в 3,3 раза   </w:t>
            </w:r>
          </w:p>
        </w:tc>
      </w:tr>
      <w:tr w:rsidR="00E215F9" w:rsidRPr="002F20F7" w14:paraId="79E272BB" w14:textId="77777777" w:rsidTr="00E215F9">
        <w:trPr>
          <w:trHeight w:val="330"/>
        </w:trPr>
        <w:tc>
          <w:tcPr>
            <w:tcW w:w="2273" w:type="pct"/>
            <w:shd w:val="clear" w:color="auto" w:fill="auto"/>
            <w:vAlign w:val="center"/>
            <w:hideMark/>
          </w:tcPr>
          <w:p w14:paraId="0C60648A" w14:textId="77777777" w:rsidR="00E215F9" w:rsidRPr="002F20F7" w:rsidRDefault="00E215F9" w:rsidP="00E215F9">
            <w:pPr>
              <w:rPr>
                <w:b/>
                <w:bCs/>
                <w:sz w:val="22"/>
                <w:szCs w:val="22"/>
              </w:rPr>
            </w:pPr>
            <w:r w:rsidRPr="002F20F7">
              <w:rPr>
                <w:b/>
                <w:bCs/>
                <w:sz w:val="22"/>
                <w:szCs w:val="22"/>
              </w:rPr>
              <w:t>Итого</w:t>
            </w:r>
          </w:p>
        </w:tc>
        <w:tc>
          <w:tcPr>
            <w:tcW w:w="753" w:type="pct"/>
            <w:shd w:val="clear" w:color="auto" w:fill="auto"/>
            <w:vAlign w:val="center"/>
          </w:tcPr>
          <w:p w14:paraId="68FDA6EC" w14:textId="77777777" w:rsidR="00E215F9" w:rsidRPr="002F20F7" w:rsidRDefault="00E215F9" w:rsidP="00E215F9">
            <w:pPr>
              <w:jc w:val="center"/>
              <w:rPr>
                <w:bCs/>
                <w:sz w:val="20"/>
                <w:szCs w:val="20"/>
              </w:rPr>
            </w:pPr>
            <w:r w:rsidRPr="002F20F7">
              <w:rPr>
                <w:bCs/>
                <w:sz w:val="20"/>
                <w:szCs w:val="20"/>
              </w:rPr>
              <w:t xml:space="preserve">    209 720   </w:t>
            </w:r>
          </w:p>
        </w:tc>
        <w:tc>
          <w:tcPr>
            <w:tcW w:w="647" w:type="pct"/>
            <w:shd w:val="clear" w:color="auto" w:fill="auto"/>
            <w:vAlign w:val="center"/>
          </w:tcPr>
          <w:p w14:paraId="65F98CB1" w14:textId="77777777" w:rsidR="00E215F9" w:rsidRPr="002F20F7" w:rsidRDefault="00E215F9" w:rsidP="00E215F9">
            <w:pPr>
              <w:jc w:val="center"/>
              <w:rPr>
                <w:bCs/>
                <w:sz w:val="20"/>
                <w:szCs w:val="20"/>
              </w:rPr>
            </w:pPr>
            <w:r w:rsidRPr="002F20F7">
              <w:rPr>
                <w:bCs/>
                <w:sz w:val="20"/>
                <w:szCs w:val="20"/>
              </w:rPr>
              <w:t xml:space="preserve">1 267 753 </w:t>
            </w:r>
          </w:p>
        </w:tc>
        <w:tc>
          <w:tcPr>
            <w:tcW w:w="766" w:type="pct"/>
            <w:vAlign w:val="center"/>
          </w:tcPr>
          <w:p w14:paraId="31973DCA" w14:textId="77777777" w:rsidR="00E215F9" w:rsidRPr="002F20F7" w:rsidRDefault="00E215F9" w:rsidP="00E215F9">
            <w:pPr>
              <w:jc w:val="center"/>
              <w:rPr>
                <w:bCs/>
                <w:sz w:val="20"/>
                <w:szCs w:val="20"/>
              </w:rPr>
            </w:pPr>
            <w:r w:rsidRPr="002F20F7">
              <w:rPr>
                <w:bCs/>
                <w:sz w:val="20"/>
                <w:szCs w:val="20"/>
              </w:rPr>
              <w:t xml:space="preserve">    1 058 033   </w:t>
            </w:r>
          </w:p>
        </w:tc>
        <w:tc>
          <w:tcPr>
            <w:tcW w:w="561" w:type="pct"/>
            <w:shd w:val="clear" w:color="auto" w:fill="auto"/>
            <w:vAlign w:val="center"/>
          </w:tcPr>
          <w:p w14:paraId="122A3FE8" w14:textId="77777777" w:rsidR="00E215F9" w:rsidRPr="002F20F7" w:rsidRDefault="00E215F9" w:rsidP="00E215F9">
            <w:pPr>
              <w:jc w:val="center"/>
              <w:rPr>
                <w:bCs/>
                <w:sz w:val="20"/>
                <w:szCs w:val="20"/>
              </w:rPr>
            </w:pPr>
            <w:r w:rsidRPr="002F20F7">
              <w:rPr>
                <w:bCs/>
                <w:sz w:val="20"/>
                <w:szCs w:val="20"/>
              </w:rPr>
              <w:t xml:space="preserve"> в 6 раз </w:t>
            </w:r>
          </w:p>
        </w:tc>
      </w:tr>
    </w:tbl>
    <w:p w14:paraId="27AAF425" w14:textId="77777777" w:rsidR="005F3ACB" w:rsidRDefault="005F3ACB" w:rsidP="007D267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0"/>
        <w:rPr>
          <w:rFonts w:ascii="Times New Roman" w:hAnsi="Times New Roman" w:cs="Times New Roman"/>
          <w:sz w:val="24"/>
          <w:szCs w:val="24"/>
        </w:rPr>
      </w:pPr>
    </w:p>
    <w:p w14:paraId="399120CC" w14:textId="77777777" w:rsidR="00217E10" w:rsidRDefault="00217E10" w:rsidP="007D267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0"/>
        <w:rPr>
          <w:rFonts w:ascii="Times New Roman" w:hAnsi="Times New Roman" w:cs="Times New Roman"/>
          <w:sz w:val="24"/>
          <w:szCs w:val="24"/>
        </w:rPr>
      </w:pPr>
    </w:p>
    <w:p w14:paraId="3E4B6898" w14:textId="635B1DBF" w:rsidR="007D2674" w:rsidRPr="002F20F7" w:rsidRDefault="007D2674" w:rsidP="007D2674">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outlineLvl w:val="0"/>
        <w:rPr>
          <w:rFonts w:ascii="Times New Roman" w:hAnsi="Times New Roman" w:cs="Times New Roman"/>
          <w:sz w:val="24"/>
          <w:szCs w:val="24"/>
        </w:rPr>
      </w:pPr>
      <w:r w:rsidRPr="002F20F7">
        <w:rPr>
          <w:rFonts w:ascii="Times New Roman" w:hAnsi="Times New Roman" w:cs="Times New Roman"/>
          <w:sz w:val="24"/>
          <w:szCs w:val="24"/>
        </w:rPr>
        <w:t xml:space="preserve">В </w:t>
      </w:r>
      <w:r w:rsidR="00FD7D80" w:rsidRPr="002F20F7">
        <w:rPr>
          <w:rFonts w:ascii="Times New Roman" w:hAnsi="Times New Roman" w:cs="Times New Roman"/>
          <w:sz w:val="24"/>
          <w:szCs w:val="24"/>
        </w:rPr>
        <w:t>I пол</w:t>
      </w:r>
      <w:r w:rsidRPr="002F20F7">
        <w:rPr>
          <w:rFonts w:ascii="Times New Roman" w:hAnsi="Times New Roman" w:cs="Times New Roman"/>
          <w:sz w:val="24"/>
          <w:szCs w:val="24"/>
        </w:rPr>
        <w:t xml:space="preserve">угодии 2023 года, как и в </w:t>
      </w:r>
      <w:r w:rsidR="00FD7D80" w:rsidRPr="002F20F7">
        <w:rPr>
          <w:rFonts w:ascii="Times New Roman" w:hAnsi="Times New Roman" w:cs="Times New Roman"/>
          <w:sz w:val="24"/>
          <w:szCs w:val="24"/>
        </w:rPr>
        <w:t>I пол</w:t>
      </w:r>
      <w:r w:rsidRPr="002F20F7">
        <w:rPr>
          <w:rFonts w:ascii="Times New Roman" w:hAnsi="Times New Roman" w:cs="Times New Roman"/>
          <w:sz w:val="24"/>
          <w:szCs w:val="24"/>
        </w:rPr>
        <w:t xml:space="preserve">угодии 2022 года и 2021 года, финансирование указанного Фонда не осуществлялось в  связи с тем, что в соответствии со статьей 4 Закона Приднестровской Молдавской Республики от 19 сентября 2013 года № 186-З-V «О паевом сборе» паевой сбор уплачивается 1 (один) раз в год в </w:t>
      </w:r>
      <w:r w:rsidRPr="002F20F7">
        <w:rPr>
          <w:rFonts w:ascii="Times New Roman" w:hAnsi="Times New Roman" w:cs="Times New Roman"/>
          <w:sz w:val="24"/>
          <w:szCs w:val="24"/>
          <w:lang w:val="en-US"/>
        </w:rPr>
        <w:t>IV</w:t>
      </w:r>
      <w:r w:rsidRPr="002F20F7">
        <w:rPr>
          <w:rFonts w:ascii="Times New Roman" w:hAnsi="Times New Roman" w:cs="Times New Roman"/>
          <w:sz w:val="24"/>
          <w:szCs w:val="24"/>
        </w:rPr>
        <w:t xml:space="preserve"> квартале текущего финансового года. </w:t>
      </w:r>
    </w:p>
    <w:p w14:paraId="6DF852BA" w14:textId="775C22BB" w:rsidR="007D2674" w:rsidRDefault="007D2674" w:rsidP="007D2674">
      <w:pPr>
        <w:autoSpaceDE w:val="0"/>
        <w:autoSpaceDN w:val="0"/>
        <w:adjustRightInd w:val="0"/>
        <w:ind w:firstLine="709"/>
        <w:jc w:val="both"/>
      </w:pPr>
      <w:r w:rsidRPr="002F20F7">
        <w:t xml:space="preserve">Информация об исполнении основных характеристик, источников формирования и направлений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за </w:t>
      </w:r>
      <w:r w:rsidR="00FD7D80" w:rsidRPr="002F20F7">
        <w:t>I пол</w:t>
      </w:r>
      <w:r w:rsidRPr="002F20F7">
        <w:t xml:space="preserve">угодие 2023 года приведена в Приложении № </w:t>
      </w:r>
      <w:r w:rsidR="005920CB">
        <w:t>19</w:t>
      </w:r>
      <w:r w:rsidRPr="002F20F7">
        <w:t xml:space="preserve"> к настоящей информации.</w:t>
      </w:r>
    </w:p>
    <w:p w14:paraId="03E37D1E" w14:textId="77777777" w:rsidR="00AC4FB5" w:rsidRDefault="00AC4FB5" w:rsidP="00934C5D">
      <w:pPr>
        <w:autoSpaceDE w:val="0"/>
        <w:autoSpaceDN w:val="0"/>
        <w:adjustRightInd w:val="0"/>
        <w:jc w:val="center"/>
        <w:rPr>
          <w:b/>
        </w:rPr>
      </w:pPr>
    </w:p>
    <w:p w14:paraId="512525E4" w14:textId="3DBC8267" w:rsidR="00934C5D" w:rsidRPr="002F20F7" w:rsidRDefault="00934C5D" w:rsidP="00934C5D">
      <w:pPr>
        <w:autoSpaceDE w:val="0"/>
        <w:autoSpaceDN w:val="0"/>
        <w:adjustRightInd w:val="0"/>
        <w:jc w:val="center"/>
        <w:rPr>
          <w:b/>
        </w:rPr>
      </w:pPr>
      <w:r w:rsidRPr="002F20F7">
        <w:rPr>
          <w:b/>
        </w:rPr>
        <w:t xml:space="preserve">1.3.5. Фонд поддержки сельского хозяйства Приднестровской </w:t>
      </w:r>
    </w:p>
    <w:p w14:paraId="177D6DD5" w14:textId="4DE0FDF6" w:rsidR="006B445A" w:rsidRPr="002F20F7" w:rsidRDefault="00934C5D" w:rsidP="00934C5D">
      <w:pPr>
        <w:autoSpaceDE w:val="0"/>
        <w:autoSpaceDN w:val="0"/>
        <w:adjustRightInd w:val="0"/>
        <w:jc w:val="center"/>
        <w:rPr>
          <w:b/>
        </w:rPr>
      </w:pPr>
      <w:r w:rsidRPr="002F20F7">
        <w:rPr>
          <w:b/>
        </w:rPr>
        <w:t>Молдавской Республики</w:t>
      </w:r>
    </w:p>
    <w:bookmarkEnd w:id="17"/>
    <w:p w14:paraId="46948B28" w14:textId="77777777" w:rsidR="000430B7" w:rsidRDefault="000430B7" w:rsidP="007D2674">
      <w:pPr>
        <w:ind w:firstLine="709"/>
        <w:jc w:val="both"/>
      </w:pPr>
    </w:p>
    <w:p w14:paraId="2BFC3167" w14:textId="1ED0AD49" w:rsidR="007D2674" w:rsidRPr="002F20F7" w:rsidRDefault="007D2674" w:rsidP="007D2674">
      <w:pPr>
        <w:ind w:firstLine="709"/>
        <w:jc w:val="both"/>
      </w:pPr>
      <w:r w:rsidRPr="002F20F7">
        <w:t xml:space="preserve">Статьей 22 Закона Приднестровской Молдавской Республики от 28 декабря 2022 года № 389-З-VII «О республиканском бюджете на 2023 год» (САЗ 23-4) в действующей </w:t>
      </w:r>
      <w:r w:rsidRPr="002F20F7">
        <w:lastRenderedPageBreak/>
        <w:t>редакции на 2023 год утверждены основные характеристики 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Приложению № 2.5 к данному Закону, в том числе:</w:t>
      </w:r>
    </w:p>
    <w:p w14:paraId="050013F0" w14:textId="085D744F" w:rsidR="007D2674" w:rsidRPr="002F20F7" w:rsidRDefault="007D2674" w:rsidP="007D2674">
      <w:pPr>
        <w:ind w:firstLine="709"/>
        <w:jc w:val="both"/>
      </w:pPr>
      <w:r w:rsidRPr="002F20F7">
        <w:t xml:space="preserve">а) остатки средств по состоянию на 1 января 2023 года в сумме </w:t>
      </w:r>
      <w:r w:rsidRPr="002F20F7">
        <w:br/>
        <w:t>16 519 214 руб</w:t>
      </w:r>
      <w:r w:rsidR="009D539E">
        <w:t>.</w:t>
      </w:r>
      <w:r w:rsidRPr="002F20F7">
        <w:t xml:space="preserve">; </w:t>
      </w:r>
    </w:p>
    <w:p w14:paraId="6F0997A8" w14:textId="4D356052" w:rsidR="007D2674" w:rsidRPr="002F20F7" w:rsidRDefault="007D2674" w:rsidP="007D2674">
      <w:pPr>
        <w:ind w:firstLine="709"/>
        <w:jc w:val="both"/>
      </w:pPr>
      <w:r w:rsidRPr="002F20F7">
        <w:t>б) доходы в сумме 20 500 000 руб</w:t>
      </w:r>
      <w:r w:rsidR="009D539E">
        <w:t>.</w:t>
      </w:r>
      <w:r w:rsidRPr="002F20F7">
        <w:t>;</w:t>
      </w:r>
    </w:p>
    <w:p w14:paraId="5E0BEE15" w14:textId="71667ACD" w:rsidR="007D2674" w:rsidRPr="002F20F7" w:rsidRDefault="007D2674" w:rsidP="007D2674">
      <w:pPr>
        <w:ind w:firstLine="709"/>
        <w:jc w:val="both"/>
      </w:pPr>
      <w:r w:rsidRPr="002F20F7">
        <w:t>в) расходы в сумме 37 019 214 руб</w:t>
      </w:r>
      <w:r w:rsidR="009D539E">
        <w:t>.</w:t>
      </w:r>
    </w:p>
    <w:p w14:paraId="43815EE3" w14:textId="6A43C7E3" w:rsidR="00E215F9" w:rsidRPr="002F20F7" w:rsidRDefault="00E215F9" w:rsidP="00E215F9">
      <w:pPr>
        <w:ind w:firstLine="709"/>
        <w:jc w:val="both"/>
      </w:pPr>
      <w:r w:rsidRPr="002F20F7">
        <w:t xml:space="preserve">Так, за </w:t>
      </w:r>
      <w:r w:rsidR="00FD7D80" w:rsidRPr="002F20F7">
        <w:t>I пол</w:t>
      </w:r>
      <w:r w:rsidRPr="002F20F7">
        <w:t>угодие 2023 года в Фонд поддержки сельского хозяйства Приднестровской Молдавской Республики поступило средств на сумму 10 180 525 руб. (с учетом средств, поступивших в доход республиканского бюджета в счет уплаты единого таможенного платежа и не перечисленных в доход Фонда поддержки сельского хозяйства Приднестровской Молдавской Республики, в сумме</w:t>
      </w:r>
      <w:r w:rsidRPr="00322F48">
        <w:t xml:space="preserve"> </w:t>
      </w:r>
      <w:r w:rsidR="00CC7143">
        <w:t>35 516</w:t>
      </w:r>
      <w:r w:rsidRPr="00322F48">
        <w:t xml:space="preserve"> руб.), </w:t>
      </w:r>
      <w:r w:rsidRPr="002F20F7">
        <w:t xml:space="preserve">(114,9 %) при плане 8 860 322 руб. </w:t>
      </w:r>
    </w:p>
    <w:p w14:paraId="2342378E" w14:textId="2C0ADD0C" w:rsidR="007D2674" w:rsidRPr="00CE3E6D" w:rsidRDefault="007D2674" w:rsidP="007D2674">
      <w:pPr>
        <w:ind w:firstLine="709"/>
        <w:jc w:val="both"/>
        <w:rPr>
          <w:bCs/>
        </w:rPr>
      </w:pPr>
      <w:r w:rsidRPr="00CE3E6D">
        <w:t xml:space="preserve">За </w:t>
      </w:r>
      <w:r w:rsidR="00FD7D80" w:rsidRPr="00CE3E6D">
        <w:t>I пол</w:t>
      </w:r>
      <w:r w:rsidRPr="00CE3E6D">
        <w:t xml:space="preserve">угодие 2023 года на основании обращений Министерства сельского хозяйства и природных ресурсов Приднестровской Молдавской Республики (главного распорядителя бюджетных средств), исполненных в полном объеме, фактически профинансированы расходы в сумме 5 608 811 руб., что на 913 424 руб. больше, чем в </w:t>
      </w:r>
      <w:r w:rsidRPr="00CE3E6D">
        <w:rPr>
          <w:lang w:val="en-US"/>
        </w:rPr>
        <w:t>I</w:t>
      </w:r>
      <w:r w:rsidRPr="00CE3E6D">
        <w:t xml:space="preserve"> полугодии 2022 года (4 695 387 руб.) и на 2 293 143 меньше, чем в </w:t>
      </w:r>
      <w:r w:rsidRPr="00CE3E6D">
        <w:rPr>
          <w:lang w:val="en-US"/>
        </w:rPr>
        <w:t>I</w:t>
      </w:r>
      <w:r w:rsidRPr="00CE3E6D">
        <w:t xml:space="preserve"> полугодии 2021 года (7 901 954 руб.) </w:t>
      </w:r>
      <w:r w:rsidRPr="00CE3E6D">
        <w:rPr>
          <w:bCs/>
        </w:rPr>
        <w:t xml:space="preserve">ввиду того, что в </w:t>
      </w:r>
      <w:r w:rsidR="00FD7D80" w:rsidRPr="00CE3E6D">
        <w:rPr>
          <w:bCs/>
        </w:rPr>
        <w:t>I полугоди</w:t>
      </w:r>
      <w:r w:rsidR="00B22999" w:rsidRPr="00CE3E6D">
        <w:rPr>
          <w:bCs/>
        </w:rPr>
        <w:t>и</w:t>
      </w:r>
      <w:r w:rsidRPr="00CE3E6D">
        <w:rPr>
          <w:bCs/>
        </w:rPr>
        <w:t xml:space="preserve"> 2021 года осуществлялось </w:t>
      </w:r>
      <w:r w:rsidR="00022189" w:rsidRPr="00CE3E6D">
        <w:rPr>
          <w:bCs/>
        </w:rPr>
        <w:t xml:space="preserve">погашение кредиторской задолженности за 2020 год в рамках </w:t>
      </w:r>
      <w:r w:rsidRPr="00CE3E6D">
        <w:rPr>
          <w:bCs/>
        </w:rPr>
        <w:t>субсидировани</w:t>
      </w:r>
      <w:r w:rsidR="00022189" w:rsidRPr="00CE3E6D">
        <w:rPr>
          <w:bCs/>
        </w:rPr>
        <w:t>я</w:t>
      </w:r>
      <w:r w:rsidRPr="00CE3E6D">
        <w:rPr>
          <w:bCs/>
        </w:rPr>
        <w:t xml:space="preserve"> части затрат на покупку племенных нетелей крупного рогатого скота молочного направления в сумме 3 060 000 руб., а в </w:t>
      </w:r>
      <w:r w:rsidR="00FD7D80" w:rsidRPr="00CE3E6D">
        <w:rPr>
          <w:bCs/>
        </w:rPr>
        <w:t>I полугоди</w:t>
      </w:r>
      <w:r w:rsidR="00B22999" w:rsidRPr="00CE3E6D">
        <w:rPr>
          <w:bCs/>
        </w:rPr>
        <w:t>и</w:t>
      </w:r>
      <w:r w:rsidRPr="00CE3E6D">
        <w:rPr>
          <w:bCs/>
        </w:rPr>
        <w:t xml:space="preserve"> 2023 года финансирование указанного направления расходов </w:t>
      </w:r>
      <w:r w:rsidR="00022189" w:rsidRPr="00CE3E6D">
        <w:rPr>
          <w:bCs/>
        </w:rPr>
        <w:t xml:space="preserve">произведено </w:t>
      </w:r>
      <w:r w:rsidRPr="00CE3E6D">
        <w:rPr>
          <w:bCs/>
        </w:rPr>
        <w:t>в сумме 78 000 руб. (возврат излишне перечисленных денежных средств)</w:t>
      </w:r>
      <w:r w:rsidR="0037480C" w:rsidRPr="00CE3E6D">
        <w:rPr>
          <w:bCs/>
        </w:rPr>
        <w:t>.</w:t>
      </w:r>
      <w:r w:rsidRPr="00CE3E6D">
        <w:rPr>
          <w:bCs/>
        </w:rPr>
        <w:t xml:space="preserve"> </w:t>
      </w:r>
    </w:p>
    <w:p w14:paraId="1C881F31" w14:textId="0BFEB21C" w:rsidR="008B3EFA" w:rsidRPr="00CE3E6D" w:rsidRDefault="008B3EFA" w:rsidP="008B3EFA">
      <w:pPr>
        <w:ind w:firstLine="709"/>
        <w:jc w:val="both"/>
      </w:pPr>
      <w:bookmarkStart w:id="18" w:name="_Hlk96346522"/>
      <w:r w:rsidRPr="00CE3E6D">
        <w:t xml:space="preserve">На дотирование отечественным сельскохозяйственным организациям, в том числе КФХ, объемов сдачи молока собственного производства на промышленную переработку </w:t>
      </w:r>
      <w:bookmarkEnd w:id="18"/>
      <w:r w:rsidRPr="00CE3E6D">
        <w:t>направлено 5 463 811 руб., что составляет 82,73 % плана. П</w:t>
      </w:r>
      <w:r w:rsidRPr="00CE3E6D">
        <w:rPr>
          <w:bCs/>
        </w:rPr>
        <w:t xml:space="preserve">о сравнению с предыдущими </w:t>
      </w:r>
      <w:r w:rsidR="00D109C7" w:rsidRPr="00CE3E6D">
        <w:rPr>
          <w:bCs/>
        </w:rPr>
        <w:t>периодами</w:t>
      </w:r>
      <w:r w:rsidRPr="00CE3E6D">
        <w:t xml:space="preserve"> на данные цели в </w:t>
      </w:r>
      <w:r w:rsidRPr="00CE3E6D">
        <w:rPr>
          <w:lang w:val="en-US"/>
        </w:rPr>
        <w:t>I</w:t>
      </w:r>
      <w:r w:rsidRPr="00CE3E6D">
        <w:t xml:space="preserve"> полугодии 2023 года было перечислено больше на 868 227 руб., чем в </w:t>
      </w:r>
      <w:r w:rsidRPr="00CE3E6D">
        <w:rPr>
          <w:lang w:val="en-US"/>
        </w:rPr>
        <w:t>I</w:t>
      </w:r>
      <w:r w:rsidRPr="00CE3E6D">
        <w:t xml:space="preserve"> полугодии 2022 года (4 595 584 руб.) и на 721 819 руб. больше, чем в </w:t>
      </w:r>
      <w:r w:rsidRPr="00CE3E6D">
        <w:rPr>
          <w:lang w:val="en-US"/>
        </w:rPr>
        <w:t>I</w:t>
      </w:r>
      <w:r w:rsidRPr="00CE3E6D">
        <w:t xml:space="preserve"> полугодии 2021 года (4 741 992 руб.).</w:t>
      </w:r>
    </w:p>
    <w:p w14:paraId="3E59FCCE" w14:textId="029A9ADB" w:rsidR="007D2674" w:rsidRDefault="007D2674" w:rsidP="007D2674">
      <w:pPr>
        <w:ind w:firstLine="708"/>
        <w:jc w:val="both"/>
      </w:pPr>
      <w:r w:rsidRPr="002F20F7">
        <w:t xml:space="preserve">Информация об исполнении основных характеристик, источников формирования и направлений расходования средств Фонда поддержки сельского хозяйства Приднестровской Молдавской Республики за </w:t>
      </w:r>
      <w:r w:rsidR="00FD7D80" w:rsidRPr="002F20F7">
        <w:t>I пол</w:t>
      </w:r>
      <w:r w:rsidRPr="002F20F7">
        <w:t>угодие 2023 года приведена в Приложении № 2</w:t>
      </w:r>
      <w:r w:rsidR="005920CB">
        <w:t>0</w:t>
      </w:r>
      <w:r w:rsidRPr="002F20F7">
        <w:t xml:space="preserve"> к настоящей информации.</w:t>
      </w:r>
    </w:p>
    <w:p w14:paraId="1D4449D9" w14:textId="77777777" w:rsidR="007D2674" w:rsidRPr="002F20F7" w:rsidRDefault="007D2674" w:rsidP="007D2674">
      <w:pPr>
        <w:autoSpaceDE w:val="0"/>
        <w:autoSpaceDN w:val="0"/>
        <w:adjustRightInd w:val="0"/>
        <w:jc w:val="center"/>
        <w:rPr>
          <w:b/>
        </w:rPr>
      </w:pPr>
    </w:p>
    <w:p w14:paraId="36556437" w14:textId="12C540AC" w:rsidR="00934C5D" w:rsidRPr="002F20F7" w:rsidRDefault="00934C5D" w:rsidP="00934C5D">
      <w:pPr>
        <w:autoSpaceDE w:val="0"/>
        <w:autoSpaceDN w:val="0"/>
        <w:adjustRightInd w:val="0"/>
        <w:jc w:val="center"/>
        <w:rPr>
          <w:b/>
        </w:rPr>
      </w:pPr>
      <w:r w:rsidRPr="002F20F7">
        <w:rPr>
          <w:b/>
        </w:rPr>
        <w:t xml:space="preserve">1.3.6. Фонд развития мелиоративного комплекса </w:t>
      </w:r>
    </w:p>
    <w:p w14:paraId="7C1A6C91" w14:textId="6B43D7B7" w:rsidR="006B445A" w:rsidRPr="002F20F7" w:rsidRDefault="00934C5D" w:rsidP="00934C5D">
      <w:pPr>
        <w:autoSpaceDE w:val="0"/>
        <w:autoSpaceDN w:val="0"/>
        <w:adjustRightInd w:val="0"/>
        <w:jc w:val="center"/>
        <w:rPr>
          <w:b/>
        </w:rPr>
      </w:pPr>
      <w:bookmarkStart w:id="19" w:name="_Hlk79048263"/>
      <w:r w:rsidRPr="002F20F7">
        <w:rPr>
          <w:b/>
        </w:rPr>
        <w:t>Приднестровской Молдавской Республики</w:t>
      </w:r>
    </w:p>
    <w:p w14:paraId="69F7F49F" w14:textId="77777777" w:rsidR="000430B7" w:rsidRDefault="000430B7" w:rsidP="007D2674">
      <w:pPr>
        <w:ind w:firstLine="709"/>
        <w:jc w:val="both"/>
      </w:pPr>
      <w:bookmarkStart w:id="20" w:name="_Hlk79048303"/>
      <w:bookmarkEnd w:id="19"/>
    </w:p>
    <w:p w14:paraId="1874CE4B" w14:textId="223F1AE8" w:rsidR="007D2674" w:rsidRPr="002F20F7" w:rsidRDefault="007D2674" w:rsidP="007D2674">
      <w:pPr>
        <w:ind w:firstLine="709"/>
        <w:jc w:val="both"/>
      </w:pPr>
      <w:r w:rsidRPr="002F20F7">
        <w:t>Статьей 23 Закона Приднестровской Молдавской Республики от 28 декабря 2022 года № 389-З-VII «О республиканском бюджете на 2023 год» (САЗ 23-4) в действующей редакции на 2022 год утверждены основные характеристики Фонда развития мелиоративного комплекса Приднестровской Молдавской Республики, а также источники формирования и направления расходования средств согласно Приложению № 2.6 к данному Закону, в том числе:</w:t>
      </w:r>
    </w:p>
    <w:p w14:paraId="541ADD46" w14:textId="23676F71" w:rsidR="007D2674" w:rsidRPr="002F20F7" w:rsidRDefault="007D2674" w:rsidP="007D2674">
      <w:pPr>
        <w:ind w:firstLine="709"/>
        <w:jc w:val="both"/>
      </w:pPr>
      <w:r w:rsidRPr="002F20F7">
        <w:t>а) остатки средств по состоянию на 1 января 2023 года в сумме 2 982 769 руб</w:t>
      </w:r>
      <w:r w:rsidR="009D539E">
        <w:t>.</w:t>
      </w:r>
      <w:r w:rsidRPr="002F20F7">
        <w:t xml:space="preserve">; </w:t>
      </w:r>
    </w:p>
    <w:p w14:paraId="25A7B1F4" w14:textId="794711FB" w:rsidR="007D2674" w:rsidRPr="002F20F7" w:rsidRDefault="007D2674" w:rsidP="007D2674">
      <w:pPr>
        <w:ind w:firstLine="709"/>
        <w:jc w:val="both"/>
      </w:pPr>
      <w:r w:rsidRPr="002F20F7">
        <w:t>б) доходы в сумме 71 253 420 руб</w:t>
      </w:r>
      <w:r w:rsidR="009D539E">
        <w:t>.</w:t>
      </w:r>
      <w:r w:rsidRPr="002F20F7">
        <w:t>;</w:t>
      </w:r>
    </w:p>
    <w:p w14:paraId="2D62AA38" w14:textId="6124FD64" w:rsidR="007D2674" w:rsidRPr="002F20F7" w:rsidRDefault="007D2674" w:rsidP="007D2674">
      <w:pPr>
        <w:ind w:firstLine="709"/>
        <w:jc w:val="both"/>
      </w:pPr>
      <w:r w:rsidRPr="002F20F7">
        <w:t>в) расходы в сумме 74 236 189 руб.</w:t>
      </w:r>
    </w:p>
    <w:p w14:paraId="56BB6252" w14:textId="1E4C8070" w:rsidR="00E215F9" w:rsidRPr="002F20F7" w:rsidRDefault="00E215F9" w:rsidP="00E215F9">
      <w:pPr>
        <w:ind w:firstLine="709"/>
        <w:jc w:val="both"/>
      </w:pPr>
      <w:r w:rsidRPr="002F20F7">
        <w:t xml:space="preserve">За </w:t>
      </w:r>
      <w:r w:rsidR="00FD7D80" w:rsidRPr="002F20F7">
        <w:t>I пол</w:t>
      </w:r>
      <w:r w:rsidRPr="002F20F7">
        <w:t xml:space="preserve">угодие 2023 года в Фонд </w:t>
      </w:r>
      <w:r w:rsidRPr="002F20F7">
        <w:rPr>
          <w:bCs/>
        </w:rPr>
        <w:t>развития мелиоративного комплекса</w:t>
      </w:r>
      <w:r w:rsidRPr="002F20F7">
        <w:t xml:space="preserve"> Приднестровской Молдавской Республики поступило средств на сумму 37 272 070 руб. (с учетом единовременных зачетов, проведенных территориальными налоговыми инспекциями, в сумме 83 388,70 руб. и с учетом средств, поступивших в доход республиканского бюджета в счет уплаты единого таможенного платежа и не перечисленных в доход Фонда развития мелиоративного комплекса Приднестровской Молдавской Республики, в сумме</w:t>
      </w:r>
      <w:r w:rsidRPr="00322F48">
        <w:t xml:space="preserve"> </w:t>
      </w:r>
      <w:r w:rsidR="00CC7143">
        <w:t>102 933</w:t>
      </w:r>
      <w:r w:rsidRPr="00322F48">
        <w:t xml:space="preserve"> руб</w:t>
      </w:r>
      <w:r w:rsidRPr="002F20F7">
        <w:t>.) или 107,63 % от уточненного плана в сумме 34 628 894 руб.</w:t>
      </w:r>
    </w:p>
    <w:p w14:paraId="0D1907EC" w14:textId="2EA084AB" w:rsidR="007D2674" w:rsidRPr="002F20F7" w:rsidRDefault="007D2674" w:rsidP="007D2674">
      <w:pPr>
        <w:ind w:firstLine="709"/>
        <w:jc w:val="both"/>
      </w:pPr>
      <w:r w:rsidRPr="002F20F7">
        <w:lastRenderedPageBreak/>
        <w:t xml:space="preserve">В </w:t>
      </w:r>
      <w:r w:rsidRPr="002F20F7">
        <w:rPr>
          <w:lang w:val="en-US"/>
        </w:rPr>
        <w:t>I</w:t>
      </w:r>
      <w:r w:rsidRPr="002F20F7">
        <w:t xml:space="preserve"> полугодии 2023 года фактически профинансированы расходы за счет средств Фонда развития мелиоративного комплекса Приднестровской Молдавской Республики в сумме 22 604 422 руб. или 56,05% от планового показателя (40 330 813 руб.), что на </w:t>
      </w:r>
      <w:r w:rsidR="00B22999">
        <w:t xml:space="preserve">8 285 683 руб. </w:t>
      </w:r>
      <w:r w:rsidRPr="002F20F7">
        <w:t xml:space="preserve">больше, чем в </w:t>
      </w:r>
      <w:r w:rsidRPr="002F20F7">
        <w:rPr>
          <w:lang w:val="en-US"/>
        </w:rPr>
        <w:t>I</w:t>
      </w:r>
      <w:r w:rsidRPr="002F20F7">
        <w:t xml:space="preserve"> полугодии 2022 года (14 318 739 руб.) и на 10 777 498 руб. больше, чем в </w:t>
      </w:r>
      <w:r w:rsidRPr="002F20F7">
        <w:rPr>
          <w:lang w:val="en-US"/>
        </w:rPr>
        <w:t>I</w:t>
      </w:r>
      <w:r w:rsidRPr="002F20F7">
        <w:t xml:space="preserve"> полугодии 2021 года (11 826 924 руб.).</w:t>
      </w:r>
    </w:p>
    <w:p w14:paraId="1451A01C" w14:textId="36AFDEDA" w:rsidR="007D2674" w:rsidRPr="002F20F7" w:rsidRDefault="007D2674" w:rsidP="007D2674">
      <w:pPr>
        <w:ind w:firstLine="709"/>
        <w:jc w:val="both"/>
      </w:pPr>
      <w:r w:rsidRPr="002F20F7">
        <w:t xml:space="preserve">Все возможные к финансированию обращения на выделение финансирования,  участвующими в реализации мероприятий за счет Фонда развития мелиоративного комплекса Приднестровской Молдавской Республики  за </w:t>
      </w:r>
      <w:r w:rsidR="00FD7D80" w:rsidRPr="002F20F7">
        <w:t>I пол</w:t>
      </w:r>
      <w:r w:rsidRPr="002F20F7">
        <w:t xml:space="preserve">угодие 2023 года, исполнены Министерством финансов Приднестровской Молдавской Республики в полном объеме. </w:t>
      </w:r>
    </w:p>
    <w:p w14:paraId="1A780E91" w14:textId="737D3165" w:rsidR="007D2674" w:rsidRPr="002F20F7" w:rsidRDefault="007D2674" w:rsidP="007D2674">
      <w:pPr>
        <w:ind w:firstLine="708"/>
        <w:jc w:val="both"/>
      </w:pPr>
      <w:r w:rsidRPr="002F20F7">
        <w:t xml:space="preserve">Информация об исполнении основных характеристик, источников формирования и направлений средств Фонда развития мелиоративного комплекса Приднестровской Молдавской Республики за </w:t>
      </w:r>
      <w:r w:rsidR="00FD7D80" w:rsidRPr="002F20F7">
        <w:t>I пол</w:t>
      </w:r>
      <w:r w:rsidRPr="002F20F7">
        <w:t>угодие 2023 года приведена в Приложении № 2</w:t>
      </w:r>
      <w:r w:rsidR="005920CB">
        <w:t>1</w:t>
      </w:r>
      <w:r w:rsidRPr="002F20F7">
        <w:t xml:space="preserve"> к настоящей информации.</w:t>
      </w:r>
    </w:p>
    <w:p w14:paraId="5BDC32F8" w14:textId="77777777" w:rsidR="00B95319" w:rsidRPr="002F20F7" w:rsidRDefault="00B95319" w:rsidP="00934C5D">
      <w:pPr>
        <w:ind w:firstLine="708"/>
        <w:jc w:val="both"/>
      </w:pPr>
    </w:p>
    <w:p w14:paraId="4BCC6929" w14:textId="77777777" w:rsidR="00934C5D" w:rsidRPr="002F20F7" w:rsidRDefault="00934C5D" w:rsidP="00934C5D">
      <w:pPr>
        <w:jc w:val="center"/>
        <w:rPr>
          <w:b/>
        </w:rPr>
      </w:pPr>
      <w:r w:rsidRPr="002F20F7">
        <w:rPr>
          <w:b/>
          <w:bCs/>
        </w:rPr>
        <w:t xml:space="preserve">1.3.7. </w:t>
      </w:r>
      <w:r w:rsidRPr="002F20F7">
        <w:rPr>
          <w:b/>
        </w:rPr>
        <w:t>Республиканский экологический фонд Приднестровской</w:t>
      </w:r>
    </w:p>
    <w:p w14:paraId="6460F838" w14:textId="463429B6" w:rsidR="006B445A" w:rsidRPr="002F20F7" w:rsidRDefault="00934C5D" w:rsidP="00934C5D">
      <w:pPr>
        <w:jc w:val="center"/>
        <w:rPr>
          <w:b/>
          <w:bCs/>
        </w:rPr>
      </w:pPr>
      <w:r w:rsidRPr="002F20F7">
        <w:rPr>
          <w:b/>
          <w:bCs/>
        </w:rPr>
        <w:t xml:space="preserve"> Молдавской Республики</w:t>
      </w:r>
    </w:p>
    <w:bookmarkEnd w:id="20"/>
    <w:p w14:paraId="07F0216E" w14:textId="77777777" w:rsidR="000430B7" w:rsidRDefault="000430B7" w:rsidP="007D2674">
      <w:pPr>
        <w:widowControl w:val="0"/>
        <w:ind w:firstLine="709"/>
        <w:jc w:val="both"/>
      </w:pPr>
    </w:p>
    <w:p w14:paraId="601C9013" w14:textId="4BAB5BDE" w:rsidR="007D2674" w:rsidRPr="002F20F7" w:rsidRDefault="007D2674" w:rsidP="007D2674">
      <w:pPr>
        <w:widowControl w:val="0"/>
        <w:ind w:firstLine="709"/>
        <w:jc w:val="both"/>
      </w:pPr>
      <w:r w:rsidRPr="002F20F7">
        <w:t>Статьей 25 Закона Приднестровской Молдавской Республики от 28 декабря 2022 года № 389-З-V</w:t>
      </w:r>
      <w:r w:rsidRPr="002F20F7">
        <w:rPr>
          <w:lang w:val="en-US"/>
        </w:rPr>
        <w:t>II</w:t>
      </w:r>
      <w:r w:rsidRPr="002F20F7">
        <w:t xml:space="preserve"> «О республиканском бюджете на 2023 год» (САЗ 23-4) в действующей редакции утверждены основные характеристики</w:t>
      </w:r>
      <w:r w:rsidRPr="002F20F7">
        <w:rPr>
          <w:sz w:val="28"/>
          <w:szCs w:val="28"/>
        </w:rPr>
        <w:t xml:space="preserve"> </w:t>
      </w:r>
      <w:r w:rsidRPr="002F20F7">
        <w:t>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данному Закону, в том числе:</w:t>
      </w:r>
    </w:p>
    <w:p w14:paraId="42D00B22" w14:textId="43F3FC16" w:rsidR="007D2674" w:rsidRPr="002F20F7" w:rsidRDefault="007D2674" w:rsidP="007D2674">
      <w:pPr>
        <w:widowControl w:val="0"/>
        <w:ind w:firstLine="709"/>
        <w:jc w:val="both"/>
      </w:pPr>
      <w:r w:rsidRPr="002F20F7">
        <w:t>а) остатки средств по состоянию на 1 января 2023 года в сумме 4 929 217 руб</w:t>
      </w:r>
      <w:r w:rsidR="009D539E">
        <w:t>.</w:t>
      </w:r>
      <w:r w:rsidRPr="002F20F7">
        <w:t xml:space="preserve">; </w:t>
      </w:r>
    </w:p>
    <w:p w14:paraId="4247F636" w14:textId="19F7F08A" w:rsidR="007D2674" w:rsidRPr="002F20F7" w:rsidRDefault="007D2674" w:rsidP="007D2674">
      <w:pPr>
        <w:widowControl w:val="0"/>
        <w:ind w:firstLine="709"/>
        <w:jc w:val="both"/>
      </w:pPr>
      <w:r w:rsidRPr="002F20F7">
        <w:t>б) доходы в сумме 7 632 278 руб</w:t>
      </w:r>
      <w:r w:rsidR="009D539E">
        <w:t>.</w:t>
      </w:r>
      <w:r w:rsidRPr="002F20F7">
        <w:t>;</w:t>
      </w:r>
    </w:p>
    <w:p w14:paraId="5DBD4DCE" w14:textId="6F33EE06" w:rsidR="007D2674" w:rsidRPr="002F20F7" w:rsidRDefault="007D2674" w:rsidP="007D2674">
      <w:pPr>
        <w:widowControl w:val="0"/>
        <w:ind w:firstLine="709"/>
        <w:jc w:val="both"/>
      </w:pPr>
      <w:r w:rsidRPr="002F20F7">
        <w:t>в) расходы в сумме 12 561 495 руб.</w:t>
      </w:r>
    </w:p>
    <w:p w14:paraId="18F82C21" w14:textId="77777777" w:rsidR="00E215F9" w:rsidRPr="002F20F7" w:rsidRDefault="00E215F9" w:rsidP="00E215F9">
      <w:pPr>
        <w:autoSpaceDE w:val="0"/>
        <w:autoSpaceDN w:val="0"/>
        <w:adjustRightInd w:val="0"/>
        <w:ind w:firstLine="708"/>
        <w:jc w:val="both"/>
      </w:pPr>
      <w:r w:rsidRPr="002F20F7">
        <w:t xml:space="preserve">Сумма поступлений в Республиканский экологический фонд Приднестровской Молдавской Республики находится в прямой зависимости от объема потребляемых природных ресурсов, а также интенсивности вредного воздействия на окружающую природную среду. За отчетный период фактические поступления в Республиканский экологический фонд Приднестровской Молдавской Республики от </w:t>
      </w:r>
      <w:r w:rsidRPr="002F20F7">
        <w:rPr>
          <w:bCs/>
        </w:rPr>
        <w:t>п</w:t>
      </w:r>
      <w:r w:rsidRPr="002F20F7">
        <w:t xml:space="preserve">латежей за загрязнение окружающей природной среды и пользование природными ресурсами составили 3 357 880 руб. (с учетом единовременных зачетов, проведенных территориальными налоговыми инспекциями, в сумме (–) 41 243,95 руб.) или 86,96 % от запланированного показателя в сумме 3 861 262 руб. </w:t>
      </w:r>
    </w:p>
    <w:p w14:paraId="03C1C043" w14:textId="77777777" w:rsidR="00E215F9" w:rsidRPr="002F20F7" w:rsidRDefault="00E215F9" w:rsidP="00E215F9">
      <w:pPr>
        <w:autoSpaceDE w:val="0"/>
        <w:autoSpaceDN w:val="0"/>
        <w:adjustRightInd w:val="0"/>
        <w:ind w:firstLine="708"/>
        <w:jc w:val="both"/>
      </w:pPr>
      <w:r w:rsidRPr="002F20F7">
        <w:t>Информация по доходам Республиканского экологический фонд Приднестровской Молдавской Республики в разрезе источников формирования представлена в Приложении № 3 к данной информации.</w:t>
      </w:r>
    </w:p>
    <w:p w14:paraId="29B4B062" w14:textId="75AA516A" w:rsidR="007D2674" w:rsidRPr="002F20F7" w:rsidRDefault="007D2674" w:rsidP="007D2674">
      <w:pPr>
        <w:ind w:firstLine="708"/>
        <w:jc w:val="both"/>
      </w:pPr>
      <w:r w:rsidRPr="002F20F7">
        <w:t xml:space="preserve">За </w:t>
      </w:r>
      <w:r w:rsidR="00FD7D80" w:rsidRPr="002F20F7">
        <w:t>I пол</w:t>
      </w:r>
      <w:r w:rsidRPr="002F20F7">
        <w:t xml:space="preserve">угодие 2023 года на основании обращений Министерства сельского хозяйства и природных ресурсов Приднестровской Молдавской Республики (главного распорядителя средств Республиканского экологического фонда Приднестровской Молдавской Республики), исполненных в полном объеме, были профинансированы расходы в сумме  2 406 009 руб. или 29,67% от планового показателя 8 110 496 руб., что на 1 574 936 руб. больше, чем в I полугодии 2022 года (831 073 руб.) и на 1 294 065 руб. больше, чем в </w:t>
      </w:r>
      <w:r w:rsidR="00FD7D80" w:rsidRPr="002F20F7">
        <w:t>I полугоди</w:t>
      </w:r>
      <w:r w:rsidR="008C6D75">
        <w:t>и</w:t>
      </w:r>
      <w:r w:rsidRPr="002F20F7">
        <w:t xml:space="preserve"> 2021 года (1 111 944 руб.).</w:t>
      </w:r>
    </w:p>
    <w:p w14:paraId="13DF5747" w14:textId="47D2A52C" w:rsidR="007D2674" w:rsidRPr="002F20F7" w:rsidRDefault="007D2674" w:rsidP="007D2674">
      <w:pPr>
        <w:shd w:val="clear" w:color="auto" w:fill="FFFFFF"/>
        <w:ind w:firstLine="709"/>
        <w:jc w:val="both"/>
      </w:pPr>
      <w:r w:rsidRPr="002F20F7">
        <w:t xml:space="preserve">Информация об исполнении основных характеристик, источников формирования и направлений расходования средств Республиканского экологического фонда Приднестровской Молдавской Республики за </w:t>
      </w:r>
      <w:r w:rsidR="00FD7D80" w:rsidRPr="002F20F7">
        <w:t>I пол</w:t>
      </w:r>
      <w:r w:rsidRPr="002F20F7">
        <w:t>угодие 2023 года приведена в Приложении № 2</w:t>
      </w:r>
      <w:r w:rsidR="005920CB">
        <w:t>2</w:t>
      </w:r>
      <w:r w:rsidRPr="002F20F7">
        <w:t xml:space="preserve"> к настоящей информации. </w:t>
      </w:r>
    </w:p>
    <w:p w14:paraId="1FEB966C" w14:textId="77777777" w:rsidR="005F3ACB" w:rsidRPr="002F20F7" w:rsidRDefault="005F3ACB" w:rsidP="004E7082">
      <w:pPr>
        <w:ind w:firstLine="709"/>
        <w:jc w:val="center"/>
        <w:rPr>
          <w:b/>
        </w:rPr>
      </w:pPr>
    </w:p>
    <w:p w14:paraId="5F91ECC9" w14:textId="32E01E77" w:rsidR="00D57943" w:rsidRPr="002F20F7" w:rsidRDefault="00D57943" w:rsidP="004E7082">
      <w:pPr>
        <w:ind w:firstLine="709"/>
        <w:jc w:val="center"/>
        <w:rPr>
          <w:b/>
        </w:rPr>
      </w:pPr>
      <w:r w:rsidRPr="002F20F7">
        <w:rPr>
          <w:b/>
        </w:rPr>
        <w:t>1.</w:t>
      </w:r>
      <w:r w:rsidR="00F96EA0" w:rsidRPr="002F20F7">
        <w:rPr>
          <w:b/>
        </w:rPr>
        <w:t>3</w:t>
      </w:r>
      <w:r w:rsidRPr="002F20F7">
        <w:rPr>
          <w:b/>
        </w:rPr>
        <w:t>.</w:t>
      </w:r>
      <w:r w:rsidR="00611C9B" w:rsidRPr="002F20F7">
        <w:rPr>
          <w:b/>
        </w:rPr>
        <w:t>8</w:t>
      </w:r>
      <w:r w:rsidR="00AF71DD" w:rsidRPr="002F20F7">
        <w:rPr>
          <w:b/>
        </w:rPr>
        <w:t>.</w:t>
      </w:r>
      <w:r w:rsidRPr="002F20F7">
        <w:rPr>
          <w:b/>
        </w:rPr>
        <w:t xml:space="preserve"> Фонд поддержки молодежи</w:t>
      </w:r>
    </w:p>
    <w:p w14:paraId="7C35BB00" w14:textId="77777777" w:rsidR="00B119F3" w:rsidRPr="002F20F7" w:rsidRDefault="00D57943" w:rsidP="004E7082">
      <w:pPr>
        <w:ind w:firstLine="709"/>
        <w:jc w:val="center"/>
        <w:rPr>
          <w:b/>
        </w:rPr>
      </w:pPr>
      <w:r w:rsidRPr="002F20F7">
        <w:rPr>
          <w:b/>
        </w:rPr>
        <w:t>Приднестровской Молдавской Республики</w:t>
      </w:r>
    </w:p>
    <w:p w14:paraId="38AF4A57" w14:textId="77777777" w:rsidR="000430B7" w:rsidRDefault="000430B7" w:rsidP="001F794A">
      <w:pPr>
        <w:ind w:firstLine="709"/>
        <w:jc w:val="both"/>
        <w:rPr>
          <w:color w:val="000000" w:themeColor="text1"/>
        </w:rPr>
      </w:pPr>
      <w:bookmarkStart w:id="21" w:name="_Hlk71291237"/>
    </w:p>
    <w:p w14:paraId="1BF23AE3" w14:textId="4C2D3C77" w:rsidR="001F794A" w:rsidRPr="002F20F7" w:rsidRDefault="001F794A" w:rsidP="001F794A">
      <w:pPr>
        <w:ind w:firstLine="709"/>
        <w:jc w:val="both"/>
        <w:rPr>
          <w:color w:val="000000" w:themeColor="text1"/>
        </w:rPr>
      </w:pPr>
      <w:r w:rsidRPr="002F20F7">
        <w:rPr>
          <w:color w:val="000000" w:themeColor="text1"/>
        </w:rPr>
        <w:t>Статьей 26 Закона Приднестровской Молдавской Республики от 28 декабря 2022 года № 389-З-V</w:t>
      </w:r>
      <w:r w:rsidRPr="002F20F7">
        <w:rPr>
          <w:color w:val="000000" w:themeColor="text1"/>
          <w:lang w:val="en-US"/>
        </w:rPr>
        <w:t>II</w:t>
      </w:r>
      <w:r w:rsidRPr="002F20F7">
        <w:rPr>
          <w:color w:val="000000" w:themeColor="text1"/>
        </w:rPr>
        <w:t xml:space="preserve"> «О республиканском бюджете на 2023 год» с целью осуществления государственной поддержки молодым семьям, в виде предоставления государственных </w:t>
      </w:r>
      <w:r w:rsidRPr="002F20F7">
        <w:rPr>
          <w:color w:val="000000" w:themeColor="text1"/>
        </w:rPr>
        <w:lastRenderedPageBreak/>
        <w:t xml:space="preserve">субсидий по приобретению жилья в 2023 году утверждено действие Фонда поддержки молодежи Приднестровской Молдавской Республики, объем доходов и расходов которого в </w:t>
      </w:r>
      <w:r w:rsidRPr="002F20F7">
        <w:rPr>
          <w:color w:val="000000" w:themeColor="text1"/>
          <w:lang w:val="en-US"/>
        </w:rPr>
        <w:t>I</w:t>
      </w:r>
      <w:r w:rsidRPr="002F20F7">
        <w:rPr>
          <w:color w:val="000000" w:themeColor="text1"/>
        </w:rPr>
        <w:t xml:space="preserve"> полугодии 2023 года </w:t>
      </w:r>
      <w:r w:rsidR="00B22999">
        <w:rPr>
          <w:color w:val="000000" w:themeColor="text1"/>
        </w:rPr>
        <w:t>предусмотрен</w:t>
      </w:r>
      <w:r w:rsidRPr="002F20F7">
        <w:rPr>
          <w:color w:val="000000" w:themeColor="text1"/>
        </w:rPr>
        <w:t xml:space="preserve"> в сумме 4 759 964 руб. (без учета резерва в сумме 15 368 151 руб.).</w:t>
      </w:r>
    </w:p>
    <w:p w14:paraId="4FF9C682" w14:textId="3CAE0D78" w:rsidR="00E215F9" w:rsidRPr="002F20F7" w:rsidRDefault="00E215F9" w:rsidP="00E215F9">
      <w:pPr>
        <w:ind w:firstLine="709"/>
        <w:jc w:val="both"/>
      </w:pPr>
      <w:r w:rsidRPr="002F20F7">
        <w:t xml:space="preserve">Источником формирования данного фонда являются отчисления от единого таможенного платежа, исполнение которого находится в прямой зависимости от интенсивности экспортно-импортных операций. За </w:t>
      </w:r>
      <w:r w:rsidR="00FD7D80" w:rsidRPr="002F20F7">
        <w:t>I пол</w:t>
      </w:r>
      <w:r w:rsidRPr="002F20F7">
        <w:t>угодие 2023 года в Фонд поддержки молодежи Приднестровской Молдавской Республики поступило средств на сумму 4 773 669 руб. (с учетом средств, поступивших в доход республиканского бюджета в счет уплаты единого таможенного платежа и не перечисленных в доход Фонда поддержки молодежи Приднестровской Молдавской Республики, в сумме</w:t>
      </w:r>
      <w:r w:rsidRPr="009D3D15">
        <w:t xml:space="preserve"> </w:t>
      </w:r>
      <w:r w:rsidR="00CC7143">
        <w:t>17 129</w:t>
      </w:r>
      <w:r w:rsidRPr="009D3D15">
        <w:t xml:space="preserve"> </w:t>
      </w:r>
      <w:r w:rsidRPr="002F20F7">
        <w:t>руб.) (111,63</w:t>
      </w:r>
      <w:r w:rsidR="001E5196">
        <w:t>%</w:t>
      </w:r>
      <w:r w:rsidRPr="002F20F7">
        <w:t>) от запланированного показателя в сумме  4 276 164 руб.</w:t>
      </w:r>
    </w:p>
    <w:p w14:paraId="77F001BA" w14:textId="2EBE1E5F" w:rsidR="001F794A" w:rsidRPr="002F20F7" w:rsidRDefault="001F794A" w:rsidP="001F794A">
      <w:pPr>
        <w:ind w:firstLine="708"/>
        <w:jc w:val="both"/>
        <w:rPr>
          <w:color w:val="000000" w:themeColor="text1"/>
        </w:rPr>
      </w:pPr>
      <w:r w:rsidRPr="002F20F7">
        <w:rPr>
          <w:color w:val="000000" w:themeColor="text1"/>
        </w:rPr>
        <w:t xml:space="preserve">Все обращения на выделение финансирования, направленные органами государственной власти, участвующими в реализации данных мероприятий в I полугодии 2023 года, исполнены Министерством финансов в полном объеме. Таким образом, финансирование в I полугодии 2023 года составило 3 163 995 руб., или 66,5 % от </w:t>
      </w:r>
      <w:r w:rsidR="00B22999">
        <w:rPr>
          <w:color w:val="000000" w:themeColor="text1"/>
        </w:rPr>
        <w:t xml:space="preserve">уточненного </w:t>
      </w:r>
      <w:r w:rsidRPr="002F20F7">
        <w:rPr>
          <w:color w:val="000000" w:themeColor="text1"/>
        </w:rPr>
        <w:t xml:space="preserve">плана (4 759 964 руб.) (без учета резерва Фонда поддержки молодежи Приднестровской Молдавской Республики в сумме 15 368 151 руб.), что на  1 032 022 руб. меньше, чем в I полугодии 2022 года (4 196 017 руб.) и на 1 080 744 руб. меньше, чем в </w:t>
      </w:r>
      <w:r w:rsidR="00FD7D80" w:rsidRPr="002F20F7">
        <w:rPr>
          <w:color w:val="000000" w:themeColor="text1"/>
        </w:rPr>
        <w:t>I полугоди</w:t>
      </w:r>
      <w:r w:rsidR="00B22999">
        <w:rPr>
          <w:color w:val="000000" w:themeColor="text1"/>
        </w:rPr>
        <w:t>и</w:t>
      </w:r>
      <w:r w:rsidRPr="002F20F7">
        <w:rPr>
          <w:color w:val="000000" w:themeColor="text1"/>
        </w:rPr>
        <w:t xml:space="preserve"> 2021 года (4 244 739 руб.).</w:t>
      </w:r>
    </w:p>
    <w:p w14:paraId="4D7F2E76" w14:textId="77777777" w:rsidR="001F794A" w:rsidRPr="002F20F7" w:rsidRDefault="001F794A" w:rsidP="001F794A">
      <w:pPr>
        <w:ind w:firstLine="709"/>
        <w:jc w:val="both"/>
        <w:rPr>
          <w:color w:val="000000" w:themeColor="text1"/>
        </w:rPr>
      </w:pPr>
      <w:r w:rsidRPr="002F20F7">
        <w:rPr>
          <w:color w:val="000000" w:themeColor="text1"/>
        </w:rPr>
        <w:t>В рамках исполнения Фонда поддержки молодежи в I полугодии 2023 года было выдано 43 сертификата, при этом возвращено заявителями 7 сертификатов, таким образом, к реализации последовало 36 сертификатов. За отчетный период было заключено 26 кредитных договора на приобретение жилья.</w:t>
      </w:r>
    </w:p>
    <w:p w14:paraId="40E748EF" w14:textId="77777777" w:rsidR="00663C21" w:rsidRDefault="00663C21" w:rsidP="001F794A">
      <w:pPr>
        <w:ind w:firstLine="709"/>
        <w:jc w:val="both"/>
        <w:rPr>
          <w:color w:val="000000" w:themeColor="text1"/>
        </w:rPr>
      </w:pPr>
    </w:p>
    <w:p w14:paraId="098659E6" w14:textId="290B09FD" w:rsidR="00482B29" w:rsidRPr="002F20F7" w:rsidRDefault="001F794A" w:rsidP="001F794A">
      <w:pPr>
        <w:ind w:firstLine="709"/>
        <w:jc w:val="both"/>
        <w:rPr>
          <w:color w:val="000000" w:themeColor="text1"/>
        </w:rPr>
      </w:pPr>
      <w:r w:rsidRPr="002F20F7">
        <w:rPr>
          <w:color w:val="000000" w:themeColor="text1"/>
        </w:rPr>
        <w:t xml:space="preserve">Структура фактических расходов по государственной поддержке молодых семей на приобретение жилья за </w:t>
      </w:r>
      <w:r w:rsidR="00FD7D80" w:rsidRPr="002F20F7">
        <w:rPr>
          <w:color w:val="000000" w:themeColor="text1"/>
          <w:lang w:val="en-US"/>
        </w:rPr>
        <w:t>I</w:t>
      </w:r>
      <w:r w:rsidR="00FD7D80" w:rsidRPr="002F20F7">
        <w:rPr>
          <w:color w:val="000000" w:themeColor="text1"/>
        </w:rPr>
        <w:t xml:space="preserve"> полугоди</w:t>
      </w:r>
      <w:r w:rsidR="008C6D75">
        <w:rPr>
          <w:color w:val="000000" w:themeColor="text1"/>
        </w:rPr>
        <w:t>е</w:t>
      </w:r>
      <w:r w:rsidRPr="002F20F7">
        <w:rPr>
          <w:color w:val="000000" w:themeColor="text1"/>
        </w:rPr>
        <w:t xml:space="preserve"> 2023 года представлена в следующей Диаграмме </w:t>
      </w:r>
      <w:r w:rsidR="008251DD" w:rsidRPr="002F20F7">
        <w:rPr>
          <w:color w:val="000000" w:themeColor="text1"/>
        </w:rPr>
        <w:t>№5</w:t>
      </w:r>
      <w:r w:rsidR="00482B29" w:rsidRPr="002F20F7">
        <w:rPr>
          <w:color w:val="000000" w:themeColor="text1"/>
        </w:rPr>
        <w:t>:</w:t>
      </w:r>
    </w:p>
    <w:p w14:paraId="08E3BDDA" w14:textId="0FA407FB" w:rsidR="00CE3CB5" w:rsidRDefault="00CE3CB5" w:rsidP="00482B29">
      <w:pPr>
        <w:ind w:firstLine="709"/>
        <w:jc w:val="right"/>
        <w:rPr>
          <w:color w:val="000000" w:themeColor="text1"/>
        </w:rPr>
      </w:pPr>
    </w:p>
    <w:p w14:paraId="4D766E29" w14:textId="127E0DCA" w:rsidR="003C774C" w:rsidRDefault="00482B29" w:rsidP="00482B29">
      <w:pPr>
        <w:ind w:firstLine="709"/>
        <w:jc w:val="right"/>
        <w:rPr>
          <w:color w:val="000000" w:themeColor="text1"/>
        </w:rPr>
      </w:pPr>
      <w:r w:rsidRPr="002F20F7">
        <w:rPr>
          <w:color w:val="000000" w:themeColor="text1"/>
        </w:rPr>
        <w:t xml:space="preserve">Диаграмма № </w:t>
      </w:r>
      <w:r w:rsidR="004C014E" w:rsidRPr="002F20F7">
        <w:rPr>
          <w:color w:val="000000" w:themeColor="text1"/>
        </w:rPr>
        <w:t>5</w:t>
      </w:r>
      <w:r w:rsidR="00DB1E59" w:rsidRPr="002F20F7">
        <w:rPr>
          <w:color w:val="000000" w:themeColor="text1"/>
        </w:rPr>
        <w:t xml:space="preserve"> (%)</w:t>
      </w:r>
    </w:p>
    <w:p w14:paraId="1817C966" w14:textId="6663F9CA" w:rsidR="003C774C" w:rsidRPr="002F20F7" w:rsidRDefault="001F794A" w:rsidP="002045EC">
      <w:pPr>
        <w:rPr>
          <w:color w:val="000000" w:themeColor="text1"/>
        </w:rPr>
      </w:pPr>
      <w:r w:rsidRPr="002F20F7">
        <w:rPr>
          <w:noProof/>
          <w:color w:val="000000" w:themeColor="text1"/>
        </w:rPr>
        <w:drawing>
          <wp:inline distT="0" distB="0" distL="0" distR="0" wp14:anchorId="584253DD" wp14:editId="30F4D023">
            <wp:extent cx="5941060" cy="3457575"/>
            <wp:effectExtent l="0" t="0" r="2540" b="9525"/>
            <wp:docPr id="2" name="Диаграмма 2">
              <a:extLst xmlns:a="http://schemas.openxmlformats.org/drawingml/2006/main">
                <a:ext uri="{FF2B5EF4-FFF2-40B4-BE49-F238E27FC236}">
                  <a16:creationId xmlns:a16="http://schemas.microsoft.com/office/drawing/2014/main" id="{647F54BA-379E-439A-BB2D-67677C4BB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A988F7" w14:textId="77777777" w:rsidR="000430B7" w:rsidRDefault="00D94AF2" w:rsidP="001F794A">
      <w:pPr>
        <w:jc w:val="both"/>
        <w:rPr>
          <w:color w:val="000000" w:themeColor="text1"/>
        </w:rPr>
      </w:pPr>
      <w:r w:rsidRPr="002F20F7">
        <w:rPr>
          <w:color w:val="000000" w:themeColor="text1"/>
        </w:rPr>
        <w:t xml:space="preserve">           </w:t>
      </w:r>
    </w:p>
    <w:p w14:paraId="6CF67690" w14:textId="17BC8EE3" w:rsidR="00A85833" w:rsidRPr="002F20F7" w:rsidRDefault="00A85833" w:rsidP="000430B7">
      <w:pPr>
        <w:ind w:firstLine="709"/>
        <w:jc w:val="both"/>
        <w:rPr>
          <w:color w:val="000000" w:themeColor="text1"/>
        </w:rPr>
      </w:pPr>
      <w:r w:rsidRPr="002F20F7">
        <w:rPr>
          <w:color w:val="000000" w:themeColor="text1"/>
        </w:rPr>
        <w:t xml:space="preserve">Информация об исполнении Сметы расходов Фонда поддержки молодежи Приднестровской Молдавской Республики </w:t>
      </w:r>
      <w:r w:rsidR="00AE2099" w:rsidRPr="002F20F7">
        <w:rPr>
          <w:color w:val="000000" w:themeColor="text1"/>
        </w:rPr>
        <w:t>за</w:t>
      </w:r>
      <w:r w:rsidR="00FB233E" w:rsidRPr="002F20F7">
        <w:rPr>
          <w:color w:val="000000" w:themeColor="text1"/>
        </w:rPr>
        <w:t xml:space="preserve"> </w:t>
      </w:r>
      <w:r w:rsidR="001F794A" w:rsidRPr="002F20F7">
        <w:rPr>
          <w:color w:val="000000" w:themeColor="text1"/>
        </w:rPr>
        <w:t>I</w:t>
      </w:r>
      <w:r w:rsidR="004D214E" w:rsidRPr="002F20F7">
        <w:rPr>
          <w:color w:val="000000" w:themeColor="text1"/>
        </w:rPr>
        <w:t xml:space="preserve"> </w:t>
      </w:r>
      <w:r w:rsidR="00FD7D80" w:rsidRPr="002F20F7">
        <w:rPr>
          <w:color w:val="000000" w:themeColor="text1"/>
        </w:rPr>
        <w:t>полугоди</w:t>
      </w:r>
      <w:r w:rsidR="008C6D75">
        <w:rPr>
          <w:color w:val="000000" w:themeColor="text1"/>
        </w:rPr>
        <w:t>е</w:t>
      </w:r>
      <w:r w:rsidR="00503331" w:rsidRPr="002F20F7">
        <w:rPr>
          <w:color w:val="000000" w:themeColor="text1"/>
        </w:rPr>
        <w:t xml:space="preserve"> </w:t>
      </w:r>
      <w:r w:rsidRPr="002F20F7">
        <w:rPr>
          <w:color w:val="000000" w:themeColor="text1"/>
        </w:rPr>
        <w:t>202</w:t>
      </w:r>
      <w:r w:rsidR="004D214E" w:rsidRPr="002F20F7">
        <w:rPr>
          <w:color w:val="000000" w:themeColor="text1"/>
        </w:rPr>
        <w:t>3</w:t>
      </w:r>
      <w:r w:rsidRPr="002F20F7">
        <w:rPr>
          <w:color w:val="000000" w:themeColor="text1"/>
        </w:rPr>
        <w:t xml:space="preserve"> год</w:t>
      </w:r>
      <w:r w:rsidR="00503331" w:rsidRPr="002F20F7">
        <w:rPr>
          <w:color w:val="000000" w:themeColor="text1"/>
        </w:rPr>
        <w:t>а</w:t>
      </w:r>
      <w:r w:rsidRPr="002F20F7">
        <w:rPr>
          <w:color w:val="000000" w:themeColor="text1"/>
        </w:rPr>
        <w:t xml:space="preserve"> приведена в Приложении № </w:t>
      </w:r>
      <w:r w:rsidR="00FF211D" w:rsidRPr="002F20F7">
        <w:rPr>
          <w:color w:val="000000" w:themeColor="text1"/>
        </w:rPr>
        <w:t>2</w:t>
      </w:r>
      <w:r w:rsidR="005920CB">
        <w:rPr>
          <w:color w:val="000000" w:themeColor="text1"/>
        </w:rPr>
        <w:t>3</w:t>
      </w:r>
      <w:r w:rsidRPr="002F20F7">
        <w:rPr>
          <w:color w:val="000000" w:themeColor="text1"/>
        </w:rPr>
        <w:t xml:space="preserve"> к </w:t>
      </w:r>
      <w:r w:rsidR="007C55B2" w:rsidRPr="002F20F7">
        <w:rPr>
          <w:color w:val="000000" w:themeColor="text1"/>
        </w:rPr>
        <w:t>настояще</w:t>
      </w:r>
      <w:r w:rsidR="00503331" w:rsidRPr="002F20F7">
        <w:rPr>
          <w:color w:val="000000" w:themeColor="text1"/>
        </w:rPr>
        <w:t>й</w:t>
      </w:r>
      <w:r w:rsidR="007C55B2" w:rsidRPr="002F20F7">
        <w:rPr>
          <w:color w:val="000000" w:themeColor="text1"/>
        </w:rPr>
        <w:t xml:space="preserve"> </w:t>
      </w:r>
      <w:r w:rsidR="00503331" w:rsidRPr="002F20F7">
        <w:rPr>
          <w:color w:val="000000" w:themeColor="text1"/>
        </w:rPr>
        <w:t>информации</w:t>
      </w:r>
      <w:r w:rsidRPr="002F20F7">
        <w:rPr>
          <w:color w:val="000000" w:themeColor="text1"/>
        </w:rPr>
        <w:t>.</w:t>
      </w:r>
    </w:p>
    <w:bookmarkEnd w:id="21"/>
    <w:p w14:paraId="5A0BFD3E" w14:textId="7C50F716" w:rsidR="000430B7" w:rsidRDefault="000430B7" w:rsidP="00FE7553">
      <w:pPr>
        <w:ind w:firstLine="709"/>
        <w:jc w:val="both"/>
        <w:rPr>
          <w:b/>
          <w:color w:val="000000" w:themeColor="text1"/>
        </w:rPr>
      </w:pPr>
    </w:p>
    <w:p w14:paraId="49241368" w14:textId="77777777" w:rsidR="008A752F" w:rsidRPr="002F20F7" w:rsidRDefault="008A752F" w:rsidP="00FE7553">
      <w:pPr>
        <w:ind w:firstLine="709"/>
        <w:jc w:val="both"/>
        <w:rPr>
          <w:b/>
          <w:color w:val="000000" w:themeColor="text1"/>
        </w:rPr>
      </w:pPr>
    </w:p>
    <w:p w14:paraId="22F5FE66" w14:textId="2FF869DF" w:rsidR="003F0A82" w:rsidRPr="002F20F7" w:rsidRDefault="00C6079E" w:rsidP="003F0A82">
      <w:pPr>
        <w:shd w:val="clear" w:color="auto" w:fill="FFFFFF"/>
        <w:ind w:firstLine="709"/>
        <w:jc w:val="center"/>
        <w:rPr>
          <w:b/>
          <w:color w:val="000000" w:themeColor="text1"/>
        </w:rPr>
      </w:pPr>
      <w:r w:rsidRPr="002F20F7">
        <w:rPr>
          <w:b/>
          <w:color w:val="000000" w:themeColor="text1"/>
          <w:lang w:val="en-US"/>
        </w:rPr>
        <w:lastRenderedPageBreak/>
        <w:t>I</w:t>
      </w:r>
      <w:r w:rsidR="003F0A82" w:rsidRPr="002F20F7">
        <w:rPr>
          <w:b/>
          <w:color w:val="000000" w:themeColor="text1"/>
        </w:rPr>
        <w:t>.</w:t>
      </w:r>
      <w:r w:rsidRPr="002F20F7">
        <w:rPr>
          <w:b/>
          <w:color w:val="000000" w:themeColor="text1"/>
          <w:lang w:val="en-US"/>
        </w:rPr>
        <w:t>I</w:t>
      </w:r>
      <w:r w:rsidR="00F96EA0" w:rsidRPr="002F20F7">
        <w:rPr>
          <w:b/>
          <w:color w:val="000000" w:themeColor="text1"/>
          <w:lang w:val="en-US"/>
        </w:rPr>
        <w:t>V</w:t>
      </w:r>
      <w:r w:rsidR="003F0A82" w:rsidRPr="002F20F7">
        <w:rPr>
          <w:b/>
          <w:color w:val="000000" w:themeColor="text1"/>
        </w:rPr>
        <w:t>. ИСПОЛНЕНИЕ ГОСУДАРСТВЕННЫХ (ГОСУДАРСТВЕННЫХ ЦЕЛЕВЫХ) ПРОГРАММ</w:t>
      </w:r>
    </w:p>
    <w:p w14:paraId="733898FE" w14:textId="77777777" w:rsidR="00B21F5C" w:rsidRPr="002F20F7" w:rsidRDefault="00B21F5C" w:rsidP="00863C40">
      <w:pPr>
        <w:ind w:firstLine="709"/>
        <w:jc w:val="both"/>
        <w:rPr>
          <w:color w:val="000000" w:themeColor="text1"/>
        </w:rPr>
      </w:pPr>
      <w:bookmarkStart w:id="22" w:name="_Hlk65668982"/>
    </w:p>
    <w:p w14:paraId="4A6C6FB0" w14:textId="77777777" w:rsidR="00A273B8" w:rsidRPr="002F20F7" w:rsidRDefault="00A273B8" w:rsidP="00A273B8">
      <w:pPr>
        <w:ind w:firstLine="709"/>
        <w:jc w:val="both"/>
        <w:rPr>
          <w:color w:val="000000" w:themeColor="text1"/>
        </w:rPr>
      </w:pPr>
      <w:r w:rsidRPr="002F20F7">
        <w:rPr>
          <w:color w:val="000000" w:themeColor="text1"/>
        </w:rPr>
        <w:t>В отчетном периоде государство продолжило осуществлять государственную поддержку наиболее важных и социально значимых отраслей бюджетной сферы путем выделения из республиканского бюджета средств в рамках исполнения ряда государственных (государственных целевых) и иных программ, перечень которых определен статьей 29 Закона Приднестровской Молдавской Республики  от 28 декабря 2022 года № 389-З-</w:t>
      </w:r>
      <w:r w:rsidRPr="002F20F7">
        <w:rPr>
          <w:color w:val="000000" w:themeColor="text1"/>
          <w:lang w:val="en-US"/>
        </w:rPr>
        <w:t>VII</w:t>
      </w:r>
      <w:r w:rsidRPr="002F20F7">
        <w:rPr>
          <w:color w:val="000000" w:themeColor="text1"/>
        </w:rPr>
        <w:t xml:space="preserve"> «О республиканском бюджете на 2023 год» (САЗ 23-4) в действующей редакции, в основном это программы, направленные на развитие и поддержку системы здравоохранения и социальной защиты. </w:t>
      </w:r>
    </w:p>
    <w:p w14:paraId="3D058895" w14:textId="77777777" w:rsidR="00A273B8" w:rsidRPr="002F20F7" w:rsidRDefault="00A273B8" w:rsidP="00A273B8">
      <w:pPr>
        <w:ind w:firstLine="709"/>
        <w:jc w:val="both"/>
        <w:rPr>
          <w:color w:val="000000" w:themeColor="text1"/>
        </w:rPr>
      </w:pPr>
      <w:r w:rsidRPr="002F20F7">
        <w:rPr>
          <w:color w:val="000000" w:themeColor="text1"/>
        </w:rPr>
        <w:t>Следует отметить, что показатели финансирования за I полугодие 2023 года составили 28 130 284 руб., что на 14 367 381 руб. выше по сравнению с аналогичным периодом 2022 года или в 2 раза (13 762 903 руб.) и на 18 343 950 руб. или в 2,9 раза по сравнению с аналогичным периодом 2021 года (9 786 334 руб.). В рамках программных мероприятий все поступившие обращения главных распорядителей бюджетных средств профинансированы в полном объеме.</w:t>
      </w:r>
    </w:p>
    <w:p w14:paraId="26706CF9" w14:textId="77777777" w:rsidR="0033072D" w:rsidRPr="002F20F7" w:rsidRDefault="0033072D" w:rsidP="00567F4A">
      <w:pPr>
        <w:ind w:firstLine="709"/>
        <w:jc w:val="both"/>
        <w:rPr>
          <w:color w:val="000000" w:themeColor="text1"/>
        </w:rPr>
      </w:pPr>
    </w:p>
    <w:p w14:paraId="3FE0308B" w14:textId="7C057A70" w:rsidR="00217E10" w:rsidRDefault="00A273B8" w:rsidP="00D2363C">
      <w:pPr>
        <w:ind w:firstLine="709"/>
        <w:jc w:val="both"/>
        <w:rPr>
          <w:color w:val="000000" w:themeColor="text1"/>
        </w:rPr>
      </w:pPr>
      <w:r w:rsidRPr="002F20F7">
        <w:rPr>
          <w:color w:val="000000" w:themeColor="text1"/>
        </w:rPr>
        <w:t xml:space="preserve">Исполнение плановых показателей государственных целевых программ системы здравоохранения и социальной </w:t>
      </w:r>
      <w:proofErr w:type="gramStart"/>
      <w:r w:rsidRPr="002F20F7">
        <w:rPr>
          <w:color w:val="000000" w:themeColor="text1"/>
        </w:rPr>
        <w:t>защиты  за</w:t>
      </w:r>
      <w:proofErr w:type="gramEnd"/>
      <w:r w:rsidRPr="002F20F7">
        <w:rPr>
          <w:color w:val="000000" w:themeColor="text1"/>
        </w:rPr>
        <w:t xml:space="preserve"> </w:t>
      </w:r>
      <w:r w:rsidR="00BD2FB8" w:rsidRPr="002F20F7">
        <w:rPr>
          <w:color w:val="000000" w:themeColor="text1"/>
        </w:rPr>
        <w:t>I пол</w:t>
      </w:r>
      <w:r w:rsidRPr="002F20F7">
        <w:rPr>
          <w:color w:val="000000" w:themeColor="text1"/>
        </w:rPr>
        <w:t xml:space="preserve">угодие  2021-2023 годов представлено в диаграмме № </w:t>
      </w:r>
      <w:r w:rsidR="001F0B9A" w:rsidRPr="002F20F7">
        <w:rPr>
          <w:color w:val="000000" w:themeColor="text1"/>
        </w:rPr>
        <w:t>6</w:t>
      </w:r>
      <w:r w:rsidR="005821A2" w:rsidRPr="002F20F7">
        <w:rPr>
          <w:color w:val="000000" w:themeColor="text1"/>
        </w:rPr>
        <w:t>.</w:t>
      </w:r>
    </w:p>
    <w:p w14:paraId="124CEBF8" w14:textId="67B90420" w:rsidR="005821A2" w:rsidRPr="002F20F7" w:rsidRDefault="005821A2" w:rsidP="00567F4A">
      <w:pPr>
        <w:ind w:firstLine="709"/>
        <w:jc w:val="right"/>
        <w:rPr>
          <w:noProof/>
          <w:color w:val="000000" w:themeColor="text1"/>
        </w:rPr>
      </w:pPr>
      <w:r w:rsidRPr="002F20F7">
        <w:rPr>
          <w:color w:val="000000" w:themeColor="text1"/>
        </w:rPr>
        <w:t>Диаграмма №</w:t>
      </w:r>
      <w:r w:rsidR="00A3640E" w:rsidRPr="002F20F7">
        <w:rPr>
          <w:color w:val="000000" w:themeColor="text1"/>
        </w:rPr>
        <w:t xml:space="preserve"> </w:t>
      </w:r>
      <w:r w:rsidR="004C014E" w:rsidRPr="002F20F7">
        <w:rPr>
          <w:color w:val="000000" w:themeColor="text1"/>
        </w:rPr>
        <w:t>6</w:t>
      </w:r>
      <w:r w:rsidRPr="002F20F7">
        <w:rPr>
          <w:color w:val="000000" w:themeColor="text1"/>
        </w:rPr>
        <w:t xml:space="preserve"> </w:t>
      </w:r>
      <w:r w:rsidR="00DB1E59" w:rsidRPr="002F20F7">
        <w:rPr>
          <w:color w:val="000000" w:themeColor="text1"/>
        </w:rPr>
        <w:t>(%)</w:t>
      </w:r>
    </w:p>
    <w:p w14:paraId="6A3CD4EA" w14:textId="110BC0F9" w:rsidR="00A273B8" w:rsidRPr="002F20F7" w:rsidRDefault="00A273B8" w:rsidP="00A273B8">
      <w:pPr>
        <w:rPr>
          <w:color w:val="000000" w:themeColor="text1"/>
        </w:rPr>
      </w:pPr>
      <w:r w:rsidRPr="002F20F7">
        <w:rPr>
          <w:noProof/>
          <w:color w:val="000000" w:themeColor="text1"/>
        </w:rPr>
        <w:drawing>
          <wp:inline distT="0" distB="0" distL="0" distR="0" wp14:anchorId="0AF6C848" wp14:editId="42F221DC">
            <wp:extent cx="5941060" cy="3400425"/>
            <wp:effectExtent l="0" t="0" r="2540" b="9525"/>
            <wp:docPr id="3" name="Диаграмма 3">
              <a:extLst xmlns:a="http://schemas.openxmlformats.org/drawingml/2006/main">
                <a:ext uri="{FF2B5EF4-FFF2-40B4-BE49-F238E27FC236}">
                  <a16:creationId xmlns:a16="http://schemas.microsoft.com/office/drawing/2014/main" id="{00000000-0008-0000-0800-0000014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D9BFB4" w14:textId="77777777" w:rsidR="009023DF" w:rsidRPr="002F20F7" w:rsidRDefault="009023DF" w:rsidP="006D53BE">
      <w:pPr>
        <w:ind w:firstLine="709"/>
        <w:jc w:val="both"/>
        <w:rPr>
          <w:color w:val="000000" w:themeColor="text1"/>
        </w:rPr>
      </w:pPr>
    </w:p>
    <w:p w14:paraId="2BB39825" w14:textId="67B29C1E" w:rsidR="00401292" w:rsidRPr="002F20F7" w:rsidRDefault="009B3475" w:rsidP="00785745">
      <w:pPr>
        <w:ind w:firstLine="709"/>
        <w:jc w:val="both"/>
        <w:rPr>
          <w:bCs/>
          <w:color w:val="000000" w:themeColor="text1"/>
        </w:rPr>
      </w:pPr>
      <w:r w:rsidRPr="002F20F7">
        <w:rPr>
          <w:color w:val="000000" w:themeColor="text1"/>
        </w:rPr>
        <w:t xml:space="preserve">Информация о финансировании </w:t>
      </w:r>
      <w:r w:rsidR="00AF71DD" w:rsidRPr="002F20F7">
        <w:rPr>
          <w:color w:val="000000" w:themeColor="text1"/>
        </w:rPr>
        <w:t>з</w:t>
      </w:r>
      <w:r w:rsidR="00AE2099" w:rsidRPr="002F20F7">
        <w:rPr>
          <w:color w:val="000000" w:themeColor="text1"/>
        </w:rPr>
        <w:t>а</w:t>
      </w:r>
      <w:r w:rsidR="00386619" w:rsidRPr="002F20F7">
        <w:rPr>
          <w:color w:val="000000" w:themeColor="text1"/>
        </w:rPr>
        <w:t xml:space="preserve"> </w:t>
      </w:r>
      <w:r w:rsidR="00FD7D80" w:rsidRPr="002F20F7">
        <w:rPr>
          <w:color w:val="000000" w:themeColor="text1"/>
        </w:rPr>
        <w:t>I полугоди</w:t>
      </w:r>
      <w:r w:rsidR="00B22999">
        <w:rPr>
          <w:color w:val="000000" w:themeColor="text1"/>
        </w:rPr>
        <w:t>е</w:t>
      </w:r>
      <w:r w:rsidR="00FD7D80" w:rsidRPr="002F20F7">
        <w:rPr>
          <w:color w:val="000000" w:themeColor="text1"/>
        </w:rPr>
        <w:t xml:space="preserve"> </w:t>
      </w:r>
      <w:r w:rsidR="00386619" w:rsidRPr="002F20F7">
        <w:rPr>
          <w:color w:val="000000" w:themeColor="text1"/>
        </w:rPr>
        <w:t>202</w:t>
      </w:r>
      <w:r w:rsidR="004D214E" w:rsidRPr="002F20F7">
        <w:rPr>
          <w:color w:val="000000" w:themeColor="text1"/>
        </w:rPr>
        <w:t>3</w:t>
      </w:r>
      <w:r w:rsidR="00386619" w:rsidRPr="002F20F7">
        <w:rPr>
          <w:color w:val="000000" w:themeColor="text1"/>
        </w:rPr>
        <w:t xml:space="preserve"> год</w:t>
      </w:r>
      <w:r w:rsidR="00503331" w:rsidRPr="002F20F7">
        <w:rPr>
          <w:color w:val="000000" w:themeColor="text1"/>
        </w:rPr>
        <w:t>а</w:t>
      </w:r>
      <w:r w:rsidRPr="002F20F7">
        <w:rPr>
          <w:color w:val="000000" w:themeColor="text1"/>
        </w:rPr>
        <w:t xml:space="preserve"> государственных (государственных целевых) программ в области здравоохранения и социальной </w:t>
      </w:r>
      <w:r w:rsidR="00AE2099" w:rsidRPr="002F20F7">
        <w:rPr>
          <w:color w:val="000000" w:themeColor="text1"/>
        </w:rPr>
        <w:t>за</w:t>
      </w:r>
      <w:r w:rsidRPr="002F20F7">
        <w:rPr>
          <w:color w:val="000000" w:themeColor="text1"/>
        </w:rPr>
        <w:t>щиты представлена в таблице</w:t>
      </w:r>
      <w:r w:rsidR="00D2154C" w:rsidRPr="002F20F7">
        <w:rPr>
          <w:color w:val="000000" w:themeColor="text1"/>
        </w:rPr>
        <w:t xml:space="preserve"> № 1</w:t>
      </w:r>
      <w:r w:rsidR="00132383" w:rsidRPr="002F20F7">
        <w:rPr>
          <w:color w:val="000000" w:themeColor="text1"/>
        </w:rPr>
        <w:t>4</w:t>
      </w:r>
      <w:r w:rsidRPr="002F20F7">
        <w:rPr>
          <w:color w:val="000000" w:themeColor="text1"/>
        </w:rPr>
        <w:t>:</w:t>
      </w:r>
    </w:p>
    <w:p w14:paraId="2883F0CA" w14:textId="77777777" w:rsidR="005F3ACB" w:rsidRDefault="005F3ACB" w:rsidP="009B3475">
      <w:pPr>
        <w:ind w:hanging="108"/>
        <w:jc w:val="right"/>
        <w:rPr>
          <w:bCs/>
          <w:color w:val="000000" w:themeColor="text1"/>
        </w:rPr>
      </w:pPr>
    </w:p>
    <w:p w14:paraId="747E7B4C" w14:textId="37C1E022" w:rsidR="009B3475" w:rsidRPr="002F20F7" w:rsidRDefault="009B3475" w:rsidP="009B3475">
      <w:pPr>
        <w:ind w:hanging="108"/>
        <w:jc w:val="right"/>
        <w:rPr>
          <w:bCs/>
          <w:color w:val="000000" w:themeColor="text1"/>
        </w:rPr>
      </w:pPr>
      <w:r w:rsidRPr="002F20F7">
        <w:rPr>
          <w:bCs/>
          <w:color w:val="000000" w:themeColor="text1"/>
        </w:rPr>
        <w:t xml:space="preserve">Таблица № </w:t>
      </w:r>
      <w:r w:rsidR="00775457" w:rsidRPr="002F20F7">
        <w:rPr>
          <w:bCs/>
          <w:color w:val="000000" w:themeColor="text1"/>
        </w:rPr>
        <w:t>1</w:t>
      </w:r>
      <w:r w:rsidR="00132383" w:rsidRPr="002F20F7">
        <w:rPr>
          <w:bCs/>
          <w:color w:val="000000" w:themeColor="text1"/>
        </w:rPr>
        <w:t>4</w:t>
      </w:r>
      <w:r w:rsidRPr="002F20F7">
        <w:rPr>
          <w:bCs/>
          <w:color w:val="000000" w:themeColor="text1"/>
        </w:rPr>
        <w:t xml:space="preserve"> (руб.)</w:t>
      </w:r>
    </w:p>
    <w:tbl>
      <w:tblPr>
        <w:tblW w:w="5000" w:type="pct"/>
        <w:tblLook w:val="04A0" w:firstRow="1" w:lastRow="0" w:firstColumn="1" w:lastColumn="0" w:noHBand="0" w:noVBand="1"/>
      </w:tblPr>
      <w:tblGrid>
        <w:gridCol w:w="625"/>
        <w:gridCol w:w="2211"/>
        <w:gridCol w:w="1787"/>
        <w:gridCol w:w="1787"/>
        <w:gridCol w:w="1482"/>
        <w:gridCol w:w="1454"/>
      </w:tblGrid>
      <w:tr w:rsidR="002F20F7" w:rsidRPr="002F20F7" w14:paraId="388168BB" w14:textId="77777777" w:rsidTr="00581EC4">
        <w:trPr>
          <w:trHeight w:val="1101"/>
          <w:tblHeader/>
        </w:trPr>
        <w:tc>
          <w:tcPr>
            <w:tcW w:w="33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FD32AD" w14:textId="4A22BD4E" w:rsidR="00FA194B" w:rsidRPr="002F20F7" w:rsidRDefault="00581EC4" w:rsidP="00FA194B">
            <w:pPr>
              <w:jc w:val="center"/>
              <w:rPr>
                <w:b/>
                <w:bCs/>
                <w:color w:val="000000" w:themeColor="text1"/>
                <w:sz w:val="20"/>
                <w:szCs w:val="20"/>
              </w:rPr>
            </w:pPr>
            <w:bookmarkStart w:id="23" w:name="_Hlk65668670"/>
            <w:r w:rsidRPr="002F20F7">
              <w:rPr>
                <w:b/>
                <w:bCs/>
                <w:color w:val="000000" w:themeColor="text1"/>
                <w:sz w:val="20"/>
                <w:szCs w:val="20"/>
              </w:rPr>
              <w:t>О</w:t>
            </w:r>
            <w:r w:rsidR="00FA194B" w:rsidRPr="002F20F7">
              <w:rPr>
                <w:b/>
                <w:bCs/>
                <w:color w:val="000000" w:themeColor="text1"/>
                <w:sz w:val="20"/>
                <w:szCs w:val="20"/>
              </w:rPr>
              <w:t>рг</w:t>
            </w:r>
            <w:r w:rsidRPr="002F20F7">
              <w:rPr>
                <w:b/>
                <w:bCs/>
                <w:color w:val="000000" w:themeColor="text1"/>
                <w:sz w:val="20"/>
                <w:szCs w:val="20"/>
              </w:rPr>
              <w:t>.</w:t>
            </w:r>
            <w:r w:rsidR="00FA194B" w:rsidRPr="002F20F7">
              <w:rPr>
                <w:b/>
                <w:bCs/>
                <w:color w:val="000000" w:themeColor="text1"/>
                <w:sz w:val="20"/>
                <w:szCs w:val="20"/>
              </w:rPr>
              <w:t xml:space="preserve"> код</w:t>
            </w:r>
          </w:p>
        </w:tc>
        <w:tc>
          <w:tcPr>
            <w:tcW w:w="118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A8DDA6F" w14:textId="77777777" w:rsidR="00FA194B" w:rsidRPr="002F20F7" w:rsidRDefault="00FA194B" w:rsidP="00FA194B">
            <w:pPr>
              <w:jc w:val="center"/>
              <w:rPr>
                <w:b/>
                <w:bCs/>
                <w:color w:val="000000" w:themeColor="text1"/>
                <w:sz w:val="20"/>
                <w:szCs w:val="20"/>
              </w:rPr>
            </w:pPr>
            <w:r w:rsidRPr="002F20F7">
              <w:rPr>
                <w:b/>
                <w:bCs/>
                <w:color w:val="000000" w:themeColor="text1"/>
                <w:sz w:val="20"/>
                <w:szCs w:val="20"/>
              </w:rPr>
              <w:t>Наименование</w:t>
            </w:r>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0F01A806" w14:textId="72CB5E59" w:rsidR="00FA194B" w:rsidRPr="002F20F7" w:rsidRDefault="008B7954" w:rsidP="00FA194B">
            <w:pPr>
              <w:jc w:val="center"/>
              <w:rPr>
                <w:b/>
                <w:bCs/>
                <w:color w:val="000000" w:themeColor="text1"/>
                <w:sz w:val="20"/>
                <w:szCs w:val="20"/>
              </w:rPr>
            </w:pPr>
            <w:r w:rsidRPr="002F20F7">
              <w:rPr>
                <w:b/>
                <w:bCs/>
                <w:color w:val="000000" w:themeColor="text1"/>
                <w:sz w:val="20"/>
                <w:szCs w:val="20"/>
              </w:rPr>
              <w:t xml:space="preserve">Первоначально </w:t>
            </w:r>
            <w:proofErr w:type="gramStart"/>
            <w:r w:rsidRPr="002F20F7">
              <w:rPr>
                <w:b/>
                <w:bCs/>
                <w:color w:val="000000" w:themeColor="text1"/>
                <w:sz w:val="20"/>
                <w:szCs w:val="20"/>
              </w:rPr>
              <w:t>утвержденный  план</w:t>
            </w:r>
            <w:proofErr w:type="gramEnd"/>
          </w:p>
        </w:tc>
        <w:tc>
          <w:tcPr>
            <w:tcW w:w="95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D979D89" w14:textId="73E826FC" w:rsidR="00FA194B" w:rsidRPr="002F20F7" w:rsidRDefault="008B7954" w:rsidP="00FA194B">
            <w:pPr>
              <w:jc w:val="center"/>
              <w:rPr>
                <w:b/>
                <w:bCs/>
                <w:color w:val="000000" w:themeColor="text1"/>
                <w:sz w:val="20"/>
                <w:szCs w:val="20"/>
              </w:rPr>
            </w:pPr>
            <w:r w:rsidRPr="002F20F7">
              <w:rPr>
                <w:b/>
                <w:bCs/>
                <w:color w:val="000000" w:themeColor="text1"/>
                <w:sz w:val="20"/>
                <w:szCs w:val="20"/>
              </w:rPr>
              <w:t>Уточненный план</w:t>
            </w:r>
          </w:p>
        </w:tc>
        <w:tc>
          <w:tcPr>
            <w:tcW w:w="793" w:type="pct"/>
            <w:tcBorders>
              <w:top w:val="single" w:sz="4" w:space="0" w:color="auto"/>
              <w:left w:val="nil"/>
              <w:bottom w:val="single" w:sz="4" w:space="0" w:color="auto"/>
              <w:right w:val="single" w:sz="4" w:space="0" w:color="auto"/>
            </w:tcBorders>
            <w:shd w:val="clear" w:color="auto" w:fill="E7E6E6" w:themeFill="background2"/>
            <w:vAlign w:val="center"/>
            <w:hideMark/>
          </w:tcPr>
          <w:p w14:paraId="4C8362D1" w14:textId="0111C67C" w:rsidR="00FA194B" w:rsidRPr="002F20F7" w:rsidRDefault="00FA194B" w:rsidP="00FA194B">
            <w:pPr>
              <w:jc w:val="center"/>
              <w:rPr>
                <w:b/>
                <w:bCs/>
                <w:color w:val="000000" w:themeColor="text1"/>
                <w:sz w:val="20"/>
                <w:szCs w:val="20"/>
              </w:rPr>
            </w:pPr>
            <w:r w:rsidRPr="002F20F7">
              <w:rPr>
                <w:b/>
                <w:bCs/>
                <w:color w:val="000000" w:themeColor="text1"/>
                <w:sz w:val="20"/>
                <w:szCs w:val="20"/>
              </w:rPr>
              <w:t>фактическое исполнение</w:t>
            </w:r>
            <w:r w:rsidR="002F2DA9" w:rsidRPr="002F20F7">
              <w:rPr>
                <w:b/>
                <w:bCs/>
                <w:color w:val="000000" w:themeColor="text1"/>
                <w:sz w:val="20"/>
                <w:szCs w:val="20"/>
              </w:rPr>
              <w:t xml:space="preserve"> </w:t>
            </w:r>
          </w:p>
        </w:tc>
        <w:tc>
          <w:tcPr>
            <w:tcW w:w="778" w:type="pct"/>
            <w:tcBorders>
              <w:top w:val="single" w:sz="4" w:space="0" w:color="auto"/>
              <w:left w:val="nil"/>
              <w:bottom w:val="single" w:sz="4" w:space="0" w:color="auto"/>
              <w:right w:val="single" w:sz="4" w:space="0" w:color="auto"/>
            </w:tcBorders>
            <w:shd w:val="clear" w:color="auto" w:fill="E7E6E6" w:themeFill="background2"/>
            <w:vAlign w:val="center"/>
            <w:hideMark/>
          </w:tcPr>
          <w:p w14:paraId="6772C1CB" w14:textId="26772EF9" w:rsidR="00FA194B" w:rsidRPr="002F20F7" w:rsidRDefault="00FA194B" w:rsidP="00FA194B">
            <w:pPr>
              <w:jc w:val="center"/>
              <w:rPr>
                <w:b/>
                <w:bCs/>
                <w:color w:val="000000" w:themeColor="text1"/>
                <w:sz w:val="20"/>
                <w:szCs w:val="20"/>
              </w:rPr>
            </w:pPr>
            <w:r w:rsidRPr="002F20F7">
              <w:rPr>
                <w:b/>
                <w:bCs/>
                <w:color w:val="000000" w:themeColor="text1"/>
                <w:sz w:val="20"/>
                <w:szCs w:val="20"/>
              </w:rPr>
              <w:t>% исполнения от уточненного плана</w:t>
            </w:r>
          </w:p>
        </w:tc>
      </w:tr>
      <w:tr w:rsidR="002F20F7" w:rsidRPr="002F20F7" w14:paraId="7EDEB735" w14:textId="77777777" w:rsidTr="00581EC4">
        <w:trPr>
          <w:trHeight w:val="842"/>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6082D020" w14:textId="7E4BB908" w:rsidR="00A273B8" w:rsidRPr="002F20F7" w:rsidRDefault="00A273B8" w:rsidP="00A273B8">
            <w:pPr>
              <w:jc w:val="center"/>
              <w:rPr>
                <w:color w:val="000000" w:themeColor="text1"/>
                <w:sz w:val="22"/>
                <w:szCs w:val="22"/>
              </w:rPr>
            </w:pPr>
            <w:r w:rsidRPr="002F20F7">
              <w:rPr>
                <w:color w:val="000000" w:themeColor="text1"/>
                <w:sz w:val="22"/>
                <w:szCs w:val="22"/>
              </w:rPr>
              <w:t>110</w:t>
            </w:r>
          </w:p>
        </w:tc>
        <w:tc>
          <w:tcPr>
            <w:tcW w:w="1183" w:type="pct"/>
            <w:tcBorders>
              <w:top w:val="nil"/>
              <w:left w:val="nil"/>
              <w:bottom w:val="single" w:sz="4" w:space="0" w:color="auto"/>
              <w:right w:val="single" w:sz="4" w:space="0" w:color="auto"/>
            </w:tcBorders>
            <w:shd w:val="clear" w:color="auto" w:fill="auto"/>
            <w:vAlign w:val="center"/>
            <w:hideMark/>
          </w:tcPr>
          <w:p w14:paraId="157750AA" w14:textId="289E618A" w:rsidR="00A273B8" w:rsidRPr="002F20F7" w:rsidRDefault="00A273B8" w:rsidP="00A273B8">
            <w:pPr>
              <w:rPr>
                <w:color w:val="000000" w:themeColor="text1"/>
                <w:sz w:val="22"/>
                <w:szCs w:val="22"/>
              </w:rPr>
            </w:pPr>
            <w:r w:rsidRPr="002F20F7">
              <w:rPr>
                <w:color w:val="000000" w:themeColor="text1"/>
                <w:sz w:val="22"/>
                <w:szCs w:val="22"/>
              </w:rPr>
              <w:t>Программа обеспечения жильем детей-сирот</w:t>
            </w:r>
          </w:p>
        </w:tc>
        <w:tc>
          <w:tcPr>
            <w:tcW w:w="956" w:type="pct"/>
            <w:tcBorders>
              <w:top w:val="nil"/>
              <w:left w:val="nil"/>
              <w:bottom w:val="single" w:sz="4" w:space="0" w:color="auto"/>
              <w:right w:val="single" w:sz="4" w:space="0" w:color="auto"/>
            </w:tcBorders>
            <w:shd w:val="clear" w:color="auto" w:fill="auto"/>
            <w:vAlign w:val="center"/>
          </w:tcPr>
          <w:p w14:paraId="1D5E58F6" w14:textId="1E8FD698" w:rsidR="00A273B8" w:rsidRPr="002F20F7" w:rsidRDefault="00A273B8" w:rsidP="00A273B8">
            <w:pPr>
              <w:jc w:val="center"/>
              <w:rPr>
                <w:color w:val="000000" w:themeColor="text1"/>
                <w:sz w:val="22"/>
                <w:szCs w:val="22"/>
              </w:rPr>
            </w:pPr>
            <w:r w:rsidRPr="002F20F7">
              <w:rPr>
                <w:color w:val="000000" w:themeColor="text1"/>
              </w:rPr>
              <w:t>4 272 082</w:t>
            </w:r>
          </w:p>
        </w:tc>
        <w:tc>
          <w:tcPr>
            <w:tcW w:w="956" w:type="pct"/>
            <w:tcBorders>
              <w:top w:val="nil"/>
              <w:left w:val="nil"/>
              <w:bottom w:val="single" w:sz="4" w:space="0" w:color="auto"/>
              <w:right w:val="single" w:sz="4" w:space="0" w:color="auto"/>
            </w:tcBorders>
            <w:shd w:val="clear" w:color="auto" w:fill="auto"/>
            <w:vAlign w:val="center"/>
          </w:tcPr>
          <w:p w14:paraId="4787889E" w14:textId="14CBF992" w:rsidR="00A273B8" w:rsidRPr="002F20F7" w:rsidRDefault="00A273B8" w:rsidP="00A273B8">
            <w:pPr>
              <w:jc w:val="center"/>
              <w:rPr>
                <w:color w:val="000000" w:themeColor="text1"/>
                <w:sz w:val="22"/>
                <w:szCs w:val="22"/>
              </w:rPr>
            </w:pPr>
            <w:r w:rsidRPr="002F20F7">
              <w:rPr>
                <w:color w:val="000000" w:themeColor="text1"/>
              </w:rPr>
              <w:t>4 447 560</w:t>
            </w:r>
          </w:p>
        </w:tc>
        <w:tc>
          <w:tcPr>
            <w:tcW w:w="793" w:type="pct"/>
            <w:tcBorders>
              <w:top w:val="nil"/>
              <w:left w:val="nil"/>
              <w:bottom w:val="single" w:sz="4" w:space="0" w:color="auto"/>
              <w:right w:val="single" w:sz="4" w:space="0" w:color="auto"/>
            </w:tcBorders>
            <w:shd w:val="clear" w:color="auto" w:fill="auto"/>
            <w:vAlign w:val="center"/>
          </w:tcPr>
          <w:p w14:paraId="3590F888" w14:textId="4E839202" w:rsidR="00A273B8" w:rsidRPr="002F20F7" w:rsidRDefault="00A273B8" w:rsidP="00A273B8">
            <w:pPr>
              <w:jc w:val="center"/>
              <w:rPr>
                <w:color w:val="000000" w:themeColor="text1"/>
                <w:sz w:val="22"/>
                <w:szCs w:val="22"/>
              </w:rPr>
            </w:pPr>
            <w:r w:rsidRPr="002F20F7">
              <w:rPr>
                <w:color w:val="000000" w:themeColor="text1"/>
              </w:rPr>
              <w:t>4 447 560</w:t>
            </w:r>
          </w:p>
        </w:tc>
        <w:tc>
          <w:tcPr>
            <w:tcW w:w="778" w:type="pct"/>
            <w:tcBorders>
              <w:top w:val="nil"/>
              <w:left w:val="nil"/>
              <w:bottom w:val="single" w:sz="4" w:space="0" w:color="auto"/>
              <w:right w:val="single" w:sz="4" w:space="0" w:color="auto"/>
            </w:tcBorders>
            <w:shd w:val="clear" w:color="auto" w:fill="auto"/>
            <w:vAlign w:val="center"/>
          </w:tcPr>
          <w:p w14:paraId="159B38CC" w14:textId="183D8102" w:rsidR="00A273B8" w:rsidRPr="002F20F7" w:rsidRDefault="00A273B8" w:rsidP="00A273B8">
            <w:pPr>
              <w:jc w:val="center"/>
              <w:rPr>
                <w:color w:val="000000" w:themeColor="text1"/>
                <w:sz w:val="22"/>
                <w:szCs w:val="22"/>
              </w:rPr>
            </w:pPr>
            <w:r w:rsidRPr="002F20F7">
              <w:rPr>
                <w:color w:val="000000" w:themeColor="text1"/>
                <w:sz w:val="22"/>
                <w:szCs w:val="22"/>
              </w:rPr>
              <w:t>100 %</w:t>
            </w:r>
          </w:p>
        </w:tc>
      </w:tr>
      <w:tr w:rsidR="002F20F7" w:rsidRPr="002F20F7" w14:paraId="7AAE9824" w14:textId="77777777" w:rsidTr="00581EC4">
        <w:trPr>
          <w:trHeight w:val="1381"/>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0C436E9F" w14:textId="54E29ED8" w:rsidR="00A273B8" w:rsidRPr="002F20F7" w:rsidRDefault="00A273B8" w:rsidP="00A273B8">
            <w:pPr>
              <w:jc w:val="center"/>
              <w:rPr>
                <w:color w:val="000000" w:themeColor="text1"/>
                <w:sz w:val="22"/>
                <w:szCs w:val="22"/>
              </w:rPr>
            </w:pPr>
            <w:r w:rsidRPr="002F20F7">
              <w:rPr>
                <w:color w:val="000000" w:themeColor="text1"/>
                <w:sz w:val="22"/>
                <w:szCs w:val="22"/>
              </w:rPr>
              <w:lastRenderedPageBreak/>
              <w:t>110</w:t>
            </w:r>
          </w:p>
        </w:tc>
        <w:tc>
          <w:tcPr>
            <w:tcW w:w="1183" w:type="pct"/>
            <w:tcBorders>
              <w:top w:val="nil"/>
              <w:left w:val="nil"/>
              <w:bottom w:val="single" w:sz="4" w:space="0" w:color="auto"/>
              <w:right w:val="single" w:sz="4" w:space="0" w:color="auto"/>
            </w:tcBorders>
            <w:shd w:val="clear" w:color="auto" w:fill="auto"/>
            <w:vAlign w:val="center"/>
            <w:hideMark/>
          </w:tcPr>
          <w:p w14:paraId="11F78183" w14:textId="0B802F23" w:rsidR="00A273B8" w:rsidRPr="002F20F7" w:rsidRDefault="00A273B8" w:rsidP="00A273B8">
            <w:pPr>
              <w:rPr>
                <w:color w:val="000000" w:themeColor="text1"/>
                <w:sz w:val="22"/>
                <w:szCs w:val="22"/>
              </w:rPr>
            </w:pPr>
            <w:r w:rsidRPr="002F20F7">
              <w:rPr>
                <w:color w:val="000000" w:themeColor="text1"/>
                <w:sz w:val="22"/>
                <w:szCs w:val="22"/>
              </w:rPr>
              <w:t xml:space="preserve">ГЦП "Льготное </w:t>
            </w:r>
            <w:proofErr w:type="spellStart"/>
            <w:r w:rsidRPr="002F20F7">
              <w:rPr>
                <w:color w:val="000000" w:themeColor="text1"/>
                <w:sz w:val="22"/>
                <w:szCs w:val="22"/>
              </w:rPr>
              <w:t>кред</w:t>
            </w:r>
            <w:proofErr w:type="spellEnd"/>
            <w:r w:rsidRPr="002F20F7">
              <w:rPr>
                <w:color w:val="000000" w:themeColor="text1"/>
                <w:sz w:val="22"/>
                <w:szCs w:val="22"/>
              </w:rPr>
              <w:t>. инвалидов общего заболевания, инвалидов по зрению"</w:t>
            </w:r>
          </w:p>
        </w:tc>
        <w:tc>
          <w:tcPr>
            <w:tcW w:w="956" w:type="pct"/>
            <w:tcBorders>
              <w:top w:val="nil"/>
              <w:left w:val="nil"/>
              <w:bottom w:val="single" w:sz="4" w:space="0" w:color="auto"/>
              <w:right w:val="single" w:sz="4" w:space="0" w:color="auto"/>
            </w:tcBorders>
            <w:shd w:val="clear" w:color="auto" w:fill="auto"/>
            <w:vAlign w:val="center"/>
          </w:tcPr>
          <w:p w14:paraId="5F303775" w14:textId="5580FE9C" w:rsidR="00A273B8" w:rsidRPr="002F20F7" w:rsidRDefault="00A273B8" w:rsidP="00A273B8">
            <w:pPr>
              <w:jc w:val="center"/>
              <w:rPr>
                <w:color w:val="000000" w:themeColor="text1"/>
                <w:sz w:val="22"/>
                <w:szCs w:val="22"/>
              </w:rPr>
            </w:pPr>
            <w:r w:rsidRPr="002F20F7">
              <w:rPr>
                <w:color w:val="000000" w:themeColor="text1"/>
              </w:rPr>
              <w:t>216 067</w:t>
            </w:r>
          </w:p>
        </w:tc>
        <w:tc>
          <w:tcPr>
            <w:tcW w:w="956" w:type="pct"/>
            <w:tcBorders>
              <w:top w:val="nil"/>
              <w:left w:val="nil"/>
              <w:bottom w:val="single" w:sz="4" w:space="0" w:color="auto"/>
              <w:right w:val="single" w:sz="4" w:space="0" w:color="auto"/>
            </w:tcBorders>
            <w:shd w:val="clear" w:color="auto" w:fill="auto"/>
            <w:vAlign w:val="center"/>
          </w:tcPr>
          <w:p w14:paraId="57CC7E89" w14:textId="3A259712" w:rsidR="00A273B8" w:rsidRPr="002F20F7" w:rsidRDefault="00A273B8" w:rsidP="00A273B8">
            <w:pPr>
              <w:jc w:val="center"/>
              <w:rPr>
                <w:color w:val="000000" w:themeColor="text1"/>
                <w:sz w:val="22"/>
                <w:szCs w:val="22"/>
              </w:rPr>
            </w:pPr>
            <w:r w:rsidRPr="002F20F7">
              <w:rPr>
                <w:color w:val="000000" w:themeColor="text1"/>
              </w:rPr>
              <w:t>216 067</w:t>
            </w:r>
          </w:p>
        </w:tc>
        <w:tc>
          <w:tcPr>
            <w:tcW w:w="793" w:type="pct"/>
            <w:tcBorders>
              <w:top w:val="nil"/>
              <w:left w:val="nil"/>
              <w:bottom w:val="single" w:sz="4" w:space="0" w:color="auto"/>
              <w:right w:val="single" w:sz="4" w:space="0" w:color="auto"/>
            </w:tcBorders>
            <w:shd w:val="clear" w:color="auto" w:fill="auto"/>
            <w:vAlign w:val="center"/>
          </w:tcPr>
          <w:p w14:paraId="5B1F3159" w14:textId="4D0F625D" w:rsidR="00A273B8" w:rsidRPr="002F20F7" w:rsidRDefault="00A273B8" w:rsidP="00A273B8">
            <w:pPr>
              <w:jc w:val="center"/>
              <w:rPr>
                <w:color w:val="000000" w:themeColor="text1"/>
                <w:sz w:val="22"/>
                <w:szCs w:val="22"/>
              </w:rPr>
            </w:pPr>
            <w:r w:rsidRPr="002F20F7">
              <w:rPr>
                <w:color w:val="000000" w:themeColor="text1"/>
                <w:sz w:val="22"/>
                <w:szCs w:val="22"/>
              </w:rPr>
              <w:t xml:space="preserve">16 025 </w:t>
            </w:r>
          </w:p>
        </w:tc>
        <w:tc>
          <w:tcPr>
            <w:tcW w:w="778" w:type="pct"/>
            <w:tcBorders>
              <w:top w:val="nil"/>
              <w:left w:val="nil"/>
              <w:bottom w:val="single" w:sz="4" w:space="0" w:color="auto"/>
              <w:right w:val="single" w:sz="4" w:space="0" w:color="auto"/>
            </w:tcBorders>
            <w:shd w:val="clear" w:color="auto" w:fill="auto"/>
            <w:vAlign w:val="center"/>
          </w:tcPr>
          <w:p w14:paraId="56B50C88" w14:textId="15BDF6DF" w:rsidR="00A273B8" w:rsidRPr="002F20F7" w:rsidRDefault="00A273B8" w:rsidP="00A273B8">
            <w:pPr>
              <w:jc w:val="center"/>
              <w:rPr>
                <w:color w:val="000000" w:themeColor="text1"/>
                <w:sz w:val="22"/>
                <w:szCs w:val="22"/>
              </w:rPr>
            </w:pPr>
            <w:r w:rsidRPr="002F20F7">
              <w:rPr>
                <w:color w:val="000000" w:themeColor="text1"/>
                <w:sz w:val="22"/>
                <w:szCs w:val="22"/>
              </w:rPr>
              <w:t>7,</w:t>
            </w:r>
            <w:r w:rsidR="00B22999">
              <w:rPr>
                <w:color w:val="000000" w:themeColor="text1"/>
                <w:sz w:val="22"/>
                <w:szCs w:val="22"/>
              </w:rPr>
              <w:t>4</w:t>
            </w:r>
            <w:r w:rsidRPr="002F20F7">
              <w:rPr>
                <w:color w:val="000000" w:themeColor="text1"/>
                <w:sz w:val="22"/>
                <w:szCs w:val="22"/>
              </w:rPr>
              <w:t xml:space="preserve"> %</w:t>
            </w:r>
          </w:p>
        </w:tc>
      </w:tr>
      <w:tr w:rsidR="002F20F7" w:rsidRPr="002F20F7" w14:paraId="16F7A777" w14:textId="77777777" w:rsidTr="00581EC4">
        <w:trPr>
          <w:trHeight w:val="1023"/>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170F9C02" w14:textId="2232F9DB" w:rsidR="00A273B8" w:rsidRPr="002F20F7" w:rsidRDefault="00A273B8" w:rsidP="00A273B8">
            <w:pPr>
              <w:jc w:val="center"/>
              <w:rPr>
                <w:color w:val="000000" w:themeColor="text1"/>
                <w:sz w:val="22"/>
                <w:szCs w:val="22"/>
              </w:rPr>
            </w:pPr>
            <w:r w:rsidRPr="002F20F7">
              <w:rPr>
                <w:color w:val="000000" w:themeColor="text1"/>
                <w:sz w:val="22"/>
                <w:szCs w:val="22"/>
              </w:rPr>
              <w:t>113</w:t>
            </w:r>
          </w:p>
        </w:tc>
        <w:tc>
          <w:tcPr>
            <w:tcW w:w="1183" w:type="pct"/>
            <w:tcBorders>
              <w:top w:val="nil"/>
              <w:left w:val="nil"/>
              <w:bottom w:val="single" w:sz="4" w:space="0" w:color="auto"/>
              <w:right w:val="single" w:sz="4" w:space="0" w:color="auto"/>
            </w:tcBorders>
            <w:shd w:val="clear" w:color="auto" w:fill="auto"/>
            <w:vAlign w:val="center"/>
            <w:hideMark/>
          </w:tcPr>
          <w:p w14:paraId="4CE0C72D" w14:textId="54406663" w:rsidR="00A273B8" w:rsidRPr="002F20F7" w:rsidRDefault="00A273B8" w:rsidP="00A273B8">
            <w:pPr>
              <w:rPr>
                <w:color w:val="000000" w:themeColor="text1"/>
                <w:sz w:val="22"/>
                <w:szCs w:val="22"/>
              </w:rPr>
            </w:pPr>
            <w:r w:rsidRPr="002F20F7">
              <w:rPr>
                <w:color w:val="000000" w:themeColor="text1"/>
                <w:sz w:val="22"/>
                <w:szCs w:val="22"/>
              </w:rPr>
              <w:t>ГЦП "Профилактика сердечно-сосудистых заболеваний"</w:t>
            </w:r>
          </w:p>
        </w:tc>
        <w:tc>
          <w:tcPr>
            <w:tcW w:w="956" w:type="pct"/>
            <w:tcBorders>
              <w:top w:val="nil"/>
              <w:left w:val="nil"/>
              <w:bottom w:val="single" w:sz="4" w:space="0" w:color="auto"/>
              <w:right w:val="single" w:sz="4" w:space="0" w:color="auto"/>
            </w:tcBorders>
            <w:shd w:val="clear" w:color="auto" w:fill="auto"/>
            <w:vAlign w:val="center"/>
          </w:tcPr>
          <w:p w14:paraId="6645EA01" w14:textId="5E9BFC47" w:rsidR="00A273B8" w:rsidRPr="002F20F7" w:rsidRDefault="00A273B8" w:rsidP="00A273B8">
            <w:pPr>
              <w:jc w:val="center"/>
              <w:rPr>
                <w:color w:val="000000" w:themeColor="text1"/>
                <w:sz w:val="22"/>
                <w:szCs w:val="22"/>
              </w:rPr>
            </w:pPr>
            <w:r w:rsidRPr="002F20F7">
              <w:rPr>
                <w:color w:val="000000" w:themeColor="text1"/>
              </w:rPr>
              <w:t>1 065 032</w:t>
            </w:r>
          </w:p>
        </w:tc>
        <w:tc>
          <w:tcPr>
            <w:tcW w:w="956" w:type="pct"/>
            <w:tcBorders>
              <w:top w:val="nil"/>
              <w:left w:val="nil"/>
              <w:bottom w:val="single" w:sz="4" w:space="0" w:color="auto"/>
              <w:right w:val="single" w:sz="4" w:space="0" w:color="auto"/>
            </w:tcBorders>
            <w:shd w:val="clear" w:color="auto" w:fill="auto"/>
            <w:vAlign w:val="center"/>
          </w:tcPr>
          <w:p w14:paraId="232F0E58" w14:textId="68D6AE72" w:rsidR="00A273B8" w:rsidRPr="002F20F7" w:rsidRDefault="00A273B8" w:rsidP="00A273B8">
            <w:pPr>
              <w:jc w:val="center"/>
              <w:rPr>
                <w:color w:val="000000" w:themeColor="text1"/>
                <w:sz w:val="22"/>
                <w:szCs w:val="22"/>
              </w:rPr>
            </w:pPr>
            <w:r w:rsidRPr="002F20F7">
              <w:rPr>
                <w:color w:val="000000" w:themeColor="text1"/>
              </w:rPr>
              <w:t>1 238 326</w:t>
            </w:r>
          </w:p>
        </w:tc>
        <w:tc>
          <w:tcPr>
            <w:tcW w:w="793" w:type="pct"/>
            <w:tcBorders>
              <w:top w:val="nil"/>
              <w:left w:val="nil"/>
              <w:bottom w:val="single" w:sz="4" w:space="0" w:color="auto"/>
              <w:right w:val="single" w:sz="4" w:space="0" w:color="auto"/>
            </w:tcBorders>
            <w:shd w:val="clear" w:color="auto" w:fill="auto"/>
            <w:vAlign w:val="center"/>
          </w:tcPr>
          <w:p w14:paraId="0C8E0593" w14:textId="77777777" w:rsidR="00A273B8" w:rsidRPr="002F20F7" w:rsidRDefault="00A273B8" w:rsidP="00A273B8">
            <w:pPr>
              <w:jc w:val="center"/>
              <w:rPr>
                <w:color w:val="000000" w:themeColor="text1"/>
              </w:rPr>
            </w:pPr>
          </w:p>
          <w:p w14:paraId="3F789445" w14:textId="77777777" w:rsidR="00A273B8" w:rsidRPr="002F20F7" w:rsidRDefault="00A273B8" w:rsidP="00A273B8">
            <w:pPr>
              <w:jc w:val="center"/>
              <w:rPr>
                <w:color w:val="000000" w:themeColor="text1"/>
              </w:rPr>
            </w:pPr>
            <w:r w:rsidRPr="002F20F7">
              <w:rPr>
                <w:color w:val="000000" w:themeColor="text1"/>
              </w:rPr>
              <w:t>460 379</w:t>
            </w:r>
          </w:p>
          <w:p w14:paraId="5F46019C" w14:textId="0EEF4746" w:rsidR="00A273B8" w:rsidRPr="002F20F7" w:rsidRDefault="00A273B8" w:rsidP="00A273B8">
            <w:pPr>
              <w:jc w:val="center"/>
              <w:rPr>
                <w:color w:val="000000" w:themeColor="text1"/>
                <w:sz w:val="22"/>
                <w:szCs w:val="22"/>
              </w:rPr>
            </w:pPr>
          </w:p>
        </w:tc>
        <w:tc>
          <w:tcPr>
            <w:tcW w:w="778" w:type="pct"/>
            <w:tcBorders>
              <w:top w:val="nil"/>
              <w:left w:val="nil"/>
              <w:bottom w:val="single" w:sz="4" w:space="0" w:color="auto"/>
              <w:right w:val="single" w:sz="4" w:space="0" w:color="auto"/>
            </w:tcBorders>
            <w:shd w:val="clear" w:color="auto" w:fill="auto"/>
            <w:vAlign w:val="center"/>
          </w:tcPr>
          <w:p w14:paraId="1BB8ADFE" w14:textId="2B6CD14A" w:rsidR="00A273B8" w:rsidRPr="002F20F7" w:rsidRDefault="00A273B8" w:rsidP="00A273B8">
            <w:pPr>
              <w:jc w:val="center"/>
              <w:rPr>
                <w:color w:val="000000" w:themeColor="text1"/>
                <w:sz w:val="22"/>
                <w:szCs w:val="22"/>
              </w:rPr>
            </w:pPr>
            <w:r w:rsidRPr="002F20F7">
              <w:rPr>
                <w:color w:val="000000" w:themeColor="text1"/>
                <w:sz w:val="22"/>
                <w:szCs w:val="22"/>
              </w:rPr>
              <w:t>37,2 %</w:t>
            </w:r>
          </w:p>
        </w:tc>
      </w:tr>
      <w:tr w:rsidR="002F20F7" w:rsidRPr="002F20F7" w14:paraId="36AD315D" w14:textId="77777777" w:rsidTr="00567F4A">
        <w:trPr>
          <w:trHeight w:val="487"/>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35E050EE" w14:textId="2791C28B" w:rsidR="00A273B8" w:rsidRPr="002F20F7" w:rsidRDefault="00A273B8" w:rsidP="00A273B8">
            <w:pPr>
              <w:jc w:val="center"/>
              <w:rPr>
                <w:color w:val="000000" w:themeColor="text1"/>
                <w:sz w:val="22"/>
                <w:szCs w:val="22"/>
              </w:rPr>
            </w:pPr>
            <w:r w:rsidRPr="002F20F7">
              <w:rPr>
                <w:color w:val="000000" w:themeColor="text1"/>
                <w:sz w:val="22"/>
                <w:szCs w:val="22"/>
              </w:rPr>
              <w:t>113</w:t>
            </w:r>
          </w:p>
        </w:tc>
        <w:tc>
          <w:tcPr>
            <w:tcW w:w="1183" w:type="pct"/>
            <w:tcBorders>
              <w:top w:val="nil"/>
              <w:left w:val="nil"/>
              <w:bottom w:val="single" w:sz="4" w:space="0" w:color="auto"/>
              <w:right w:val="single" w:sz="4" w:space="0" w:color="auto"/>
            </w:tcBorders>
            <w:shd w:val="clear" w:color="auto" w:fill="auto"/>
            <w:vAlign w:val="center"/>
            <w:hideMark/>
          </w:tcPr>
          <w:p w14:paraId="798D85FC" w14:textId="5D0441B7" w:rsidR="00A273B8" w:rsidRPr="002F20F7" w:rsidRDefault="00A273B8" w:rsidP="00A273B8">
            <w:pPr>
              <w:rPr>
                <w:color w:val="000000" w:themeColor="text1"/>
                <w:sz w:val="22"/>
                <w:szCs w:val="22"/>
              </w:rPr>
            </w:pPr>
            <w:r w:rsidRPr="002F20F7">
              <w:rPr>
                <w:color w:val="000000" w:themeColor="text1"/>
                <w:sz w:val="22"/>
                <w:szCs w:val="22"/>
              </w:rPr>
              <w:t>ГЦП "Профилактика вирусных гепатитов В и С в ПМР "</w:t>
            </w:r>
          </w:p>
        </w:tc>
        <w:tc>
          <w:tcPr>
            <w:tcW w:w="956" w:type="pct"/>
            <w:tcBorders>
              <w:top w:val="nil"/>
              <w:left w:val="nil"/>
              <w:bottom w:val="single" w:sz="4" w:space="0" w:color="auto"/>
              <w:right w:val="single" w:sz="4" w:space="0" w:color="auto"/>
            </w:tcBorders>
            <w:shd w:val="clear" w:color="auto" w:fill="auto"/>
            <w:vAlign w:val="center"/>
          </w:tcPr>
          <w:p w14:paraId="455A1859" w14:textId="21389285" w:rsidR="00A273B8" w:rsidRPr="002F20F7" w:rsidRDefault="00A273B8" w:rsidP="00A273B8">
            <w:pPr>
              <w:jc w:val="center"/>
              <w:rPr>
                <w:color w:val="000000" w:themeColor="text1"/>
                <w:sz w:val="22"/>
                <w:szCs w:val="22"/>
              </w:rPr>
            </w:pPr>
            <w:r w:rsidRPr="002F20F7">
              <w:rPr>
                <w:color w:val="000000" w:themeColor="text1"/>
              </w:rPr>
              <w:t>1 931 260</w:t>
            </w:r>
          </w:p>
        </w:tc>
        <w:tc>
          <w:tcPr>
            <w:tcW w:w="956" w:type="pct"/>
            <w:tcBorders>
              <w:top w:val="nil"/>
              <w:left w:val="nil"/>
              <w:bottom w:val="single" w:sz="4" w:space="0" w:color="auto"/>
              <w:right w:val="single" w:sz="4" w:space="0" w:color="auto"/>
            </w:tcBorders>
            <w:shd w:val="clear" w:color="auto" w:fill="auto"/>
            <w:vAlign w:val="center"/>
          </w:tcPr>
          <w:p w14:paraId="2C64D54A" w14:textId="17BE1E4A" w:rsidR="00A273B8" w:rsidRPr="002F20F7" w:rsidRDefault="00A273B8" w:rsidP="00A273B8">
            <w:pPr>
              <w:jc w:val="center"/>
              <w:rPr>
                <w:color w:val="000000" w:themeColor="text1"/>
                <w:sz w:val="22"/>
                <w:szCs w:val="22"/>
              </w:rPr>
            </w:pPr>
            <w:r w:rsidRPr="002F20F7">
              <w:rPr>
                <w:color w:val="000000" w:themeColor="text1"/>
              </w:rPr>
              <w:t>2 987 511</w:t>
            </w:r>
          </w:p>
        </w:tc>
        <w:tc>
          <w:tcPr>
            <w:tcW w:w="793" w:type="pct"/>
            <w:tcBorders>
              <w:top w:val="nil"/>
              <w:left w:val="nil"/>
              <w:bottom w:val="single" w:sz="4" w:space="0" w:color="auto"/>
              <w:right w:val="single" w:sz="4" w:space="0" w:color="auto"/>
            </w:tcBorders>
            <w:shd w:val="clear" w:color="auto" w:fill="auto"/>
            <w:vAlign w:val="center"/>
          </w:tcPr>
          <w:p w14:paraId="3357523F" w14:textId="5CEA2DCF" w:rsidR="00A273B8" w:rsidRPr="002F20F7" w:rsidRDefault="00A273B8" w:rsidP="00A273B8">
            <w:pPr>
              <w:jc w:val="center"/>
              <w:rPr>
                <w:color w:val="000000" w:themeColor="text1"/>
                <w:sz w:val="22"/>
                <w:szCs w:val="22"/>
              </w:rPr>
            </w:pPr>
            <w:r w:rsidRPr="002F20F7">
              <w:rPr>
                <w:color w:val="000000" w:themeColor="text1"/>
              </w:rPr>
              <w:t>2 484 349</w:t>
            </w:r>
          </w:p>
        </w:tc>
        <w:tc>
          <w:tcPr>
            <w:tcW w:w="778" w:type="pct"/>
            <w:tcBorders>
              <w:top w:val="nil"/>
              <w:left w:val="nil"/>
              <w:bottom w:val="single" w:sz="4" w:space="0" w:color="auto"/>
              <w:right w:val="single" w:sz="4" w:space="0" w:color="auto"/>
            </w:tcBorders>
            <w:shd w:val="clear" w:color="auto" w:fill="auto"/>
            <w:vAlign w:val="center"/>
          </w:tcPr>
          <w:p w14:paraId="37FB16F9" w14:textId="6898D902" w:rsidR="00A273B8" w:rsidRPr="002F20F7" w:rsidRDefault="00A273B8" w:rsidP="00A273B8">
            <w:pPr>
              <w:jc w:val="center"/>
              <w:rPr>
                <w:color w:val="000000" w:themeColor="text1"/>
                <w:sz w:val="22"/>
                <w:szCs w:val="22"/>
              </w:rPr>
            </w:pPr>
            <w:r w:rsidRPr="002F20F7">
              <w:rPr>
                <w:color w:val="000000" w:themeColor="text1"/>
                <w:sz w:val="22"/>
                <w:szCs w:val="22"/>
              </w:rPr>
              <w:t>83,2 %</w:t>
            </w:r>
          </w:p>
        </w:tc>
      </w:tr>
      <w:tr w:rsidR="002F20F7" w:rsidRPr="002F20F7" w14:paraId="11FCAB57" w14:textId="77777777" w:rsidTr="00567F4A">
        <w:trPr>
          <w:trHeight w:val="427"/>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2D4B8DA2" w14:textId="0C451EA6" w:rsidR="00A273B8" w:rsidRPr="002F20F7" w:rsidRDefault="00A273B8" w:rsidP="00A273B8">
            <w:pPr>
              <w:jc w:val="center"/>
              <w:rPr>
                <w:color w:val="000000" w:themeColor="text1"/>
                <w:sz w:val="22"/>
                <w:szCs w:val="22"/>
              </w:rPr>
            </w:pPr>
            <w:r w:rsidRPr="002F20F7">
              <w:rPr>
                <w:color w:val="000000" w:themeColor="text1"/>
                <w:sz w:val="22"/>
                <w:szCs w:val="22"/>
              </w:rPr>
              <w:t>113</w:t>
            </w:r>
          </w:p>
        </w:tc>
        <w:tc>
          <w:tcPr>
            <w:tcW w:w="1183" w:type="pct"/>
            <w:tcBorders>
              <w:top w:val="nil"/>
              <w:left w:val="nil"/>
              <w:bottom w:val="single" w:sz="4" w:space="0" w:color="auto"/>
              <w:right w:val="single" w:sz="4" w:space="0" w:color="auto"/>
            </w:tcBorders>
            <w:shd w:val="clear" w:color="auto" w:fill="auto"/>
            <w:vAlign w:val="center"/>
            <w:hideMark/>
          </w:tcPr>
          <w:p w14:paraId="46855951" w14:textId="445F9D58" w:rsidR="00A273B8" w:rsidRPr="002F20F7" w:rsidRDefault="00A273B8" w:rsidP="00A273B8">
            <w:pPr>
              <w:rPr>
                <w:color w:val="000000" w:themeColor="text1"/>
                <w:sz w:val="22"/>
                <w:szCs w:val="22"/>
              </w:rPr>
            </w:pPr>
            <w:r w:rsidRPr="002F20F7">
              <w:rPr>
                <w:color w:val="000000" w:themeColor="text1"/>
                <w:sz w:val="22"/>
                <w:szCs w:val="22"/>
              </w:rPr>
              <w:t>Целевая программа ВИЧ-СПИД</w:t>
            </w:r>
          </w:p>
        </w:tc>
        <w:tc>
          <w:tcPr>
            <w:tcW w:w="956" w:type="pct"/>
            <w:tcBorders>
              <w:top w:val="nil"/>
              <w:left w:val="nil"/>
              <w:bottom w:val="single" w:sz="4" w:space="0" w:color="auto"/>
              <w:right w:val="single" w:sz="4" w:space="0" w:color="auto"/>
            </w:tcBorders>
            <w:shd w:val="clear" w:color="auto" w:fill="auto"/>
            <w:vAlign w:val="center"/>
          </w:tcPr>
          <w:p w14:paraId="04C04DA0" w14:textId="3A541C7A" w:rsidR="00A273B8" w:rsidRPr="002F20F7" w:rsidRDefault="00A273B8" w:rsidP="00A273B8">
            <w:pPr>
              <w:jc w:val="center"/>
              <w:rPr>
                <w:color w:val="000000" w:themeColor="text1"/>
                <w:sz w:val="22"/>
                <w:szCs w:val="22"/>
              </w:rPr>
            </w:pPr>
            <w:r w:rsidRPr="002F20F7">
              <w:rPr>
                <w:color w:val="000000" w:themeColor="text1"/>
              </w:rPr>
              <w:t>3 642 379</w:t>
            </w:r>
          </w:p>
        </w:tc>
        <w:tc>
          <w:tcPr>
            <w:tcW w:w="956" w:type="pct"/>
            <w:tcBorders>
              <w:top w:val="nil"/>
              <w:left w:val="nil"/>
              <w:bottom w:val="single" w:sz="4" w:space="0" w:color="auto"/>
              <w:right w:val="single" w:sz="4" w:space="0" w:color="auto"/>
            </w:tcBorders>
            <w:shd w:val="clear" w:color="auto" w:fill="auto"/>
            <w:vAlign w:val="center"/>
          </w:tcPr>
          <w:p w14:paraId="606E9464" w14:textId="5952F889" w:rsidR="00A273B8" w:rsidRPr="002F20F7" w:rsidRDefault="00A273B8" w:rsidP="00A273B8">
            <w:pPr>
              <w:jc w:val="center"/>
              <w:rPr>
                <w:color w:val="000000" w:themeColor="text1"/>
                <w:sz w:val="22"/>
                <w:szCs w:val="22"/>
              </w:rPr>
            </w:pPr>
            <w:r w:rsidRPr="002F20F7">
              <w:rPr>
                <w:color w:val="000000" w:themeColor="text1"/>
              </w:rPr>
              <w:t>4 298 749</w:t>
            </w:r>
          </w:p>
        </w:tc>
        <w:tc>
          <w:tcPr>
            <w:tcW w:w="793" w:type="pct"/>
            <w:tcBorders>
              <w:top w:val="nil"/>
              <w:left w:val="nil"/>
              <w:bottom w:val="single" w:sz="4" w:space="0" w:color="auto"/>
              <w:right w:val="single" w:sz="4" w:space="0" w:color="auto"/>
            </w:tcBorders>
            <w:shd w:val="clear" w:color="auto" w:fill="auto"/>
            <w:vAlign w:val="center"/>
          </w:tcPr>
          <w:p w14:paraId="0D3FB30C" w14:textId="5F158D3D" w:rsidR="00A273B8" w:rsidRPr="002F20F7" w:rsidRDefault="00A273B8" w:rsidP="00A273B8">
            <w:pPr>
              <w:jc w:val="center"/>
              <w:rPr>
                <w:color w:val="000000" w:themeColor="text1"/>
                <w:sz w:val="22"/>
                <w:szCs w:val="22"/>
              </w:rPr>
            </w:pPr>
            <w:r w:rsidRPr="002F20F7">
              <w:rPr>
                <w:color w:val="000000" w:themeColor="text1"/>
                <w:sz w:val="22"/>
                <w:szCs w:val="22"/>
              </w:rPr>
              <w:t>2 571 574</w:t>
            </w:r>
          </w:p>
        </w:tc>
        <w:tc>
          <w:tcPr>
            <w:tcW w:w="778" w:type="pct"/>
            <w:tcBorders>
              <w:top w:val="nil"/>
              <w:left w:val="nil"/>
              <w:bottom w:val="single" w:sz="4" w:space="0" w:color="auto"/>
              <w:right w:val="single" w:sz="4" w:space="0" w:color="auto"/>
            </w:tcBorders>
            <w:shd w:val="clear" w:color="auto" w:fill="auto"/>
            <w:vAlign w:val="center"/>
          </w:tcPr>
          <w:p w14:paraId="5FC48A5B" w14:textId="7BED93B5" w:rsidR="00A273B8" w:rsidRPr="002F20F7" w:rsidRDefault="00A273B8" w:rsidP="00A273B8">
            <w:pPr>
              <w:jc w:val="center"/>
              <w:rPr>
                <w:color w:val="000000" w:themeColor="text1"/>
                <w:sz w:val="22"/>
                <w:szCs w:val="22"/>
              </w:rPr>
            </w:pPr>
            <w:r w:rsidRPr="002F20F7">
              <w:rPr>
                <w:color w:val="000000" w:themeColor="text1"/>
                <w:sz w:val="22"/>
                <w:szCs w:val="22"/>
              </w:rPr>
              <w:t>59,8 %</w:t>
            </w:r>
          </w:p>
        </w:tc>
      </w:tr>
      <w:tr w:rsidR="002F20F7" w:rsidRPr="002F20F7" w14:paraId="2C22BB66" w14:textId="77777777" w:rsidTr="00567F4A">
        <w:trPr>
          <w:trHeight w:val="335"/>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2545D9C3" w14:textId="32C12ECA" w:rsidR="00A273B8" w:rsidRPr="002F20F7" w:rsidRDefault="00A273B8" w:rsidP="00A273B8">
            <w:pPr>
              <w:jc w:val="center"/>
              <w:rPr>
                <w:color w:val="000000" w:themeColor="text1"/>
                <w:sz w:val="22"/>
                <w:szCs w:val="22"/>
              </w:rPr>
            </w:pPr>
            <w:r w:rsidRPr="002F20F7">
              <w:rPr>
                <w:color w:val="000000" w:themeColor="text1"/>
                <w:sz w:val="22"/>
                <w:szCs w:val="22"/>
              </w:rPr>
              <w:t>113</w:t>
            </w:r>
          </w:p>
        </w:tc>
        <w:tc>
          <w:tcPr>
            <w:tcW w:w="1183" w:type="pct"/>
            <w:tcBorders>
              <w:top w:val="nil"/>
              <w:left w:val="nil"/>
              <w:bottom w:val="single" w:sz="4" w:space="0" w:color="auto"/>
              <w:right w:val="single" w:sz="4" w:space="0" w:color="auto"/>
            </w:tcBorders>
            <w:shd w:val="clear" w:color="auto" w:fill="auto"/>
            <w:vAlign w:val="center"/>
            <w:hideMark/>
          </w:tcPr>
          <w:p w14:paraId="03BFC750" w14:textId="4EE6C5E2" w:rsidR="00A273B8" w:rsidRPr="002F20F7" w:rsidRDefault="00A273B8" w:rsidP="00A273B8">
            <w:pPr>
              <w:rPr>
                <w:color w:val="000000" w:themeColor="text1"/>
                <w:sz w:val="22"/>
                <w:szCs w:val="22"/>
              </w:rPr>
            </w:pPr>
            <w:r w:rsidRPr="002F20F7">
              <w:rPr>
                <w:color w:val="000000" w:themeColor="text1"/>
                <w:sz w:val="22"/>
                <w:szCs w:val="22"/>
              </w:rPr>
              <w:t>Целевая программа "Онкология"</w:t>
            </w:r>
          </w:p>
        </w:tc>
        <w:tc>
          <w:tcPr>
            <w:tcW w:w="956" w:type="pct"/>
            <w:tcBorders>
              <w:top w:val="nil"/>
              <w:left w:val="nil"/>
              <w:bottom w:val="single" w:sz="4" w:space="0" w:color="auto"/>
              <w:right w:val="single" w:sz="4" w:space="0" w:color="auto"/>
            </w:tcBorders>
            <w:shd w:val="clear" w:color="auto" w:fill="auto"/>
            <w:vAlign w:val="center"/>
          </w:tcPr>
          <w:p w14:paraId="6F4E07C0" w14:textId="399024BB" w:rsidR="00A273B8" w:rsidRPr="002F20F7" w:rsidRDefault="00A273B8" w:rsidP="00A273B8">
            <w:pPr>
              <w:jc w:val="center"/>
              <w:rPr>
                <w:color w:val="000000" w:themeColor="text1"/>
                <w:sz w:val="22"/>
                <w:szCs w:val="22"/>
              </w:rPr>
            </w:pPr>
            <w:r w:rsidRPr="002F20F7">
              <w:rPr>
                <w:color w:val="000000" w:themeColor="text1"/>
              </w:rPr>
              <w:t>18 176 943</w:t>
            </w:r>
          </w:p>
        </w:tc>
        <w:tc>
          <w:tcPr>
            <w:tcW w:w="956" w:type="pct"/>
            <w:tcBorders>
              <w:top w:val="nil"/>
              <w:left w:val="nil"/>
              <w:bottom w:val="single" w:sz="4" w:space="0" w:color="auto"/>
              <w:right w:val="single" w:sz="4" w:space="0" w:color="auto"/>
            </w:tcBorders>
            <w:shd w:val="clear" w:color="auto" w:fill="auto"/>
            <w:vAlign w:val="center"/>
          </w:tcPr>
          <w:p w14:paraId="1F8C39BA" w14:textId="00B8BD4F" w:rsidR="00A273B8" w:rsidRPr="002F20F7" w:rsidRDefault="00A273B8" w:rsidP="00A273B8">
            <w:pPr>
              <w:jc w:val="center"/>
              <w:rPr>
                <w:color w:val="000000" w:themeColor="text1"/>
                <w:sz w:val="22"/>
                <w:szCs w:val="22"/>
              </w:rPr>
            </w:pPr>
            <w:r w:rsidRPr="002F20F7">
              <w:rPr>
                <w:color w:val="000000" w:themeColor="text1"/>
              </w:rPr>
              <w:t>23 176 943</w:t>
            </w:r>
          </w:p>
        </w:tc>
        <w:tc>
          <w:tcPr>
            <w:tcW w:w="793" w:type="pct"/>
            <w:tcBorders>
              <w:top w:val="nil"/>
              <w:left w:val="nil"/>
              <w:bottom w:val="single" w:sz="4" w:space="0" w:color="auto"/>
              <w:right w:val="single" w:sz="4" w:space="0" w:color="auto"/>
            </w:tcBorders>
            <w:shd w:val="clear" w:color="auto" w:fill="auto"/>
            <w:vAlign w:val="center"/>
          </w:tcPr>
          <w:p w14:paraId="618F5A7A" w14:textId="0C37D7BE" w:rsidR="00A273B8" w:rsidRPr="002F20F7" w:rsidRDefault="00A273B8" w:rsidP="00A273B8">
            <w:pPr>
              <w:jc w:val="center"/>
              <w:rPr>
                <w:color w:val="000000" w:themeColor="text1"/>
                <w:sz w:val="22"/>
                <w:szCs w:val="22"/>
              </w:rPr>
            </w:pPr>
            <w:r w:rsidRPr="002F20F7">
              <w:rPr>
                <w:color w:val="000000" w:themeColor="text1"/>
              </w:rPr>
              <w:t>17 071 963</w:t>
            </w:r>
          </w:p>
        </w:tc>
        <w:tc>
          <w:tcPr>
            <w:tcW w:w="778" w:type="pct"/>
            <w:tcBorders>
              <w:top w:val="nil"/>
              <w:left w:val="nil"/>
              <w:bottom w:val="single" w:sz="4" w:space="0" w:color="auto"/>
              <w:right w:val="single" w:sz="4" w:space="0" w:color="auto"/>
            </w:tcBorders>
            <w:shd w:val="clear" w:color="auto" w:fill="auto"/>
            <w:vAlign w:val="center"/>
          </w:tcPr>
          <w:p w14:paraId="538EE637" w14:textId="52DBEC64" w:rsidR="00A273B8" w:rsidRPr="002F20F7" w:rsidRDefault="00A273B8" w:rsidP="00A273B8">
            <w:pPr>
              <w:jc w:val="center"/>
              <w:rPr>
                <w:color w:val="000000" w:themeColor="text1"/>
                <w:sz w:val="22"/>
                <w:szCs w:val="22"/>
              </w:rPr>
            </w:pPr>
            <w:r w:rsidRPr="002F20F7">
              <w:rPr>
                <w:color w:val="000000" w:themeColor="text1"/>
                <w:sz w:val="22"/>
                <w:szCs w:val="22"/>
              </w:rPr>
              <w:t>73,7 %</w:t>
            </w:r>
          </w:p>
        </w:tc>
      </w:tr>
      <w:tr w:rsidR="002F20F7" w:rsidRPr="002F20F7" w14:paraId="14DC8961" w14:textId="77777777" w:rsidTr="00567F4A">
        <w:trPr>
          <w:trHeight w:val="668"/>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4B7C15B7" w14:textId="445D77A6" w:rsidR="00A273B8" w:rsidRPr="002F20F7" w:rsidRDefault="00A273B8" w:rsidP="00A273B8">
            <w:pPr>
              <w:jc w:val="center"/>
              <w:rPr>
                <w:color w:val="000000" w:themeColor="text1"/>
                <w:sz w:val="22"/>
                <w:szCs w:val="22"/>
              </w:rPr>
            </w:pPr>
            <w:r w:rsidRPr="002F20F7">
              <w:rPr>
                <w:color w:val="000000" w:themeColor="text1"/>
                <w:sz w:val="22"/>
                <w:szCs w:val="22"/>
              </w:rPr>
              <w:t>113</w:t>
            </w:r>
          </w:p>
        </w:tc>
        <w:tc>
          <w:tcPr>
            <w:tcW w:w="1183" w:type="pct"/>
            <w:tcBorders>
              <w:top w:val="nil"/>
              <w:left w:val="nil"/>
              <w:bottom w:val="single" w:sz="4" w:space="0" w:color="auto"/>
              <w:right w:val="single" w:sz="4" w:space="0" w:color="auto"/>
            </w:tcBorders>
            <w:shd w:val="clear" w:color="auto" w:fill="auto"/>
            <w:vAlign w:val="center"/>
            <w:hideMark/>
          </w:tcPr>
          <w:p w14:paraId="7259E944" w14:textId="1849315C" w:rsidR="00A273B8" w:rsidRPr="002F20F7" w:rsidRDefault="00A273B8" w:rsidP="00A273B8">
            <w:pPr>
              <w:rPr>
                <w:color w:val="000000" w:themeColor="text1"/>
                <w:sz w:val="22"/>
                <w:szCs w:val="22"/>
              </w:rPr>
            </w:pPr>
            <w:r w:rsidRPr="002F20F7">
              <w:rPr>
                <w:color w:val="000000" w:themeColor="text1"/>
                <w:sz w:val="22"/>
                <w:szCs w:val="22"/>
              </w:rPr>
              <w:t>Целевая программа "Иммунизация населения ПМР"</w:t>
            </w:r>
          </w:p>
        </w:tc>
        <w:tc>
          <w:tcPr>
            <w:tcW w:w="956" w:type="pct"/>
            <w:tcBorders>
              <w:top w:val="nil"/>
              <w:left w:val="nil"/>
              <w:bottom w:val="single" w:sz="4" w:space="0" w:color="auto"/>
              <w:right w:val="single" w:sz="4" w:space="0" w:color="auto"/>
            </w:tcBorders>
            <w:shd w:val="clear" w:color="auto" w:fill="auto"/>
            <w:vAlign w:val="center"/>
          </w:tcPr>
          <w:p w14:paraId="7E56C318" w14:textId="105E5A3E" w:rsidR="00A273B8" w:rsidRPr="002F20F7" w:rsidRDefault="00A273B8" w:rsidP="00A273B8">
            <w:pPr>
              <w:jc w:val="center"/>
              <w:rPr>
                <w:color w:val="000000" w:themeColor="text1"/>
                <w:sz w:val="22"/>
                <w:szCs w:val="22"/>
              </w:rPr>
            </w:pPr>
            <w:r w:rsidRPr="002F20F7">
              <w:rPr>
                <w:color w:val="000000" w:themeColor="text1"/>
              </w:rPr>
              <w:t>3 060 446</w:t>
            </w:r>
          </w:p>
        </w:tc>
        <w:tc>
          <w:tcPr>
            <w:tcW w:w="956" w:type="pct"/>
            <w:tcBorders>
              <w:top w:val="nil"/>
              <w:left w:val="nil"/>
              <w:bottom w:val="single" w:sz="4" w:space="0" w:color="auto"/>
              <w:right w:val="single" w:sz="4" w:space="0" w:color="auto"/>
            </w:tcBorders>
            <w:shd w:val="clear" w:color="auto" w:fill="auto"/>
            <w:vAlign w:val="center"/>
          </w:tcPr>
          <w:p w14:paraId="6187776A" w14:textId="5D254E9A" w:rsidR="00A273B8" w:rsidRPr="002F20F7" w:rsidRDefault="00A273B8" w:rsidP="00A273B8">
            <w:pPr>
              <w:jc w:val="center"/>
              <w:rPr>
                <w:color w:val="000000" w:themeColor="text1"/>
                <w:sz w:val="22"/>
                <w:szCs w:val="22"/>
              </w:rPr>
            </w:pPr>
            <w:r w:rsidRPr="002F20F7">
              <w:rPr>
                <w:color w:val="000000" w:themeColor="text1"/>
              </w:rPr>
              <w:t>3 060 446</w:t>
            </w:r>
          </w:p>
        </w:tc>
        <w:tc>
          <w:tcPr>
            <w:tcW w:w="793" w:type="pct"/>
            <w:tcBorders>
              <w:top w:val="nil"/>
              <w:left w:val="nil"/>
              <w:bottom w:val="single" w:sz="4" w:space="0" w:color="auto"/>
              <w:right w:val="single" w:sz="4" w:space="0" w:color="auto"/>
            </w:tcBorders>
            <w:shd w:val="clear" w:color="auto" w:fill="auto"/>
            <w:vAlign w:val="center"/>
          </w:tcPr>
          <w:p w14:paraId="24FCF58D" w14:textId="2F795753" w:rsidR="00A273B8" w:rsidRPr="002F20F7" w:rsidRDefault="00A273B8" w:rsidP="00A273B8">
            <w:pPr>
              <w:jc w:val="center"/>
              <w:rPr>
                <w:color w:val="000000" w:themeColor="text1"/>
                <w:sz w:val="22"/>
                <w:szCs w:val="22"/>
              </w:rPr>
            </w:pPr>
            <w:r w:rsidRPr="002F20F7">
              <w:rPr>
                <w:color w:val="000000" w:themeColor="text1"/>
              </w:rPr>
              <w:t>305 281</w:t>
            </w:r>
          </w:p>
        </w:tc>
        <w:tc>
          <w:tcPr>
            <w:tcW w:w="778" w:type="pct"/>
            <w:tcBorders>
              <w:top w:val="nil"/>
              <w:left w:val="nil"/>
              <w:bottom w:val="single" w:sz="4" w:space="0" w:color="auto"/>
              <w:right w:val="single" w:sz="4" w:space="0" w:color="auto"/>
            </w:tcBorders>
            <w:shd w:val="clear" w:color="auto" w:fill="auto"/>
            <w:vAlign w:val="center"/>
          </w:tcPr>
          <w:p w14:paraId="1764E61C" w14:textId="77A4C25C" w:rsidR="00A273B8" w:rsidRPr="002F20F7" w:rsidRDefault="00A273B8" w:rsidP="00A273B8">
            <w:pPr>
              <w:jc w:val="center"/>
              <w:rPr>
                <w:color w:val="000000" w:themeColor="text1"/>
                <w:sz w:val="22"/>
                <w:szCs w:val="22"/>
              </w:rPr>
            </w:pPr>
            <w:r w:rsidRPr="002F20F7">
              <w:rPr>
                <w:color w:val="000000" w:themeColor="text1"/>
                <w:sz w:val="22"/>
                <w:szCs w:val="22"/>
              </w:rPr>
              <w:t>10 %</w:t>
            </w:r>
          </w:p>
        </w:tc>
      </w:tr>
      <w:tr w:rsidR="002F20F7" w:rsidRPr="002F20F7" w14:paraId="1264EF4C" w14:textId="77777777" w:rsidTr="00567F4A">
        <w:trPr>
          <w:trHeight w:val="592"/>
        </w:trPr>
        <w:tc>
          <w:tcPr>
            <w:tcW w:w="334" w:type="pct"/>
            <w:tcBorders>
              <w:top w:val="nil"/>
              <w:left w:val="single" w:sz="4" w:space="0" w:color="auto"/>
              <w:bottom w:val="single" w:sz="4" w:space="0" w:color="auto"/>
              <w:right w:val="single" w:sz="4" w:space="0" w:color="auto"/>
            </w:tcBorders>
            <w:shd w:val="clear" w:color="auto" w:fill="auto"/>
            <w:vAlign w:val="center"/>
            <w:hideMark/>
          </w:tcPr>
          <w:p w14:paraId="6B8F1378" w14:textId="16750A4C" w:rsidR="00A273B8" w:rsidRPr="002F20F7" w:rsidRDefault="00A273B8" w:rsidP="00A273B8">
            <w:pPr>
              <w:jc w:val="center"/>
              <w:rPr>
                <w:color w:val="000000" w:themeColor="text1"/>
                <w:sz w:val="22"/>
                <w:szCs w:val="22"/>
              </w:rPr>
            </w:pPr>
            <w:r w:rsidRPr="002F20F7">
              <w:rPr>
                <w:color w:val="000000" w:themeColor="text1"/>
                <w:sz w:val="22"/>
                <w:szCs w:val="22"/>
              </w:rPr>
              <w:t>113</w:t>
            </w:r>
          </w:p>
        </w:tc>
        <w:tc>
          <w:tcPr>
            <w:tcW w:w="1183" w:type="pct"/>
            <w:tcBorders>
              <w:top w:val="nil"/>
              <w:left w:val="nil"/>
              <w:bottom w:val="single" w:sz="4" w:space="0" w:color="auto"/>
              <w:right w:val="single" w:sz="4" w:space="0" w:color="auto"/>
            </w:tcBorders>
            <w:shd w:val="clear" w:color="auto" w:fill="auto"/>
            <w:vAlign w:val="center"/>
            <w:hideMark/>
          </w:tcPr>
          <w:p w14:paraId="6AEADC80" w14:textId="3B47112C" w:rsidR="00A273B8" w:rsidRPr="002F20F7" w:rsidRDefault="00A273B8" w:rsidP="00A273B8">
            <w:pPr>
              <w:rPr>
                <w:color w:val="000000" w:themeColor="text1"/>
                <w:sz w:val="22"/>
                <w:szCs w:val="22"/>
              </w:rPr>
            </w:pPr>
            <w:r w:rsidRPr="002F20F7">
              <w:rPr>
                <w:color w:val="000000" w:themeColor="text1"/>
                <w:sz w:val="22"/>
                <w:szCs w:val="22"/>
              </w:rPr>
              <w:t>ГЦП "Профилактика туберкулеза"</w:t>
            </w:r>
          </w:p>
        </w:tc>
        <w:tc>
          <w:tcPr>
            <w:tcW w:w="956" w:type="pct"/>
            <w:tcBorders>
              <w:top w:val="nil"/>
              <w:left w:val="nil"/>
              <w:bottom w:val="single" w:sz="4" w:space="0" w:color="auto"/>
              <w:right w:val="single" w:sz="4" w:space="0" w:color="auto"/>
            </w:tcBorders>
            <w:shd w:val="clear" w:color="auto" w:fill="auto"/>
            <w:vAlign w:val="center"/>
          </w:tcPr>
          <w:p w14:paraId="4F1A08B8" w14:textId="0336CF08" w:rsidR="00A273B8" w:rsidRPr="002F20F7" w:rsidRDefault="00A273B8" w:rsidP="00A273B8">
            <w:pPr>
              <w:jc w:val="center"/>
              <w:rPr>
                <w:color w:val="000000" w:themeColor="text1"/>
                <w:sz w:val="22"/>
                <w:szCs w:val="22"/>
              </w:rPr>
            </w:pPr>
            <w:r w:rsidRPr="002F20F7">
              <w:rPr>
                <w:color w:val="000000" w:themeColor="text1"/>
              </w:rPr>
              <w:t>1 922 940</w:t>
            </w:r>
          </w:p>
        </w:tc>
        <w:tc>
          <w:tcPr>
            <w:tcW w:w="956" w:type="pct"/>
            <w:tcBorders>
              <w:top w:val="nil"/>
              <w:left w:val="nil"/>
              <w:bottom w:val="single" w:sz="4" w:space="0" w:color="auto"/>
              <w:right w:val="single" w:sz="4" w:space="0" w:color="auto"/>
            </w:tcBorders>
            <w:shd w:val="clear" w:color="auto" w:fill="auto"/>
            <w:vAlign w:val="center"/>
          </w:tcPr>
          <w:p w14:paraId="34CD5C2D" w14:textId="6A5056FE" w:rsidR="00A273B8" w:rsidRPr="002F20F7" w:rsidRDefault="00A273B8" w:rsidP="00A273B8">
            <w:pPr>
              <w:jc w:val="center"/>
              <w:rPr>
                <w:color w:val="000000" w:themeColor="text1"/>
                <w:sz w:val="22"/>
                <w:szCs w:val="22"/>
              </w:rPr>
            </w:pPr>
            <w:r w:rsidRPr="002F20F7">
              <w:rPr>
                <w:color w:val="000000" w:themeColor="text1"/>
              </w:rPr>
              <w:t>2 030 979</w:t>
            </w:r>
          </w:p>
        </w:tc>
        <w:tc>
          <w:tcPr>
            <w:tcW w:w="793" w:type="pct"/>
            <w:tcBorders>
              <w:top w:val="nil"/>
              <w:left w:val="nil"/>
              <w:bottom w:val="single" w:sz="4" w:space="0" w:color="auto"/>
              <w:right w:val="single" w:sz="4" w:space="0" w:color="auto"/>
            </w:tcBorders>
            <w:shd w:val="clear" w:color="auto" w:fill="auto"/>
            <w:vAlign w:val="center"/>
          </w:tcPr>
          <w:p w14:paraId="45560250" w14:textId="02447F84" w:rsidR="00A273B8" w:rsidRPr="002F20F7" w:rsidRDefault="00A273B8" w:rsidP="00A273B8">
            <w:pPr>
              <w:jc w:val="center"/>
              <w:rPr>
                <w:color w:val="000000" w:themeColor="text1"/>
                <w:sz w:val="22"/>
                <w:szCs w:val="22"/>
              </w:rPr>
            </w:pPr>
            <w:r w:rsidRPr="002F20F7">
              <w:rPr>
                <w:color w:val="000000" w:themeColor="text1"/>
              </w:rPr>
              <w:t>773 153</w:t>
            </w:r>
          </w:p>
        </w:tc>
        <w:tc>
          <w:tcPr>
            <w:tcW w:w="778" w:type="pct"/>
            <w:tcBorders>
              <w:top w:val="nil"/>
              <w:left w:val="nil"/>
              <w:bottom w:val="single" w:sz="4" w:space="0" w:color="auto"/>
              <w:right w:val="single" w:sz="4" w:space="0" w:color="auto"/>
            </w:tcBorders>
            <w:shd w:val="clear" w:color="auto" w:fill="auto"/>
            <w:vAlign w:val="center"/>
          </w:tcPr>
          <w:p w14:paraId="0FA39A59" w14:textId="62047BA7" w:rsidR="00A273B8" w:rsidRPr="002F20F7" w:rsidRDefault="00A273B8" w:rsidP="00A273B8">
            <w:pPr>
              <w:jc w:val="center"/>
              <w:rPr>
                <w:color w:val="000000" w:themeColor="text1"/>
                <w:sz w:val="22"/>
                <w:szCs w:val="22"/>
              </w:rPr>
            </w:pPr>
            <w:r w:rsidRPr="002F20F7">
              <w:rPr>
                <w:color w:val="000000" w:themeColor="text1"/>
                <w:sz w:val="22"/>
                <w:szCs w:val="22"/>
              </w:rPr>
              <w:t>38,1%</w:t>
            </w:r>
          </w:p>
        </w:tc>
      </w:tr>
      <w:tr w:rsidR="00581EC4" w:rsidRPr="002F20F7" w14:paraId="1D33E83B" w14:textId="77777777" w:rsidTr="00581EC4">
        <w:trPr>
          <w:trHeight w:val="538"/>
        </w:trPr>
        <w:tc>
          <w:tcPr>
            <w:tcW w:w="1517" w:type="pct"/>
            <w:gridSpan w:val="2"/>
            <w:tcBorders>
              <w:top w:val="nil"/>
              <w:left w:val="single" w:sz="4" w:space="0" w:color="auto"/>
              <w:bottom w:val="single" w:sz="4" w:space="0" w:color="auto"/>
              <w:right w:val="single" w:sz="4" w:space="0" w:color="auto"/>
            </w:tcBorders>
            <w:shd w:val="clear" w:color="auto" w:fill="auto"/>
            <w:vAlign w:val="center"/>
            <w:hideMark/>
          </w:tcPr>
          <w:p w14:paraId="4F8801A9" w14:textId="616A0F4E" w:rsidR="00581EC4" w:rsidRPr="002F20F7" w:rsidRDefault="00581EC4" w:rsidP="004C336A">
            <w:pPr>
              <w:rPr>
                <w:b/>
                <w:bCs/>
                <w:color w:val="000000" w:themeColor="text1"/>
                <w:sz w:val="22"/>
                <w:szCs w:val="22"/>
              </w:rPr>
            </w:pPr>
            <w:r w:rsidRPr="002F20F7">
              <w:rPr>
                <w:b/>
                <w:bCs/>
                <w:color w:val="000000" w:themeColor="text1"/>
                <w:sz w:val="22"/>
                <w:szCs w:val="22"/>
              </w:rPr>
              <w:t>Итого</w:t>
            </w:r>
          </w:p>
        </w:tc>
        <w:tc>
          <w:tcPr>
            <w:tcW w:w="956" w:type="pct"/>
            <w:tcBorders>
              <w:top w:val="nil"/>
              <w:left w:val="nil"/>
              <w:bottom w:val="single" w:sz="4" w:space="0" w:color="auto"/>
              <w:right w:val="single" w:sz="4" w:space="0" w:color="auto"/>
            </w:tcBorders>
            <w:shd w:val="clear" w:color="auto" w:fill="auto"/>
            <w:vAlign w:val="center"/>
          </w:tcPr>
          <w:p w14:paraId="2FB48CC8" w14:textId="5FF9A621" w:rsidR="00581EC4" w:rsidRPr="002F20F7" w:rsidRDefault="00A273B8" w:rsidP="00EB3E5D">
            <w:pPr>
              <w:jc w:val="center"/>
              <w:rPr>
                <w:b/>
                <w:bCs/>
                <w:color w:val="000000" w:themeColor="text1"/>
                <w:sz w:val="22"/>
                <w:szCs w:val="22"/>
              </w:rPr>
            </w:pPr>
            <w:r w:rsidRPr="002F20F7">
              <w:rPr>
                <w:b/>
                <w:bCs/>
                <w:color w:val="000000" w:themeColor="text1"/>
                <w:sz w:val="22"/>
                <w:szCs w:val="22"/>
              </w:rPr>
              <w:t>34 287 149</w:t>
            </w:r>
          </w:p>
        </w:tc>
        <w:tc>
          <w:tcPr>
            <w:tcW w:w="956" w:type="pct"/>
            <w:tcBorders>
              <w:top w:val="nil"/>
              <w:left w:val="nil"/>
              <w:bottom w:val="single" w:sz="4" w:space="0" w:color="auto"/>
              <w:right w:val="single" w:sz="4" w:space="0" w:color="auto"/>
            </w:tcBorders>
            <w:shd w:val="clear" w:color="auto" w:fill="auto"/>
            <w:vAlign w:val="center"/>
          </w:tcPr>
          <w:p w14:paraId="3C89AD12" w14:textId="64762755" w:rsidR="00581EC4" w:rsidRPr="002F20F7" w:rsidRDefault="00A273B8" w:rsidP="00EB3E5D">
            <w:pPr>
              <w:jc w:val="center"/>
              <w:rPr>
                <w:b/>
                <w:bCs/>
                <w:color w:val="000000" w:themeColor="text1"/>
                <w:sz w:val="22"/>
                <w:szCs w:val="22"/>
              </w:rPr>
            </w:pPr>
            <w:r w:rsidRPr="002F20F7">
              <w:rPr>
                <w:b/>
                <w:bCs/>
                <w:color w:val="000000" w:themeColor="text1"/>
                <w:sz w:val="22"/>
                <w:szCs w:val="22"/>
              </w:rPr>
              <w:t>41 456 581</w:t>
            </w:r>
          </w:p>
        </w:tc>
        <w:tc>
          <w:tcPr>
            <w:tcW w:w="793" w:type="pct"/>
            <w:tcBorders>
              <w:top w:val="nil"/>
              <w:left w:val="nil"/>
              <w:bottom w:val="single" w:sz="4" w:space="0" w:color="auto"/>
              <w:right w:val="single" w:sz="4" w:space="0" w:color="auto"/>
            </w:tcBorders>
            <w:shd w:val="clear" w:color="auto" w:fill="auto"/>
            <w:vAlign w:val="center"/>
          </w:tcPr>
          <w:p w14:paraId="08C17245" w14:textId="725F7AE0" w:rsidR="00581EC4" w:rsidRPr="002F20F7" w:rsidRDefault="00A273B8" w:rsidP="00EB3E5D">
            <w:pPr>
              <w:jc w:val="center"/>
              <w:rPr>
                <w:b/>
                <w:bCs/>
                <w:color w:val="000000" w:themeColor="text1"/>
                <w:sz w:val="22"/>
                <w:szCs w:val="22"/>
              </w:rPr>
            </w:pPr>
            <w:r w:rsidRPr="002F20F7">
              <w:rPr>
                <w:b/>
                <w:bCs/>
                <w:color w:val="000000" w:themeColor="text1"/>
                <w:sz w:val="22"/>
                <w:szCs w:val="22"/>
              </w:rPr>
              <w:t>28 130 284</w:t>
            </w:r>
          </w:p>
        </w:tc>
        <w:tc>
          <w:tcPr>
            <w:tcW w:w="778" w:type="pct"/>
            <w:tcBorders>
              <w:top w:val="nil"/>
              <w:left w:val="nil"/>
              <w:bottom w:val="single" w:sz="4" w:space="0" w:color="auto"/>
              <w:right w:val="single" w:sz="4" w:space="0" w:color="auto"/>
            </w:tcBorders>
            <w:shd w:val="clear" w:color="auto" w:fill="auto"/>
            <w:vAlign w:val="center"/>
          </w:tcPr>
          <w:p w14:paraId="004975AC" w14:textId="29A5308D" w:rsidR="00581EC4" w:rsidRPr="002F20F7" w:rsidRDefault="00A273B8" w:rsidP="00EB3E5D">
            <w:pPr>
              <w:jc w:val="center"/>
              <w:rPr>
                <w:b/>
                <w:bCs/>
                <w:color w:val="000000" w:themeColor="text1"/>
                <w:sz w:val="22"/>
                <w:szCs w:val="22"/>
              </w:rPr>
            </w:pPr>
            <w:r w:rsidRPr="002F20F7">
              <w:rPr>
                <w:b/>
                <w:bCs/>
                <w:color w:val="000000" w:themeColor="text1"/>
                <w:sz w:val="22"/>
                <w:szCs w:val="22"/>
              </w:rPr>
              <w:t>67</w:t>
            </w:r>
            <w:r w:rsidR="00581EC4" w:rsidRPr="002F20F7">
              <w:rPr>
                <w:b/>
                <w:bCs/>
                <w:color w:val="000000" w:themeColor="text1"/>
                <w:sz w:val="22"/>
                <w:szCs w:val="22"/>
              </w:rPr>
              <w:t>,</w:t>
            </w:r>
            <w:r w:rsidRPr="002F20F7">
              <w:rPr>
                <w:b/>
                <w:bCs/>
                <w:color w:val="000000" w:themeColor="text1"/>
                <w:sz w:val="22"/>
                <w:szCs w:val="22"/>
              </w:rPr>
              <w:t>85</w:t>
            </w:r>
            <w:r w:rsidR="00581EC4" w:rsidRPr="002F20F7">
              <w:rPr>
                <w:b/>
                <w:bCs/>
                <w:color w:val="000000" w:themeColor="text1"/>
                <w:sz w:val="22"/>
                <w:szCs w:val="22"/>
              </w:rPr>
              <w:t xml:space="preserve"> %</w:t>
            </w:r>
          </w:p>
        </w:tc>
      </w:tr>
    </w:tbl>
    <w:p w14:paraId="2636CB2C" w14:textId="77777777" w:rsidR="006761C2" w:rsidRPr="002F20F7" w:rsidRDefault="006761C2" w:rsidP="00F53518">
      <w:pPr>
        <w:ind w:firstLine="709"/>
        <w:jc w:val="both"/>
        <w:rPr>
          <w:color w:val="000000" w:themeColor="text1"/>
        </w:rPr>
      </w:pPr>
    </w:p>
    <w:p w14:paraId="1F585910" w14:textId="17702E1C" w:rsidR="00136C50" w:rsidRPr="002F20F7" w:rsidRDefault="00A56230" w:rsidP="00136C50">
      <w:pPr>
        <w:ind w:firstLine="709"/>
        <w:jc w:val="both"/>
        <w:rPr>
          <w:color w:val="000000" w:themeColor="text1"/>
        </w:rPr>
      </w:pPr>
      <w:r w:rsidRPr="002F20F7">
        <w:rPr>
          <w:color w:val="000000" w:themeColor="text1"/>
        </w:rPr>
        <w:t>Низкий процент освоения плановых лимитов государственных (государственных целевых) программ в области здравоохранения и социальной защиты объясняется низкой активностью распорядителей бюджетных средств государственных (государственных целевых) программ в области здравоохранения и социальной защиты</w:t>
      </w:r>
      <w:r w:rsidR="00DF1860" w:rsidRPr="002F20F7">
        <w:rPr>
          <w:color w:val="000000" w:themeColor="text1"/>
        </w:rPr>
        <w:t xml:space="preserve">. </w:t>
      </w:r>
    </w:p>
    <w:p w14:paraId="1B5D70EA" w14:textId="099EF5D9" w:rsidR="00A56230" w:rsidRPr="002F20F7" w:rsidRDefault="00136C50" w:rsidP="00A56230">
      <w:pPr>
        <w:ind w:firstLine="709"/>
        <w:jc w:val="both"/>
        <w:rPr>
          <w:color w:val="000000" w:themeColor="text1"/>
        </w:rPr>
      </w:pPr>
      <w:r w:rsidRPr="002F20F7">
        <w:rPr>
          <w:color w:val="000000" w:themeColor="text1"/>
        </w:rPr>
        <w:t xml:space="preserve">Также следует отметить, что </w:t>
      </w:r>
      <w:r w:rsidR="00A56230" w:rsidRPr="002F20F7">
        <w:rPr>
          <w:color w:val="000000" w:themeColor="text1"/>
        </w:rPr>
        <w:t xml:space="preserve">по </w:t>
      </w:r>
      <w:r w:rsidRPr="002F20F7">
        <w:rPr>
          <w:color w:val="000000" w:themeColor="text1"/>
        </w:rPr>
        <w:t>низкий процент освоения плановых лимитов</w:t>
      </w:r>
      <w:r w:rsidR="00A56230" w:rsidRPr="002F20F7">
        <w:rPr>
          <w:color w:val="000000" w:themeColor="text1"/>
          <w:sz w:val="22"/>
          <w:szCs w:val="22"/>
        </w:rPr>
        <w:t xml:space="preserve"> </w:t>
      </w:r>
      <w:r w:rsidR="00A56230" w:rsidRPr="002F20F7">
        <w:rPr>
          <w:color w:val="000000" w:themeColor="text1"/>
        </w:rPr>
        <w:t>государственной целевой программе</w:t>
      </w:r>
      <w:r w:rsidR="00A56230" w:rsidRPr="002F20F7">
        <w:rPr>
          <w:color w:val="000000" w:themeColor="text1"/>
          <w:sz w:val="22"/>
          <w:szCs w:val="22"/>
        </w:rPr>
        <w:t xml:space="preserve"> </w:t>
      </w:r>
      <w:r w:rsidR="00D965D7">
        <w:rPr>
          <w:color w:val="000000" w:themeColor="text1"/>
          <w:sz w:val="22"/>
          <w:szCs w:val="22"/>
        </w:rPr>
        <w:t>«</w:t>
      </w:r>
      <w:r w:rsidR="00A56230" w:rsidRPr="002F20F7">
        <w:rPr>
          <w:color w:val="000000" w:themeColor="text1"/>
        </w:rPr>
        <w:t>Профилактика туберкулеза в  Приднестровской Молдавской Республики</w:t>
      </w:r>
      <w:r w:rsidR="00D965D7">
        <w:rPr>
          <w:color w:val="000000" w:themeColor="text1"/>
        </w:rPr>
        <w:t>»</w:t>
      </w:r>
      <w:r w:rsidR="00A56230" w:rsidRPr="002F20F7">
        <w:rPr>
          <w:color w:val="000000" w:themeColor="text1"/>
        </w:rPr>
        <w:t xml:space="preserve"> (38</w:t>
      </w:r>
      <w:r w:rsidR="00D965D7">
        <w:rPr>
          <w:color w:val="000000" w:themeColor="text1"/>
        </w:rPr>
        <w:t xml:space="preserve">,1 </w:t>
      </w:r>
      <w:r w:rsidR="00A56230" w:rsidRPr="002F20F7">
        <w:rPr>
          <w:color w:val="000000" w:themeColor="text1"/>
        </w:rPr>
        <w:t>%), ГЦП «Иммунизация населения в Приднестровской Молдавской Республике» (10</w:t>
      </w:r>
      <w:r w:rsidR="00D965D7">
        <w:rPr>
          <w:color w:val="000000" w:themeColor="text1"/>
        </w:rPr>
        <w:t xml:space="preserve"> </w:t>
      </w:r>
      <w:r w:rsidR="00A56230" w:rsidRPr="002F20F7">
        <w:rPr>
          <w:color w:val="000000" w:themeColor="text1"/>
        </w:rPr>
        <w:t>%) объясняется  использованием значительного остатка медико-фармацевтической продукции, приобретенной в 2022 году. Недостаточное освоение (38</w:t>
      </w:r>
      <w:r w:rsidR="00934527" w:rsidRPr="00934527">
        <w:rPr>
          <w:color w:val="000000" w:themeColor="text1"/>
        </w:rPr>
        <w:t>,1</w:t>
      </w:r>
      <w:r w:rsidR="00D965D7">
        <w:rPr>
          <w:color w:val="000000" w:themeColor="text1"/>
        </w:rPr>
        <w:t xml:space="preserve"> </w:t>
      </w:r>
      <w:r w:rsidR="00A56230" w:rsidRPr="002F20F7">
        <w:rPr>
          <w:color w:val="000000" w:themeColor="text1"/>
        </w:rPr>
        <w:t>% от плана) государственной целевой программы «Профилактика туберкулеза»</w:t>
      </w:r>
      <w:r w:rsidR="00A56230" w:rsidRPr="00D965D7">
        <w:rPr>
          <w:color w:val="000000" w:themeColor="text1"/>
        </w:rPr>
        <w:t xml:space="preserve"> связано со значительным поступлением медикаментов по </w:t>
      </w:r>
      <w:proofErr w:type="gramStart"/>
      <w:r w:rsidR="00A56230" w:rsidRPr="00D965D7">
        <w:rPr>
          <w:color w:val="000000" w:themeColor="text1"/>
        </w:rPr>
        <w:t>линии Глобально</w:t>
      </w:r>
      <w:proofErr w:type="gramEnd"/>
      <w:r w:rsidR="00A56230" w:rsidRPr="00D965D7">
        <w:rPr>
          <w:color w:val="000000" w:themeColor="text1"/>
        </w:rPr>
        <w:t xml:space="preserve"> фонда, а также уменьшением пациентов находящихся на стационарном лечении. </w:t>
      </w:r>
      <w:r w:rsidR="00A56230" w:rsidRPr="002F20F7">
        <w:rPr>
          <w:color w:val="000000" w:themeColor="text1"/>
        </w:rPr>
        <w:t xml:space="preserve"> </w:t>
      </w:r>
      <w:r w:rsidR="00DF1860" w:rsidRPr="002F20F7">
        <w:rPr>
          <w:color w:val="000000" w:themeColor="text1"/>
        </w:rPr>
        <w:t xml:space="preserve">В рамках </w:t>
      </w:r>
      <w:proofErr w:type="gramStart"/>
      <w:r w:rsidR="00DF1860" w:rsidRPr="002F20F7">
        <w:rPr>
          <w:color w:val="000000" w:themeColor="text1"/>
        </w:rPr>
        <w:t>программных  мероприятий</w:t>
      </w:r>
      <w:proofErr w:type="gramEnd"/>
      <w:r w:rsidR="00DF1860" w:rsidRPr="002F20F7">
        <w:rPr>
          <w:color w:val="000000" w:themeColor="text1"/>
        </w:rPr>
        <w:t xml:space="preserve"> все поступившие обращения главных распорядителей бюджетных средств  профинансированы в полном объеме. </w:t>
      </w:r>
    </w:p>
    <w:p w14:paraId="054A7CFA" w14:textId="54E7FF44" w:rsidR="00141EA3" w:rsidRPr="002F20F7" w:rsidRDefault="00141EA3" w:rsidP="00141EA3">
      <w:pPr>
        <w:ind w:firstLine="709"/>
        <w:jc w:val="both"/>
        <w:rPr>
          <w:color w:val="000000" w:themeColor="text1"/>
        </w:rPr>
      </w:pPr>
      <w:r w:rsidRPr="002F20F7">
        <w:rPr>
          <w:color w:val="000000" w:themeColor="text1"/>
        </w:rPr>
        <w:t xml:space="preserve">В </w:t>
      </w:r>
      <w:r w:rsidR="00A56230" w:rsidRPr="00D965D7">
        <w:rPr>
          <w:color w:val="000000" w:themeColor="text1"/>
        </w:rPr>
        <w:t xml:space="preserve">I полугодии </w:t>
      </w:r>
      <w:r w:rsidRPr="002F20F7">
        <w:rPr>
          <w:color w:val="000000" w:themeColor="text1"/>
        </w:rPr>
        <w:t xml:space="preserve">2023 года из республиканского бюджета на </w:t>
      </w:r>
      <w:bookmarkStart w:id="24" w:name="_Hlk111561669"/>
      <w:r w:rsidRPr="002F20F7">
        <w:rPr>
          <w:color w:val="000000" w:themeColor="text1"/>
        </w:rPr>
        <w:t xml:space="preserve">финансирование мероприятий по обеспечению жилыми помещениями </w:t>
      </w:r>
      <w:bookmarkEnd w:id="24"/>
      <w:r w:rsidRPr="002F20F7">
        <w:rPr>
          <w:color w:val="000000" w:themeColor="text1"/>
        </w:rPr>
        <w:t xml:space="preserve">детей-сирот, детей, оставшихся без попечения родителей, лиц из числа детей-сирот и детей, оставшихся без попечения родителей, на период 2018-2027 годов было запланировано направить средства в сумме  </w:t>
      </w:r>
      <w:r w:rsidR="00A56230" w:rsidRPr="002F20F7">
        <w:rPr>
          <w:color w:val="000000" w:themeColor="text1"/>
        </w:rPr>
        <w:t>4 447 560</w:t>
      </w:r>
      <w:r w:rsidRPr="002F20F7">
        <w:rPr>
          <w:color w:val="000000" w:themeColor="text1"/>
        </w:rPr>
        <w:t xml:space="preserve"> руб. </w:t>
      </w:r>
    </w:p>
    <w:p w14:paraId="15A9377F" w14:textId="2E71A385" w:rsidR="00141EA3" w:rsidRPr="002F20F7" w:rsidRDefault="00141EA3" w:rsidP="00141EA3">
      <w:pPr>
        <w:ind w:firstLine="709"/>
        <w:jc w:val="both"/>
        <w:rPr>
          <w:color w:val="000000" w:themeColor="text1"/>
        </w:rPr>
      </w:pPr>
      <w:r w:rsidRPr="002F20F7">
        <w:rPr>
          <w:color w:val="000000" w:themeColor="text1"/>
        </w:rPr>
        <w:t xml:space="preserve">Согласно обращениям главного распорядителя бюджетных средств (Министерства по социальной защите и труду Приднестровской Молдавской Республики)  Государственная целевая программа по обеспечению жилыми помещениями детей-сирот, детей, оставшихся без попечения родителей, лиц из числа детей-сирот и детей, оставшихся без попечения родителей, на период 2018-2027 годов за </w:t>
      </w:r>
      <w:r w:rsidR="00A56230" w:rsidRPr="002F20F7">
        <w:rPr>
          <w:color w:val="000000" w:themeColor="text1"/>
          <w:szCs w:val="28"/>
          <w:lang w:val="en-US"/>
        </w:rPr>
        <w:t>I</w:t>
      </w:r>
      <w:r w:rsidR="00A56230" w:rsidRPr="002F20F7">
        <w:rPr>
          <w:color w:val="000000" w:themeColor="text1"/>
          <w:szCs w:val="28"/>
        </w:rPr>
        <w:t xml:space="preserve"> полугодие </w:t>
      </w:r>
      <w:r w:rsidRPr="002F20F7">
        <w:rPr>
          <w:color w:val="000000" w:themeColor="text1"/>
        </w:rPr>
        <w:t xml:space="preserve">2023 года была профинансирована в сумме </w:t>
      </w:r>
      <w:r w:rsidR="00A56230" w:rsidRPr="002F20F7">
        <w:rPr>
          <w:color w:val="000000" w:themeColor="text1"/>
        </w:rPr>
        <w:t>4 447 560</w:t>
      </w:r>
      <w:r w:rsidRPr="002F20F7">
        <w:rPr>
          <w:color w:val="000000" w:themeColor="text1"/>
        </w:rPr>
        <w:t xml:space="preserve"> руб., что составило </w:t>
      </w:r>
      <w:r w:rsidR="00A56230" w:rsidRPr="002F20F7">
        <w:rPr>
          <w:color w:val="000000" w:themeColor="text1"/>
        </w:rPr>
        <w:t>100</w:t>
      </w:r>
      <w:r w:rsidRPr="002F20F7">
        <w:rPr>
          <w:color w:val="000000" w:themeColor="text1"/>
        </w:rPr>
        <w:t xml:space="preserve"> % от плана. Фактически было приобретено </w:t>
      </w:r>
      <w:r w:rsidR="00851753" w:rsidRPr="002F20F7">
        <w:rPr>
          <w:color w:val="000000" w:themeColor="text1"/>
        </w:rPr>
        <w:t>20</w:t>
      </w:r>
      <w:r w:rsidRPr="002F20F7">
        <w:rPr>
          <w:color w:val="000000" w:themeColor="text1"/>
        </w:rPr>
        <w:t xml:space="preserve"> жилых единиц.</w:t>
      </w:r>
    </w:p>
    <w:p w14:paraId="28BA0D0F" w14:textId="77777777" w:rsidR="004F0D10" w:rsidRPr="002F20F7" w:rsidRDefault="004F0D10" w:rsidP="004F0D10">
      <w:pPr>
        <w:ind w:firstLine="709"/>
        <w:jc w:val="both"/>
        <w:rPr>
          <w:color w:val="000000" w:themeColor="text1"/>
        </w:rPr>
      </w:pPr>
      <w:r w:rsidRPr="002F20F7">
        <w:rPr>
          <w:color w:val="000000" w:themeColor="text1"/>
        </w:rPr>
        <w:t>Следует отметить, что все обращения на выделение финансирования главных распорядителей данных средств исполнены в полном объеме.</w:t>
      </w:r>
    </w:p>
    <w:bookmarkEnd w:id="23"/>
    <w:p w14:paraId="42BF5DC8" w14:textId="40639DB7" w:rsidR="00B00765" w:rsidRPr="002F20F7" w:rsidRDefault="001B2757" w:rsidP="00B00765">
      <w:pPr>
        <w:ind w:firstLine="851"/>
        <w:jc w:val="both"/>
        <w:rPr>
          <w:color w:val="000000" w:themeColor="text1"/>
        </w:rPr>
      </w:pPr>
      <w:r w:rsidRPr="002F20F7">
        <w:rPr>
          <w:color w:val="000000" w:themeColor="text1"/>
        </w:rPr>
        <w:lastRenderedPageBreak/>
        <w:t xml:space="preserve">Помимо финансирования государственных программ в области здравоохранения и социальной защиты </w:t>
      </w:r>
      <w:r w:rsidR="00D76FC3" w:rsidRPr="002F20F7">
        <w:rPr>
          <w:color w:val="000000" w:themeColor="text1"/>
        </w:rPr>
        <w:t xml:space="preserve">за </w:t>
      </w:r>
      <w:r w:rsidR="00A56230" w:rsidRPr="002F20F7">
        <w:rPr>
          <w:color w:val="000000" w:themeColor="text1"/>
        </w:rPr>
        <w:t xml:space="preserve">I полугодие </w:t>
      </w:r>
      <w:r w:rsidRPr="002F20F7">
        <w:rPr>
          <w:color w:val="000000" w:themeColor="text1"/>
        </w:rPr>
        <w:t>202</w:t>
      </w:r>
      <w:r w:rsidR="003950C9" w:rsidRPr="002F20F7">
        <w:rPr>
          <w:color w:val="000000" w:themeColor="text1"/>
        </w:rPr>
        <w:t>3</w:t>
      </w:r>
      <w:r w:rsidRPr="002F20F7">
        <w:rPr>
          <w:color w:val="000000" w:themeColor="text1"/>
        </w:rPr>
        <w:t xml:space="preserve"> года законом о бюджете было предусмотрено финансирование </w:t>
      </w:r>
      <w:r w:rsidR="0020226A" w:rsidRPr="002F20F7">
        <w:rPr>
          <w:color w:val="000000" w:themeColor="text1"/>
        </w:rPr>
        <w:t>государственной целевой программы «Учебник»</w:t>
      </w:r>
      <w:r w:rsidR="00317019" w:rsidRPr="002F20F7">
        <w:rPr>
          <w:color w:val="000000" w:themeColor="text1"/>
        </w:rPr>
        <w:t xml:space="preserve">, </w:t>
      </w:r>
      <w:bookmarkStart w:id="25" w:name="_Hlk96345875"/>
      <w:r w:rsidR="00B00765" w:rsidRPr="002F20F7">
        <w:rPr>
          <w:color w:val="000000" w:themeColor="text1"/>
        </w:rPr>
        <w:t xml:space="preserve">при </w:t>
      </w:r>
      <w:r w:rsidR="00DC6256" w:rsidRPr="002F20F7">
        <w:rPr>
          <w:color w:val="000000" w:themeColor="text1"/>
        </w:rPr>
        <w:t xml:space="preserve">уточненном </w:t>
      </w:r>
      <w:r w:rsidR="00B00765" w:rsidRPr="002F20F7">
        <w:rPr>
          <w:color w:val="000000" w:themeColor="text1"/>
        </w:rPr>
        <w:t xml:space="preserve">плане в сумме </w:t>
      </w:r>
      <w:r w:rsidR="00A56230" w:rsidRPr="002F20F7">
        <w:rPr>
          <w:color w:val="000000" w:themeColor="text1"/>
        </w:rPr>
        <w:t>237 620</w:t>
      </w:r>
      <w:r w:rsidR="00476093" w:rsidRPr="002F20F7">
        <w:rPr>
          <w:color w:val="000000" w:themeColor="text1"/>
        </w:rPr>
        <w:t xml:space="preserve"> </w:t>
      </w:r>
      <w:r w:rsidR="00B00765" w:rsidRPr="002F20F7">
        <w:rPr>
          <w:color w:val="000000" w:themeColor="text1"/>
        </w:rPr>
        <w:t xml:space="preserve">руб. </w:t>
      </w:r>
      <w:bookmarkEnd w:id="25"/>
      <w:r w:rsidR="00A56230" w:rsidRPr="002F20F7">
        <w:rPr>
          <w:color w:val="000000" w:themeColor="text1"/>
        </w:rPr>
        <w:t>финансирование данной программы осуществлено в сумме 225 841 руб. или 95% от плана</w:t>
      </w:r>
      <w:r w:rsidR="003950C9" w:rsidRPr="002F20F7">
        <w:rPr>
          <w:color w:val="000000" w:themeColor="text1"/>
        </w:rPr>
        <w:t>.</w:t>
      </w:r>
    </w:p>
    <w:p w14:paraId="059937CE" w14:textId="2A508717" w:rsidR="0040605F" w:rsidRPr="002F20F7" w:rsidRDefault="004E450E" w:rsidP="00B00765">
      <w:pPr>
        <w:ind w:firstLine="720"/>
        <w:jc w:val="both"/>
        <w:rPr>
          <w:color w:val="000000" w:themeColor="text1"/>
        </w:rPr>
      </w:pPr>
      <w:r w:rsidRPr="002F20F7">
        <w:rPr>
          <w:color w:val="000000" w:themeColor="text1"/>
        </w:rPr>
        <w:t>Также</w:t>
      </w:r>
      <w:r w:rsidR="00713446" w:rsidRPr="002F20F7">
        <w:rPr>
          <w:color w:val="000000" w:themeColor="text1"/>
        </w:rPr>
        <w:t>,</w:t>
      </w:r>
      <w:r w:rsidRPr="002F20F7">
        <w:rPr>
          <w:color w:val="000000" w:themeColor="text1"/>
        </w:rPr>
        <w:t xml:space="preserve"> кроме</w:t>
      </w:r>
      <w:r w:rsidR="0020226A" w:rsidRPr="002F20F7">
        <w:rPr>
          <w:color w:val="000000" w:themeColor="text1"/>
        </w:rPr>
        <w:t xml:space="preserve"> финансирования вышеперечисленных государственных (государственных целевых) программ в области здравоохранения, социальной </w:t>
      </w:r>
      <w:r w:rsidR="00AE2099" w:rsidRPr="002F20F7">
        <w:rPr>
          <w:color w:val="000000" w:themeColor="text1"/>
        </w:rPr>
        <w:t>за</w:t>
      </w:r>
      <w:r w:rsidR="0020226A" w:rsidRPr="002F20F7">
        <w:rPr>
          <w:color w:val="000000" w:themeColor="text1"/>
        </w:rPr>
        <w:t>щиты и образования</w:t>
      </w:r>
      <w:r w:rsidR="00713446" w:rsidRPr="002F20F7">
        <w:rPr>
          <w:color w:val="000000" w:themeColor="text1"/>
        </w:rPr>
        <w:t>,</w:t>
      </w:r>
      <w:r w:rsidR="0020226A" w:rsidRPr="002F20F7">
        <w:rPr>
          <w:color w:val="000000" w:themeColor="text1"/>
        </w:rPr>
        <w:t xml:space="preserve"> </w:t>
      </w:r>
      <w:r w:rsidR="00AE2099" w:rsidRPr="002F20F7">
        <w:rPr>
          <w:color w:val="000000" w:themeColor="text1"/>
        </w:rPr>
        <w:t>За</w:t>
      </w:r>
      <w:r w:rsidR="0020226A" w:rsidRPr="002F20F7">
        <w:rPr>
          <w:color w:val="000000" w:themeColor="text1"/>
        </w:rPr>
        <w:t>коном Приднестровской Молдавской Республики «О республиканском бюджете на 202</w:t>
      </w:r>
      <w:r w:rsidR="00141EA3" w:rsidRPr="002F20F7">
        <w:rPr>
          <w:color w:val="000000" w:themeColor="text1"/>
        </w:rPr>
        <w:t>3</w:t>
      </w:r>
      <w:r w:rsidR="0020226A" w:rsidRPr="002F20F7">
        <w:rPr>
          <w:color w:val="000000" w:themeColor="text1"/>
        </w:rPr>
        <w:t xml:space="preserve"> год» в текущей редакции предусмотрено финансирование</w:t>
      </w:r>
      <w:r w:rsidR="00580228" w:rsidRPr="002F20F7">
        <w:rPr>
          <w:color w:val="000000" w:themeColor="text1"/>
        </w:rPr>
        <w:t>:</w:t>
      </w:r>
    </w:p>
    <w:p w14:paraId="1E882022" w14:textId="77777777" w:rsidR="00A56230" w:rsidRPr="002F20F7" w:rsidRDefault="00141EA3" w:rsidP="00A56230">
      <w:pPr>
        <w:ind w:firstLine="709"/>
        <w:jc w:val="both"/>
        <w:rPr>
          <w:color w:val="000000" w:themeColor="text1"/>
        </w:rPr>
      </w:pPr>
      <w:bookmarkStart w:id="26" w:name="_Hlk45547753"/>
      <w:r w:rsidRPr="002F20F7">
        <w:rPr>
          <w:color w:val="000000" w:themeColor="text1"/>
        </w:rPr>
        <w:t xml:space="preserve">- Государственной целевой программы </w:t>
      </w:r>
      <w:r w:rsidR="00A56230" w:rsidRPr="002F20F7">
        <w:rPr>
          <w:color w:val="000000" w:themeColor="text1"/>
        </w:rPr>
        <w:t xml:space="preserve">«Сохранение недвижимых объектов культурного наследия Приднестровской Молдавской Республики, требующих неотложного ремонта на 2019–2024 годы». При плане на I полугодие 2023 года в сумме 608 614 руб. финансирование составило  9 026 руб. или 1,48 % от плана, что на 497 120 меньше, чем в </w:t>
      </w:r>
      <w:r w:rsidR="00A56230" w:rsidRPr="002F20F7">
        <w:rPr>
          <w:color w:val="000000" w:themeColor="text1"/>
          <w:lang w:val="en-US"/>
        </w:rPr>
        <w:t>I</w:t>
      </w:r>
      <w:r w:rsidR="00A56230" w:rsidRPr="002F20F7">
        <w:rPr>
          <w:color w:val="000000" w:themeColor="text1"/>
        </w:rPr>
        <w:t xml:space="preserve"> полугодии 2021 года (506 146 руб.). В </w:t>
      </w:r>
      <w:r w:rsidR="00A56230" w:rsidRPr="002F20F7">
        <w:rPr>
          <w:color w:val="000000" w:themeColor="text1"/>
          <w:lang w:val="en-US"/>
        </w:rPr>
        <w:t>I</w:t>
      </w:r>
      <w:r w:rsidR="00A56230" w:rsidRPr="002F20F7">
        <w:rPr>
          <w:color w:val="000000" w:themeColor="text1"/>
        </w:rPr>
        <w:t xml:space="preserve"> полугодии 2022 года финансирование данной программы не осуществлялось;</w:t>
      </w:r>
    </w:p>
    <w:p w14:paraId="3F5CD09B" w14:textId="10A3AA8C" w:rsidR="00A56230" w:rsidRPr="002F20F7" w:rsidRDefault="00FA194B" w:rsidP="00A5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sidRPr="002F20F7">
        <w:rPr>
          <w:color w:val="000000" w:themeColor="text1"/>
        </w:rPr>
        <w:t xml:space="preserve">- </w:t>
      </w:r>
      <w:r w:rsidR="00A35109" w:rsidRPr="002F20F7">
        <w:rPr>
          <w:color w:val="000000" w:themeColor="text1"/>
        </w:rPr>
        <w:t>Государственной</w:t>
      </w:r>
      <w:r w:rsidRPr="002F20F7">
        <w:rPr>
          <w:color w:val="000000" w:themeColor="text1"/>
        </w:rPr>
        <w:t xml:space="preserve"> целевой программы </w:t>
      </w:r>
      <w:r w:rsidR="00A56230" w:rsidRPr="002F20F7">
        <w:rPr>
          <w:color w:val="000000" w:themeColor="text1"/>
        </w:rPr>
        <w:t>«Стратегия развития Приднестровского государственного университета им. Т. Г. Шевченко на период 2019–2023 годов». При плане на I полугодие 2023 года в сумме 450 929 руб. в отчетном периоде финансирование составило в общей сумме 167 229 руб. или 37</w:t>
      </w:r>
      <w:r w:rsidR="00D965D7">
        <w:rPr>
          <w:color w:val="000000" w:themeColor="text1"/>
        </w:rPr>
        <w:t>,1</w:t>
      </w:r>
      <w:r w:rsidR="00A56230" w:rsidRPr="002F20F7">
        <w:rPr>
          <w:color w:val="000000" w:themeColor="text1"/>
        </w:rPr>
        <w:t xml:space="preserve"> % от уточненного плана;</w:t>
      </w:r>
    </w:p>
    <w:p w14:paraId="66BBA605" w14:textId="77777777" w:rsidR="00A56230" w:rsidRPr="002F20F7" w:rsidRDefault="00A56230" w:rsidP="00A56230">
      <w:pPr>
        <w:ind w:firstLine="709"/>
        <w:jc w:val="both"/>
        <w:rPr>
          <w:color w:val="000000" w:themeColor="text1"/>
        </w:rPr>
      </w:pPr>
      <w:r w:rsidRPr="002F20F7">
        <w:rPr>
          <w:color w:val="000000" w:themeColor="text1"/>
        </w:rPr>
        <w:t xml:space="preserve">- государственной программы исполнения наказов избирателей, при плане в сумме 8 175 598 руб. в отчетном периоде финансирование данной программы осуществлено в сумме 3 414 410 руб. или 41,76 % от плана, что больше на 2 295 232 руб., чем в  </w:t>
      </w:r>
      <w:r w:rsidRPr="002F20F7">
        <w:rPr>
          <w:color w:val="000000" w:themeColor="text1"/>
          <w:lang w:val="en-US"/>
        </w:rPr>
        <w:t>I</w:t>
      </w:r>
      <w:r w:rsidRPr="002F20F7">
        <w:rPr>
          <w:color w:val="000000" w:themeColor="text1"/>
        </w:rPr>
        <w:t xml:space="preserve"> полугодии 2022 года (1 119 178 руб.). Следует отметить, что данные расходы в 2021 году производились за счет сметы расходов Фонда капитальных вложений: при плане 5 664 745 руб. финансирование данной программы составило 1 626 306 руб. руб. (28,7% от плана), что на 1 788 104 руб. меньше </w:t>
      </w:r>
      <w:r w:rsidRPr="002F20F7">
        <w:rPr>
          <w:color w:val="000000" w:themeColor="text1"/>
          <w:lang w:val="en-US"/>
        </w:rPr>
        <w:t>I</w:t>
      </w:r>
      <w:r w:rsidRPr="002F20F7">
        <w:rPr>
          <w:color w:val="000000" w:themeColor="text1"/>
        </w:rPr>
        <w:t xml:space="preserve"> полугодия 2023 года;</w:t>
      </w:r>
    </w:p>
    <w:p w14:paraId="200D41F7" w14:textId="6C5DF550" w:rsidR="00A56230" w:rsidRPr="002F20F7" w:rsidRDefault="004B41EF" w:rsidP="00A56230">
      <w:pPr>
        <w:ind w:firstLine="709"/>
        <w:jc w:val="both"/>
        <w:rPr>
          <w:color w:val="000000" w:themeColor="text1"/>
        </w:rPr>
      </w:pPr>
      <w:r w:rsidRPr="002F20F7">
        <w:rPr>
          <w:color w:val="000000" w:themeColor="text1"/>
        </w:rPr>
        <w:t xml:space="preserve">- Государственной программы разгосударствления и приватизации в Приднестровской Молдавской Республике и государственного перечня малых объектов приватизации. При уточненном </w:t>
      </w:r>
      <w:r w:rsidR="00A56230" w:rsidRPr="002F20F7">
        <w:rPr>
          <w:color w:val="000000" w:themeColor="text1"/>
        </w:rPr>
        <w:t xml:space="preserve">«Приватизация и разгосударствление» при </w:t>
      </w:r>
      <w:proofErr w:type="gramStart"/>
      <w:r w:rsidR="00A56230" w:rsidRPr="002F20F7">
        <w:rPr>
          <w:color w:val="000000" w:themeColor="text1"/>
        </w:rPr>
        <w:t>уточненных  плановых</w:t>
      </w:r>
      <w:proofErr w:type="gramEnd"/>
      <w:r w:rsidR="00A56230" w:rsidRPr="002F20F7">
        <w:rPr>
          <w:color w:val="000000" w:themeColor="text1"/>
        </w:rPr>
        <w:t xml:space="preserve"> лимитах в сумме 243 045 руб. в отчетном периоде финансирование данной программы осуществлено в сумме 55 948 руб. или 23 % от уточненного плана; </w:t>
      </w:r>
    </w:p>
    <w:p w14:paraId="502EE15D" w14:textId="4A73154F" w:rsidR="00A56230" w:rsidRPr="002F20F7" w:rsidRDefault="004B41EF" w:rsidP="00A56230">
      <w:pPr>
        <w:ind w:firstLine="709"/>
        <w:jc w:val="both"/>
        <w:rPr>
          <w:color w:val="000000" w:themeColor="text1"/>
        </w:rPr>
      </w:pPr>
      <w:r w:rsidRPr="002F20F7">
        <w:rPr>
          <w:color w:val="000000" w:themeColor="text1"/>
        </w:rPr>
        <w:t xml:space="preserve">- Государственной целевой программы </w:t>
      </w:r>
      <w:r w:rsidR="00A56230" w:rsidRPr="002F20F7">
        <w:rPr>
          <w:color w:val="000000" w:themeColor="text1"/>
        </w:rPr>
        <w:t xml:space="preserve">«Переоснащение служебного автотранспорта пожарной охраны на 2021-2029 годы» (в 2021 – 2022 гг. финансирование программы не осуществлялось). При уточненном плане на I полугодие 2023 года в сумме 10 449 354 руб., финансирование составило 5 162 500 руб. или 49,4 % от уточненного плана; </w:t>
      </w:r>
    </w:p>
    <w:p w14:paraId="18F1B054" w14:textId="6A27FB73" w:rsidR="003D5F27" w:rsidRPr="002F20F7" w:rsidRDefault="003D5F27" w:rsidP="00A56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themeColor="text1"/>
        </w:rPr>
      </w:pPr>
      <w:r w:rsidRPr="002F20F7">
        <w:rPr>
          <w:color w:val="000000" w:themeColor="text1"/>
        </w:rPr>
        <w:t>Более подробная информация о финансировании в отчетном периоде вышеперечисленных государственных (государственных целевых) программ приведен в Приложении № 2</w:t>
      </w:r>
      <w:r w:rsidR="0053003E">
        <w:rPr>
          <w:color w:val="000000" w:themeColor="text1"/>
        </w:rPr>
        <w:t>4</w:t>
      </w:r>
      <w:r w:rsidRPr="002F20F7">
        <w:rPr>
          <w:color w:val="000000" w:themeColor="text1"/>
        </w:rPr>
        <w:t xml:space="preserve"> к настоящей информации.</w:t>
      </w:r>
    </w:p>
    <w:p w14:paraId="728CB7CB" w14:textId="3231C4D8" w:rsidR="00141EA3" w:rsidRPr="002F20F7" w:rsidRDefault="00141EA3" w:rsidP="00141EA3">
      <w:pPr>
        <w:ind w:firstLine="709"/>
        <w:jc w:val="both"/>
        <w:rPr>
          <w:color w:val="000000" w:themeColor="text1"/>
          <w:szCs w:val="28"/>
        </w:rPr>
      </w:pPr>
      <w:r w:rsidRPr="002F20F7">
        <w:rPr>
          <w:color w:val="000000" w:themeColor="text1"/>
        </w:rPr>
        <w:t xml:space="preserve">Дополнительно следует отметить, что помимо вышеперечисленных государственных (государственных целевых) программ в </w:t>
      </w:r>
      <w:r w:rsidR="00A56230" w:rsidRPr="002F20F7">
        <w:rPr>
          <w:color w:val="000000" w:themeColor="text1"/>
        </w:rPr>
        <w:t xml:space="preserve">I полугодии </w:t>
      </w:r>
      <w:r w:rsidRPr="002F20F7">
        <w:rPr>
          <w:color w:val="000000" w:themeColor="text1"/>
        </w:rPr>
        <w:t xml:space="preserve">2023 года </w:t>
      </w:r>
      <w:r w:rsidRPr="002F20F7">
        <w:rPr>
          <w:color w:val="000000" w:themeColor="text1"/>
          <w:szCs w:val="28"/>
        </w:rPr>
        <w:t xml:space="preserve">за счет средств республиканского бюджета, не имеющих целевого назначения, запланированы средства на финансирование расходов </w:t>
      </w:r>
      <w:bookmarkStart w:id="27" w:name="_Hlk103068317"/>
      <w:r w:rsidRPr="002F20F7">
        <w:rPr>
          <w:color w:val="000000" w:themeColor="text1"/>
          <w:szCs w:val="28"/>
        </w:rPr>
        <w:t>по государственной программе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w:t>
      </w:r>
      <w:bookmarkEnd w:id="27"/>
      <w:r w:rsidRPr="002F20F7">
        <w:rPr>
          <w:color w:val="000000" w:themeColor="text1"/>
          <w:szCs w:val="28"/>
        </w:rPr>
        <w:t xml:space="preserve"> в сумме 3 725 947 руб. </w:t>
      </w:r>
      <w:r w:rsidRPr="002F20F7">
        <w:rPr>
          <w:color w:val="000000" w:themeColor="text1"/>
        </w:rPr>
        <w:t>Согласно обращениям главного распорядителя бюджетных средств (Министерства сельского хозяйства и природных ресурсов Приднестровской Молдавской Республики) Г</w:t>
      </w:r>
      <w:r w:rsidRPr="002F20F7">
        <w:rPr>
          <w:color w:val="000000" w:themeColor="text1"/>
          <w:szCs w:val="28"/>
        </w:rPr>
        <w:t>осударственная программе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w:t>
      </w:r>
      <w:r w:rsidRPr="002F20F7">
        <w:rPr>
          <w:color w:val="000000" w:themeColor="text1"/>
        </w:rPr>
        <w:t xml:space="preserve"> за </w:t>
      </w:r>
      <w:r w:rsidR="00A56230" w:rsidRPr="002F20F7">
        <w:rPr>
          <w:color w:val="000000" w:themeColor="text1"/>
        </w:rPr>
        <w:t xml:space="preserve">I полугодие </w:t>
      </w:r>
      <w:r w:rsidRPr="002F20F7">
        <w:rPr>
          <w:color w:val="000000" w:themeColor="text1"/>
        </w:rPr>
        <w:t xml:space="preserve">2023 года была профинансирована в сумме </w:t>
      </w:r>
      <w:r w:rsidR="00A56230" w:rsidRPr="002F20F7">
        <w:rPr>
          <w:color w:val="000000" w:themeColor="text1"/>
        </w:rPr>
        <w:t xml:space="preserve">415 836 </w:t>
      </w:r>
      <w:r w:rsidRPr="002F20F7">
        <w:rPr>
          <w:color w:val="000000" w:themeColor="text1"/>
        </w:rPr>
        <w:t xml:space="preserve">руб., что составило </w:t>
      </w:r>
      <w:r w:rsidR="00A56230" w:rsidRPr="002F20F7">
        <w:rPr>
          <w:color w:val="000000" w:themeColor="text1"/>
        </w:rPr>
        <w:t>11</w:t>
      </w:r>
      <w:r w:rsidR="00ED36DF" w:rsidRPr="002F20F7">
        <w:rPr>
          <w:color w:val="000000" w:themeColor="text1"/>
        </w:rPr>
        <w:t>,</w:t>
      </w:r>
      <w:r w:rsidR="00A56230" w:rsidRPr="002F20F7">
        <w:rPr>
          <w:color w:val="000000" w:themeColor="text1"/>
        </w:rPr>
        <w:t>16</w:t>
      </w:r>
      <w:r w:rsidR="00ED36DF" w:rsidRPr="002F20F7">
        <w:rPr>
          <w:color w:val="000000" w:themeColor="text1"/>
        </w:rPr>
        <w:t xml:space="preserve"> </w:t>
      </w:r>
      <w:r w:rsidRPr="002F20F7">
        <w:rPr>
          <w:color w:val="000000" w:themeColor="text1"/>
        </w:rPr>
        <w:t xml:space="preserve">% от плана. </w:t>
      </w:r>
    </w:p>
    <w:p w14:paraId="505882BC" w14:textId="75E68664" w:rsidR="006C61D7" w:rsidRDefault="006C61D7" w:rsidP="006C61D7">
      <w:pPr>
        <w:ind w:firstLine="709"/>
        <w:jc w:val="both"/>
        <w:rPr>
          <w:color w:val="000000" w:themeColor="text1"/>
          <w:szCs w:val="28"/>
        </w:rPr>
      </w:pPr>
      <w:r w:rsidRPr="002F20F7">
        <w:rPr>
          <w:color w:val="000000" w:themeColor="text1"/>
          <w:szCs w:val="28"/>
        </w:rPr>
        <w:t>Информация об исполнении</w:t>
      </w:r>
      <w:r w:rsidR="00E55124" w:rsidRPr="002F20F7">
        <w:rPr>
          <w:color w:val="000000" w:themeColor="text1"/>
          <w:szCs w:val="28"/>
        </w:rPr>
        <w:t xml:space="preserve"> сметы доходов и расходов по реализации</w:t>
      </w:r>
      <w:r w:rsidRPr="002F20F7">
        <w:rPr>
          <w:color w:val="000000" w:themeColor="text1"/>
          <w:szCs w:val="28"/>
        </w:rPr>
        <w:t xml:space="preserve"> государственной программы развития минерально-сырьевой базы, рационального и комплексного использования минеральных ресурсов и охраны недр Приднестровской Молдавской Республики за </w:t>
      </w:r>
      <w:r w:rsidR="007903F6" w:rsidRPr="002F20F7">
        <w:rPr>
          <w:color w:val="000000" w:themeColor="text1"/>
          <w:szCs w:val="28"/>
          <w:lang w:val="en-US"/>
        </w:rPr>
        <w:t>I</w:t>
      </w:r>
      <w:r w:rsidR="007903F6" w:rsidRPr="002F20F7">
        <w:rPr>
          <w:color w:val="000000" w:themeColor="text1"/>
          <w:szCs w:val="28"/>
        </w:rPr>
        <w:t xml:space="preserve"> полугодие</w:t>
      </w:r>
      <w:r w:rsidRPr="002F20F7">
        <w:rPr>
          <w:color w:val="000000" w:themeColor="text1"/>
          <w:szCs w:val="28"/>
        </w:rPr>
        <w:t xml:space="preserve"> 202</w:t>
      </w:r>
      <w:r w:rsidR="008B241C" w:rsidRPr="002F20F7">
        <w:rPr>
          <w:color w:val="000000" w:themeColor="text1"/>
          <w:szCs w:val="28"/>
        </w:rPr>
        <w:t>3</w:t>
      </w:r>
      <w:r w:rsidRPr="002F20F7">
        <w:rPr>
          <w:color w:val="000000" w:themeColor="text1"/>
          <w:szCs w:val="28"/>
        </w:rPr>
        <w:t xml:space="preserve"> года приведена в Приложении №</w:t>
      </w:r>
      <w:r w:rsidR="00B16E51" w:rsidRPr="002F20F7">
        <w:rPr>
          <w:color w:val="000000" w:themeColor="text1"/>
          <w:szCs w:val="28"/>
        </w:rPr>
        <w:t xml:space="preserve"> 2</w:t>
      </w:r>
      <w:r w:rsidR="0053003E">
        <w:rPr>
          <w:color w:val="000000" w:themeColor="text1"/>
          <w:szCs w:val="28"/>
        </w:rPr>
        <w:t>5</w:t>
      </w:r>
      <w:r w:rsidRPr="002F20F7">
        <w:rPr>
          <w:color w:val="000000" w:themeColor="text1"/>
          <w:szCs w:val="28"/>
        </w:rPr>
        <w:t xml:space="preserve"> к настоящей информации.</w:t>
      </w:r>
    </w:p>
    <w:p w14:paraId="27BEA6A3" w14:textId="77777777" w:rsidR="000430B7" w:rsidRPr="002F20F7" w:rsidRDefault="000430B7" w:rsidP="006C61D7">
      <w:pPr>
        <w:ind w:firstLine="709"/>
        <w:jc w:val="both"/>
        <w:rPr>
          <w:color w:val="000000" w:themeColor="text1"/>
          <w:szCs w:val="28"/>
        </w:rPr>
      </w:pPr>
    </w:p>
    <w:bookmarkEnd w:id="22"/>
    <w:bookmarkEnd w:id="26"/>
    <w:p w14:paraId="7E0802AC" w14:textId="77777777" w:rsidR="003F0A82" w:rsidRPr="002F20F7" w:rsidRDefault="00C6079E" w:rsidP="003F0A82">
      <w:pPr>
        <w:jc w:val="center"/>
        <w:rPr>
          <w:b/>
          <w:bCs/>
          <w:color w:val="000000" w:themeColor="text1"/>
        </w:rPr>
      </w:pPr>
      <w:r w:rsidRPr="002F20F7">
        <w:rPr>
          <w:b/>
          <w:color w:val="000000" w:themeColor="text1"/>
          <w:lang w:val="en-US"/>
        </w:rPr>
        <w:lastRenderedPageBreak/>
        <w:t>I</w:t>
      </w:r>
      <w:r w:rsidR="003F0A82" w:rsidRPr="002F20F7">
        <w:rPr>
          <w:b/>
          <w:color w:val="000000" w:themeColor="text1"/>
        </w:rPr>
        <w:t xml:space="preserve">.V. </w:t>
      </w:r>
      <w:r w:rsidR="003F0A82" w:rsidRPr="002F20F7">
        <w:rPr>
          <w:b/>
          <w:bCs/>
          <w:color w:val="000000" w:themeColor="text1"/>
        </w:rPr>
        <w:t xml:space="preserve">ИСПОЛНЕНИЕ </w:t>
      </w:r>
    </w:p>
    <w:p w14:paraId="145B8064" w14:textId="5A0D3C1F" w:rsidR="005708FD" w:rsidRPr="002F20F7" w:rsidRDefault="003F0A82" w:rsidP="00F96EA0">
      <w:pPr>
        <w:jc w:val="center"/>
        <w:rPr>
          <w:b/>
          <w:bCs/>
          <w:color w:val="000000" w:themeColor="text1"/>
        </w:rPr>
      </w:pPr>
      <w:r w:rsidRPr="002F20F7">
        <w:rPr>
          <w:b/>
          <w:bCs/>
          <w:color w:val="000000" w:themeColor="text1"/>
        </w:rPr>
        <w:t>СМЕТ СПЕЦИАЛЬНЫХ БЮДЖЕТНЫХ СЧЕТОВ</w:t>
      </w:r>
    </w:p>
    <w:p w14:paraId="7066F524" w14:textId="77777777" w:rsidR="000430B7" w:rsidRDefault="000430B7" w:rsidP="003F0A82">
      <w:pPr>
        <w:shd w:val="clear" w:color="auto" w:fill="FFFFFF"/>
        <w:ind w:firstLine="709"/>
        <w:jc w:val="both"/>
        <w:rPr>
          <w:color w:val="000000" w:themeColor="text1"/>
        </w:rPr>
      </w:pPr>
    </w:p>
    <w:p w14:paraId="19E7BF5F" w14:textId="493AD0BE" w:rsidR="003F0A82" w:rsidRPr="002F20F7" w:rsidRDefault="00476093" w:rsidP="003F0A82">
      <w:pPr>
        <w:shd w:val="clear" w:color="auto" w:fill="FFFFFF"/>
        <w:ind w:firstLine="709"/>
        <w:jc w:val="both"/>
        <w:rPr>
          <w:color w:val="000000" w:themeColor="text1"/>
        </w:rPr>
      </w:pPr>
      <w:r w:rsidRPr="002F20F7">
        <w:rPr>
          <w:color w:val="000000" w:themeColor="text1"/>
        </w:rPr>
        <w:t>Статьей 3</w:t>
      </w:r>
      <w:r w:rsidR="00DE0E40" w:rsidRPr="002F20F7">
        <w:rPr>
          <w:color w:val="000000" w:themeColor="text1"/>
        </w:rPr>
        <w:t>3</w:t>
      </w:r>
      <w:r w:rsidRPr="002F20F7">
        <w:rPr>
          <w:color w:val="000000" w:themeColor="text1"/>
        </w:rPr>
        <w:t xml:space="preserve"> </w:t>
      </w:r>
      <w:r w:rsidR="00AE2099" w:rsidRPr="002F20F7">
        <w:rPr>
          <w:color w:val="000000" w:themeColor="text1"/>
        </w:rPr>
        <w:t>За</w:t>
      </w:r>
      <w:r w:rsidR="00147859" w:rsidRPr="002F20F7">
        <w:rPr>
          <w:color w:val="000000" w:themeColor="text1"/>
        </w:rPr>
        <w:t>кон</w:t>
      </w:r>
      <w:r w:rsidRPr="002F20F7">
        <w:rPr>
          <w:color w:val="000000" w:themeColor="text1"/>
        </w:rPr>
        <w:t>а</w:t>
      </w:r>
      <w:r w:rsidR="00147859" w:rsidRPr="002F20F7">
        <w:rPr>
          <w:color w:val="000000" w:themeColor="text1"/>
        </w:rPr>
        <w:t xml:space="preserve"> Приднестровской Молдавской Республики «О республиканском бюджете на 202</w:t>
      </w:r>
      <w:r w:rsidR="00DE0E40" w:rsidRPr="002F20F7">
        <w:rPr>
          <w:color w:val="000000" w:themeColor="text1"/>
        </w:rPr>
        <w:t>3</w:t>
      </w:r>
      <w:r w:rsidR="00147859" w:rsidRPr="002F20F7">
        <w:rPr>
          <w:color w:val="000000" w:themeColor="text1"/>
        </w:rPr>
        <w:t xml:space="preserve"> год» </w:t>
      </w:r>
      <w:r w:rsidR="00D6699B" w:rsidRPr="002F20F7">
        <w:rPr>
          <w:color w:val="000000" w:themeColor="text1"/>
        </w:rPr>
        <w:t>(САЗ 2</w:t>
      </w:r>
      <w:r w:rsidR="00DE0E40" w:rsidRPr="002F20F7">
        <w:rPr>
          <w:color w:val="000000" w:themeColor="text1"/>
        </w:rPr>
        <w:t>3</w:t>
      </w:r>
      <w:r w:rsidR="00D6699B" w:rsidRPr="002F20F7">
        <w:rPr>
          <w:color w:val="000000" w:themeColor="text1"/>
        </w:rPr>
        <w:t>-</w:t>
      </w:r>
      <w:r w:rsidR="00DE0E40" w:rsidRPr="002F20F7">
        <w:rPr>
          <w:color w:val="000000" w:themeColor="text1"/>
        </w:rPr>
        <w:t>4</w:t>
      </w:r>
      <w:r w:rsidR="00D6699B" w:rsidRPr="002F20F7">
        <w:rPr>
          <w:color w:val="000000" w:themeColor="text1"/>
        </w:rPr>
        <w:t xml:space="preserve">) </w:t>
      </w:r>
      <w:r w:rsidR="00147859" w:rsidRPr="002F20F7">
        <w:rPr>
          <w:color w:val="000000" w:themeColor="text1"/>
        </w:rPr>
        <w:t xml:space="preserve">в действующей редакции </w:t>
      </w:r>
      <w:r w:rsidR="003F0A82" w:rsidRPr="002F20F7">
        <w:rPr>
          <w:color w:val="000000" w:themeColor="text1"/>
        </w:rPr>
        <w:t>в 202</w:t>
      </w:r>
      <w:r w:rsidR="00DE0E40" w:rsidRPr="002F20F7">
        <w:rPr>
          <w:color w:val="000000" w:themeColor="text1"/>
        </w:rPr>
        <w:t>3</w:t>
      </w:r>
      <w:r w:rsidR="003F0A82" w:rsidRPr="002F20F7">
        <w:rPr>
          <w:color w:val="000000" w:themeColor="text1"/>
        </w:rPr>
        <w:t xml:space="preserve"> году сохранено действие специальных бюджетных счетов министерств (ведомств), государственных учреждений и государственных учреждений с автономным статусом для </w:t>
      </w:r>
      <w:r w:rsidR="00AE2099" w:rsidRPr="002F20F7">
        <w:rPr>
          <w:color w:val="000000" w:themeColor="text1"/>
        </w:rPr>
        <w:t>за</w:t>
      </w:r>
      <w:r w:rsidR="003F0A82" w:rsidRPr="002F20F7">
        <w:rPr>
          <w:color w:val="000000" w:themeColor="text1"/>
        </w:rPr>
        <w:t>числения доходов и осуществления расходования средств от ока</w:t>
      </w:r>
      <w:r w:rsidR="00AE2099" w:rsidRPr="002F20F7">
        <w:rPr>
          <w:color w:val="000000" w:themeColor="text1"/>
        </w:rPr>
        <w:t>за</w:t>
      </w:r>
      <w:r w:rsidR="003F0A82" w:rsidRPr="002F20F7">
        <w:rPr>
          <w:color w:val="000000" w:themeColor="text1"/>
        </w:rPr>
        <w:t xml:space="preserve">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 </w:t>
      </w:r>
    </w:p>
    <w:p w14:paraId="6AA5681D" w14:textId="77777777" w:rsidR="003F0A82" w:rsidRPr="002F20F7" w:rsidRDefault="003F0A82" w:rsidP="003F0A82">
      <w:pPr>
        <w:shd w:val="clear" w:color="auto" w:fill="FFFFFF"/>
        <w:ind w:firstLine="709"/>
        <w:jc w:val="both"/>
        <w:rPr>
          <w:color w:val="000000" w:themeColor="text1"/>
        </w:rPr>
      </w:pPr>
      <w:r w:rsidRPr="002F20F7">
        <w:rPr>
          <w:color w:val="000000" w:themeColor="text1"/>
        </w:rPr>
        <w:t xml:space="preserve">В данной сфере деятельности действует Постановление Правительства Приднестровской Молдавской Республики от 19 мая 2016 года № 112 «Об условиях и размере материального поощрения работников отдельных учреждений </w:t>
      </w:r>
      <w:r w:rsidR="00AE2099" w:rsidRPr="002F20F7">
        <w:rPr>
          <w:color w:val="000000" w:themeColor="text1"/>
        </w:rPr>
        <w:t>за</w:t>
      </w:r>
      <w:r w:rsidRPr="002F20F7">
        <w:rPr>
          <w:color w:val="000000" w:themeColor="text1"/>
        </w:rPr>
        <w:t xml:space="preserve"> счет средств от ока</w:t>
      </w:r>
      <w:r w:rsidR="00AE2099" w:rsidRPr="002F20F7">
        <w:rPr>
          <w:color w:val="000000" w:themeColor="text1"/>
        </w:rPr>
        <w:t>за</w:t>
      </w:r>
      <w:r w:rsidRPr="002F20F7">
        <w:rPr>
          <w:color w:val="000000" w:themeColor="text1"/>
        </w:rPr>
        <w:t>ния платных услуг и иной приносящей доход деятельности» (САЗ 16-20) в текущей редакции, устанавливающее правила, регламентирующие деятельность государственных (муниципальных) учреждений, оказывающих платные услуги и осуществляющих иную приносящую доход деятельность по распределению и использованию средств, направляемых на оплату труда и материальное поощрение, а также правовые акты в части утверждения отраслевых положений об ока</w:t>
      </w:r>
      <w:r w:rsidR="00AE2099" w:rsidRPr="002F20F7">
        <w:rPr>
          <w:color w:val="000000" w:themeColor="text1"/>
        </w:rPr>
        <w:t>за</w:t>
      </w:r>
      <w:r w:rsidRPr="002F20F7">
        <w:rPr>
          <w:color w:val="000000" w:themeColor="text1"/>
        </w:rPr>
        <w:t>нии физическим и юридическим лицам платных услуг органи</w:t>
      </w:r>
      <w:r w:rsidR="00AE2099" w:rsidRPr="002F20F7">
        <w:rPr>
          <w:color w:val="000000" w:themeColor="text1"/>
        </w:rPr>
        <w:t>за</w:t>
      </w:r>
      <w:r w:rsidRPr="002F20F7">
        <w:rPr>
          <w:color w:val="000000" w:themeColor="text1"/>
        </w:rPr>
        <w:t>циями разных сфер деятельности.</w:t>
      </w:r>
    </w:p>
    <w:p w14:paraId="7C760177" w14:textId="77777777" w:rsidR="00C750DC" w:rsidRPr="002F20F7" w:rsidRDefault="00C750DC" w:rsidP="00C750DC">
      <w:pPr>
        <w:ind w:firstLine="708"/>
        <w:jc w:val="both"/>
        <w:rPr>
          <w:color w:val="000000" w:themeColor="text1"/>
        </w:rPr>
      </w:pPr>
      <w:proofErr w:type="gramStart"/>
      <w:r w:rsidRPr="002F20F7">
        <w:rPr>
          <w:color w:val="000000" w:themeColor="text1"/>
        </w:rPr>
        <w:t>Согласно уточненному плану</w:t>
      </w:r>
      <w:proofErr w:type="gramEnd"/>
      <w:r w:rsidRPr="002F20F7">
        <w:rPr>
          <w:color w:val="000000" w:themeColor="text1"/>
        </w:rPr>
        <w:t xml:space="preserve"> основные параметры деятельности государственных учреждений, оказывающих платные услуги и иную приносящую доход деятельность, за отчетный период составили:</w:t>
      </w:r>
    </w:p>
    <w:p w14:paraId="56233C53" w14:textId="5F9C6B76" w:rsidR="00C750DC" w:rsidRPr="002F20F7" w:rsidRDefault="00C750DC" w:rsidP="00C750DC">
      <w:pPr>
        <w:ind w:firstLine="708"/>
        <w:jc w:val="both"/>
        <w:rPr>
          <w:color w:val="000000" w:themeColor="text1"/>
        </w:rPr>
      </w:pPr>
      <w:r w:rsidRPr="002F20F7">
        <w:rPr>
          <w:color w:val="000000" w:themeColor="text1"/>
        </w:rPr>
        <w:t xml:space="preserve">а) совокупный объем плановых доходов в сумме </w:t>
      </w:r>
      <w:r w:rsidR="004F4112" w:rsidRPr="002F20F7">
        <w:rPr>
          <w:color w:val="000000" w:themeColor="text1"/>
        </w:rPr>
        <w:t>128 746 834</w:t>
      </w:r>
      <w:r w:rsidR="009210F5" w:rsidRPr="002F20F7">
        <w:rPr>
          <w:color w:val="000000" w:themeColor="text1"/>
        </w:rPr>
        <w:t xml:space="preserve"> </w:t>
      </w:r>
      <w:r w:rsidRPr="002F20F7">
        <w:rPr>
          <w:color w:val="000000" w:themeColor="text1"/>
        </w:rPr>
        <w:t>руб.;</w:t>
      </w:r>
    </w:p>
    <w:p w14:paraId="78D4DBB8" w14:textId="4A48C6CF" w:rsidR="00921B21" w:rsidRPr="002F20F7" w:rsidRDefault="003F0A82" w:rsidP="00F90EC3">
      <w:pPr>
        <w:ind w:firstLine="708"/>
        <w:jc w:val="both"/>
        <w:rPr>
          <w:color w:val="000000" w:themeColor="text1"/>
        </w:rPr>
      </w:pPr>
      <w:r w:rsidRPr="002F20F7">
        <w:rPr>
          <w:color w:val="000000" w:themeColor="text1"/>
        </w:rPr>
        <w:t>б) совокупный объем плановых расходов в сумме</w:t>
      </w:r>
      <w:r w:rsidR="00F90EC3" w:rsidRPr="002F20F7">
        <w:rPr>
          <w:color w:val="000000" w:themeColor="text1"/>
        </w:rPr>
        <w:t xml:space="preserve"> </w:t>
      </w:r>
      <w:r w:rsidR="00663C21">
        <w:rPr>
          <w:color w:val="000000" w:themeColor="text1"/>
        </w:rPr>
        <w:t xml:space="preserve">146 068 616 </w:t>
      </w:r>
      <w:r w:rsidR="00921B21" w:rsidRPr="002F20F7">
        <w:rPr>
          <w:color w:val="000000" w:themeColor="text1"/>
        </w:rPr>
        <w:t>руб.</w:t>
      </w:r>
    </w:p>
    <w:p w14:paraId="46C880C9" w14:textId="2E7FBA01" w:rsidR="00C750DC" w:rsidRPr="002F20F7" w:rsidRDefault="00C750DC" w:rsidP="00C750DC">
      <w:pPr>
        <w:ind w:firstLine="708"/>
        <w:jc w:val="both"/>
        <w:rPr>
          <w:color w:val="000000" w:themeColor="text1"/>
        </w:rPr>
      </w:pPr>
      <w:r w:rsidRPr="002F20F7">
        <w:rPr>
          <w:color w:val="000000" w:themeColor="text1"/>
        </w:rPr>
        <w:t xml:space="preserve">По итогам </w:t>
      </w:r>
      <w:r w:rsidR="0049740E" w:rsidRPr="002F20F7">
        <w:rPr>
          <w:color w:val="000000" w:themeColor="text1"/>
          <w:lang w:val="en-US"/>
        </w:rPr>
        <w:t>I</w:t>
      </w:r>
      <w:r w:rsidR="0049740E" w:rsidRPr="002F20F7">
        <w:rPr>
          <w:color w:val="000000" w:themeColor="text1"/>
        </w:rPr>
        <w:t xml:space="preserve"> полугодия</w:t>
      </w:r>
      <w:r w:rsidR="00EA291F" w:rsidRPr="002F20F7">
        <w:rPr>
          <w:color w:val="000000" w:themeColor="text1"/>
        </w:rPr>
        <w:t xml:space="preserve"> </w:t>
      </w:r>
      <w:r w:rsidRPr="002F20F7">
        <w:rPr>
          <w:color w:val="000000" w:themeColor="text1"/>
        </w:rPr>
        <w:t>202</w:t>
      </w:r>
      <w:r w:rsidR="00EA291F" w:rsidRPr="002F20F7">
        <w:rPr>
          <w:color w:val="000000" w:themeColor="text1"/>
        </w:rPr>
        <w:t>3</w:t>
      </w:r>
      <w:r w:rsidRPr="002F20F7">
        <w:rPr>
          <w:color w:val="000000" w:themeColor="text1"/>
        </w:rPr>
        <w:t xml:space="preserve"> года за счет средств от оказания платных услуг и иной приносящей доход деятельности:</w:t>
      </w:r>
    </w:p>
    <w:p w14:paraId="15017C75" w14:textId="451D190A" w:rsidR="00C750DC" w:rsidRPr="002F20F7" w:rsidRDefault="00C750DC" w:rsidP="00C750DC">
      <w:pPr>
        <w:ind w:firstLine="708"/>
        <w:jc w:val="both"/>
        <w:rPr>
          <w:color w:val="000000" w:themeColor="text1"/>
        </w:rPr>
      </w:pPr>
      <w:r w:rsidRPr="002F20F7">
        <w:rPr>
          <w:color w:val="000000" w:themeColor="text1"/>
        </w:rPr>
        <w:t>а) поступившие доходы составили</w:t>
      </w:r>
      <w:bookmarkStart w:id="28" w:name="_Hlk65669309"/>
      <w:r w:rsidRPr="002F20F7">
        <w:rPr>
          <w:color w:val="000000" w:themeColor="text1"/>
        </w:rPr>
        <w:t xml:space="preserve"> </w:t>
      </w:r>
      <w:r w:rsidR="004F4112" w:rsidRPr="002F20F7">
        <w:rPr>
          <w:color w:val="000000" w:themeColor="text1"/>
        </w:rPr>
        <w:t>90 933 206</w:t>
      </w:r>
      <w:r w:rsidR="009210F5" w:rsidRPr="002F20F7">
        <w:rPr>
          <w:color w:val="000000" w:themeColor="text1"/>
        </w:rPr>
        <w:t xml:space="preserve"> руб., или</w:t>
      </w:r>
      <w:r w:rsidR="004F4112" w:rsidRPr="002F20F7">
        <w:rPr>
          <w:color w:val="000000" w:themeColor="text1"/>
        </w:rPr>
        <w:t xml:space="preserve"> 70,</w:t>
      </w:r>
      <w:r w:rsidR="00F71FC6" w:rsidRPr="002F20F7">
        <w:rPr>
          <w:color w:val="000000" w:themeColor="text1"/>
        </w:rPr>
        <w:t>6</w:t>
      </w:r>
      <w:r w:rsidR="00EA291F" w:rsidRPr="002F20F7">
        <w:rPr>
          <w:color w:val="000000" w:themeColor="text1"/>
        </w:rPr>
        <w:t xml:space="preserve"> </w:t>
      </w:r>
      <w:r w:rsidR="009210F5" w:rsidRPr="002F20F7">
        <w:rPr>
          <w:color w:val="000000" w:themeColor="text1"/>
        </w:rPr>
        <w:t xml:space="preserve">% </w:t>
      </w:r>
      <w:r w:rsidRPr="002F20F7">
        <w:rPr>
          <w:color w:val="000000" w:themeColor="text1"/>
        </w:rPr>
        <w:t xml:space="preserve">от </w:t>
      </w:r>
      <w:r w:rsidR="0099230B">
        <w:rPr>
          <w:color w:val="000000" w:themeColor="text1"/>
        </w:rPr>
        <w:t xml:space="preserve">уточненного </w:t>
      </w:r>
      <w:r w:rsidRPr="002F20F7">
        <w:rPr>
          <w:color w:val="000000" w:themeColor="text1"/>
        </w:rPr>
        <w:t>плана</w:t>
      </w:r>
      <w:bookmarkEnd w:id="28"/>
      <w:r w:rsidR="0099230B">
        <w:rPr>
          <w:color w:val="000000" w:themeColor="text1"/>
        </w:rPr>
        <w:t xml:space="preserve"> с учетом перераспределений</w:t>
      </w:r>
      <w:r w:rsidRPr="002F20F7">
        <w:rPr>
          <w:color w:val="000000" w:themeColor="text1"/>
        </w:rPr>
        <w:t>;</w:t>
      </w:r>
    </w:p>
    <w:p w14:paraId="1442122A" w14:textId="01CDF481" w:rsidR="003F0A82" w:rsidRPr="002F20F7" w:rsidRDefault="003F0A82" w:rsidP="00302CF0">
      <w:pPr>
        <w:ind w:firstLine="708"/>
        <w:jc w:val="both"/>
        <w:rPr>
          <w:color w:val="000000" w:themeColor="text1"/>
        </w:rPr>
      </w:pPr>
      <w:r w:rsidRPr="002F20F7">
        <w:rPr>
          <w:color w:val="000000" w:themeColor="text1"/>
        </w:rPr>
        <w:t>б) профинансированные расходы составили</w:t>
      </w:r>
      <w:r w:rsidR="004F4112" w:rsidRPr="002F20F7">
        <w:rPr>
          <w:color w:val="000000" w:themeColor="text1"/>
        </w:rPr>
        <w:t xml:space="preserve"> 73 063 552</w:t>
      </w:r>
      <w:r w:rsidR="00302CF0" w:rsidRPr="002F20F7">
        <w:rPr>
          <w:color w:val="000000" w:themeColor="text1"/>
        </w:rPr>
        <w:t xml:space="preserve"> </w:t>
      </w:r>
      <w:r w:rsidRPr="002F20F7">
        <w:rPr>
          <w:color w:val="000000" w:themeColor="text1"/>
        </w:rPr>
        <w:t xml:space="preserve">руб. или </w:t>
      </w:r>
      <w:r w:rsidR="00CE1749" w:rsidRPr="002F20F7">
        <w:rPr>
          <w:color w:val="000000" w:themeColor="text1"/>
        </w:rPr>
        <w:t>5</w:t>
      </w:r>
      <w:r w:rsidR="004F4112" w:rsidRPr="002F20F7">
        <w:rPr>
          <w:color w:val="000000" w:themeColor="text1"/>
        </w:rPr>
        <w:t>0,0</w:t>
      </w:r>
      <w:r w:rsidR="00EA291F" w:rsidRPr="002F20F7">
        <w:rPr>
          <w:color w:val="000000" w:themeColor="text1"/>
        </w:rPr>
        <w:t xml:space="preserve"> </w:t>
      </w:r>
      <w:r w:rsidRPr="002F20F7">
        <w:rPr>
          <w:color w:val="000000" w:themeColor="text1"/>
        </w:rPr>
        <w:t>% от плана.</w:t>
      </w:r>
    </w:p>
    <w:p w14:paraId="61E18F77" w14:textId="1EEAF3A0" w:rsidR="003F0A82" w:rsidRPr="002F20F7" w:rsidRDefault="003F0A82" w:rsidP="00FF2475">
      <w:pPr>
        <w:ind w:firstLine="708"/>
        <w:jc w:val="both"/>
        <w:rPr>
          <w:color w:val="000000" w:themeColor="text1"/>
        </w:rPr>
      </w:pPr>
      <w:r w:rsidRPr="002F20F7">
        <w:rPr>
          <w:color w:val="000000" w:themeColor="text1"/>
        </w:rPr>
        <w:t>Информация об исполнении расходной части специальных бюджетных счетов от ока</w:t>
      </w:r>
      <w:r w:rsidR="00AE2099" w:rsidRPr="002F20F7">
        <w:rPr>
          <w:color w:val="000000" w:themeColor="text1"/>
        </w:rPr>
        <w:t>за</w:t>
      </w:r>
      <w:r w:rsidRPr="002F20F7">
        <w:rPr>
          <w:color w:val="000000" w:themeColor="text1"/>
        </w:rPr>
        <w:t>ния платных услуг и иной приносящей доход деятельности в разрезе статей экономической классификации представлена в Приложении №</w:t>
      </w:r>
      <w:r w:rsidR="00B16E51" w:rsidRPr="002F20F7">
        <w:rPr>
          <w:color w:val="000000" w:themeColor="text1"/>
        </w:rPr>
        <w:t xml:space="preserve"> </w:t>
      </w:r>
      <w:proofErr w:type="gramStart"/>
      <w:r w:rsidR="00B16E51" w:rsidRPr="002F20F7">
        <w:rPr>
          <w:color w:val="000000" w:themeColor="text1"/>
        </w:rPr>
        <w:t>2</w:t>
      </w:r>
      <w:r w:rsidRPr="002F20F7">
        <w:rPr>
          <w:color w:val="000000" w:themeColor="text1"/>
        </w:rPr>
        <w:t xml:space="preserve">  </w:t>
      </w:r>
      <w:r w:rsidR="004B3A6B" w:rsidRPr="002F20F7">
        <w:rPr>
          <w:color w:val="000000" w:themeColor="text1"/>
        </w:rPr>
        <w:t>к</w:t>
      </w:r>
      <w:proofErr w:type="gramEnd"/>
      <w:r w:rsidR="004B3A6B" w:rsidRPr="002F20F7">
        <w:rPr>
          <w:color w:val="000000" w:themeColor="text1"/>
        </w:rPr>
        <w:t xml:space="preserve"> настоящей информации.</w:t>
      </w:r>
    </w:p>
    <w:p w14:paraId="2549AD76" w14:textId="6296A4C0" w:rsidR="003F0A82" w:rsidRPr="002F20F7" w:rsidRDefault="003F0A82" w:rsidP="00FF2475">
      <w:pPr>
        <w:ind w:firstLine="708"/>
        <w:jc w:val="both"/>
        <w:rPr>
          <w:color w:val="000000" w:themeColor="text1"/>
        </w:rPr>
      </w:pPr>
      <w:r w:rsidRPr="002F20F7">
        <w:rPr>
          <w:color w:val="000000" w:themeColor="text1"/>
        </w:rPr>
        <w:t xml:space="preserve">Обобщенная информация о поступивших доходах и израсходованных средствах </w:t>
      </w:r>
      <w:r w:rsidR="00AE2099" w:rsidRPr="002F20F7">
        <w:rPr>
          <w:color w:val="000000" w:themeColor="text1"/>
        </w:rPr>
        <w:t>за</w:t>
      </w:r>
      <w:r w:rsidRPr="002F20F7">
        <w:rPr>
          <w:color w:val="000000" w:themeColor="text1"/>
        </w:rPr>
        <w:t xml:space="preserve"> отчетный период специальных бюджетных счетов, а также об остатках на начало и конец отчетного периода представлена в</w:t>
      </w:r>
      <w:r w:rsidR="007833F9" w:rsidRPr="002F20F7">
        <w:rPr>
          <w:color w:val="000000" w:themeColor="text1"/>
        </w:rPr>
        <w:t xml:space="preserve"> Приложении №</w:t>
      </w:r>
      <w:r w:rsidR="00B16E51" w:rsidRPr="002F20F7">
        <w:rPr>
          <w:color w:val="000000" w:themeColor="text1"/>
        </w:rPr>
        <w:t xml:space="preserve"> </w:t>
      </w:r>
      <w:proofErr w:type="gramStart"/>
      <w:r w:rsidR="00B16E51" w:rsidRPr="002F20F7">
        <w:rPr>
          <w:color w:val="000000" w:themeColor="text1"/>
        </w:rPr>
        <w:t>2</w:t>
      </w:r>
      <w:r w:rsidR="0053003E">
        <w:rPr>
          <w:color w:val="000000" w:themeColor="text1"/>
        </w:rPr>
        <w:t>6</w:t>
      </w:r>
      <w:r w:rsidR="00D2347A" w:rsidRPr="002F20F7">
        <w:rPr>
          <w:color w:val="000000" w:themeColor="text1"/>
        </w:rPr>
        <w:t xml:space="preserve"> </w:t>
      </w:r>
      <w:r w:rsidRPr="002F20F7">
        <w:rPr>
          <w:color w:val="000000" w:themeColor="text1"/>
        </w:rPr>
        <w:t xml:space="preserve"> </w:t>
      </w:r>
      <w:r w:rsidR="004B3A6B" w:rsidRPr="002F20F7">
        <w:rPr>
          <w:color w:val="000000" w:themeColor="text1"/>
        </w:rPr>
        <w:t>к</w:t>
      </w:r>
      <w:proofErr w:type="gramEnd"/>
      <w:r w:rsidR="004B3A6B" w:rsidRPr="002F20F7">
        <w:rPr>
          <w:color w:val="000000" w:themeColor="text1"/>
        </w:rPr>
        <w:t xml:space="preserve"> настоящей информации.</w:t>
      </w:r>
    </w:p>
    <w:p w14:paraId="76D7277E" w14:textId="77777777" w:rsidR="006A3175" w:rsidRPr="002F20F7" w:rsidRDefault="006A3175" w:rsidP="000429A7">
      <w:pPr>
        <w:ind w:firstLine="709"/>
        <w:jc w:val="both"/>
        <w:rPr>
          <w:color w:val="000000" w:themeColor="text1"/>
        </w:rPr>
      </w:pPr>
    </w:p>
    <w:p w14:paraId="683FE4CC" w14:textId="77777777" w:rsidR="00C750DC" w:rsidRPr="002F20F7" w:rsidRDefault="00C750DC" w:rsidP="00C750DC">
      <w:pPr>
        <w:jc w:val="center"/>
        <w:rPr>
          <w:b/>
          <w:color w:val="000000" w:themeColor="text1"/>
        </w:rPr>
      </w:pPr>
      <w:r w:rsidRPr="002F20F7">
        <w:rPr>
          <w:b/>
          <w:color w:val="000000" w:themeColor="text1"/>
          <w:lang w:val="en-US"/>
        </w:rPr>
        <w:t>II</w:t>
      </w:r>
      <w:r w:rsidRPr="002F20F7">
        <w:rPr>
          <w:b/>
          <w:color w:val="000000" w:themeColor="text1"/>
        </w:rPr>
        <w:t>. ИСПОЛНЕНИЕ МЕСТНЫХ БЮДЖЕТОВ</w:t>
      </w:r>
    </w:p>
    <w:p w14:paraId="76395201" w14:textId="1F5506CD" w:rsidR="00C750DC" w:rsidRPr="002F20F7" w:rsidRDefault="00C750DC" w:rsidP="00C750DC">
      <w:pPr>
        <w:jc w:val="center"/>
        <w:rPr>
          <w:b/>
          <w:bCs/>
          <w:color w:val="000000" w:themeColor="text1"/>
        </w:rPr>
      </w:pPr>
      <w:r w:rsidRPr="002F20F7">
        <w:rPr>
          <w:b/>
          <w:color w:val="000000" w:themeColor="text1"/>
        </w:rPr>
        <w:t xml:space="preserve">ГОРОДОВ И РАЙОНОВ </w:t>
      </w:r>
      <w:r w:rsidRPr="002F20F7">
        <w:rPr>
          <w:b/>
          <w:bCs/>
          <w:color w:val="000000" w:themeColor="text1"/>
        </w:rPr>
        <w:t xml:space="preserve">ЗА </w:t>
      </w:r>
      <w:r w:rsidR="004F4112" w:rsidRPr="002F20F7">
        <w:rPr>
          <w:b/>
          <w:bCs/>
          <w:color w:val="000000" w:themeColor="text1"/>
          <w:lang w:val="en-US"/>
        </w:rPr>
        <w:t>I</w:t>
      </w:r>
      <w:r w:rsidR="004F4112" w:rsidRPr="002F20F7">
        <w:rPr>
          <w:b/>
          <w:bCs/>
          <w:color w:val="000000" w:themeColor="text1"/>
        </w:rPr>
        <w:t xml:space="preserve"> ПОЛУГОДИЕ</w:t>
      </w:r>
      <w:r w:rsidRPr="002F20F7">
        <w:rPr>
          <w:b/>
          <w:bCs/>
          <w:color w:val="000000" w:themeColor="text1"/>
        </w:rPr>
        <w:t xml:space="preserve"> </w:t>
      </w:r>
      <w:r w:rsidR="00F71FC6" w:rsidRPr="002F20F7">
        <w:rPr>
          <w:b/>
          <w:bCs/>
          <w:color w:val="000000" w:themeColor="text1"/>
        </w:rPr>
        <w:t>2023 ГОДА.</w:t>
      </w:r>
    </w:p>
    <w:p w14:paraId="100BDFC9" w14:textId="77777777" w:rsidR="00C750DC" w:rsidRPr="002F20F7" w:rsidRDefault="00C750DC" w:rsidP="00C750DC">
      <w:pPr>
        <w:jc w:val="center"/>
        <w:rPr>
          <w:b/>
          <w:color w:val="000000" w:themeColor="text1"/>
        </w:rPr>
      </w:pPr>
      <w:r w:rsidRPr="002F20F7">
        <w:rPr>
          <w:b/>
          <w:color w:val="000000" w:themeColor="text1"/>
          <w:lang w:val="en-US"/>
        </w:rPr>
        <w:t>II</w:t>
      </w:r>
      <w:r w:rsidRPr="002F20F7">
        <w:rPr>
          <w:b/>
          <w:color w:val="000000" w:themeColor="text1"/>
        </w:rPr>
        <w:t>. I. ИСПОЛНЕНИЕ ДОХОДНОЙ ЧАСТИ БЮДЖЕТОВ ГОРОДОВ И РАЙОНОВ</w:t>
      </w:r>
    </w:p>
    <w:p w14:paraId="78A5965E" w14:textId="77777777" w:rsidR="00E76828" w:rsidRDefault="00E76828" w:rsidP="00E215F9">
      <w:pPr>
        <w:ind w:firstLine="709"/>
        <w:jc w:val="both"/>
      </w:pPr>
    </w:p>
    <w:p w14:paraId="5E584ACC" w14:textId="55C16DFE" w:rsidR="00E215F9" w:rsidRPr="002F20F7" w:rsidRDefault="00E215F9" w:rsidP="00E215F9">
      <w:pPr>
        <w:ind w:firstLine="709"/>
        <w:jc w:val="both"/>
      </w:pPr>
      <w:r w:rsidRPr="002F20F7">
        <w:t xml:space="preserve">За </w:t>
      </w:r>
      <w:r w:rsidR="00FD7D80" w:rsidRPr="002F20F7">
        <w:t>I пол</w:t>
      </w:r>
      <w:r w:rsidRPr="002F20F7">
        <w:t>угодие 2023 года в доход бюджетов городов и районов поступило средств на сумму 647 166 339 руб., в том числе:</w:t>
      </w:r>
    </w:p>
    <w:p w14:paraId="7C3A6BB1" w14:textId="77777777" w:rsidR="00E215F9" w:rsidRPr="002F20F7" w:rsidRDefault="00E215F9" w:rsidP="00E215F9">
      <w:pPr>
        <w:ind w:firstLine="709"/>
        <w:jc w:val="both"/>
      </w:pPr>
      <w:r w:rsidRPr="002F20F7">
        <w:t>- налоговые платежи – 594 358 341 руб. или 91,84% от общей суммы доходов местных бюджетов;</w:t>
      </w:r>
    </w:p>
    <w:p w14:paraId="6842619B" w14:textId="77777777" w:rsidR="00E215F9" w:rsidRPr="002F20F7" w:rsidRDefault="00E215F9" w:rsidP="00E215F9">
      <w:pPr>
        <w:ind w:firstLine="709"/>
        <w:jc w:val="both"/>
      </w:pPr>
      <w:r w:rsidRPr="002F20F7">
        <w:t>- неналоговые платежи – 12 280 745 руб. или 1,9 % от общей суммы доходов местных бюджетов;</w:t>
      </w:r>
    </w:p>
    <w:p w14:paraId="55A75E56" w14:textId="77777777" w:rsidR="00E215F9" w:rsidRPr="002F20F7" w:rsidRDefault="00E215F9" w:rsidP="00E215F9">
      <w:pPr>
        <w:ind w:firstLine="709"/>
        <w:jc w:val="both"/>
      </w:pPr>
      <w:r w:rsidRPr="002F20F7">
        <w:t>- доходы целевых бюджетных фондов (территориальные экологические фонды) –7 683 108 руб. или 1,19% от общей суммы доходов местных бюджетов;</w:t>
      </w:r>
    </w:p>
    <w:p w14:paraId="10DAD9B8" w14:textId="77777777" w:rsidR="00E215F9" w:rsidRPr="002F20F7" w:rsidRDefault="00E215F9" w:rsidP="00E215F9">
      <w:pPr>
        <w:ind w:firstLine="709"/>
        <w:jc w:val="both"/>
      </w:pPr>
      <w:r w:rsidRPr="002F20F7">
        <w:t xml:space="preserve">- доходы от предпринимательской и иной приносящей доход деятельности </w:t>
      </w:r>
      <w:proofErr w:type="gramStart"/>
      <w:r w:rsidRPr="002F20F7">
        <w:t>–  32</w:t>
      </w:r>
      <w:proofErr w:type="gramEnd"/>
      <w:r w:rsidRPr="002F20F7">
        <w:t> 844 146 руб. или 5,07 % от общей суммы доходов местных бюджетов.</w:t>
      </w:r>
    </w:p>
    <w:p w14:paraId="36DF1E78" w14:textId="77777777" w:rsidR="00E215F9" w:rsidRPr="002F20F7" w:rsidRDefault="00E215F9" w:rsidP="00E215F9">
      <w:pPr>
        <w:ind w:firstLine="709"/>
        <w:jc w:val="both"/>
      </w:pPr>
      <w:r w:rsidRPr="002F20F7">
        <w:t>За отчетный период исполнение доходной части местных бюджетов составило 97,66% от плана, что на 17 603 637 руб. (2,8%) больше фактических поступлений за аналогичный период 2022 года, в том числе по видам платежей.</w:t>
      </w:r>
    </w:p>
    <w:p w14:paraId="28A0A508" w14:textId="723DD7F9" w:rsidR="00E215F9" w:rsidRPr="002F20F7" w:rsidRDefault="00E215F9" w:rsidP="00E215F9">
      <w:pPr>
        <w:ind w:firstLine="709"/>
        <w:jc w:val="both"/>
      </w:pPr>
      <w:r w:rsidRPr="002F20F7">
        <w:lastRenderedPageBreak/>
        <w:t>Налоговые доходы – поступило средств на сумму 594 358 341</w:t>
      </w:r>
      <w:r w:rsidRPr="002F20F7">
        <w:rPr>
          <w:b/>
          <w:bCs/>
        </w:rPr>
        <w:t xml:space="preserve"> </w:t>
      </w:r>
      <w:r w:rsidRPr="002F20F7">
        <w:t xml:space="preserve">руб. или 98,76% от плана, что на 20 071 451 руб. (3,5%) больше фактических поступлений за </w:t>
      </w:r>
      <w:r w:rsidR="00FD7D80" w:rsidRPr="002F20F7">
        <w:t>I пол</w:t>
      </w:r>
      <w:r w:rsidRPr="002F20F7">
        <w:t>угодие 2022 года, в том числе:</w:t>
      </w:r>
    </w:p>
    <w:p w14:paraId="35E7E9AA" w14:textId="3500E1E3" w:rsidR="00E215F9" w:rsidRPr="002F20F7" w:rsidRDefault="00E215F9" w:rsidP="00E215F9">
      <w:pPr>
        <w:ind w:firstLine="709"/>
        <w:jc w:val="both"/>
        <w:rPr>
          <w:b/>
          <w:bCs/>
        </w:rPr>
      </w:pPr>
      <w:r w:rsidRPr="002F20F7">
        <w:t xml:space="preserve">- налог на доходы организаций – поступило средств на сумму 211 478 546 руб. или 95,46% от плана, что на 8 788 196 руб. (3,99%) меньше фактических поступлений за </w:t>
      </w:r>
      <w:r w:rsidR="00FD7D80" w:rsidRPr="002F20F7">
        <w:t>I пол</w:t>
      </w:r>
      <w:r w:rsidRPr="002F20F7">
        <w:t>угодие 2022 года;</w:t>
      </w:r>
    </w:p>
    <w:p w14:paraId="1CFBFCB8" w14:textId="122BB929" w:rsidR="00E215F9" w:rsidRPr="002F20F7" w:rsidRDefault="00E215F9" w:rsidP="00E215F9">
      <w:pPr>
        <w:ind w:firstLine="709"/>
        <w:jc w:val="both"/>
      </w:pPr>
      <w:r w:rsidRPr="002F20F7">
        <w:t xml:space="preserve">- налог с выручки организаций, применяющих упрощенную систему налогообложения, бухгалтерского учета и отчетности, – поступило средств на сумму 10 962 033 руб. или 120,73% от плана, что на 1 876 377 руб. (20,65%) больше фактических поступлений за </w:t>
      </w:r>
      <w:r w:rsidR="00FD7D80" w:rsidRPr="002F20F7">
        <w:t>I пол</w:t>
      </w:r>
      <w:r w:rsidRPr="002F20F7">
        <w:t>угодие 2022 года;</w:t>
      </w:r>
    </w:p>
    <w:p w14:paraId="0A1AF025" w14:textId="4E885738" w:rsidR="00E215F9" w:rsidRPr="002F20F7" w:rsidRDefault="00E215F9" w:rsidP="00E215F9">
      <w:pPr>
        <w:ind w:firstLine="709"/>
        <w:jc w:val="both"/>
      </w:pPr>
      <w:r w:rsidRPr="002F20F7">
        <w:t xml:space="preserve">- подоходный налог с физических лиц – поступило средств на сумму 269 132 057 руб. или 96,53 % от плана, что на 10 297 079 руб. (3,98%) больше фактических поступлений за </w:t>
      </w:r>
      <w:r w:rsidR="00FD7D80" w:rsidRPr="002F20F7">
        <w:t>I пол</w:t>
      </w:r>
      <w:r w:rsidRPr="002F20F7">
        <w:t>угодие 2022 года;</w:t>
      </w:r>
    </w:p>
    <w:p w14:paraId="467B71FD" w14:textId="793AB9AB" w:rsidR="00E215F9" w:rsidRPr="002F20F7" w:rsidRDefault="00E215F9" w:rsidP="00E215F9">
      <w:pPr>
        <w:ind w:firstLine="709"/>
        <w:jc w:val="both"/>
      </w:pPr>
      <w:r w:rsidRPr="002F20F7">
        <w:t>- налог на имущество – поступило средств на сумму</w:t>
      </w:r>
      <w:r w:rsidRPr="002F20F7">
        <w:rPr>
          <w:b/>
          <w:bCs/>
        </w:rPr>
        <w:t xml:space="preserve"> </w:t>
      </w:r>
      <w:r w:rsidRPr="002F20F7">
        <w:t>2 726 772 руб. или 109 % от плана, что на 297 28</w:t>
      </w:r>
      <w:r w:rsidR="0099230B">
        <w:t>8</w:t>
      </w:r>
      <w:r w:rsidRPr="002F20F7">
        <w:t xml:space="preserve"> руб. (9,83%) меньше фактических поступлений за </w:t>
      </w:r>
      <w:r w:rsidR="00FD7D80" w:rsidRPr="002F20F7">
        <w:t>I пол</w:t>
      </w:r>
      <w:r w:rsidRPr="002F20F7">
        <w:t>угодие 2022 года;</w:t>
      </w:r>
    </w:p>
    <w:p w14:paraId="08D0D9BF" w14:textId="4C52B18E" w:rsidR="00E215F9" w:rsidRPr="002F20F7" w:rsidRDefault="00E215F9" w:rsidP="00E215F9">
      <w:pPr>
        <w:ind w:firstLine="709"/>
        <w:jc w:val="both"/>
      </w:pPr>
      <w:r w:rsidRPr="002F20F7">
        <w:t xml:space="preserve">- платежи за пользование природными ресурсами – поступило средств на сумму 29 602 230 руб. или 114,66 % от плана, что на 1 619 822 руб. (5,79 %) больше фактических поступлений за </w:t>
      </w:r>
      <w:r w:rsidR="00FD7D80" w:rsidRPr="002F20F7">
        <w:t>I пол</w:t>
      </w:r>
      <w:r w:rsidRPr="002F20F7">
        <w:t>угодие 2022 года;</w:t>
      </w:r>
    </w:p>
    <w:p w14:paraId="4F3E17E7" w14:textId="10C0D4BD" w:rsidR="00E215F9" w:rsidRPr="002F20F7" w:rsidRDefault="00E215F9" w:rsidP="00E215F9">
      <w:pPr>
        <w:ind w:firstLine="709"/>
        <w:jc w:val="both"/>
      </w:pPr>
      <w:r w:rsidRPr="002F20F7">
        <w:t xml:space="preserve"> - прочие налоги, пошлины и сборы – поступило средств на сумму 44 148 576 руб. или 113,81 % от плана, что на 6 827 475 руб. (18,29 %) больше фактических поступлений за </w:t>
      </w:r>
      <w:r w:rsidR="00FD7D80" w:rsidRPr="002F20F7">
        <w:t>I пол</w:t>
      </w:r>
      <w:r w:rsidRPr="002F20F7">
        <w:t>угодие 2022 года.</w:t>
      </w:r>
    </w:p>
    <w:p w14:paraId="1C27D682" w14:textId="3F32391D" w:rsidR="00E215F9" w:rsidRPr="002F20F7" w:rsidRDefault="00E215F9" w:rsidP="00E215F9">
      <w:pPr>
        <w:ind w:firstLine="709"/>
        <w:jc w:val="both"/>
      </w:pPr>
      <w:r w:rsidRPr="002F20F7">
        <w:t xml:space="preserve">Неналоговые доходы – поступило средств на сумму 12 280 745 руб. или 96,28 % от плана, что на 3 143 960 руб. (20,38 %) меньше фактических поступлений за </w:t>
      </w:r>
      <w:r w:rsidR="00FD7D80" w:rsidRPr="002F20F7">
        <w:t>I пол</w:t>
      </w:r>
      <w:r w:rsidRPr="002F20F7">
        <w:t>угодие 2022 года, из них поступления от приватизации объектов муниципальной собственности – 1 222 887 руб.</w:t>
      </w:r>
    </w:p>
    <w:p w14:paraId="3F5CE7AF" w14:textId="34D77BBE" w:rsidR="00E215F9" w:rsidRPr="002F20F7" w:rsidRDefault="00E215F9" w:rsidP="00E215F9">
      <w:pPr>
        <w:ind w:firstLine="709"/>
        <w:jc w:val="both"/>
      </w:pPr>
      <w:r w:rsidRPr="002F20F7">
        <w:t>Доходы целевых бюджетных фондов (территориальные экологические фонды) – поступило средств на сумму</w:t>
      </w:r>
      <w:r w:rsidRPr="002F20F7">
        <w:rPr>
          <w:b/>
          <w:bCs/>
        </w:rPr>
        <w:t xml:space="preserve"> </w:t>
      </w:r>
      <w:r w:rsidRPr="002F20F7">
        <w:t xml:space="preserve">7 683 108 руб. или 72,24 % от плана, что на 2 344 523 руб.        (23,38 %) меньше фактических поступлений за </w:t>
      </w:r>
      <w:r w:rsidR="00FD7D80" w:rsidRPr="002F20F7">
        <w:t>I пол</w:t>
      </w:r>
      <w:r w:rsidRPr="002F20F7">
        <w:t>угодие 2022 года.</w:t>
      </w:r>
    </w:p>
    <w:p w14:paraId="6A30EFBA" w14:textId="6FF17445" w:rsidR="00E215F9" w:rsidRPr="002F20F7" w:rsidRDefault="00E215F9" w:rsidP="00E215F9">
      <w:pPr>
        <w:ind w:firstLine="709"/>
        <w:jc w:val="both"/>
      </w:pPr>
      <w:r w:rsidRPr="002F20F7">
        <w:t xml:space="preserve">Доходы от предпринимательской и иной приносящей доход деятельности – поступило средств на сумму 32 844 146 руб. или 87,71 % от плана, что на 3 020 669 руб. (10,13 %) больше фактических поступлений за </w:t>
      </w:r>
      <w:r w:rsidR="00FD7D80" w:rsidRPr="002F20F7">
        <w:t>I пол</w:t>
      </w:r>
      <w:r w:rsidRPr="002F20F7">
        <w:t>угодие 2022 года.</w:t>
      </w:r>
    </w:p>
    <w:p w14:paraId="72699386" w14:textId="45C1B977" w:rsidR="00E215F9" w:rsidRDefault="00E215F9" w:rsidP="00E215F9">
      <w:pPr>
        <w:ind w:firstLine="709"/>
        <w:jc w:val="both"/>
      </w:pPr>
      <w:r w:rsidRPr="002F20F7">
        <w:t xml:space="preserve">Процент исполнения плановых показателей, а также удельный вес поступлений в общей сумме доходов в разрезе городов и районов представлены в следующей таблице №15: </w:t>
      </w:r>
    </w:p>
    <w:p w14:paraId="574D7D88" w14:textId="77777777" w:rsidR="00E215F9" w:rsidRPr="002F20F7" w:rsidRDefault="00E215F9" w:rsidP="00E215F9">
      <w:pPr>
        <w:ind w:firstLine="709"/>
        <w:jc w:val="right"/>
      </w:pPr>
      <w:r w:rsidRPr="002F20F7">
        <w:t>Таблица № 15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6"/>
        <w:gridCol w:w="1980"/>
        <w:gridCol w:w="2019"/>
      </w:tblGrid>
      <w:tr w:rsidR="00E215F9" w:rsidRPr="006717C0" w14:paraId="45CD3287" w14:textId="77777777" w:rsidTr="00E215F9">
        <w:trPr>
          <w:trHeight w:val="814"/>
          <w:tblHeader/>
        </w:trPr>
        <w:tc>
          <w:tcPr>
            <w:tcW w:w="2837" w:type="pct"/>
            <w:shd w:val="clear" w:color="auto" w:fill="E7E6E6" w:themeFill="background2"/>
            <w:vAlign w:val="center"/>
          </w:tcPr>
          <w:p w14:paraId="52D59C01" w14:textId="03A7B289" w:rsidR="00E215F9" w:rsidRPr="00F5425F" w:rsidRDefault="00E215F9" w:rsidP="00E215F9">
            <w:pPr>
              <w:jc w:val="center"/>
              <w:rPr>
                <w:b/>
                <w:sz w:val="20"/>
                <w:szCs w:val="20"/>
              </w:rPr>
            </w:pPr>
            <w:r w:rsidRPr="00F5425F">
              <w:rPr>
                <w:b/>
                <w:bCs/>
                <w:sz w:val="20"/>
                <w:szCs w:val="20"/>
              </w:rPr>
              <w:t>Наименование города (района)</w:t>
            </w:r>
          </w:p>
        </w:tc>
        <w:tc>
          <w:tcPr>
            <w:tcW w:w="1071" w:type="pct"/>
            <w:shd w:val="clear" w:color="auto" w:fill="E7E6E6" w:themeFill="background2"/>
            <w:vAlign w:val="center"/>
          </w:tcPr>
          <w:p w14:paraId="67CEA4C8" w14:textId="77777777" w:rsidR="00E215F9" w:rsidRPr="00F5425F" w:rsidRDefault="00E215F9" w:rsidP="00E215F9">
            <w:pPr>
              <w:jc w:val="center"/>
              <w:rPr>
                <w:b/>
                <w:sz w:val="20"/>
                <w:szCs w:val="20"/>
              </w:rPr>
            </w:pPr>
            <w:r w:rsidRPr="00F5425F">
              <w:rPr>
                <w:b/>
                <w:sz w:val="20"/>
                <w:szCs w:val="20"/>
              </w:rPr>
              <w:t>% исполнения плана</w:t>
            </w:r>
          </w:p>
        </w:tc>
        <w:tc>
          <w:tcPr>
            <w:tcW w:w="1092" w:type="pct"/>
            <w:shd w:val="clear" w:color="auto" w:fill="E7E6E6" w:themeFill="background2"/>
            <w:vAlign w:val="center"/>
          </w:tcPr>
          <w:p w14:paraId="7D94855D" w14:textId="77777777" w:rsidR="00E215F9" w:rsidRPr="00F5425F" w:rsidRDefault="00E215F9" w:rsidP="00E215F9">
            <w:pPr>
              <w:jc w:val="center"/>
              <w:rPr>
                <w:b/>
                <w:sz w:val="20"/>
                <w:szCs w:val="20"/>
              </w:rPr>
            </w:pPr>
            <w:r w:rsidRPr="00F5425F">
              <w:rPr>
                <w:b/>
                <w:sz w:val="20"/>
                <w:szCs w:val="20"/>
              </w:rPr>
              <w:t>удельный вес в общей сумме доходов, %</w:t>
            </w:r>
          </w:p>
        </w:tc>
      </w:tr>
      <w:tr w:rsidR="00E215F9" w:rsidRPr="006717C0" w14:paraId="0F882A42" w14:textId="77777777" w:rsidTr="00E215F9">
        <w:trPr>
          <w:trHeight w:val="324"/>
        </w:trPr>
        <w:tc>
          <w:tcPr>
            <w:tcW w:w="2837" w:type="pct"/>
            <w:noWrap/>
            <w:vAlign w:val="center"/>
          </w:tcPr>
          <w:p w14:paraId="6C1834B0" w14:textId="77777777" w:rsidR="00E215F9" w:rsidRPr="00F5425F" w:rsidRDefault="00E215F9" w:rsidP="00E215F9">
            <w:pPr>
              <w:rPr>
                <w:sz w:val="22"/>
                <w:szCs w:val="22"/>
              </w:rPr>
            </w:pPr>
            <w:r w:rsidRPr="00F5425F">
              <w:rPr>
                <w:bCs/>
                <w:sz w:val="22"/>
                <w:szCs w:val="22"/>
              </w:rPr>
              <w:t>Тирасполь</w:t>
            </w:r>
          </w:p>
        </w:tc>
        <w:tc>
          <w:tcPr>
            <w:tcW w:w="1071" w:type="pct"/>
            <w:noWrap/>
            <w:vAlign w:val="bottom"/>
          </w:tcPr>
          <w:p w14:paraId="77AA475C" w14:textId="77777777" w:rsidR="00E215F9" w:rsidRPr="00F5425F" w:rsidRDefault="00E215F9" w:rsidP="00E215F9">
            <w:pPr>
              <w:jc w:val="center"/>
              <w:rPr>
                <w:sz w:val="22"/>
                <w:szCs w:val="22"/>
              </w:rPr>
            </w:pPr>
            <w:r w:rsidRPr="00F5425F">
              <w:rPr>
                <w:sz w:val="22"/>
                <w:szCs w:val="22"/>
              </w:rPr>
              <w:t>100,38</w:t>
            </w:r>
          </w:p>
        </w:tc>
        <w:tc>
          <w:tcPr>
            <w:tcW w:w="1092" w:type="pct"/>
            <w:noWrap/>
            <w:vAlign w:val="bottom"/>
          </w:tcPr>
          <w:p w14:paraId="5A808556" w14:textId="77777777" w:rsidR="00E215F9" w:rsidRPr="00F5425F" w:rsidRDefault="00E215F9" w:rsidP="00E215F9">
            <w:pPr>
              <w:jc w:val="center"/>
              <w:rPr>
                <w:sz w:val="22"/>
                <w:szCs w:val="22"/>
              </w:rPr>
            </w:pPr>
            <w:r w:rsidRPr="00F5425F">
              <w:rPr>
                <w:sz w:val="22"/>
                <w:szCs w:val="22"/>
              </w:rPr>
              <w:t>32,92</w:t>
            </w:r>
          </w:p>
        </w:tc>
      </w:tr>
      <w:tr w:rsidR="00E215F9" w:rsidRPr="006717C0" w14:paraId="0D717375" w14:textId="77777777" w:rsidTr="00E215F9">
        <w:trPr>
          <w:trHeight w:val="324"/>
        </w:trPr>
        <w:tc>
          <w:tcPr>
            <w:tcW w:w="2837" w:type="pct"/>
            <w:noWrap/>
            <w:vAlign w:val="center"/>
          </w:tcPr>
          <w:p w14:paraId="75C9DCAC" w14:textId="77777777" w:rsidR="00E215F9" w:rsidRPr="00F5425F" w:rsidRDefault="00E215F9" w:rsidP="00E215F9">
            <w:pPr>
              <w:rPr>
                <w:sz w:val="22"/>
                <w:szCs w:val="22"/>
              </w:rPr>
            </w:pPr>
            <w:proofErr w:type="spellStart"/>
            <w:r w:rsidRPr="00F5425F">
              <w:rPr>
                <w:bCs/>
                <w:sz w:val="22"/>
                <w:szCs w:val="22"/>
              </w:rPr>
              <w:t>Днестровск</w:t>
            </w:r>
            <w:proofErr w:type="spellEnd"/>
          </w:p>
        </w:tc>
        <w:tc>
          <w:tcPr>
            <w:tcW w:w="1071" w:type="pct"/>
            <w:noWrap/>
            <w:vAlign w:val="bottom"/>
          </w:tcPr>
          <w:p w14:paraId="5C23A340" w14:textId="77777777" w:rsidR="00E215F9" w:rsidRPr="00F5425F" w:rsidRDefault="00E215F9" w:rsidP="00E215F9">
            <w:pPr>
              <w:jc w:val="center"/>
              <w:rPr>
                <w:sz w:val="22"/>
                <w:szCs w:val="22"/>
              </w:rPr>
            </w:pPr>
            <w:r w:rsidRPr="00F5425F">
              <w:rPr>
                <w:sz w:val="22"/>
                <w:szCs w:val="22"/>
              </w:rPr>
              <w:t>93,48</w:t>
            </w:r>
          </w:p>
        </w:tc>
        <w:tc>
          <w:tcPr>
            <w:tcW w:w="1092" w:type="pct"/>
            <w:noWrap/>
            <w:vAlign w:val="bottom"/>
          </w:tcPr>
          <w:p w14:paraId="5E3AB653" w14:textId="77777777" w:rsidR="00E215F9" w:rsidRPr="00F5425F" w:rsidRDefault="00E215F9" w:rsidP="00E215F9">
            <w:pPr>
              <w:jc w:val="center"/>
              <w:rPr>
                <w:sz w:val="22"/>
                <w:szCs w:val="22"/>
              </w:rPr>
            </w:pPr>
            <w:r w:rsidRPr="00F5425F">
              <w:rPr>
                <w:sz w:val="22"/>
                <w:szCs w:val="22"/>
              </w:rPr>
              <w:t>3,31</w:t>
            </w:r>
          </w:p>
        </w:tc>
      </w:tr>
      <w:tr w:rsidR="00E215F9" w:rsidRPr="006717C0" w14:paraId="7FA21E85" w14:textId="77777777" w:rsidTr="00E215F9">
        <w:trPr>
          <w:trHeight w:val="324"/>
        </w:trPr>
        <w:tc>
          <w:tcPr>
            <w:tcW w:w="2837" w:type="pct"/>
            <w:noWrap/>
            <w:vAlign w:val="center"/>
          </w:tcPr>
          <w:p w14:paraId="54671928" w14:textId="77777777" w:rsidR="00E215F9" w:rsidRPr="00F5425F" w:rsidRDefault="00E215F9" w:rsidP="00E215F9">
            <w:pPr>
              <w:rPr>
                <w:sz w:val="22"/>
                <w:szCs w:val="22"/>
              </w:rPr>
            </w:pPr>
            <w:r w:rsidRPr="00F5425F">
              <w:rPr>
                <w:bCs/>
                <w:sz w:val="22"/>
                <w:szCs w:val="22"/>
              </w:rPr>
              <w:t>Бендеры</w:t>
            </w:r>
          </w:p>
        </w:tc>
        <w:tc>
          <w:tcPr>
            <w:tcW w:w="1071" w:type="pct"/>
            <w:noWrap/>
            <w:vAlign w:val="bottom"/>
          </w:tcPr>
          <w:p w14:paraId="123D0294" w14:textId="77777777" w:rsidR="00E215F9" w:rsidRPr="00F5425F" w:rsidRDefault="00E215F9" w:rsidP="00E215F9">
            <w:pPr>
              <w:jc w:val="center"/>
              <w:rPr>
                <w:sz w:val="22"/>
                <w:szCs w:val="22"/>
              </w:rPr>
            </w:pPr>
            <w:r w:rsidRPr="00F5425F">
              <w:rPr>
                <w:sz w:val="22"/>
                <w:szCs w:val="22"/>
              </w:rPr>
              <w:t>92,37</w:t>
            </w:r>
          </w:p>
        </w:tc>
        <w:tc>
          <w:tcPr>
            <w:tcW w:w="1092" w:type="pct"/>
            <w:noWrap/>
            <w:vAlign w:val="bottom"/>
          </w:tcPr>
          <w:p w14:paraId="4998A296" w14:textId="77777777" w:rsidR="00E215F9" w:rsidRPr="00F5425F" w:rsidRDefault="00E215F9" w:rsidP="00E215F9">
            <w:pPr>
              <w:jc w:val="center"/>
              <w:rPr>
                <w:sz w:val="22"/>
                <w:szCs w:val="22"/>
              </w:rPr>
            </w:pPr>
            <w:r w:rsidRPr="00F5425F">
              <w:rPr>
                <w:sz w:val="22"/>
                <w:szCs w:val="22"/>
              </w:rPr>
              <w:t>19,7</w:t>
            </w:r>
          </w:p>
        </w:tc>
      </w:tr>
      <w:tr w:rsidR="00E215F9" w:rsidRPr="006717C0" w14:paraId="79353C1F" w14:textId="77777777" w:rsidTr="00E215F9">
        <w:trPr>
          <w:trHeight w:val="324"/>
        </w:trPr>
        <w:tc>
          <w:tcPr>
            <w:tcW w:w="2837" w:type="pct"/>
            <w:noWrap/>
            <w:vAlign w:val="center"/>
          </w:tcPr>
          <w:p w14:paraId="0979BFD8" w14:textId="61C2E1D2" w:rsidR="00E215F9" w:rsidRPr="00F5425F" w:rsidRDefault="00E215F9" w:rsidP="00E215F9">
            <w:pPr>
              <w:rPr>
                <w:sz w:val="22"/>
                <w:szCs w:val="22"/>
              </w:rPr>
            </w:pPr>
            <w:proofErr w:type="spellStart"/>
            <w:r w:rsidRPr="00F5425F">
              <w:rPr>
                <w:bCs/>
                <w:sz w:val="22"/>
                <w:szCs w:val="22"/>
              </w:rPr>
              <w:t>Рыбницк</w:t>
            </w:r>
            <w:r w:rsidR="00507C05">
              <w:rPr>
                <w:bCs/>
                <w:sz w:val="22"/>
                <w:szCs w:val="22"/>
              </w:rPr>
              <w:t>ий</w:t>
            </w:r>
            <w:proofErr w:type="spellEnd"/>
            <w:r w:rsidRPr="00F5425F">
              <w:rPr>
                <w:bCs/>
                <w:sz w:val="22"/>
                <w:szCs w:val="22"/>
              </w:rPr>
              <w:t xml:space="preserve"> район и город Рыбница </w:t>
            </w:r>
          </w:p>
        </w:tc>
        <w:tc>
          <w:tcPr>
            <w:tcW w:w="1071" w:type="pct"/>
            <w:noWrap/>
            <w:vAlign w:val="bottom"/>
          </w:tcPr>
          <w:p w14:paraId="1EC167C2" w14:textId="77777777" w:rsidR="00E215F9" w:rsidRPr="00F5425F" w:rsidRDefault="00E215F9" w:rsidP="00E215F9">
            <w:pPr>
              <w:jc w:val="center"/>
              <w:rPr>
                <w:sz w:val="22"/>
                <w:szCs w:val="22"/>
              </w:rPr>
            </w:pPr>
            <w:r w:rsidRPr="00F5425F">
              <w:rPr>
                <w:sz w:val="22"/>
                <w:szCs w:val="22"/>
              </w:rPr>
              <w:t>93,17</w:t>
            </w:r>
          </w:p>
        </w:tc>
        <w:tc>
          <w:tcPr>
            <w:tcW w:w="1092" w:type="pct"/>
            <w:noWrap/>
            <w:vAlign w:val="bottom"/>
          </w:tcPr>
          <w:p w14:paraId="7CB65058" w14:textId="77777777" w:rsidR="00E215F9" w:rsidRPr="00F5425F" w:rsidRDefault="00E215F9" w:rsidP="00E215F9">
            <w:pPr>
              <w:jc w:val="center"/>
              <w:rPr>
                <w:sz w:val="22"/>
                <w:szCs w:val="22"/>
              </w:rPr>
            </w:pPr>
            <w:r w:rsidRPr="00F5425F">
              <w:rPr>
                <w:sz w:val="22"/>
                <w:szCs w:val="22"/>
              </w:rPr>
              <w:t>16,69</w:t>
            </w:r>
          </w:p>
        </w:tc>
      </w:tr>
      <w:tr w:rsidR="00E215F9" w:rsidRPr="006717C0" w14:paraId="48C4B2CA" w14:textId="77777777" w:rsidTr="00E215F9">
        <w:trPr>
          <w:trHeight w:val="324"/>
        </w:trPr>
        <w:tc>
          <w:tcPr>
            <w:tcW w:w="2837" w:type="pct"/>
            <w:noWrap/>
            <w:vAlign w:val="center"/>
          </w:tcPr>
          <w:p w14:paraId="0A5070B8" w14:textId="0E9425C7" w:rsidR="00E215F9" w:rsidRPr="00F5425F" w:rsidRDefault="00E215F9" w:rsidP="00E215F9">
            <w:pPr>
              <w:rPr>
                <w:sz w:val="22"/>
                <w:szCs w:val="22"/>
              </w:rPr>
            </w:pPr>
            <w:proofErr w:type="spellStart"/>
            <w:r w:rsidRPr="00F5425F">
              <w:rPr>
                <w:bCs/>
                <w:sz w:val="22"/>
                <w:szCs w:val="22"/>
              </w:rPr>
              <w:t>Дубоссарск</w:t>
            </w:r>
            <w:r w:rsidR="00507C05">
              <w:rPr>
                <w:bCs/>
                <w:sz w:val="22"/>
                <w:szCs w:val="22"/>
              </w:rPr>
              <w:t>ий</w:t>
            </w:r>
            <w:proofErr w:type="spellEnd"/>
            <w:r w:rsidRPr="00F5425F">
              <w:rPr>
                <w:bCs/>
                <w:sz w:val="22"/>
                <w:szCs w:val="22"/>
              </w:rPr>
              <w:t xml:space="preserve"> район и город Дубоссары </w:t>
            </w:r>
          </w:p>
        </w:tc>
        <w:tc>
          <w:tcPr>
            <w:tcW w:w="1071" w:type="pct"/>
            <w:noWrap/>
            <w:vAlign w:val="bottom"/>
          </w:tcPr>
          <w:p w14:paraId="4B00F545" w14:textId="77777777" w:rsidR="00E215F9" w:rsidRPr="00F5425F" w:rsidRDefault="00E215F9" w:rsidP="00E215F9">
            <w:pPr>
              <w:jc w:val="center"/>
              <w:rPr>
                <w:sz w:val="22"/>
                <w:szCs w:val="22"/>
              </w:rPr>
            </w:pPr>
            <w:r w:rsidRPr="00F5425F">
              <w:rPr>
                <w:sz w:val="22"/>
                <w:szCs w:val="22"/>
              </w:rPr>
              <w:t>96,11</w:t>
            </w:r>
          </w:p>
        </w:tc>
        <w:tc>
          <w:tcPr>
            <w:tcW w:w="1092" w:type="pct"/>
            <w:noWrap/>
            <w:vAlign w:val="bottom"/>
          </w:tcPr>
          <w:p w14:paraId="7ECE3B45" w14:textId="77777777" w:rsidR="00E215F9" w:rsidRPr="00F5425F" w:rsidRDefault="00E215F9" w:rsidP="00E215F9">
            <w:pPr>
              <w:jc w:val="center"/>
              <w:rPr>
                <w:sz w:val="22"/>
                <w:szCs w:val="22"/>
              </w:rPr>
            </w:pPr>
            <w:r w:rsidRPr="00F5425F">
              <w:rPr>
                <w:sz w:val="22"/>
                <w:szCs w:val="22"/>
              </w:rPr>
              <w:t>7,19</w:t>
            </w:r>
          </w:p>
        </w:tc>
      </w:tr>
      <w:tr w:rsidR="00E215F9" w:rsidRPr="006717C0" w14:paraId="5FD1844B" w14:textId="77777777" w:rsidTr="00E215F9">
        <w:trPr>
          <w:trHeight w:val="324"/>
        </w:trPr>
        <w:tc>
          <w:tcPr>
            <w:tcW w:w="2837" w:type="pct"/>
            <w:noWrap/>
            <w:vAlign w:val="center"/>
          </w:tcPr>
          <w:p w14:paraId="3D0BB870" w14:textId="66625AED" w:rsidR="00E215F9" w:rsidRPr="00F5425F" w:rsidRDefault="00E215F9" w:rsidP="00E215F9">
            <w:pPr>
              <w:rPr>
                <w:sz w:val="22"/>
                <w:szCs w:val="22"/>
              </w:rPr>
            </w:pPr>
            <w:proofErr w:type="spellStart"/>
            <w:r w:rsidRPr="00F5425F">
              <w:rPr>
                <w:bCs/>
                <w:sz w:val="22"/>
                <w:szCs w:val="22"/>
              </w:rPr>
              <w:t>Слободзейск</w:t>
            </w:r>
            <w:r w:rsidR="00507C05">
              <w:rPr>
                <w:bCs/>
                <w:sz w:val="22"/>
                <w:szCs w:val="22"/>
              </w:rPr>
              <w:t>ий</w:t>
            </w:r>
            <w:proofErr w:type="spellEnd"/>
            <w:r w:rsidRPr="00F5425F">
              <w:rPr>
                <w:bCs/>
                <w:sz w:val="22"/>
                <w:szCs w:val="22"/>
              </w:rPr>
              <w:t xml:space="preserve"> район и город </w:t>
            </w:r>
            <w:proofErr w:type="spellStart"/>
            <w:r w:rsidRPr="00F5425F">
              <w:rPr>
                <w:bCs/>
                <w:sz w:val="22"/>
                <w:szCs w:val="22"/>
              </w:rPr>
              <w:t>Слободзея</w:t>
            </w:r>
            <w:proofErr w:type="spellEnd"/>
          </w:p>
        </w:tc>
        <w:tc>
          <w:tcPr>
            <w:tcW w:w="1071" w:type="pct"/>
            <w:noWrap/>
            <w:vAlign w:val="bottom"/>
          </w:tcPr>
          <w:p w14:paraId="05AF7E5A" w14:textId="77777777" w:rsidR="00E215F9" w:rsidRPr="00F5425F" w:rsidRDefault="00E215F9" w:rsidP="00E215F9">
            <w:pPr>
              <w:jc w:val="center"/>
              <w:rPr>
                <w:sz w:val="22"/>
                <w:szCs w:val="22"/>
              </w:rPr>
            </w:pPr>
            <w:r w:rsidRPr="00F5425F">
              <w:rPr>
                <w:sz w:val="22"/>
                <w:szCs w:val="22"/>
              </w:rPr>
              <w:t>99,29</w:t>
            </w:r>
          </w:p>
        </w:tc>
        <w:tc>
          <w:tcPr>
            <w:tcW w:w="1092" w:type="pct"/>
            <w:noWrap/>
            <w:vAlign w:val="bottom"/>
          </w:tcPr>
          <w:p w14:paraId="388EF81F" w14:textId="77777777" w:rsidR="00E215F9" w:rsidRPr="00F5425F" w:rsidRDefault="00E215F9" w:rsidP="00E215F9">
            <w:pPr>
              <w:jc w:val="center"/>
              <w:rPr>
                <w:sz w:val="22"/>
                <w:szCs w:val="22"/>
              </w:rPr>
            </w:pPr>
            <w:r w:rsidRPr="00F5425F">
              <w:rPr>
                <w:sz w:val="22"/>
                <w:szCs w:val="22"/>
              </w:rPr>
              <w:t>11,07</w:t>
            </w:r>
          </w:p>
        </w:tc>
      </w:tr>
      <w:tr w:rsidR="00E215F9" w:rsidRPr="006717C0" w14:paraId="0EC8F762" w14:textId="77777777" w:rsidTr="00E215F9">
        <w:trPr>
          <w:trHeight w:val="324"/>
        </w:trPr>
        <w:tc>
          <w:tcPr>
            <w:tcW w:w="2837" w:type="pct"/>
            <w:noWrap/>
            <w:vAlign w:val="center"/>
          </w:tcPr>
          <w:p w14:paraId="03CD1295" w14:textId="379C3728" w:rsidR="00E215F9" w:rsidRPr="00F5425F" w:rsidRDefault="00E215F9" w:rsidP="00E215F9">
            <w:pPr>
              <w:rPr>
                <w:sz w:val="22"/>
                <w:szCs w:val="22"/>
              </w:rPr>
            </w:pPr>
            <w:proofErr w:type="spellStart"/>
            <w:r w:rsidRPr="00F5425F">
              <w:rPr>
                <w:bCs/>
                <w:sz w:val="22"/>
                <w:szCs w:val="22"/>
              </w:rPr>
              <w:t>Григориопольс</w:t>
            </w:r>
            <w:r w:rsidR="00507C05">
              <w:rPr>
                <w:bCs/>
                <w:sz w:val="22"/>
                <w:szCs w:val="22"/>
              </w:rPr>
              <w:t>кий</w:t>
            </w:r>
            <w:proofErr w:type="spellEnd"/>
            <w:r w:rsidRPr="00F5425F">
              <w:rPr>
                <w:bCs/>
                <w:sz w:val="22"/>
                <w:szCs w:val="22"/>
              </w:rPr>
              <w:t xml:space="preserve"> район и город Григориополь</w:t>
            </w:r>
          </w:p>
        </w:tc>
        <w:tc>
          <w:tcPr>
            <w:tcW w:w="1071" w:type="pct"/>
            <w:noWrap/>
            <w:vAlign w:val="bottom"/>
          </w:tcPr>
          <w:p w14:paraId="6D4E8FBB" w14:textId="77777777" w:rsidR="00E215F9" w:rsidRPr="00F5425F" w:rsidRDefault="00E215F9" w:rsidP="00E215F9">
            <w:pPr>
              <w:jc w:val="center"/>
              <w:rPr>
                <w:sz w:val="22"/>
                <w:szCs w:val="22"/>
              </w:rPr>
            </w:pPr>
            <w:r w:rsidRPr="00F5425F">
              <w:rPr>
                <w:sz w:val="22"/>
                <w:szCs w:val="22"/>
              </w:rPr>
              <w:t>118,47</w:t>
            </w:r>
          </w:p>
        </w:tc>
        <w:tc>
          <w:tcPr>
            <w:tcW w:w="1092" w:type="pct"/>
            <w:noWrap/>
            <w:vAlign w:val="bottom"/>
          </w:tcPr>
          <w:p w14:paraId="79ECDC36" w14:textId="77777777" w:rsidR="00E215F9" w:rsidRPr="00F5425F" w:rsidRDefault="00E215F9" w:rsidP="00E215F9">
            <w:pPr>
              <w:jc w:val="center"/>
              <w:rPr>
                <w:sz w:val="22"/>
                <w:szCs w:val="22"/>
                <w:lang w:val="en-US"/>
              </w:rPr>
            </w:pPr>
            <w:r w:rsidRPr="00F5425F">
              <w:rPr>
                <w:sz w:val="22"/>
                <w:szCs w:val="22"/>
              </w:rPr>
              <w:t>6</w:t>
            </w:r>
          </w:p>
        </w:tc>
      </w:tr>
      <w:tr w:rsidR="00E215F9" w:rsidRPr="006717C0" w14:paraId="5D3A9417" w14:textId="77777777" w:rsidTr="00E215F9">
        <w:trPr>
          <w:trHeight w:val="339"/>
        </w:trPr>
        <w:tc>
          <w:tcPr>
            <w:tcW w:w="2837" w:type="pct"/>
            <w:noWrap/>
            <w:vAlign w:val="center"/>
          </w:tcPr>
          <w:p w14:paraId="4EC73681" w14:textId="7BDB6081" w:rsidR="00E215F9" w:rsidRPr="00F5425F" w:rsidRDefault="00E215F9" w:rsidP="00E215F9">
            <w:pPr>
              <w:rPr>
                <w:sz w:val="22"/>
                <w:szCs w:val="22"/>
              </w:rPr>
            </w:pPr>
            <w:r w:rsidRPr="00F5425F">
              <w:rPr>
                <w:bCs/>
                <w:sz w:val="22"/>
                <w:szCs w:val="22"/>
              </w:rPr>
              <w:t>Каменск</w:t>
            </w:r>
            <w:r w:rsidR="00507C05">
              <w:rPr>
                <w:bCs/>
                <w:sz w:val="22"/>
                <w:szCs w:val="22"/>
              </w:rPr>
              <w:t>ий</w:t>
            </w:r>
            <w:r w:rsidRPr="00F5425F">
              <w:rPr>
                <w:bCs/>
                <w:sz w:val="22"/>
                <w:szCs w:val="22"/>
              </w:rPr>
              <w:t xml:space="preserve"> район и город Каменка</w:t>
            </w:r>
          </w:p>
        </w:tc>
        <w:tc>
          <w:tcPr>
            <w:tcW w:w="1071" w:type="pct"/>
            <w:noWrap/>
            <w:vAlign w:val="bottom"/>
          </w:tcPr>
          <w:p w14:paraId="4B82CCC7" w14:textId="77777777" w:rsidR="00E215F9" w:rsidRPr="00F5425F" w:rsidRDefault="00E215F9" w:rsidP="00E215F9">
            <w:pPr>
              <w:jc w:val="center"/>
              <w:rPr>
                <w:sz w:val="22"/>
                <w:szCs w:val="22"/>
              </w:rPr>
            </w:pPr>
            <w:r w:rsidRPr="00F5425F">
              <w:rPr>
                <w:sz w:val="22"/>
                <w:szCs w:val="22"/>
              </w:rPr>
              <w:t>99,94</w:t>
            </w:r>
          </w:p>
        </w:tc>
        <w:tc>
          <w:tcPr>
            <w:tcW w:w="1092" w:type="pct"/>
            <w:noWrap/>
            <w:vAlign w:val="bottom"/>
          </w:tcPr>
          <w:p w14:paraId="73F6C6EE" w14:textId="77777777" w:rsidR="00E215F9" w:rsidRPr="00F5425F" w:rsidRDefault="00E215F9" w:rsidP="00E215F9">
            <w:pPr>
              <w:jc w:val="center"/>
              <w:rPr>
                <w:sz w:val="22"/>
                <w:szCs w:val="22"/>
              </w:rPr>
            </w:pPr>
            <w:r w:rsidRPr="00F5425F">
              <w:rPr>
                <w:sz w:val="22"/>
                <w:szCs w:val="22"/>
              </w:rPr>
              <w:t>3,11</w:t>
            </w:r>
          </w:p>
        </w:tc>
      </w:tr>
    </w:tbl>
    <w:p w14:paraId="2524A248" w14:textId="77777777" w:rsidR="008A752F" w:rsidRDefault="008A752F" w:rsidP="008A752F">
      <w:pPr>
        <w:shd w:val="clear" w:color="auto" w:fill="FFFFFF"/>
        <w:ind w:firstLine="709"/>
        <w:jc w:val="both"/>
      </w:pPr>
    </w:p>
    <w:p w14:paraId="3E2FE4E6" w14:textId="4E0807EB" w:rsidR="008A752F" w:rsidRPr="002F20F7" w:rsidRDefault="008A752F" w:rsidP="008A752F">
      <w:pPr>
        <w:shd w:val="clear" w:color="auto" w:fill="FFFFFF"/>
        <w:ind w:firstLine="709"/>
        <w:jc w:val="both"/>
      </w:pPr>
      <w:r w:rsidRPr="002F20F7">
        <w:t xml:space="preserve">В разрезе основных видов налоговых, неналоговых и иных обязательных платежей информация представлена в Приложениях №№ </w:t>
      </w:r>
      <w:r>
        <w:t>27</w:t>
      </w:r>
      <w:r w:rsidRPr="002F20F7">
        <w:t>-</w:t>
      </w:r>
      <w:proofErr w:type="gramStart"/>
      <w:r w:rsidRPr="002F20F7">
        <w:t>2</w:t>
      </w:r>
      <w:r>
        <w:t>8</w:t>
      </w:r>
      <w:r w:rsidRPr="002F20F7">
        <w:t xml:space="preserve">  к</w:t>
      </w:r>
      <w:proofErr w:type="gramEnd"/>
      <w:r w:rsidRPr="002F20F7">
        <w:t xml:space="preserve"> настоящей информации.</w:t>
      </w:r>
    </w:p>
    <w:p w14:paraId="4E6D2EC2" w14:textId="77777777" w:rsidR="008A752F" w:rsidRPr="002F20F7" w:rsidRDefault="008A752F" w:rsidP="008A752F">
      <w:pPr>
        <w:ind w:firstLine="709"/>
        <w:jc w:val="both"/>
      </w:pPr>
      <w:r w:rsidRPr="002F20F7">
        <w:t>Исполнение доходной части бюджетов городов и районов в разрезе налоговых и иных видов обязательных платежей характеризуется следующими показателями.</w:t>
      </w:r>
    </w:p>
    <w:p w14:paraId="211AA682" w14:textId="77777777" w:rsidR="00B612E4" w:rsidRDefault="00C750DC" w:rsidP="00B612E4">
      <w:pPr>
        <w:ind w:firstLine="708"/>
        <w:jc w:val="both"/>
      </w:pPr>
      <w:r w:rsidRPr="002F20F7">
        <w:t xml:space="preserve">Динамика доходов местных бюджетов городов и районов за </w:t>
      </w:r>
      <w:r w:rsidR="00FD7D80" w:rsidRPr="002F20F7">
        <w:t>I полугоди</w:t>
      </w:r>
      <w:r w:rsidR="008C6D75">
        <w:t>е</w:t>
      </w:r>
      <w:r w:rsidR="004C692D" w:rsidRPr="002F20F7">
        <w:t xml:space="preserve"> </w:t>
      </w:r>
      <w:r w:rsidRPr="002F20F7">
        <w:t>202</w:t>
      </w:r>
      <w:r w:rsidR="004C692D" w:rsidRPr="002F20F7">
        <w:t>1</w:t>
      </w:r>
      <w:r w:rsidRPr="002F20F7">
        <w:t>-202</w:t>
      </w:r>
      <w:r w:rsidR="004C692D" w:rsidRPr="002F20F7">
        <w:t>3</w:t>
      </w:r>
      <w:r w:rsidRPr="002F20F7">
        <w:t xml:space="preserve"> годов приведена в следующей диаграмме</w:t>
      </w:r>
      <w:r w:rsidR="00D2154C" w:rsidRPr="002F20F7">
        <w:t xml:space="preserve"> № 7</w:t>
      </w:r>
      <w:r w:rsidRPr="002F20F7">
        <w:t>:</w:t>
      </w:r>
    </w:p>
    <w:p w14:paraId="66F5CBB6" w14:textId="16B31413" w:rsidR="00C750DC" w:rsidRDefault="00C750DC" w:rsidP="00B612E4">
      <w:pPr>
        <w:ind w:firstLine="708"/>
        <w:jc w:val="right"/>
      </w:pPr>
      <w:r w:rsidRPr="002F20F7">
        <w:lastRenderedPageBreak/>
        <w:t>Диаграмма № 7</w:t>
      </w:r>
      <w:r w:rsidR="00653CD5" w:rsidRPr="002F20F7">
        <w:t xml:space="preserve"> (млн.</w:t>
      </w:r>
      <w:r w:rsidR="00A35109" w:rsidRPr="002F20F7">
        <w:t xml:space="preserve"> </w:t>
      </w:r>
      <w:r w:rsidR="00653CD5" w:rsidRPr="002F20F7">
        <w:t>руб.)</w:t>
      </w:r>
    </w:p>
    <w:p w14:paraId="158AD327" w14:textId="49104EC2" w:rsidR="005D468B" w:rsidRPr="002F20F7" w:rsidRDefault="005D468B" w:rsidP="005D468B">
      <w:pPr>
        <w:rPr>
          <w:sz w:val="22"/>
          <w:szCs w:val="22"/>
        </w:rPr>
      </w:pPr>
      <w:r w:rsidRPr="002F20F7">
        <w:rPr>
          <w:noProof/>
          <w:sz w:val="22"/>
          <w:szCs w:val="22"/>
        </w:rPr>
        <w:drawing>
          <wp:inline distT="0" distB="0" distL="0" distR="0" wp14:anchorId="11AA495D" wp14:editId="00DE3DBF">
            <wp:extent cx="5934075" cy="3676650"/>
            <wp:effectExtent l="0" t="0" r="0" b="0"/>
            <wp:docPr id="19" name="Диаграмма 19">
              <a:extLst xmlns:a="http://schemas.openxmlformats.org/drawingml/2006/main">
                <a:ext uri="{FF2B5EF4-FFF2-40B4-BE49-F238E27FC236}">
                  <a16:creationId xmlns:a16="http://schemas.microsoft.com/office/drawing/2014/main" id="{87BEDCE5-0E24-42FF-BAD1-CF7FB9BD7D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6B177F" w14:textId="33716B5C" w:rsidR="00217E10" w:rsidRDefault="00217E10" w:rsidP="00E215F9">
      <w:pPr>
        <w:ind w:firstLine="709"/>
        <w:jc w:val="both"/>
      </w:pPr>
    </w:p>
    <w:p w14:paraId="25E74040" w14:textId="365C71E0" w:rsidR="00E215F9" w:rsidRDefault="00E215F9" w:rsidP="00E215F9">
      <w:pPr>
        <w:numPr>
          <w:ilvl w:val="0"/>
          <w:numId w:val="2"/>
        </w:numPr>
        <w:tabs>
          <w:tab w:val="left" w:pos="360"/>
          <w:tab w:val="left" w:pos="6840"/>
          <w:tab w:val="num" w:pos="9999"/>
        </w:tabs>
        <w:ind w:left="0" w:hanging="357"/>
        <w:jc w:val="center"/>
        <w:rPr>
          <w:b/>
        </w:rPr>
      </w:pPr>
      <w:r w:rsidRPr="002F20F7">
        <w:rPr>
          <w:b/>
        </w:rPr>
        <w:t>Налог на доходы организаций</w:t>
      </w:r>
    </w:p>
    <w:p w14:paraId="1389676F" w14:textId="77777777" w:rsidR="00E76828" w:rsidRPr="002F20F7" w:rsidRDefault="00E76828" w:rsidP="00E76828">
      <w:pPr>
        <w:tabs>
          <w:tab w:val="left" w:pos="6840"/>
        </w:tabs>
        <w:rPr>
          <w:b/>
        </w:rPr>
      </w:pPr>
    </w:p>
    <w:p w14:paraId="3398AA1F" w14:textId="1AA8AF5A" w:rsidR="00E215F9" w:rsidRPr="002F20F7" w:rsidRDefault="00E215F9" w:rsidP="00E215F9">
      <w:pPr>
        <w:ind w:firstLine="709"/>
        <w:jc w:val="both"/>
      </w:pPr>
      <w:r w:rsidRPr="002F20F7">
        <w:t xml:space="preserve">За </w:t>
      </w:r>
      <w:r w:rsidR="00FD7D80" w:rsidRPr="002F20F7">
        <w:t>I пол</w:t>
      </w:r>
      <w:r w:rsidRPr="002F20F7">
        <w:t>угодие 2023 года фактическое поступление налога на доходы организаций в доходную часть бюджетов городов и районов республики составило 211 478 546 руб. или 95,46 % от запланированного показателя в сумме 221 539 976 руб.</w:t>
      </w:r>
    </w:p>
    <w:p w14:paraId="02C33D0F" w14:textId="16728E8A" w:rsidR="00E215F9" w:rsidRDefault="00E215F9" w:rsidP="00E215F9">
      <w:pPr>
        <w:ind w:firstLine="709"/>
        <w:jc w:val="both"/>
      </w:pPr>
      <w:r w:rsidRPr="002F20F7">
        <w:t>В разрезе городов (районов) выполнение плана поступлений по налогу на доходы организаций представлено в таблице № 16:</w:t>
      </w:r>
    </w:p>
    <w:p w14:paraId="43D2F848" w14:textId="77777777" w:rsidR="00B612E4" w:rsidRPr="002F20F7" w:rsidRDefault="00B612E4" w:rsidP="00E215F9">
      <w:pPr>
        <w:ind w:firstLine="709"/>
        <w:jc w:val="both"/>
      </w:pPr>
    </w:p>
    <w:p w14:paraId="170A1B1B" w14:textId="77777777" w:rsidR="00E215F9" w:rsidRPr="002F20F7" w:rsidRDefault="00E215F9" w:rsidP="00E215F9">
      <w:pPr>
        <w:ind w:firstLine="709"/>
        <w:jc w:val="right"/>
      </w:pPr>
      <w:r w:rsidRPr="002F20F7">
        <w:t>Таблица № 16 (руб.)</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1718"/>
        <w:gridCol w:w="1476"/>
        <w:gridCol w:w="1804"/>
        <w:gridCol w:w="984"/>
      </w:tblGrid>
      <w:tr w:rsidR="00E215F9" w:rsidRPr="002F20F7" w14:paraId="67794056" w14:textId="77777777" w:rsidTr="00E215F9">
        <w:trPr>
          <w:trHeight w:val="380"/>
          <w:tblHeader/>
        </w:trPr>
        <w:tc>
          <w:tcPr>
            <w:tcW w:w="1783" w:type="pct"/>
            <w:vMerge w:val="restart"/>
            <w:shd w:val="clear" w:color="auto" w:fill="E7E6E6" w:themeFill="background2"/>
            <w:vAlign w:val="center"/>
          </w:tcPr>
          <w:p w14:paraId="79BE8631" w14:textId="020DFD23" w:rsidR="00E215F9" w:rsidRPr="002F20F7" w:rsidRDefault="00E215F9" w:rsidP="00E215F9">
            <w:pPr>
              <w:jc w:val="center"/>
              <w:rPr>
                <w:b/>
                <w:bCs/>
                <w:sz w:val="20"/>
                <w:szCs w:val="20"/>
              </w:rPr>
            </w:pPr>
            <w:r w:rsidRPr="002F20F7">
              <w:rPr>
                <w:b/>
                <w:bCs/>
                <w:sz w:val="20"/>
                <w:szCs w:val="20"/>
              </w:rPr>
              <w:t>Наименование города (района)</w:t>
            </w:r>
          </w:p>
        </w:tc>
        <w:tc>
          <w:tcPr>
            <w:tcW w:w="1718" w:type="pct"/>
            <w:gridSpan w:val="2"/>
            <w:shd w:val="clear" w:color="auto" w:fill="E7E6E6" w:themeFill="background2"/>
            <w:vAlign w:val="center"/>
          </w:tcPr>
          <w:p w14:paraId="1D2EFD2A" w14:textId="4371EFF9" w:rsidR="00E215F9" w:rsidRPr="002F20F7" w:rsidRDefault="00FD7D80" w:rsidP="00E215F9">
            <w:pPr>
              <w:jc w:val="center"/>
              <w:rPr>
                <w:b/>
                <w:bCs/>
                <w:sz w:val="20"/>
                <w:szCs w:val="20"/>
              </w:rPr>
            </w:pPr>
            <w:r w:rsidRPr="002F20F7">
              <w:rPr>
                <w:b/>
                <w:bCs/>
                <w:sz w:val="20"/>
                <w:szCs w:val="20"/>
                <w:lang w:val="en-US"/>
              </w:rPr>
              <w:t xml:space="preserve">I </w:t>
            </w:r>
            <w:r w:rsidR="00386A89">
              <w:rPr>
                <w:b/>
                <w:sz w:val="21"/>
                <w:szCs w:val="21"/>
              </w:rPr>
              <w:t>полугодие</w:t>
            </w:r>
            <w:r w:rsidR="00E215F9" w:rsidRPr="002F20F7">
              <w:rPr>
                <w:b/>
                <w:bCs/>
                <w:sz w:val="20"/>
                <w:szCs w:val="20"/>
                <w:lang w:val="en-US"/>
              </w:rPr>
              <w:t xml:space="preserve"> 2023</w:t>
            </w:r>
            <w:r w:rsidR="00E215F9" w:rsidRPr="002F20F7">
              <w:rPr>
                <w:b/>
                <w:bCs/>
                <w:sz w:val="20"/>
                <w:szCs w:val="20"/>
              </w:rPr>
              <w:t xml:space="preserve"> года</w:t>
            </w:r>
          </w:p>
        </w:tc>
        <w:tc>
          <w:tcPr>
            <w:tcW w:w="970" w:type="pct"/>
            <w:vMerge w:val="restart"/>
            <w:shd w:val="clear" w:color="auto" w:fill="E7E6E6" w:themeFill="background2"/>
            <w:vAlign w:val="center"/>
          </w:tcPr>
          <w:p w14:paraId="2EB2F55F" w14:textId="77777777" w:rsidR="00E215F9" w:rsidRPr="002F20F7" w:rsidRDefault="00E215F9" w:rsidP="00E215F9">
            <w:pPr>
              <w:jc w:val="center"/>
              <w:rPr>
                <w:b/>
                <w:bCs/>
                <w:sz w:val="20"/>
                <w:szCs w:val="20"/>
              </w:rPr>
            </w:pPr>
            <w:r w:rsidRPr="002F20F7">
              <w:rPr>
                <w:b/>
                <w:bCs/>
                <w:sz w:val="20"/>
                <w:szCs w:val="20"/>
              </w:rPr>
              <w:t>Отклонение,</w:t>
            </w:r>
          </w:p>
          <w:p w14:paraId="227C116F" w14:textId="77777777" w:rsidR="00E215F9" w:rsidRPr="002F20F7" w:rsidRDefault="00E215F9" w:rsidP="00E215F9">
            <w:pPr>
              <w:jc w:val="center"/>
              <w:rPr>
                <w:b/>
                <w:bCs/>
                <w:sz w:val="20"/>
                <w:szCs w:val="20"/>
              </w:rPr>
            </w:pPr>
            <w:r w:rsidRPr="002F20F7">
              <w:rPr>
                <w:b/>
                <w:bCs/>
                <w:sz w:val="20"/>
                <w:szCs w:val="20"/>
              </w:rPr>
              <w:t>руб.</w:t>
            </w:r>
          </w:p>
        </w:tc>
        <w:tc>
          <w:tcPr>
            <w:tcW w:w="529" w:type="pct"/>
            <w:vMerge w:val="restart"/>
            <w:shd w:val="clear" w:color="auto" w:fill="E7E6E6" w:themeFill="background2"/>
            <w:vAlign w:val="center"/>
          </w:tcPr>
          <w:p w14:paraId="0CB59396" w14:textId="77777777" w:rsidR="00E215F9" w:rsidRPr="002F20F7" w:rsidRDefault="00E215F9" w:rsidP="00E215F9">
            <w:pPr>
              <w:jc w:val="center"/>
              <w:rPr>
                <w:b/>
                <w:bCs/>
                <w:sz w:val="20"/>
                <w:szCs w:val="20"/>
              </w:rPr>
            </w:pPr>
            <w:proofErr w:type="spellStart"/>
            <w:proofErr w:type="gramStart"/>
            <w:r w:rsidRPr="002F20F7">
              <w:rPr>
                <w:b/>
                <w:bCs/>
                <w:sz w:val="20"/>
                <w:szCs w:val="20"/>
              </w:rPr>
              <w:t>Испол-нение</w:t>
            </w:r>
            <w:proofErr w:type="spellEnd"/>
            <w:proofErr w:type="gramEnd"/>
            <w:r w:rsidRPr="002F20F7">
              <w:rPr>
                <w:b/>
                <w:bCs/>
                <w:sz w:val="20"/>
                <w:szCs w:val="20"/>
              </w:rPr>
              <w:t>,</w:t>
            </w:r>
          </w:p>
          <w:p w14:paraId="2CEBA72D" w14:textId="77777777" w:rsidR="00E215F9" w:rsidRPr="002F20F7" w:rsidRDefault="00E215F9" w:rsidP="00E215F9">
            <w:pPr>
              <w:jc w:val="center"/>
              <w:rPr>
                <w:b/>
                <w:bCs/>
                <w:sz w:val="20"/>
                <w:szCs w:val="20"/>
              </w:rPr>
            </w:pPr>
            <w:r w:rsidRPr="002F20F7">
              <w:rPr>
                <w:b/>
                <w:bCs/>
                <w:sz w:val="20"/>
                <w:szCs w:val="20"/>
              </w:rPr>
              <w:t>(%)</w:t>
            </w:r>
          </w:p>
        </w:tc>
      </w:tr>
      <w:tr w:rsidR="00E215F9" w:rsidRPr="002F20F7" w14:paraId="301D1211" w14:textId="77777777" w:rsidTr="00E215F9">
        <w:trPr>
          <w:trHeight w:val="197"/>
          <w:tblHeader/>
        </w:trPr>
        <w:tc>
          <w:tcPr>
            <w:tcW w:w="1783" w:type="pct"/>
            <w:vMerge/>
            <w:vAlign w:val="center"/>
          </w:tcPr>
          <w:p w14:paraId="31A61F06" w14:textId="77777777" w:rsidR="00E215F9" w:rsidRPr="002F20F7" w:rsidRDefault="00E215F9" w:rsidP="00E215F9">
            <w:pPr>
              <w:jc w:val="both"/>
              <w:rPr>
                <w:sz w:val="20"/>
                <w:szCs w:val="20"/>
              </w:rPr>
            </w:pPr>
          </w:p>
        </w:tc>
        <w:tc>
          <w:tcPr>
            <w:tcW w:w="924" w:type="pct"/>
            <w:shd w:val="clear" w:color="auto" w:fill="E7E6E6" w:themeFill="background2"/>
            <w:vAlign w:val="center"/>
          </w:tcPr>
          <w:p w14:paraId="4D0105B7" w14:textId="77777777" w:rsidR="00E215F9" w:rsidRPr="002F20F7" w:rsidRDefault="00E215F9" w:rsidP="00E215F9">
            <w:pPr>
              <w:jc w:val="center"/>
              <w:rPr>
                <w:b/>
                <w:bCs/>
                <w:sz w:val="20"/>
                <w:szCs w:val="20"/>
              </w:rPr>
            </w:pPr>
            <w:r w:rsidRPr="002F20F7">
              <w:rPr>
                <w:b/>
                <w:bCs/>
                <w:sz w:val="20"/>
                <w:szCs w:val="20"/>
              </w:rPr>
              <w:t>План</w:t>
            </w:r>
          </w:p>
        </w:tc>
        <w:tc>
          <w:tcPr>
            <w:tcW w:w="794" w:type="pct"/>
            <w:shd w:val="clear" w:color="auto" w:fill="E7E6E6" w:themeFill="background2"/>
            <w:vAlign w:val="center"/>
          </w:tcPr>
          <w:p w14:paraId="3B4523D5" w14:textId="77777777" w:rsidR="00E215F9" w:rsidRPr="002F20F7" w:rsidRDefault="00E215F9" w:rsidP="00E215F9">
            <w:pPr>
              <w:jc w:val="center"/>
              <w:rPr>
                <w:b/>
                <w:bCs/>
                <w:sz w:val="20"/>
                <w:szCs w:val="20"/>
              </w:rPr>
            </w:pPr>
            <w:r w:rsidRPr="002F20F7">
              <w:rPr>
                <w:b/>
                <w:bCs/>
                <w:sz w:val="20"/>
                <w:szCs w:val="20"/>
              </w:rPr>
              <w:t>Факт</w:t>
            </w:r>
          </w:p>
        </w:tc>
        <w:tc>
          <w:tcPr>
            <w:tcW w:w="970" w:type="pct"/>
            <w:vMerge/>
            <w:vAlign w:val="center"/>
          </w:tcPr>
          <w:p w14:paraId="667C80DD" w14:textId="77777777" w:rsidR="00E215F9" w:rsidRPr="002F20F7" w:rsidRDefault="00E215F9" w:rsidP="00E215F9">
            <w:pPr>
              <w:jc w:val="both"/>
              <w:rPr>
                <w:sz w:val="20"/>
                <w:szCs w:val="20"/>
              </w:rPr>
            </w:pPr>
          </w:p>
        </w:tc>
        <w:tc>
          <w:tcPr>
            <w:tcW w:w="529" w:type="pct"/>
            <w:vMerge/>
            <w:vAlign w:val="center"/>
          </w:tcPr>
          <w:p w14:paraId="516879FF" w14:textId="77777777" w:rsidR="00E215F9" w:rsidRPr="002F20F7" w:rsidRDefault="00E215F9" w:rsidP="00E215F9">
            <w:pPr>
              <w:jc w:val="both"/>
              <w:rPr>
                <w:sz w:val="20"/>
                <w:szCs w:val="20"/>
              </w:rPr>
            </w:pPr>
          </w:p>
        </w:tc>
      </w:tr>
      <w:tr w:rsidR="00E215F9" w:rsidRPr="002F20F7" w14:paraId="491BCB1C" w14:textId="77777777" w:rsidTr="00E215F9">
        <w:trPr>
          <w:trHeight w:val="254"/>
        </w:trPr>
        <w:tc>
          <w:tcPr>
            <w:tcW w:w="1783" w:type="pct"/>
            <w:vAlign w:val="center"/>
          </w:tcPr>
          <w:p w14:paraId="664AD543" w14:textId="77777777" w:rsidR="00E215F9" w:rsidRPr="002F20F7" w:rsidRDefault="00E215F9" w:rsidP="00E215F9">
            <w:pPr>
              <w:rPr>
                <w:sz w:val="22"/>
                <w:szCs w:val="22"/>
              </w:rPr>
            </w:pPr>
            <w:r w:rsidRPr="002F20F7">
              <w:rPr>
                <w:sz w:val="22"/>
                <w:szCs w:val="22"/>
              </w:rPr>
              <w:t>Тирасполь</w:t>
            </w:r>
          </w:p>
        </w:tc>
        <w:tc>
          <w:tcPr>
            <w:tcW w:w="924" w:type="pct"/>
            <w:vAlign w:val="center"/>
          </w:tcPr>
          <w:p w14:paraId="5FE4694B" w14:textId="77777777" w:rsidR="00E215F9" w:rsidRPr="002F20F7" w:rsidRDefault="00E215F9" w:rsidP="00E215F9">
            <w:pPr>
              <w:jc w:val="center"/>
              <w:rPr>
                <w:bCs/>
              </w:rPr>
            </w:pPr>
            <w:r w:rsidRPr="002F20F7">
              <w:rPr>
                <w:bCs/>
              </w:rPr>
              <w:t xml:space="preserve">50 034 204   </w:t>
            </w:r>
          </w:p>
        </w:tc>
        <w:tc>
          <w:tcPr>
            <w:tcW w:w="794" w:type="pct"/>
            <w:vAlign w:val="center"/>
          </w:tcPr>
          <w:p w14:paraId="58A8490C" w14:textId="77777777" w:rsidR="00E215F9" w:rsidRPr="002F20F7" w:rsidRDefault="00E215F9" w:rsidP="00E215F9">
            <w:pPr>
              <w:jc w:val="center"/>
              <w:rPr>
                <w:bCs/>
              </w:rPr>
            </w:pPr>
            <w:r w:rsidRPr="002F20F7">
              <w:rPr>
                <w:bCs/>
              </w:rPr>
              <w:t xml:space="preserve">  50 786 325   </w:t>
            </w:r>
          </w:p>
        </w:tc>
        <w:tc>
          <w:tcPr>
            <w:tcW w:w="970" w:type="pct"/>
            <w:vAlign w:val="center"/>
          </w:tcPr>
          <w:p w14:paraId="4B07334A" w14:textId="77777777" w:rsidR="00E215F9" w:rsidRPr="002F20F7" w:rsidRDefault="00E215F9" w:rsidP="00E215F9">
            <w:pPr>
              <w:jc w:val="center"/>
              <w:rPr>
                <w:bCs/>
              </w:rPr>
            </w:pPr>
            <w:r w:rsidRPr="002F20F7">
              <w:rPr>
                <w:bCs/>
              </w:rPr>
              <w:t xml:space="preserve">752 121   </w:t>
            </w:r>
          </w:p>
        </w:tc>
        <w:tc>
          <w:tcPr>
            <w:tcW w:w="529" w:type="pct"/>
            <w:vAlign w:val="center"/>
          </w:tcPr>
          <w:p w14:paraId="6E47873B" w14:textId="77777777" w:rsidR="00E215F9" w:rsidRPr="002F20F7" w:rsidRDefault="00E215F9" w:rsidP="00E215F9">
            <w:pPr>
              <w:jc w:val="center"/>
              <w:rPr>
                <w:bCs/>
              </w:rPr>
            </w:pPr>
            <w:r w:rsidRPr="002F20F7">
              <w:rPr>
                <w:bCs/>
              </w:rPr>
              <w:t xml:space="preserve">101,50   </w:t>
            </w:r>
          </w:p>
        </w:tc>
      </w:tr>
      <w:tr w:rsidR="00E215F9" w:rsidRPr="002F20F7" w14:paraId="6B522C91" w14:textId="77777777" w:rsidTr="00E215F9">
        <w:trPr>
          <w:trHeight w:val="255"/>
        </w:trPr>
        <w:tc>
          <w:tcPr>
            <w:tcW w:w="1783" w:type="pct"/>
            <w:vAlign w:val="center"/>
          </w:tcPr>
          <w:p w14:paraId="4A4BC192" w14:textId="77777777" w:rsidR="00E215F9" w:rsidRPr="002F20F7" w:rsidRDefault="00E215F9" w:rsidP="00E215F9">
            <w:pPr>
              <w:rPr>
                <w:sz w:val="22"/>
                <w:szCs w:val="22"/>
              </w:rPr>
            </w:pPr>
            <w:proofErr w:type="spellStart"/>
            <w:r w:rsidRPr="002F20F7">
              <w:rPr>
                <w:sz w:val="22"/>
                <w:szCs w:val="22"/>
              </w:rPr>
              <w:t>Днестровск</w:t>
            </w:r>
            <w:proofErr w:type="spellEnd"/>
          </w:p>
        </w:tc>
        <w:tc>
          <w:tcPr>
            <w:tcW w:w="924" w:type="pct"/>
            <w:vAlign w:val="center"/>
          </w:tcPr>
          <w:p w14:paraId="574DD40E" w14:textId="77777777" w:rsidR="00E215F9" w:rsidRPr="002F20F7" w:rsidRDefault="00E215F9" w:rsidP="00E215F9">
            <w:pPr>
              <w:jc w:val="center"/>
              <w:rPr>
                <w:bCs/>
              </w:rPr>
            </w:pPr>
            <w:r w:rsidRPr="002F20F7">
              <w:rPr>
                <w:bCs/>
              </w:rPr>
              <w:t xml:space="preserve">  5 392 173   </w:t>
            </w:r>
          </w:p>
        </w:tc>
        <w:tc>
          <w:tcPr>
            <w:tcW w:w="794" w:type="pct"/>
            <w:vAlign w:val="center"/>
          </w:tcPr>
          <w:p w14:paraId="5FCD0B01" w14:textId="77777777" w:rsidR="00E215F9" w:rsidRPr="002F20F7" w:rsidRDefault="00E215F9" w:rsidP="00E215F9">
            <w:pPr>
              <w:jc w:val="center"/>
              <w:rPr>
                <w:bCs/>
              </w:rPr>
            </w:pPr>
            <w:r w:rsidRPr="002F20F7">
              <w:rPr>
                <w:bCs/>
              </w:rPr>
              <w:t xml:space="preserve">  5 691 731   </w:t>
            </w:r>
          </w:p>
        </w:tc>
        <w:tc>
          <w:tcPr>
            <w:tcW w:w="970" w:type="pct"/>
            <w:vAlign w:val="center"/>
          </w:tcPr>
          <w:p w14:paraId="582C111C" w14:textId="77777777" w:rsidR="00E215F9" w:rsidRPr="002F20F7" w:rsidRDefault="00E215F9" w:rsidP="00E215F9">
            <w:pPr>
              <w:jc w:val="center"/>
              <w:rPr>
                <w:bCs/>
              </w:rPr>
            </w:pPr>
            <w:r w:rsidRPr="002F20F7">
              <w:rPr>
                <w:bCs/>
              </w:rPr>
              <w:t xml:space="preserve">299 558   </w:t>
            </w:r>
          </w:p>
        </w:tc>
        <w:tc>
          <w:tcPr>
            <w:tcW w:w="529" w:type="pct"/>
            <w:vAlign w:val="center"/>
          </w:tcPr>
          <w:p w14:paraId="2D9940A8" w14:textId="77777777" w:rsidR="00E215F9" w:rsidRPr="002F20F7" w:rsidRDefault="00E215F9" w:rsidP="00E215F9">
            <w:pPr>
              <w:jc w:val="center"/>
              <w:rPr>
                <w:bCs/>
              </w:rPr>
            </w:pPr>
            <w:r w:rsidRPr="002F20F7">
              <w:rPr>
                <w:bCs/>
              </w:rPr>
              <w:t xml:space="preserve">105,56   </w:t>
            </w:r>
          </w:p>
        </w:tc>
      </w:tr>
      <w:tr w:rsidR="00E215F9" w:rsidRPr="002F20F7" w14:paraId="4B79852D" w14:textId="77777777" w:rsidTr="00E215F9">
        <w:trPr>
          <w:trHeight w:val="254"/>
        </w:trPr>
        <w:tc>
          <w:tcPr>
            <w:tcW w:w="1783" w:type="pct"/>
            <w:vAlign w:val="center"/>
          </w:tcPr>
          <w:p w14:paraId="4A84B814" w14:textId="77777777" w:rsidR="00E215F9" w:rsidRPr="002F20F7" w:rsidRDefault="00E215F9" w:rsidP="00E215F9">
            <w:pPr>
              <w:rPr>
                <w:sz w:val="22"/>
                <w:szCs w:val="22"/>
              </w:rPr>
            </w:pPr>
            <w:r w:rsidRPr="002F20F7">
              <w:rPr>
                <w:sz w:val="22"/>
                <w:szCs w:val="22"/>
              </w:rPr>
              <w:t>Бендеры</w:t>
            </w:r>
          </w:p>
        </w:tc>
        <w:tc>
          <w:tcPr>
            <w:tcW w:w="924" w:type="pct"/>
            <w:vAlign w:val="center"/>
          </w:tcPr>
          <w:p w14:paraId="6096A56A" w14:textId="77777777" w:rsidR="00E215F9" w:rsidRPr="002F20F7" w:rsidRDefault="00E215F9" w:rsidP="00E215F9">
            <w:pPr>
              <w:jc w:val="center"/>
              <w:rPr>
                <w:bCs/>
              </w:rPr>
            </w:pPr>
            <w:r w:rsidRPr="002F20F7">
              <w:rPr>
                <w:bCs/>
              </w:rPr>
              <w:t xml:space="preserve">51 004 939   </w:t>
            </w:r>
          </w:p>
        </w:tc>
        <w:tc>
          <w:tcPr>
            <w:tcW w:w="794" w:type="pct"/>
            <w:vAlign w:val="center"/>
          </w:tcPr>
          <w:p w14:paraId="0E54BEA9" w14:textId="77777777" w:rsidR="00E215F9" w:rsidRPr="002F20F7" w:rsidRDefault="00E215F9" w:rsidP="00E215F9">
            <w:pPr>
              <w:jc w:val="center"/>
              <w:rPr>
                <w:bCs/>
              </w:rPr>
            </w:pPr>
            <w:r w:rsidRPr="002F20F7">
              <w:rPr>
                <w:bCs/>
              </w:rPr>
              <w:t xml:space="preserve">50 486 121   </w:t>
            </w:r>
          </w:p>
        </w:tc>
        <w:tc>
          <w:tcPr>
            <w:tcW w:w="970" w:type="pct"/>
            <w:vAlign w:val="center"/>
          </w:tcPr>
          <w:p w14:paraId="64230321" w14:textId="77777777" w:rsidR="00E215F9" w:rsidRPr="002F20F7" w:rsidRDefault="00E215F9" w:rsidP="00E215F9">
            <w:pPr>
              <w:jc w:val="center"/>
              <w:rPr>
                <w:bCs/>
              </w:rPr>
            </w:pPr>
            <w:r w:rsidRPr="002F20F7">
              <w:rPr>
                <w:bCs/>
              </w:rPr>
              <w:t xml:space="preserve">-    518 818   </w:t>
            </w:r>
          </w:p>
        </w:tc>
        <w:tc>
          <w:tcPr>
            <w:tcW w:w="529" w:type="pct"/>
            <w:vAlign w:val="center"/>
          </w:tcPr>
          <w:p w14:paraId="2E3BE97F" w14:textId="77777777" w:rsidR="00E215F9" w:rsidRPr="002F20F7" w:rsidRDefault="00E215F9" w:rsidP="00E215F9">
            <w:pPr>
              <w:jc w:val="center"/>
              <w:rPr>
                <w:bCs/>
              </w:rPr>
            </w:pPr>
            <w:r w:rsidRPr="002F20F7">
              <w:rPr>
                <w:bCs/>
              </w:rPr>
              <w:t xml:space="preserve">  98,98   </w:t>
            </w:r>
          </w:p>
        </w:tc>
      </w:tr>
      <w:tr w:rsidR="00E215F9" w:rsidRPr="002F20F7" w14:paraId="164C52F5" w14:textId="77777777" w:rsidTr="00E215F9">
        <w:trPr>
          <w:trHeight w:val="255"/>
        </w:trPr>
        <w:tc>
          <w:tcPr>
            <w:tcW w:w="1783" w:type="pct"/>
            <w:vAlign w:val="center"/>
          </w:tcPr>
          <w:p w14:paraId="0FF6F999" w14:textId="435A80F0" w:rsidR="00E215F9" w:rsidRPr="002F20F7" w:rsidRDefault="00E215F9" w:rsidP="00E215F9">
            <w:pPr>
              <w:rPr>
                <w:sz w:val="22"/>
                <w:szCs w:val="22"/>
              </w:rPr>
            </w:pPr>
            <w:proofErr w:type="spellStart"/>
            <w:r w:rsidRPr="002F20F7">
              <w:rPr>
                <w:sz w:val="22"/>
                <w:szCs w:val="22"/>
              </w:rPr>
              <w:t>Рыбницк</w:t>
            </w:r>
            <w:r w:rsidR="001516E5">
              <w:rPr>
                <w:sz w:val="22"/>
                <w:szCs w:val="22"/>
              </w:rPr>
              <w:t>ий</w:t>
            </w:r>
            <w:proofErr w:type="spellEnd"/>
            <w:r w:rsidRPr="002F20F7">
              <w:rPr>
                <w:sz w:val="22"/>
                <w:szCs w:val="22"/>
              </w:rPr>
              <w:t xml:space="preserve"> район и город Рыбница </w:t>
            </w:r>
          </w:p>
        </w:tc>
        <w:tc>
          <w:tcPr>
            <w:tcW w:w="924" w:type="pct"/>
            <w:vAlign w:val="center"/>
          </w:tcPr>
          <w:p w14:paraId="10D22BCA" w14:textId="77777777" w:rsidR="00E215F9" w:rsidRPr="002F20F7" w:rsidRDefault="00E215F9" w:rsidP="00E215F9">
            <w:pPr>
              <w:jc w:val="center"/>
              <w:rPr>
                <w:bCs/>
              </w:rPr>
            </w:pPr>
            <w:r w:rsidRPr="002F20F7">
              <w:rPr>
                <w:bCs/>
              </w:rPr>
              <w:t xml:space="preserve">46 965 066   </w:t>
            </w:r>
          </w:p>
        </w:tc>
        <w:tc>
          <w:tcPr>
            <w:tcW w:w="794" w:type="pct"/>
            <w:vAlign w:val="center"/>
          </w:tcPr>
          <w:p w14:paraId="69E6A99D" w14:textId="77777777" w:rsidR="00E215F9" w:rsidRPr="002F20F7" w:rsidRDefault="00E215F9" w:rsidP="00E215F9">
            <w:pPr>
              <w:jc w:val="center"/>
              <w:rPr>
                <w:bCs/>
              </w:rPr>
            </w:pPr>
            <w:r w:rsidRPr="002F20F7">
              <w:rPr>
                <w:bCs/>
              </w:rPr>
              <w:t xml:space="preserve">   36 875 293   </w:t>
            </w:r>
          </w:p>
        </w:tc>
        <w:tc>
          <w:tcPr>
            <w:tcW w:w="970" w:type="pct"/>
            <w:vAlign w:val="center"/>
          </w:tcPr>
          <w:p w14:paraId="5105E5F1" w14:textId="77777777" w:rsidR="00E215F9" w:rsidRPr="002F20F7" w:rsidRDefault="00E215F9" w:rsidP="00E215F9">
            <w:pPr>
              <w:jc w:val="center"/>
              <w:rPr>
                <w:bCs/>
              </w:rPr>
            </w:pPr>
            <w:r w:rsidRPr="002F20F7">
              <w:rPr>
                <w:bCs/>
              </w:rPr>
              <w:t xml:space="preserve">-  10 089 773   </w:t>
            </w:r>
          </w:p>
        </w:tc>
        <w:tc>
          <w:tcPr>
            <w:tcW w:w="529" w:type="pct"/>
            <w:vAlign w:val="center"/>
          </w:tcPr>
          <w:p w14:paraId="6A533CB1" w14:textId="77777777" w:rsidR="00E215F9" w:rsidRPr="002F20F7" w:rsidRDefault="00E215F9" w:rsidP="00E215F9">
            <w:pPr>
              <w:jc w:val="center"/>
              <w:rPr>
                <w:bCs/>
              </w:rPr>
            </w:pPr>
            <w:r w:rsidRPr="002F20F7">
              <w:rPr>
                <w:bCs/>
              </w:rPr>
              <w:t xml:space="preserve"> 78,52   </w:t>
            </w:r>
          </w:p>
        </w:tc>
      </w:tr>
      <w:tr w:rsidR="00E215F9" w:rsidRPr="002F20F7" w14:paraId="67D167C5" w14:textId="77777777" w:rsidTr="00E215F9">
        <w:trPr>
          <w:trHeight w:val="254"/>
        </w:trPr>
        <w:tc>
          <w:tcPr>
            <w:tcW w:w="1783" w:type="pct"/>
            <w:vAlign w:val="center"/>
          </w:tcPr>
          <w:p w14:paraId="09172FC3" w14:textId="26C785E8" w:rsidR="00E215F9" w:rsidRPr="002F20F7" w:rsidRDefault="00E215F9" w:rsidP="00E215F9">
            <w:pPr>
              <w:rPr>
                <w:sz w:val="22"/>
                <w:szCs w:val="22"/>
              </w:rPr>
            </w:pPr>
            <w:proofErr w:type="spellStart"/>
            <w:r w:rsidRPr="002F20F7">
              <w:rPr>
                <w:sz w:val="22"/>
                <w:szCs w:val="22"/>
              </w:rPr>
              <w:t>Дубоссарск</w:t>
            </w:r>
            <w:r w:rsidR="001516E5">
              <w:rPr>
                <w:sz w:val="22"/>
                <w:szCs w:val="22"/>
              </w:rPr>
              <w:t>ий</w:t>
            </w:r>
            <w:proofErr w:type="spellEnd"/>
            <w:r w:rsidRPr="002F20F7">
              <w:rPr>
                <w:sz w:val="22"/>
                <w:szCs w:val="22"/>
              </w:rPr>
              <w:t xml:space="preserve"> район и город Дубоссары </w:t>
            </w:r>
          </w:p>
        </w:tc>
        <w:tc>
          <w:tcPr>
            <w:tcW w:w="924" w:type="pct"/>
            <w:vAlign w:val="center"/>
          </w:tcPr>
          <w:p w14:paraId="59900C80" w14:textId="77777777" w:rsidR="00E215F9" w:rsidRPr="002F20F7" w:rsidRDefault="00E215F9" w:rsidP="00E215F9">
            <w:pPr>
              <w:jc w:val="center"/>
              <w:rPr>
                <w:bCs/>
              </w:rPr>
            </w:pPr>
            <w:r w:rsidRPr="002F20F7">
              <w:rPr>
                <w:bCs/>
              </w:rPr>
              <w:t xml:space="preserve">   21 251 313   </w:t>
            </w:r>
          </w:p>
        </w:tc>
        <w:tc>
          <w:tcPr>
            <w:tcW w:w="794" w:type="pct"/>
            <w:vAlign w:val="center"/>
          </w:tcPr>
          <w:p w14:paraId="063C8157" w14:textId="77777777" w:rsidR="00E215F9" w:rsidRPr="002F20F7" w:rsidRDefault="00E215F9" w:rsidP="00E215F9">
            <w:pPr>
              <w:jc w:val="center"/>
              <w:rPr>
                <w:bCs/>
              </w:rPr>
            </w:pPr>
            <w:r w:rsidRPr="002F20F7">
              <w:rPr>
                <w:bCs/>
              </w:rPr>
              <w:t xml:space="preserve">   20 410 077   </w:t>
            </w:r>
          </w:p>
        </w:tc>
        <w:tc>
          <w:tcPr>
            <w:tcW w:w="970" w:type="pct"/>
            <w:vAlign w:val="center"/>
          </w:tcPr>
          <w:p w14:paraId="5A3A9D3A" w14:textId="77777777" w:rsidR="00E215F9" w:rsidRPr="002F20F7" w:rsidRDefault="00E215F9" w:rsidP="00E215F9">
            <w:pPr>
              <w:jc w:val="center"/>
              <w:rPr>
                <w:bCs/>
              </w:rPr>
            </w:pPr>
            <w:r w:rsidRPr="002F20F7">
              <w:rPr>
                <w:bCs/>
              </w:rPr>
              <w:t xml:space="preserve">-   841 236   </w:t>
            </w:r>
          </w:p>
        </w:tc>
        <w:tc>
          <w:tcPr>
            <w:tcW w:w="529" w:type="pct"/>
            <w:vAlign w:val="center"/>
          </w:tcPr>
          <w:p w14:paraId="15AEA3DF" w14:textId="77777777" w:rsidR="00E215F9" w:rsidRPr="002F20F7" w:rsidRDefault="00E215F9" w:rsidP="00E215F9">
            <w:pPr>
              <w:jc w:val="center"/>
              <w:rPr>
                <w:bCs/>
              </w:rPr>
            </w:pPr>
            <w:r w:rsidRPr="002F20F7">
              <w:rPr>
                <w:bCs/>
              </w:rPr>
              <w:t xml:space="preserve">  96,04   </w:t>
            </w:r>
          </w:p>
        </w:tc>
      </w:tr>
      <w:tr w:rsidR="00E215F9" w:rsidRPr="002F20F7" w14:paraId="3A721724" w14:textId="77777777" w:rsidTr="00E215F9">
        <w:trPr>
          <w:trHeight w:val="255"/>
        </w:trPr>
        <w:tc>
          <w:tcPr>
            <w:tcW w:w="1783" w:type="pct"/>
            <w:vAlign w:val="center"/>
          </w:tcPr>
          <w:p w14:paraId="6786CE86" w14:textId="5BCE5502" w:rsidR="00E215F9" w:rsidRPr="002F20F7" w:rsidRDefault="00E215F9" w:rsidP="00E215F9">
            <w:pPr>
              <w:rPr>
                <w:sz w:val="22"/>
                <w:szCs w:val="22"/>
              </w:rPr>
            </w:pPr>
            <w:proofErr w:type="spellStart"/>
            <w:r w:rsidRPr="002F20F7">
              <w:rPr>
                <w:sz w:val="22"/>
                <w:szCs w:val="22"/>
              </w:rPr>
              <w:t>Слободзейск</w:t>
            </w:r>
            <w:r w:rsidR="001516E5">
              <w:rPr>
                <w:sz w:val="22"/>
                <w:szCs w:val="22"/>
              </w:rPr>
              <w:t>ий</w:t>
            </w:r>
            <w:proofErr w:type="spellEnd"/>
            <w:r w:rsidRPr="002F20F7">
              <w:rPr>
                <w:sz w:val="22"/>
                <w:szCs w:val="22"/>
              </w:rPr>
              <w:t xml:space="preserve"> район и город </w:t>
            </w:r>
            <w:proofErr w:type="spellStart"/>
            <w:r w:rsidRPr="002F20F7">
              <w:rPr>
                <w:sz w:val="22"/>
                <w:szCs w:val="22"/>
              </w:rPr>
              <w:t>Слободзея</w:t>
            </w:r>
            <w:proofErr w:type="spellEnd"/>
          </w:p>
        </w:tc>
        <w:tc>
          <w:tcPr>
            <w:tcW w:w="924" w:type="pct"/>
            <w:vAlign w:val="center"/>
          </w:tcPr>
          <w:p w14:paraId="39ADE257" w14:textId="77777777" w:rsidR="00E215F9" w:rsidRPr="002F20F7" w:rsidRDefault="00E215F9" w:rsidP="00E215F9">
            <w:pPr>
              <w:jc w:val="center"/>
              <w:rPr>
                <w:bCs/>
              </w:rPr>
            </w:pPr>
            <w:r w:rsidRPr="002F20F7">
              <w:rPr>
                <w:bCs/>
              </w:rPr>
              <w:t xml:space="preserve">   28 986 769   </w:t>
            </w:r>
          </w:p>
        </w:tc>
        <w:tc>
          <w:tcPr>
            <w:tcW w:w="794" w:type="pct"/>
            <w:vAlign w:val="center"/>
          </w:tcPr>
          <w:p w14:paraId="5ED10084" w14:textId="77777777" w:rsidR="00E215F9" w:rsidRPr="002F20F7" w:rsidRDefault="00E215F9" w:rsidP="00E215F9">
            <w:pPr>
              <w:jc w:val="center"/>
              <w:rPr>
                <w:bCs/>
              </w:rPr>
            </w:pPr>
            <w:r w:rsidRPr="002F20F7">
              <w:rPr>
                <w:bCs/>
              </w:rPr>
              <w:t xml:space="preserve">   27 367 662   </w:t>
            </w:r>
          </w:p>
        </w:tc>
        <w:tc>
          <w:tcPr>
            <w:tcW w:w="970" w:type="pct"/>
            <w:vAlign w:val="center"/>
          </w:tcPr>
          <w:p w14:paraId="130DAAC9" w14:textId="77777777" w:rsidR="00E215F9" w:rsidRPr="002F20F7" w:rsidRDefault="00E215F9" w:rsidP="00E215F9">
            <w:pPr>
              <w:jc w:val="center"/>
              <w:rPr>
                <w:bCs/>
              </w:rPr>
            </w:pPr>
            <w:r w:rsidRPr="002F20F7">
              <w:rPr>
                <w:bCs/>
              </w:rPr>
              <w:t xml:space="preserve">-  1 619 107   </w:t>
            </w:r>
          </w:p>
        </w:tc>
        <w:tc>
          <w:tcPr>
            <w:tcW w:w="529" w:type="pct"/>
            <w:vAlign w:val="center"/>
          </w:tcPr>
          <w:p w14:paraId="0E5DAAE7" w14:textId="77777777" w:rsidR="00E215F9" w:rsidRPr="002F20F7" w:rsidRDefault="00E215F9" w:rsidP="00E215F9">
            <w:pPr>
              <w:jc w:val="center"/>
              <w:rPr>
                <w:bCs/>
              </w:rPr>
            </w:pPr>
            <w:r w:rsidRPr="002F20F7">
              <w:rPr>
                <w:bCs/>
              </w:rPr>
              <w:t xml:space="preserve">  94,41   </w:t>
            </w:r>
          </w:p>
        </w:tc>
      </w:tr>
      <w:tr w:rsidR="00E215F9" w:rsidRPr="002F20F7" w14:paraId="06CF387D" w14:textId="77777777" w:rsidTr="00E215F9">
        <w:trPr>
          <w:trHeight w:val="298"/>
        </w:trPr>
        <w:tc>
          <w:tcPr>
            <w:tcW w:w="1783" w:type="pct"/>
            <w:vAlign w:val="center"/>
          </w:tcPr>
          <w:p w14:paraId="45EE94E6" w14:textId="02CB66E2" w:rsidR="00E215F9" w:rsidRPr="002F20F7" w:rsidRDefault="00E215F9" w:rsidP="00E215F9">
            <w:pPr>
              <w:rPr>
                <w:sz w:val="22"/>
                <w:szCs w:val="22"/>
              </w:rPr>
            </w:pPr>
            <w:proofErr w:type="spellStart"/>
            <w:r w:rsidRPr="002F20F7">
              <w:rPr>
                <w:sz w:val="22"/>
                <w:szCs w:val="22"/>
              </w:rPr>
              <w:t>Григориопольск</w:t>
            </w:r>
            <w:r w:rsidR="001516E5">
              <w:rPr>
                <w:sz w:val="22"/>
                <w:szCs w:val="22"/>
              </w:rPr>
              <w:t>ий</w:t>
            </w:r>
            <w:proofErr w:type="spellEnd"/>
            <w:r w:rsidRPr="002F20F7">
              <w:rPr>
                <w:sz w:val="22"/>
                <w:szCs w:val="22"/>
              </w:rPr>
              <w:t xml:space="preserve"> район и город Григориополь</w:t>
            </w:r>
          </w:p>
        </w:tc>
        <w:tc>
          <w:tcPr>
            <w:tcW w:w="924" w:type="pct"/>
            <w:vAlign w:val="center"/>
          </w:tcPr>
          <w:p w14:paraId="6CD306B5" w14:textId="77777777" w:rsidR="00E215F9" w:rsidRPr="002F20F7" w:rsidRDefault="00E215F9" w:rsidP="00E215F9">
            <w:pPr>
              <w:jc w:val="center"/>
              <w:rPr>
                <w:bCs/>
              </w:rPr>
            </w:pPr>
            <w:r w:rsidRPr="002F20F7">
              <w:rPr>
                <w:bCs/>
              </w:rPr>
              <w:t xml:space="preserve">   10 719 859   </w:t>
            </w:r>
          </w:p>
        </w:tc>
        <w:tc>
          <w:tcPr>
            <w:tcW w:w="794" w:type="pct"/>
            <w:vAlign w:val="center"/>
          </w:tcPr>
          <w:p w14:paraId="76B52EB5" w14:textId="77777777" w:rsidR="00E215F9" w:rsidRPr="002F20F7" w:rsidRDefault="00E215F9" w:rsidP="00E215F9">
            <w:pPr>
              <w:jc w:val="center"/>
              <w:rPr>
                <w:bCs/>
              </w:rPr>
            </w:pPr>
            <w:r w:rsidRPr="002F20F7">
              <w:rPr>
                <w:bCs/>
              </w:rPr>
              <w:t xml:space="preserve">   11 698 479   </w:t>
            </w:r>
          </w:p>
        </w:tc>
        <w:tc>
          <w:tcPr>
            <w:tcW w:w="970" w:type="pct"/>
            <w:vAlign w:val="center"/>
          </w:tcPr>
          <w:p w14:paraId="1FCDD7C2" w14:textId="77777777" w:rsidR="00E215F9" w:rsidRPr="002F20F7" w:rsidRDefault="00E215F9" w:rsidP="00E215F9">
            <w:pPr>
              <w:jc w:val="center"/>
              <w:rPr>
                <w:bCs/>
              </w:rPr>
            </w:pPr>
            <w:r w:rsidRPr="002F20F7">
              <w:rPr>
                <w:bCs/>
              </w:rPr>
              <w:t xml:space="preserve">   978 620   </w:t>
            </w:r>
          </w:p>
        </w:tc>
        <w:tc>
          <w:tcPr>
            <w:tcW w:w="529" w:type="pct"/>
            <w:vAlign w:val="center"/>
          </w:tcPr>
          <w:p w14:paraId="36DAE6A6" w14:textId="77777777" w:rsidR="00E215F9" w:rsidRPr="002F20F7" w:rsidRDefault="00E215F9" w:rsidP="00E215F9">
            <w:pPr>
              <w:jc w:val="center"/>
              <w:rPr>
                <w:bCs/>
              </w:rPr>
            </w:pPr>
            <w:r w:rsidRPr="002F20F7">
              <w:rPr>
                <w:bCs/>
              </w:rPr>
              <w:t xml:space="preserve"> 109,13   </w:t>
            </w:r>
          </w:p>
        </w:tc>
      </w:tr>
      <w:tr w:rsidR="00E215F9" w:rsidRPr="002F20F7" w14:paraId="3BF74394" w14:textId="77777777" w:rsidTr="00E215F9">
        <w:trPr>
          <w:trHeight w:val="153"/>
        </w:trPr>
        <w:tc>
          <w:tcPr>
            <w:tcW w:w="1783" w:type="pct"/>
            <w:vAlign w:val="center"/>
          </w:tcPr>
          <w:p w14:paraId="56B6C024" w14:textId="7E7236F7" w:rsidR="00E215F9" w:rsidRPr="002F20F7" w:rsidRDefault="00E215F9" w:rsidP="00E215F9">
            <w:pPr>
              <w:rPr>
                <w:sz w:val="22"/>
                <w:szCs w:val="22"/>
              </w:rPr>
            </w:pPr>
            <w:r w:rsidRPr="002F20F7">
              <w:rPr>
                <w:sz w:val="22"/>
                <w:szCs w:val="22"/>
              </w:rPr>
              <w:t>Каменск</w:t>
            </w:r>
            <w:r w:rsidR="001516E5">
              <w:rPr>
                <w:sz w:val="22"/>
                <w:szCs w:val="22"/>
              </w:rPr>
              <w:t>ий</w:t>
            </w:r>
            <w:r w:rsidRPr="002F20F7">
              <w:rPr>
                <w:sz w:val="22"/>
                <w:szCs w:val="22"/>
              </w:rPr>
              <w:t xml:space="preserve"> район и город Каменка</w:t>
            </w:r>
          </w:p>
        </w:tc>
        <w:tc>
          <w:tcPr>
            <w:tcW w:w="924" w:type="pct"/>
            <w:vAlign w:val="center"/>
          </w:tcPr>
          <w:p w14:paraId="3BF60FC7" w14:textId="77777777" w:rsidR="00E215F9" w:rsidRPr="002F20F7" w:rsidRDefault="00E215F9" w:rsidP="00E215F9">
            <w:pPr>
              <w:jc w:val="center"/>
              <w:rPr>
                <w:bCs/>
              </w:rPr>
            </w:pPr>
            <w:r w:rsidRPr="002F20F7">
              <w:rPr>
                <w:bCs/>
              </w:rPr>
              <w:t xml:space="preserve">  7 185 653   </w:t>
            </w:r>
          </w:p>
        </w:tc>
        <w:tc>
          <w:tcPr>
            <w:tcW w:w="794" w:type="pct"/>
            <w:vAlign w:val="center"/>
          </w:tcPr>
          <w:p w14:paraId="69C811F1" w14:textId="77777777" w:rsidR="00E215F9" w:rsidRPr="002F20F7" w:rsidRDefault="00E215F9" w:rsidP="00E215F9">
            <w:pPr>
              <w:jc w:val="center"/>
              <w:rPr>
                <w:bCs/>
              </w:rPr>
            </w:pPr>
            <w:r w:rsidRPr="002F20F7">
              <w:rPr>
                <w:bCs/>
              </w:rPr>
              <w:t xml:space="preserve">8 162 860   </w:t>
            </w:r>
          </w:p>
        </w:tc>
        <w:tc>
          <w:tcPr>
            <w:tcW w:w="970" w:type="pct"/>
            <w:vAlign w:val="center"/>
          </w:tcPr>
          <w:p w14:paraId="3B6543C9" w14:textId="77777777" w:rsidR="00E215F9" w:rsidRPr="002F20F7" w:rsidRDefault="00E215F9" w:rsidP="00E215F9">
            <w:pPr>
              <w:jc w:val="center"/>
              <w:rPr>
                <w:bCs/>
              </w:rPr>
            </w:pPr>
            <w:r w:rsidRPr="002F20F7">
              <w:rPr>
                <w:bCs/>
              </w:rPr>
              <w:t xml:space="preserve">   977 207   </w:t>
            </w:r>
          </w:p>
        </w:tc>
        <w:tc>
          <w:tcPr>
            <w:tcW w:w="529" w:type="pct"/>
            <w:vAlign w:val="center"/>
          </w:tcPr>
          <w:p w14:paraId="36E64BD0" w14:textId="77777777" w:rsidR="00E215F9" w:rsidRPr="002F20F7" w:rsidRDefault="00E215F9" w:rsidP="00E215F9">
            <w:pPr>
              <w:jc w:val="center"/>
              <w:rPr>
                <w:bCs/>
              </w:rPr>
            </w:pPr>
            <w:r w:rsidRPr="002F20F7">
              <w:rPr>
                <w:bCs/>
              </w:rPr>
              <w:t xml:space="preserve"> 113,60   </w:t>
            </w:r>
          </w:p>
        </w:tc>
      </w:tr>
      <w:tr w:rsidR="00E215F9" w:rsidRPr="002F20F7" w14:paraId="422B249B" w14:textId="77777777" w:rsidTr="00E215F9">
        <w:trPr>
          <w:trHeight w:val="70"/>
        </w:trPr>
        <w:tc>
          <w:tcPr>
            <w:tcW w:w="1783" w:type="pct"/>
            <w:vAlign w:val="center"/>
          </w:tcPr>
          <w:p w14:paraId="17E85684" w14:textId="77777777" w:rsidR="00E215F9" w:rsidRPr="002F20F7" w:rsidRDefault="00E215F9" w:rsidP="00E215F9">
            <w:pPr>
              <w:rPr>
                <w:b/>
                <w:bCs/>
                <w:sz w:val="22"/>
                <w:szCs w:val="22"/>
              </w:rPr>
            </w:pPr>
            <w:r w:rsidRPr="002F20F7">
              <w:rPr>
                <w:b/>
                <w:bCs/>
                <w:sz w:val="22"/>
                <w:szCs w:val="22"/>
              </w:rPr>
              <w:t>Итого</w:t>
            </w:r>
          </w:p>
        </w:tc>
        <w:tc>
          <w:tcPr>
            <w:tcW w:w="924" w:type="pct"/>
            <w:vAlign w:val="center"/>
          </w:tcPr>
          <w:p w14:paraId="474BBFF3" w14:textId="77777777" w:rsidR="00E215F9" w:rsidRPr="002F20F7" w:rsidRDefault="00E215F9" w:rsidP="00E215F9">
            <w:pPr>
              <w:jc w:val="center"/>
              <w:rPr>
                <w:bCs/>
              </w:rPr>
            </w:pPr>
            <w:r w:rsidRPr="002F20F7">
              <w:rPr>
                <w:bCs/>
              </w:rPr>
              <w:t xml:space="preserve">221 539 976   </w:t>
            </w:r>
          </w:p>
        </w:tc>
        <w:tc>
          <w:tcPr>
            <w:tcW w:w="794" w:type="pct"/>
            <w:vAlign w:val="center"/>
          </w:tcPr>
          <w:p w14:paraId="400F9762" w14:textId="77777777" w:rsidR="00E215F9" w:rsidRPr="002F20F7" w:rsidRDefault="00E215F9" w:rsidP="00E215F9">
            <w:pPr>
              <w:jc w:val="center"/>
              <w:rPr>
                <w:bCs/>
              </w:rPr>
            </w:pPr>
            <w:r w:rsidRPr="002F20F7">
              <w:rPr>
                <w:bCs/>
              </w:rPr>
              <w:t xml:space="preserve"> 211 478 546   </w:t>
            </w:r>
          </w:p>
        </w:tc>
        <w:tc>
          <w:tcPr>
            <w:tcW w:w="970" w:type="pct"/>
            <w:vAlign w:val="center"/>
          </w:tcPr>
          <w:p w14:paraId="312F56BB" w14:textId="77777777" w:rsidR="00E215F9" w:rsidRPr="002F20F7" w:rsidRDefault="00E215F9" w:rsidP="00E215F9">
            <w:pPr>
              <w:jc w:val="center"/>
              <w:rPr>
                <w:bCs/>
              </w:rPr>
            </w:pPr>
            <w:r w:rsidRPr="002F20F7">
              <w:rPr>
                <w:bCs/>
              </w:rPr>
              <w:t xml:space="preserve">-  10 061 430   </w:t>
            </w:r>
          </w:p>
        </w:tc>
        <w:tc>
          <w:tcPr>
            <w:tcW w:w="529" w:type="pct"/>
            <w:vAlign w:val="center"/>
          </w:tcPr>
          <w:p w14:paraId="001F0C65" w14:textId="77777777" w:rsidR="00E215F9" w:rsidRPr="002F20F7" w:rsidRDefault="00E215F9" w:rsidP="00E215F9">
            <w:pPr>
              <w:jc w:val="center"/>
              <w:rPr>
                <w:bCs/>
              </w:rPr>
            </w:pPr>
            <w:r w:rsidRPr="002F20F7">
              <w:rPr>
                <w:bCs/>
              </w:rPr>
              <w:t xml:space="preserve"> 95,46   </w:t>
            </w:r>
          </w:p>
        </w:tc>
      </w:tr>
    </w:tbl>
    <w:p w14:paraId="0C2824B5" w14:textId="77777777" w:rsidR="00E215F9" w:rsidRPr="002F20F7" w:rsidRDefault="00E215F9" w:rsidP="00E215F9">
      <w:pPr>
        <w:ind w:firstLine="709"/>
        <w:jc w:val="both"/>
        <w:rPr>
          <w:u w:val="single"/>
        </w:rPr>
      </w:pPr>
    </w:p>
    <w:p w14:paraId="7B14DFCF" w14:textId="77777777" w:rsidR="00E215F9" w:rsidRPr="002F20F7" w:rsidRDefault="00E215F9" w:rsidP="00E215F9">
      <w:pPr>
        <w:tabs>
          <w:tab w:val="left" w:pos="600"/>
          <w:tab w:val="left" w:pos="870"/>
        </w:tabs>
        <w:ind w:firstLine="709"/>
        <w:jc w:val="both"/>
      </w:pPr>
      <w:r w:rsidRPr="002F20F7">
        <w:rPr>
          <w:u w:val="single"/>
        </w:rPr>
        <w:t xml:space="preserve">На невыполнение плановых </w:t>
      </w:r>
      <w:proofErr w:type="gramStart"/>
      <w:r w:rsidRPr="002F20F7">
        <w:rPr>
          <w:u w:val="single"/>
        </w:rPr>
        <w:t xml:space="preserve">показателей  </w:t>
      </w:r>
      <w:r w:rsidRPr="002F20F7">
        <w:t>оказали</w:t>
      </w:r>
      <w:proofErr w:type="gramEnd"/>
      <w:r w:rsidRPr="002F20F7">
        <w:t xml:space="preserve"> влияние следующие факторы:</w:t>
      </w:r>
    </w:p>
    <w:p w14:paraId="6ADB00E8" w14:textId="0873A503" w:rsidR="00E215F9" w:rsidRPr="002F20F7" w:rsidRDefault="00E215F9" w:rsidP="00E215F9">
      <w:pPr>
        <w:tabs>
          <w:tab w:val="left" w:pos="600"/>
          <w:tab w:val="left" w:pos="870"/>
        </w:tabs>
        <w:ind w:firstLine="709"/>
        <w:jc w:val="both"/>
        <w:rPr>
          <w:color w:val="000000" w:themeColor="text1"/>
        </w:rPr>
      </w:pPr>
      <w:r w:rsidRPr="002F20F7">
        <w:rPr>
          <w:color w:val="000000" w:themeColor="text1"/>
        </w:rPr>
        <w:t>- по г. Бендеры – в связи с приостановлением деятельности по причинам, независящим от работодателя Филиал АО «ОДК» «Завод «Прибор» г. Бендеры – уменьшение поступлений на 903 046 руб.;</w:t>
      </w:r>
      <w:r w:rsidR="008A752F">
        <w:rPr>
          <w:color w:val="000000" w:themeColor="text1"/>
        </w:rPr>
        <w:t xml:space="preserve"> по</w:t>
      </w:r>
      <w:r w:rsidRPr="002F20F7">
        <w:rPr>
          <w:color w:val="000000" w:themeColor="text1"/>
        </w:rPr>
        <w:t xml:space="preserve"> ЗАО «Российское предприятие «Бендерский машиностроительный завод» – поступления в 2023 г. отсутствуют; предоставлением ООО «Доброва» льготы по капитальному вложению, в связи с чем поступления в 2023 году по </w:t>
      </w:r>
      <w:r w:rsidRPr="002F20F7">
        <w:rPr>
          <w:color w:val="000000" w:themeColor="text1"/>
        </w:rPr>
        <w:lastRenderedPageBreak/>
        <w:t>сравнению с аналогичным периодом 2022 г. уменьшились. Также уменьшением поступлений по налогу на доходы организаций ООО «Шериф», ООО «Век»;</w:t>
      </w:r>
    </w:p>
    <w:p w14:paraId="6EBEB618" w14:textId="77777777" w:rsidR="00E215F9" w:rsidRPr="002F20F7" w:rsidRDefault="00E215F9" w:rsidP="00E215F9">
      <w:pPr>
        <w:tabs>
          <w:tab w:val="left" w:pos="600"/>
          <w:tab w:val="left" w:pos="870"/>
          <w:tab w:val="left" w:pos="2127"/>
        </w:tabs>
        <w:ind w:firstLine="709"/>
        <w:jc w:val="both"/>
        <w:rPr>
          <w:iCs/>
        </w:rPr>
      </w:pPr>
      <w:r w:rsidRPr="002F20F7">
        <w:t>- по г. Рыбница – уменьшение объёма производства продукции, связанного с уменьшением объема газа, предоставляемого: ОАО</w:t>
      </w:r>
      <w:r w:rsidRPr="002F20F7">
        <w:rPr>
          <w:lang w:val="en-US"/>
        </w:rPr>
        <w:t> </w:t>
      </w:r>
      <w:r w:rsidRPr="002F20F7">
        <w:t xml:space="preserve">«Молдавский металлургический завод», </w:t>
      </w:r>
      <w:r w:rsidRPr="002F20F7">
        <w:rPr>
          <w:iCs/>
        </w:rPr>
        <w:t>ЗАО «</w:t>
      </w:r>
      <w:proofErr w:type="spellStart"/>
      <w:r w:rsidRPr="002F20F7">
        <w:rPr>
          <w:iCs/>
        </w:rPr>
        <w:t>Рыбницкий</w:t>
      </w:r>
      <w:proofErr w:type="spellEnd"/>
      <w:r w:rsidRPr="002F20F7">
        <w:rPr>
          <w:iCs/>
        </w:rPr>
        <w:t xml:space="preserve"> цементный комбинат»;</w:t>
      </w:r>
    </w:p>
    <w:p w14:paraId="255CB3A0" w14:textId="77777777" w:rsidR="00E215F9" w:rsidRPr="002F20F7" w:rsidRDefault="00E215F9" w:rsidP="00E215F9">
      <w:pPr>
        <w:ind w:firstLine="709"/>
      </w:pPr>
      <w:r w:rsidRPr="002F20F7">
        <w:rPr>
          <w:iCs/>
        </w:rPr>
        <w:t xml:space="preserve">- </w:t>
      </w:r>
      <w:r w:rsidRPr="002F20F7">
        <w:t xml:space="preserve">по г. Дубоссары и </w:t>
      </w:r>
      <w:proofErr w:type="spellStart"/>
      <w:r w:rsidRPr="002F20F7">
        <w:t>Дубоссарскому</w:t>
      </w:r>
      <w:proofErr w:type="spellEnd"/>
      <w:r w:rsidRPr="002F20F7">
        <w:t xml:space="preserve"> району </w:t>
      </w:r>
      <w:r w:rsidRPr="002F20F7">
        <w:rPr>
          <w:iCs/>
        </w:rPr>
        <w:t>– уменьшение поступлений по ГУП ГК «</w:t>
      </w:r>
      <w:proofErr w:type="spellStart"/>
      <w:r w:rsidRPr="002F20F7">
        <w:rPr>
          <w:iCs/>
        </w:rPr>
        <w:t>Днестрэнерго</w:t>
      </w:r>
      <w:proofErr w:type="spellEnd"/>
      <w:r w:rsidRPr="002F20F7">
        <w:rPr>
          <w:iCs/>
        </w:rPr>
        <w:t xml:space="preserve">», ГУП «ЕРЭС», </w:t>
      </w:r>
      <w:r w:rsidRPr="002F20F7">
        <w:t>уменьшение объема реализованной продукции</w:t>
      </w:r>
    </w:p>
    <w:p w14:paraId="7063D32B" w14:textId="77777777" w:rsidR="00E215F9" w:rsidRPr="002F20F7" w:rsidRDefault="00E215F9" w:rsidP="00E215F9">
      <w:r w:rsidRPr="002F20F7">
        <w:t>ООО «Шериф»;</w:t>
      </w:r>
    </w:p>
    <w:p w14:paraId="40A914DA" w14:textId="77777777" w:rsidR="00E215F9" w:rsidRPr="002F20F7" w:rsidRDefault="00E215F9" w:rsidP="00E215F9">
      <w:pPr>
        <w:tabs>
          <w:tab w:val="left" w:pos="600"/>
          <w:tab w:val="left" w:pos="870"/>
        </w:tabs>
        <w:ind w:firstLine="709"/>
        <w:jc w:val="both"/>
      </w:pPr>
      <w:r w:rsidRPr="002F20F7">
        <w:t xml:space="preserve">- </w:t>
      </w:r>
      <w:r w:rsidRPr="002F20F7">
        <w:rPr>
          <w:color w:val="000000" w:themeColor="text1"/>
        </w:rPr>
        <w:t xml:space="preserve">по г. </w:t>
      </w:r>
      <w:proofErr w:type="spellStart"/>
      <w:r w:rsidRPr="002F20F7">
        <w:rPr>
          <w:color w:val="000000" w:themeColor="text1"/>
        </w:rPr>
        <w:t>Слободзея</w:t>
      </w:r>
      <w:proofErr w:type="spellEnd"/>
      <w:r w:rsidRPr="002F20F7">
        <w:rPr>
          <w:color w:val="000000" w:themeColor="text1"/>
        </w:rPr>
        <w:t xml:space="preserve"> – уменьшение товарооборота по следующим организациям: ООО «Ростан плюс», ООО «</w:t>
      </w:r>
      <w:proofErr w:type="spellStart"/>
      <w:r w:rsidRPr="002F20F7">
        <w:rPr>
          <w:color w:val="000000" w:themeColor="text1"/>
        </w:rPr>
        <w:t>Агромеханизм</w:t>
      </w:r>
      <w:proofErr w:type="spellEnd"/>
      <w:r w:rsidRPr="002F20F7">
        <w:rPr>
          <w:color w:val="000000" w:themeColor="text1"/>
        </w:rPr>
        <w:t>», ООО «</w:t>
      </w:r>
      <w:proofErr w:type="spellStart"/>
      <w:r w:rsidRPr="002F20F7">
        <w:rPr>
          <w:color w:val="000000" w:themeColor="text1"/>
        </w:rPr>
        <w:t>Юмэтер</w:t>
      </w:r>
      <w:proofErr w:type="spellEnd"/>
      <w:r w:rsidRPr="002F20F7">
        <w:rPr>
          <w:color w:val="000000" w:themeColor="text1"/>
        </w:rPr>
        <w:t>»; уменьшение объема производства: ООО «Терри-Па», ООО «</w:t>
      </w:r>
      <w:proofErr w:type="spellStart"/>
      <w:r w:rsidRPr="002F20F7">
        <w:rPr>
          <w:color w:val="000000" w:themeColor="text1"/>
        </w:rPr>
        <w:t>Агросид</w:t>
      </w:r>
      <w:proofErr w:type="spellEnd"/>
      <w:r w:rsidRPr="002F20F7">
        <w:rPr>
          <w:color w:val="000000" w:themeColor="text1"/>
        </w:rPr>
        <w:t>», ООО «</w:t>
      </w:r>
      <w:proofErr w:type="spellStart"/>
      <w:r w:rsidRPr="002F20F7">
        <w:rPr>
          <w:color w:val="000000" w:themeColor="text1"/>
        </w:rPr>
        <w:t>Агросем</w:t>
      </w:r>
      <w:proofErr w:type="spellEnd"/>
      <w:r w:rsidRPr="002F20F7">
        <w:rPr>
          <w:color w:val="000000" w:themeColor="text1"/>
        </w:rPr>
        <w:t>», ООО «Сельскохозяйственная фирма «</w:t>
      </w:r>
      <w:proofErr w:type="spellStart"/>
      <w:r w:rsidRPr="002F20F7">
        <w:rPr>
          <w:color w:val="000000" w:themeColor="text1"/>
        </w:rPr>
        <w:t>Агростар</w:t>
      </w:r>
      <w:proofErr w:type="spellEnd"/>
      <w:r w:rsidRPr="002F20F7">
        <w:rPr>
          <w:color w:val="000000" w:themeColor="text1"/>
        </w:rPr>
        <w:t>»; ООО «</w:t>
      </w:r>
      <w:proofErr w:type="spellStart"/>
      <w:r w:rsidRPr="002F20F7">
        <w:rPr>
          <w:color w:val="000000" w:themeColor="text1"/>
        </w:rPr>
        <w:t>Лювена</w:t>
      </w:r>
      <w:proofErr w:type="spellEnd"/>
      <w:r w:rsidRPr="002F20F7">
        <w:rPr>
          <w:color w:val="000000" w:themeColor="text1"/>
        </w:rPr>
        <w:t>»; уменьшением объема выполненных работ и оказанных услуг ГУП «</w:t>
      </w:r>
      <w:proofErr w:type="spellStart"/>
      <w:r w:rsidRPr="002F20F7">
        <w:rPr>
          <w:color w:val="000000" w:themeColor="text1"/>
        </w:rPr>
        <w:t>Слободзейское</w:t>
      </w:r>
      <w:proofErr w:type="spellEnd"/>
      <w:r w:rsidRPr="002F20F7">
        <w:rPr>
          <w:color w:val="000000" w:themeColor="text1"/>
        </w:rPr>
        <w:t xml:space="preserve"> ДЭСУ», ОАО «</w:t>
      </w:r>
      <w:proofErr w:type="spellStart"/>
      <w:r w:rsidRPr="002F20F7">
        <w:rPr>
          <w:color w:val="000000" w:themeColor="text1"/>
        </w:rPr>
        <w:t>Энергоремстрой</w:t>
      </w:r>
      <w:proofErr w:type="spellEnd"/>
      <w:r w:rsidRPr="002F20F7">
        <w:rPr>
          <w:color w:val="000000" w:themeColor="text1"/>
        </w:rPr>
        <w:t>».</w:t>
      </w:r>
    </w:p>
    <w:p w14:paraId="3191CF54" w14:textId="77777777" w:rsidR="00E215F9" w:rsidRPr="002F20F7" w:rsidRDefault="00E215F9" w:rsidP="00E215F9">
      <w:pPr>
        <w:ind w:firstLine="709"/>
        <w:jc w:val="both"/>
        <w:rPr>
          <w:u w:val="single"/>
        </w:rPr>
      </w:pPr>
    </w:p>
    <w:p w14:paraId="41CBA514" w14:textId="77777777" w:rsidR="00E215F9" w:rsidRPr="002F20F7" w:rsidRDefault="00E215F9" w:rsidP="00E215F9">
      <w:pPr>
        <w:ind w:firstLine="709"/>
        <w:jc w:val="both"/>
      </w:pPr>
      <w:r w:rsidRPr="002F20F7">
        <w:rPr>
          <w:u w:val="single"/>
        </w:rPr>
        <w:t>При этом, на перевыполнение плановых показателей</w:t>
      </w:r>
      <w:r w:rsidRPr="002F20F7">
        <w:t xml:space="preserve"> по данному виду налога оказали влияние следующие факторы:</w:t>
      </w:r>
    </w:p>
    <w:p w14:paraId="3C88C8C2" w14:textId="77777777" w:rsidR="00E215F9" w:rsidRPr="002F20F7" w:rsidRDefault="00E215F9" w:rsidP="00E215F9">
      <w:pPr>
        <w:ind w:firstLine="709"/>
        <w:jc w:val="both"/>
      </w:pPr>
      <w:r w:rsidRPr="002F20F7">
        <w:t xml:space="preserve">- по г. Тирасполь </w:t>
      </w:r>
      <w:proofErr w:type="gramStart"/>
      <w:r w:rsidRPr="002F20F7">
        <w:t>-  увеличение</w:t>
      </w:r>
      <w:proofErr w:type="gramEnd"/>
      <w:r w:rsidRPr="002F20F7">
        <w:t xml:space="preserve"> выручки от реализации по следующим организациям: СЗАО «</w:t>
      </w:r>
      <w:proofErr w:type="spellStart"/>
      <w:r w:rsidRPr="002F20F7">
        <w:t>Интерднестрком</w:t>
      </w:r>
      <w:proofErr w:type="spellEnd"/>
      <w:r w:rsidRPr="002F20F7">
        <w:t>», ООО «Хайтек», ООО «</w:t>
      </w:r>
      <w:proofErr w:type="spellStart"/>
      <w:r w:rsidRPr="002F20F7">
        <w:t>Юмэтер</w:t>
      </w:r>
      <w:proofErr w:type="spellEnd"/>
      <w:r w:rsidRPr="002F20F7">
        <w:t>», ЗАО «Тираспольский хлебокомбинат», ЗАО «Метан-авто». Увеличение по налогу на доходы кредитных организаций в связи с уменьшением объёма субсидированного кредитования ЗАО «Агропромбанку», ОАО «</w:t>
      </w:r>
      <w:proofErr w:type="spellStart"/>
      <w:r w:rsidRPr="002F20F7">
        <w:t>Эксимбанк</w:t>
      </w:r>
      <w:proofErr w:type="spellEnd"/>
      <w:r w:rsidRPr="002F20F7">
        <w:t>»;</w:t>
      </w:r>
    </w:p>
    <w:p w14:paraId="668A81CE" w14:textId="77777777" w:rsidR="00E215F9" w:rsidRPr="002F20F7" w:rsidRDefault="00E215F9" w:rsidP="00E215F9">
      <w:pPr>
        <w:ind w:firstLine="709"/>
        <w:jc w:val="both"/>
      </w:pPr>
      <w:r w:rsidRPr="002F20F7">
        <w:t xml:space="preserve">- по г. </w:t>
      </w:r>
      <w:proofErr w:type="spellStart"/>
      <w:r w:rsidRPr="002F20F7">
        <w:t>Днестровск</w:t>
      </w:r>
      <w:proofErr w:type="spellEnd"/>
      <w:r w:rsidRPr="002F20F7">
        <w:t xml:space="preserve"> – увеличение поступлений связано с повышением тарифов на поступление экспорта электроэнергии ЗАО «Молдавская ГРЭС» в республику Молдова;</w:t>
      </w:r>
    </w:p>
    <w:p w14:paraId="6AA2B90A" w14:textId="77777777" w:rsidR="00E215F9" w:rsidRPr="002F20F7" w:rsidRDefault="00E215F9" w:rsidP="00E215F9">
      <w:pPr>
        <w:ind w:firstLine="709"/>
        <w:jc w:val="both"/>
      </w:pPr>
      <w:r w:rsidRPr="002F20F7">
        <w:t xml:space="preserve">- по г. Григориополь и </w:t>
      </w:r>
      <w:proofErr w:type="spellStart"/>
      <w:r w:rsidRPr="002F20F7">
        <w:t>Григориопольскому</w:t>
      </w:r>
      <w:proofErr w:type="spellEnd"/>
      <w:r w:rsidRPr="002F20F7">
        <w:t xml:space="preserve"> району – увеличение объемов оказания услуг, доходов от реализации продукции и товаров ООО «Сейм», СЗАО «</w:t>
      </w:r>
      <w:proofErr w:type="spellStart"/>
      <w:r w:rsidRPr="002F20F7">
        <w:t>Интерднестрком</w:t>
      </w:r>
      <w:proofErr w:type="spellEnd"/>
      <w:r w:rsidRPr="002F20F7">
        <w:t>», ООО «</w:t>
      </w:r>
      <w:proofErr w:type="spellStart"/>
      <w:r w:rsidRPr="002F20F7">
        <w:t>Агрикол</w:t>
      </w:r>
      <w:proofErr w:type="spellEnd"/>
      <w:r w:rsidRPr="002F20F7">
        <w:t xml:space="preserve"> ППК»,  ООО «</w:t>
      </w:r>
      <w:proofErr w:type="spellStart"/>
      <w:r w:rsidRPr="002F20F7">
        <w:t>Григориопольский</w:t>
      </w:r>
      <w:proofErr w:type="spellEnd"/>
      <w:r w:rsidRPr="002F20F7">
        <w:t xml:space="preserve"> КХП», ООО «</w:t>
      </w:r>
      <w:proofErr w:type="spellStart"/>
      <w:r w:rsidRPr="002F20F7">
        <w:t>Лювена</w:t>
      </w:r>
      <w:proofErr w:type="spellEnd"/>
      <w:r w:rsidRPr="002F20F7">
        <w:t>», ООО «</w:t>
      </w:r>
      <w:proofErr w:type="spellStart"/>
      <w:r w:rsidRPr="002F20F7">
        <w:t>Дермень</w:t>
      </w:r>
      <w:proofErr w:type="spellEnd"/>
      <w:r w:rsidRPr="002F20F7">
        <w:t>», ГУП «Приднестровье – лес», а также погашением ОАО «</w:t>
      </w:r>
      <w:proofErr w:type="spellStart"/>
      <w:r w:rsidRPr="002F20F7">
        <w:t>Тирнистром</w:t>
      </w:r>
      <w:proofErr w:type="spellEnd"/>
      <w:r w:rsidRPr="002F20F7">
        <w:t>» задолженности за ОАО «</w:t>
      </w:r>
      <w:proofErr w:type="spellStart"/>
      <w:r w:rsidRPr="002F20F7">
        <w:t>Григориопольская</w:t>
      </w:r>
      <w:proofErr w:type="spellEnd"/>
      <w:r w:rsidRPr="002F20F7">
        <w:t xml:space="preserve"> шахта»;</w:t>
      </w:r>
    </w:p>
    <w:p w14:paraId="7FA1A279" w14:textId="77777777" w:rsidR="00E215F9" w:rsidRPr="002F20F7" w:rsidRDefault="00E215F9" w:rsidP="00E215F9">
      <w:pPr>
        <w:ind w:firstLine="709"/>
        <w:jc w:val="both"/>
      </w:pPr>
      <w:r w:rsidRPr="002F20F7">
        <w:t>- по г. Каменка и Каменскому району – увеличение поступлений по ООО «Каменский санаторий «Днестр» в связи с увеличением количества отдыхающих, по ГУП «Приднестровье-лес» в связи с повышением цен на продукцию, увеличение поступлений по ЗАО «Каменский консервный завод», ООО «Хайтек», ЗАО «Приднестровский Сбербанк», СЗАО «</w:t>
      </w:r>
      <w:proofErr w:type="spellStart"/>
      <w:r w:rsidRPr="002F20F7">
        <w:t>Интерднестрком</w:t>
      </w:r>
      <w:proofErr w:type="spellEnd"/>
      <w:r w:rsidRPr="002F20F7">
        <w:t>».</w:t>
      </w:r>
    </w:p>
    <w:p w14:paraId="76E30719" w14:textId="77777777" w:rsidR="00E215F9" w:rsidRPr="002F20F7" w:rsidRDefault="00E215F9" w:rsidP="00E215F9">
      <w:pPr>
        <w:ind w:firstLine="709"/>
        <w:jc w:val="both"/>
      </w:pPr>
    </w:p>
    <w:p w14:paraId="7E942FC2" w14:textId="1951C4A0" w:rsidR="00E215F9" w:rsidRDefault="00E215F9" w:rsidP="00E215F9">
      <w:pPr>
        <w:numPr>
          <w:ilvl w:val="0"/>
          <w:numId w:val="2"/>
        </w:numPr>
        <w:ind w:left="0" w:firstLine="709"/>
        <w:jc w:val="center"/>
        <w:rPr>
          <w:b/>
        </w:rPr>
      </w:pPr>
      <w:r w:rsidRPr="002F20F7">
        <w:rPr>
          <w:b/>
        </w:rPr>
        <w:t>Налог с выручки организаций, применяющих упрощенную систему налогообложения, бухгалтерского учета и отчетности</w:t>
      </w:r>
    </w:p>
    <w:p w14:paraId="609121F2" w14:textId="77777777" w:rsidR="00E76828" w:rsidRDefault="00E76828" w:rsidP="00E215F9">
      <w:pPr>
        <w:ind w:firstLine="709"/>
        <w:jc w:val="both"/>
      </w:pPr>
    </w:p>
    <w:p w14:paraId="15F9120D" w14:textId="64565F41" w:rsidR="00E215F9" w:rsidRPr="002F20F7" w:rsidRDefault="00E215F9" w:rsidP="00E215F9">
      <w:pPr>
        <w:ind w:firstLine="709"/>
        <w:jc w:val="both"/>
      </w:pPr>
      <w:r w:rsidRPr="002F20F7">
        <w:t xml:space="preserve">За </w:t>
      </w:r>
      <w:r w:rsidR="00FD7D80" w:rsidRPr="002F20F7">
        <w:t>I пол</w:t>
      </w:r>
      <w:r w:rsidRPr="002F20F7">
        <w:t>угодие 2023 года фактическое поступление налога с выручки организаций, применяющих упрощенную систему налогообложения, бухгалтерского учета и отчетности, составило 10 962 033 руб. или 120,73 % от запланированного показателя в сумме                               9 079 817 руб., в том числе по городам (районам) республики:</w:t>
      </w:r>
    </w:p>
    <w:p w14:paraId="0F3637D8" w14:textId="77777777" w:rsidR="00E215F9" w:rsidRPr="002F20F7" w:rsidRDefault="00E215F9" w:rsidP="00E215F9">
      <w:pPr>
        <w:jc w:val="right"/>
      </w:pPr>
      <w:r w:rsidRPr="002F20F7">
        <w:t>Таблица</w:t>
      </w:r>
      <w:r w:rsidRPr="002F20F7">
        <w:rPr>
          <w:lang w:val="en-US"/>
        </w:rPr>
        <w:t xml:space="preserve"> № </w:t>
      </w:r>
      <w:r w:rsidRPr="002F20F7">
        <w:t>17</w:t>
      </w:r>
      <w:r w:rsidRPr="002F20F7">
        <w:rPr>
          <w:lang w:val="en-US"/>
        </w:rPr>
        <w:t xml:space="preserve"> </w:t>
      </w:r>
      <w:r w:rsidRPr="002F20F7">
        <w:t>(руб.)</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1378"/>
        <w:gridCol w:w="1305"/>
        <w:gridCol w:w="1656"/>
        <w:gridCol w:w="1242"/>
      </w:tblGrid>
      <w:tr w:rsidR="00E215F9" w:rsidRPr="002F20F7" w14:paraId="7F00C4BE" w14:textId="77777777" w:rsidTr="00E215F9">
        <w:trPr>
          <w:trHeight w:val="375"/>
          <w:tblHeader/>
        </w:trPr>
        <w:tc>
          <w:tcPr>
            <w:tcW w:w="1990" w:type="pct"/>
            <w:vMerge w:val="restart"/>
            <w:shd w:val="clear" w:color="auto" w:fill="E7E6E6" w:themeFill="background2"/>
            <w:vAlign w:val="center"/>
          </w:tcPr>
          <w:p w14:paraId="2E091902" w14:textId="578E1D7C" w:rsidR="00E215F9" w:rsidRPr="002F20F7" w:rsidRDefault="00E215F9" w:rsidP="00E215F9">
            <w:pPr>
              <w:jc w:val="center"/>
              <w:rPr>
                <w:b/>
                <w:bCs/>
                <w:sz w:val="20"/>
                <w:szCs w:val="20"/>
              </w:rPr>
            </w:pPr>
            <w:r w:rsidRPr="002F20F7">
              <w:rPr>
                <w:b/>
                <w:bCs/>
                <w:sz w:val="20"/>
                <w:szCs w:val="20"/>
              </w:rPr>
              <w:t>Наименование города (района)</w:t>
            </w:r>
          </w:p>
        </w:tc>
        <w:tc>
          <w:tcPr>
            <w:tcW w:w="1447" w:type="pct"/>
            <w:gridSpan w:val="2"/>
            <w:shd w:val="clear" w:color="auto" w:fill="E7E6E6" w:themeFill="background2"/>
            <w:vAlign w:val="center"/>
          </w:tcPr>
          <w:p w14:paraId="2E113CC4" w14:textId="08F26538" w:rsidR="00E215F9" w:rsidRPr="002F20F7" w:rsidRDefault="00FD7D80" w:rsidP="00E215F9">
            <w:pPr>
              <w:jc w:val="center"/>
              <w:rPr>
                <w:b/>
                <w:bCs/>
                <w:sz w:val="20"/>
                <w:szCs w:val="20"/>
              </w:rPr>
            </w:pPr>
            <w:r w:rsidRPr="002F20F7">
              <w:rPr>
                <w:b/>
                <w:bCs/>
                <w:sz w:val="20"/>
                <w:szCs w:val="20"/>
              </w:rPr>
              <w:t>I пол</w:t>
            </w:r>
            <w:r w:rsidR="00E215F9" w:rsidRPr="002F20F7">
              <w:rPr>
                <w:b/>
                <w:bCs/>
                <w:sz w:val="20"/>
                <w:szCs w:val="20"/>
              </w:rPr>
              <w:t>угодие 2023 года</w:t>
            </w:r>
          </w:p>
        </w:tc>
        <w:tc>
          <w:tcPr>
            <w:tcW w:w="893" w:type="pct"/>
            <w:vMerge w:val="restart"/>
            <w:shd w:val="clear" w:color="auto" w:fill="E7E6E6" w:themeFill="background2"/>
            <w:vAlign w:val="center"/>
          </w:tcPr>
          <w:p w14:paraId="6654F947" w14:textId="77777777" w:rsidR="00E215F9" w:rsidRPr="002F20F7" w:rsidRDefault="00E215F9" w:rsidP="00E215F9">
            <w:pPr>
              <w:jc w:val="center"/>
              <w:rPr>
                <w:b/>
                <w:bCs/>
                <w:sz w:val="20"/>
                <w:szCs w:val="20"/>
              </w:rPr>
            </w:pPr>
            <w:r w:rsidRPr="002F20F7">
              <w:rPr>
                <w:b/>
                <w:bCs/>
                <w:sz w:val="20"/>
                <w:szCs w:val="20"/>
              </w:rPr>
              <w:t>Отклонение,</w:t>
            </w:r>
          </w:p>
          <w:p w14:paraId="64EBFCF8" w14:textId="77777777" w:rsidR="00E215F9" w:rsidRPr="002F20F7" w:rsidRDefault="00E215F9" w:rsidP="00E215F9">
            <w:pPr>
              <w:jc w:val="center"/>
              <w:rPr>
                <w:b/>
                <w:bCs/>
                <w:sz w:val="20"/>
                <w:szCs w:val="20"/>
              </w:rPr>
            </w:pPr>
            <w:r w:rsidRPr="002F20F7">
              <w:rPr>
                <w:b/>
                <w:bCs/>
                <w:sz w:val="20"/>
                <w:szCs w:val="20"/>
              </w:rPr>
              <w:t>руб.</w:t>
            </w:r>
          </w:p>
        </w:tc>
        <w:tc>
          <w:tcPr>
            <w:tcW w:w="670" w:type="pct"/>
            <w:vMerge w:val="restart"/>
            <w:shd w:val="clear" w:color="auto" w:fill="E7E6E6" w:themeFill="background2"/>
            <w:vAlign w:val="center"/>
          </w:tcPr>
          <w:p w14:paraId="4C54B0AD" w14:textId="77777777" w:rsidR="00E215F9" w:rsidRPr="002F20F7" w:rsidRDefault="00E215F9" w:rsidP="00E215F9">
            <w:pPr>
              <w:jc w:val="center"/>
              <w:rPr>
                <w:b/>
                <w:bCs/>
                <w:sz w:val="20"/>
                <w:szCs w:val="20"/>
              </w:rPr>
            </w:pPr>
            <w:proofErr w:type="spellStart"/>
            <w:proofErr w:type="gramStart"/>
            <w:r w:rsidRPr="002F20F7">
              <w:rPr>
                <w:b/>
                <w:bCs/>
                <w:sz w:val="20"/>
                <w:szCs w:val="20"/>
              </w:rPr>
              <w:t>Испол-нение</w:t>
            </w:r>
            <w:proofErr w:type="spellEnd"/>
            <w:proofErr w:type="gramEnd"/>
            <w:r w:rsidRPr="002F20F7">
              <w:rPr>
                <w:b/>
                <w:bCs/>
                <w:sz w:val="20"/>
                <w:szCs w:val="20"/>
              </w:rPr>
              <w:t>,</w:t>
            </w:r>
          </w:p>
          <w:p w14:paraId="680ABCFB" w14:textId="77777777" w:rsidR="00E215F9" w:rsidRPr="002F20F7" w:rsidRDefault="00E215F9" w:rsidP="00E215F9">
            <w:pPr>
              <w:jc w:val="center"/>
              <w:rPr>
                <w:b/>
                <w:bCs/>
                <w:sz w:val="20"/>
                <w:szCs w:val="20"/>
              </w:rPr>
            </w:pPr>
            <w:r w:rsidRPr="002F20F7">
              <w:rPr>
                <w:b/>
                <w:bCs/>
                <w:sz w:val="20"/>
                <w:szCs w:val="20"/>
              </w:rPr>
              <w:t>(%)</w:t>
            </w:r>
          </w:p>
        </w:tc>
      </w:tr>
      <w:tr w:rsidR="00E215F9" w:rsidRPr="002F20F7" w14:paraId="60F70EC0" w14:textId="77777777" w:rsidTr="00E215F9">
        <w:trPr>
          <w:trHeight w:val="194"/>
          <w:tblHeader/>
        </w:trPr>
        <w:tc>
          <w:tcPr>
            <w:tcW w:w="1990" w:type="pct"/>
            <w:vMerge/>
            <w:vAlign w:val="center"/>
          </w:tcPr>
          <w:p w14:paraId="5B88ABE0" w14:textId="77777777" w:rsidR="00E215F9" w:rsidRPr="002F20F7" w:rsidRDefault="00E215F9" w:rsidP="00E215F9">
            <w:pPr>
              <w:jc w:val="both"/>
              <w:rPr>
                <w:b/>
                <w:bCs/>
                <w:sz w:val="20"/>
                <w:szCs w:val="20"/>
              </w:rPr>
            </w:pPr>
          </w:p>
        </w:tc>
        <w:tc>
          <w:tcPr>
            <w:tcW w:w="743" w:type="pct"/>
            <w:shd w:val="clear" w:color="auto" w:fill="E7E6E6" w:themeFill="background2"/>
            <w:vAlign w:val="center"/>
          </w:tcPr>
          <w:p w14:paraId="25369E26" w14:textId="77777777" w:rsidR="00E215F9" w:rsidRPr="002F20F7" w:rsidRDefault="00E215F9" w:rsidP="00E215F9">
            <w:pPr>
              <w:jc w:val="center"/>
              <w:rPr>
                <w:b/>
                <w:bCs/>
                <w:sz w:val="20"/>
                <w:szCs w:val="20"/>
              </w:rPr>
            </w:pPr>
            <w:r w:rsidRPr="002F20F7">
              <w:rPr>
                <w:b/>
                <w:bCs/>
                <w:sz w:val="20"/>
                <w:szCs w:val="20"/>
              </w:rPr>
              <w:t>План</w:t>
            </w:r>
          </w:p>
        </w:tc>
        <w:tc>
          <w:tcPr>
            <w:tcW w:w="704" w:type="pct"/>
            <w:shd w:val="clear" w:color="auto" w:fill="E7E6E6" w:themeFill="background2"/>
            <w:vAlign w:val="center"/>
          </w:tcPr>
          <w:p w14:paraId="3B5DCF41" w14:textId="77777777" w:rsidR="00E215F9" w:rsidRPr="002F20F7" w:rsidRDefault="00E215F9" w:rsidP="00E215F9">
            <w:pPr>
              <w:jc w:val="center"/>
              <w:rPr>
                <w:b/>
                <w:bCs/>
                <w:sz w:val="20"/>
                <w:szCs w:val="20"/>
              </w:rPr>
            </w:pPr>
            <w:r w:rsidRPr="002F20F7">
              <w:rPr>
                <w:b/>
                <w:bCs/>
                <w:sz w:val="20"/>
                <w:szCs w:val="20"/>
              </w:rPr>
              <w:t>Факт</w:t>
            </w:r>
          </w:p>
        </w:tc>
        <w:tc>
          <w:tcPr>
            <w:tcW w:w="893" w:type="pct"/>
            <w:vMerge/>
            <w:vAlign w:val="center"/>
          </w:tcPr>
          <w:p w14:paraId="18E4B3FA" w14:textId="77777777" w:rsidR="00E215F9" w:rsidRPr="002F20F7" w:rsidRDefault="00E215F9" w:rsidP="00E215F9">
            <w:pPr>
              <w:jc w:val="both"/>
              <w:rPr>
                <w:b/>
                <w:bCs/>
                <w:sz w:val="20"/>
                <w:szCs w:val="20"/>
              </w:rPr>
            </w:pPr>
          </w:p>
        </w:tc>
        <w:tc>
          <w:tcPr>
            <w:tcW w:w="670" w:type="pct"/>
            <w:vMerge/>
            <w:vAlign w:val="center"/>
          </w:tcPr>
          <w:p w14:paraId="18D93C9D" w14:textId="77777777" w:rsidR="00E215F9" w:rsidRPr="002F20F7" w:rsidRDefault="00E215F9" w:rsidP="00E215F9">
            <w:pPr>
              <w:jc w:val="both"/>
              <w:rPr>
                <w:b/>
                <w:bCs/>
                <w:sz w:val="20"/>
                <w:szCs w:val="20"/>
              </w:rPr>
            </w:pPr>
          </w:p>
        </w:tc>
      </w:tr>
      <w:tr w:rsidR="00E215F9" w:rsidRPr="002F20F7" w14:paraId="216F2A36" w14:textId="77777777" w:rsidTr="00E215F9">
        <w:trPr>
          <w:trHeight w:val="250"/>
        </w:trPr>
        <w:tc>
          <w:tcPr>
            <w:tcW w:w="1990" w:type="pct"/>
            <w:vAlign w:val="center"/>
          </w:tcPr>
          <w:p w14:paraId="00FDD30A" w14:textId="77777777" w:rsidR="00E215F9" w:rsidRPr="002F20F7" w:rsidRDefault="00E215F9" w:rsidP="00E215F9">
            <w:pPr>
              <w:rPr>
                <w:sz w:val="22"/>
                <w:szCs w:val="22"/>
              </w:rPr>
            </w:pPr>
            <w:r w:rsidRPr="002F20F7">
              <w:rPr>
                <w:sz w:val="22"/>
                <w:szCs w:val="22"/>
              </w:rPr>
              <w:t>Тирасполь</w:t>
            </w:r>
          </w:p>
        </w:tc>
        <w:tc>
          <w:tcPr>
            <w:tcW w:w="743" w:type="pct"/>
            <w:vAlign w:val="center"/>
          </w:tcPr>
          <w:p w14:paraId="2495E0B4" w14:textId="77777777" w:rsidR="00E215F9" w:rsidRPr="002F20F7" w:rsidRDefault="00E215F9" w:rsidP="00E215F9">
            <w:pPr>
              <w:jc w:val="center"/>
              <w:rPr>
                <w:bCs/>
                <w:sz w:val="20"/>
                <w:szCs w:val="20"/>
              </w:rPr>
            </w:pPr>
            <w:r w:rsidRPr="002F20F7">
              <w:rPr>
                <w:bCs/>
                <w:sz w:val="20"/>
                <w:szCs w:val="20"/>
              </w:rPr>
              <w:t xml:space="preserve">  3 061 698   </w:t>
            </w:r>
          </w:p>
        </w:tc>
        <w:tc>
          <w:tcPr>
            <w:tcW w:w="704" w:type="pct"/>
            <w:vAlign w:val="center"/>
          </w:tcPr>
          <w:p w14:paraId="24DA2A77" w14:textId="77777777" w:rsidR="00E215F9" w:rsidRPr="002F20F7" w:rsidRDefault="00E215F9" w:rsidP="00E215F9">
            <w:pPr>
              <w:jc w:val="center"/>
              <w:rPr>
                <w:bCs/>
                <w:sz w:val="20"/>
                <w:szCs w:val="20"/>
              </w:rPr>
            </w:pPr>
            <w:r w:rsidRPr="002F20F7">
              <w:rPr>
                <w:bCs/>
                <w:sz w:val="20"/>
                <w:szCs w:val="20"/>
              </w:rPr>
              <w:t xml:space="preserve">  4 136 864   </w:t>
            </w:r>
          </w:p>
        </w:tc>
        <w:tc>
          <w:tcPr>
            <w:tcW w:w="893" w:type="pct"/>
            <w:vAlign w:val="center"/>
          </w:tcPr>
          <w:p w14:paraId="609BEABD" w14:textId="77777777" w:rsidR="00E215F9" w:rsidRPr="002F20F7" w:rsidRDefault="00E215F9" w:rsidP="00E215F9">
            <w:pPr>
              <w:jc w:val="center"/>
              <w:rPr>
                <w:bCs/>
                <w:sz w:val="20"/>
                <w:szCs w:val="20"/>
              </w:rPr>
            </w:pPr>
            <w:r w:rsidRPr="002F20F7">
              <w:rPr>
                <w:bCs/>
                <w:sz w:val="20"/>
                <w:szCs w:val="20"/>
              </w:rPr>
              <w:t xml:space="preserve">  1 075 166   </w:t>
            </w:r>
          </w:p>
        </w:tc>
        <w:tc>
          <w:tcPr>
            <w:tcW w:w="670" w:type="pct"/>
            <w:vAlign w:val="center"/>
          </w:tcPr>
          <w:p w14:paraId="58892C23" w14:textId="77777777" w:rsidR="00E215F9" w:rsidRPr="002F20F7" w:rsidRDefault="00E215F9" w:rsidP="00E215F9">
            <w:pPr>
              <w:jc w:val="center"/>
              <w:rPr>
                <w:bCs/>
                <w:sz w:val="20"/>
                <w:szCs w:val="20"/>
              </w:rPr>
            </w:pPr>
            <w:r w:rsidRPr="002F20F7">
              <w:rPr>
                <w:bCs/>
                <w:sz w:val="20"/>
                <w:szCs w:val="20"/>
              </w:rPr>
              <w:t xml:space="preserve">  135,12   </w:t>
            </w:r>
          </w:p>
        </w:tc>
      </w:tr>
      <w:tr w:rsidR="00E215F9" w:rsidRPr="002F20F7" w14:paraId="789256BF" w14:textId="77777777" w:rsidTr="00E215F9">
        <w:trPr>
          <w:trHeight w:val="251"/>
        </w:trPr>
        <w:tc>
          <w:tcPr>
            <w:tcW w:w="1990" w:type="pct"/>
            <w:vAlign w:val="center"/>
          </w:tcPr>
          <w:p w14:paraId="40B317E2" w14:textId="77777777" w:rsidR="00E215F9" w:rsidRPr="002F20F7" w:rsidRDefault="00E215F9" w:rsidP="00E215F9">
            <w:pPr>
              <w:rPr>
                <w:sz w:val="22"/>
                <w:szCs w:val="22"/>
              </w:rPr>
            </w:pPr>
            <w:proofErr w:type="spellStart"/>
            <w:r w:rsidRPr="002F20F7">
              <w:rPr>
                <w:sz w:val="22"/>
                <w:szCs w:val="22"/>
              </w:rPr>
              <w:t>Днестровск</w:t>
            </w:r>
            <w:proofErr w:type="spellEnd"/>
          </w:p>
        </w:tc>
        <w:tc>
          <w:tcPr>
            <w:tcW w:w="743" w:type="pct"/>
            <w:vAlign w:val="center"/>
          </w:tcPr>
          <w:p w14:paraId="31A810C5" w14:textId="77777777" w:rsidR="00E215F9" w:rsidRPr="002F20F7" w:rsidRDefault="00E215F9" w:rsidP="00E215F9">
            <w:pPr>
              <w:jc w:val="center"/>
              <w:rPr>
                <w:bCs/>
                <w:sz w:val="20"/>
                <w:szCs w:val="20"/>
              </w:rPr>
            </w:pPr>
            <w:r w:rsidRPr="002F20F7">
              <w:rPr>
                <w:bCs/>
                <w:sz w:val="20"/>
                <w:szCs w:val="20"/>
              </w:rPr>
              <w:t xml:space="preserve">  13 429   </w:t>
            </w:r>
          </w:p>
        </w:tc>
        <w:tc>
          <w:tcPr>
            <w:tcW w:w="704" w:type="pct"/>
            <w:vAlign w:val="center"/>
          </w:tcPr>
          <w:p w14:paraId="17981CFA" w14:textId="77777777" w:rsidR="00E215F9" w:rsidRPr="002F20F7" w:rsidRDefault="00E215F9" w:rsidP="00E215F9">
            <w:pPr>
              <w:jc w:val="center"/>
              <w:rPr>
                <w:bCs/>
                <w:sz w:val="20"/>
                <w:szCs w:val="20"/>
              </w:rPr>
            </w:pPr>
            <w:r w:rsidRPr="002F20F7">
              <w:rPr>
                <w:bCs/>
                <w:sz w:val="20"/>
                <w:szCs w:val="20"/>
              </w:rPr>
              <w:t xml:space="preserve">  21 425   </w:t>
            </w:r>
          </w:p>
        </w:tc>
        <w:tc>
          <w:tcPr>
            <w:tcW w:w="893" w:type="pct"/>
            <w:vAlign w:val="center"/>
          </w:tcPr>
          <w:p w14:paraId="419C5A44" w14:textId="77777777" w:rsidR="00E215F9" w:rsidRPr="002F20F7" w:rsidRDefault="00E215F9" w:rsidP="00E215F9">
            <w:pPr>
              <w:jc w:val="center"/>
              <w:rPr>
                <w:bCs/>
                <w:sz w:val="20"/>
                <w:szCs w:val="20"/>
              </w:rPr>
            </w:pPr>
            <w:r w:rsidRPr="002F20F7">
              <w:rPr>
                <w:bCs/>
                <w:sz w:val="20"/>
                <w:szCs w:val="20"/>
              </w:rPr>
              <w:t xml:space="preserve">  7 996   </w:t>
            </w:r>
          </w:p>
        </w:tc>
        <w:tc>
          <w:tcPr>
            <w:tcW w:w="670" w:type="pct"/>
            <w:vAlign w:val="center"/>
          </w:tcPr>
          <w:p w14:paraId="263FCC6E" w14:textId="77777777" w:rsidR="00E215F9" w:rsidRPr="002F20F7" w:rsidRDefault="00E215F9" w:rsidP="00E215F9">
            <w:pPr>
              <w:jc w:val="center"/>
              <w:rPr>
                <w:bCs/>
                <w:sz w:val="20"/>
                <w:szCs w:val="20"/>
              </w:rPr>
            </w:pPr>
            <w:r w:rsidRPr="002F20F7">
              <w:rPr>
                <w:bCs/>
                <w:sz w:val="20"/>
                <w:szCs w:val="20"/>
              </w:rPr>
              <w:t xml:space="preserve">  159,54   </w:t>
            </w:r>
          </w:p>
        </w:tc>
      </w:tr>
      <w:tr w:rsidR="00E215F9" w:rsidRPr="002F20F7" w14:paraId="607594E0" w14:textId="77777777" w:rsidTr="00E215F9">
        <w:trPr>
          <w:trHeight w:val="250"/>
        </w:trPr>
        <w:tc>
          <w:tcPr>
            <w:tcW w:w="1990" w:type="pct"/>
            <w:vAlign w:val="center"/>
          </w:tcPr>
          <w:p w14:paraId="2116E5D5" w14:textId="77777777" w:rsidR="00E215F9" w:rsidRPr="002F20F7" w:rsidRDefault="00E215F9" w:rsidP="00E215F9">
            <w:pPr>
              <w:rPr>
                <w:sz w:val="22"/>
                <w:szCs w:val="22"/>
              </w:rPr>
            </w:pPr>
            <w:r w:rsidRPr="002F20F7">
              <w:rPr>
                <w:sz w:val="22"/>
                <w:szCs w:val="22"/>
              </w:rPr>
              <w:t>Бендеры</w:t>
            </w:r>
          </w:p>
        </w:tc>
        <w:tc>
          <w:tcPr>
            <w:tcW w:w="743" w:type="pct"/>
            <w:vAlign w:val="center"/>
          </w:tcPr>
          <w:p w14:paraId="067BED61" w14:textId="77777777" w:rsidR="00E215F9" w:rsidRPr="002F20F7" w:rsidRDefault="00E215F9" w:rsidP="00E215F9">
            <w:pPr>
              <w:jc w:val="center"/>
              <w:rPr>
                <w:bCs/>
                <w:sz w:val="20"/>
                <w:szCs w:val="20"/>
              </w:rPr>
            </w:pPr>
            <w:r w:rsidRPr="002F20F7">
              <w:rPr>
                <w:bCs/>
                <w:sz w:val="20"/>
                <w:szCs w:val="20"/>
              </w:rPr>
              <w:t xml:space="preserve">   3 975 097   </w:t>
            </w:r>
          </w:p>
        </w:tc>
        <w:tc>
          <w:tcPr>
            <w:tcW w:w="704" w:type="pct"/>
            <w:vAlign w:val="center"/>
          </w:tcPr>
          <w:p w14:paraId="5B4E6346" w14:textId="77777777" w:rsidR="00E215F9" w:rsidRPr="002F20F7" w:rsidRDefault="00E215F9" w:rsidP="00E215F9">
            <w:pPr>
              <w:jc w:val="center"/>
              <w:rPr>
                <w:bCs/>
                <w:sz w:val="20"/>
                <w:szCs w:val="20"/>
              </w:rPr>
            </w:pPr>
            <w:r w:rsidRPr="002F20F7">
              <w:rPr>
                <w:bCs/>
                <w:sz w:val="20"/>
                <w:szCs w:val="20"/>
              </w:rPr>
              <w:t xml:space="preserve">   4 565 861   </w:t>
            </w:r>
          </w:p>
        </w:tc>
        <w:tc>
          <w:tcPr>
            <w:tcW w:w="893" w:type="pct"/>
            <w:vAlign w:val="center"/>
          </w:tcPr>
          <w:p w14:paraId="694367BE" w14:textId="77777777" w:rsidR="00E215F9" w:rsidRPr="002F20F7" w:rsidRDefault="00E215F9" w:rsidP="00E215F9">
            <w:pPr>
              <w:jc w:val="center"/>
              <w:rPr>
                <w:bCs/>
                <w:sz w:val="20"/>
                <w:szCs w:val="20"/>
              </w:rPr>
            </w:pPr>
            <w:r w:rsidRPr="002F20F7">
              <w:rPr>
                <w:bCs/>
                <w:sz w:val="20"/>
                <w:szCs w:val="20"/>
              </w:rPr>
              <w:t xml:space="preserve">   590 764   </w:t>
            </w:r>
          </w:p>
        </w:tc>
        <w:tc>
          <w:tcPr>
            <w:tcW w:w="670" w:type="pct"/>
            <w:vAlign w:val="center"/>
          </w:tcPr>
          <w:p w14:paraId="59EFD2C4" w14:textId="77777777" w:rsidR="00E215F9" w:rsidRPr="002F20F7" w:rsidRDefault="00E215F9" w:rsidP="00E215F9">
            <w:pPr>
              <w:jc w:val="center"/>
              <w:rPr>
                <w:bCs/>
                <w:sz w:val="20"/>
                <w:szCs w:val="20"/>
              </w:rPr>
            </w:pPr>
            <w:r w:rsidRPr="002F20F7">
              <w:rPr>
                <w:bCs/>
                <w:sz w:val="20"/>
                <w:szCs w:val="20"/>
              </w:rPr>
              <w:t xml:space="preserve">  114,86   </w:t>
            </w:r>
          </w:p>
        </w:tc>
      </w:tr>
      <w:tr w:rsidR="00E215F9" w:rsidRPr="002F20F7" w14:paraId="57C76914" w14:textId="77777777" w:rsidTr="00E215F9">
        <w:trPr>
          <w:trHeight w:val="251"/>
        </w:trPr>
        <w:tc>
          <w:tcPr>
            <w:tcW w:w="1990" w:type="pct"/>
            <w:vAlign w:val="center"/>
          </w:tcPr>
          <w:p w14:paraId="19DD2FE4" w14:textId="1C76049B" w:rsidR="00E215F9" w:rsidRPr="002F20F7" w:rsidRDefault="00E215F9" w:rsidP="00E215F9">
            <w:pPr>
              <w:rPr>
                <w:sz w:val="22"/>
                <w:szCs w:val="22"/>
              </w:rPr>
            </w:pPr>
            <w:proofErr w:type="spellStart"/>
            <w:r w:rsidRPr="002F20F7">
              <w:rPr>
                <w:sz w:val="22"/>
                <w:szCs w:val="22"/>
              </w:rPr>
              <w:t>Рыбницк</w:t>
            </w:r>
            <w:r w:rsidR="00AC4FB5">
              <w:rPr>
                <w:sz w:val="22"/>
                <w:szCs w:val="22"/>
              </w:rPr>
              <w:t>ий</w:t>
            </w:r>
            <w:proofErr w:type="spellEnd"/>
            <w:r w:rsidRPr="002F20F7">
              <w:rPr>
                <w:sz w:val="22"/>
                <w:szCs w:val="22"/>
              </w:rPr>
              <w:t xml:space="preserve"> район и город Рыбница </w:t>
            </w:r>
          </w:p>
        </w:tc>
        <w:tc>
          <w:tcPr>
            <w:tcW w:w="743" w:type="pct"/>
            <w:vAlign w:val="center"/>
          </w:tcPr>
          <w:p w14:paraId="5583017D" w14:textId="77777777" w:rsidR="00E215F9" w:rsidRPr="002F20F7" w:rsidRDefault="00E215F9" w:rsidP="00E215F9">
            <w:pPr>
              <w:jc w:val="center"/>
              <w:rPr>
                <w:bCs/>
                <w:sz w:val="20"/>
                <w:szCs w:val="20"/>
              </w:rPr>
            </w:pPr>
            <w:r w:rsidRPr="002F20F7">
              <w:rPr>
                <w:bCs/>
                <w:sz w:val="20"/>
                <w:szCs w:val="20"/>
              </w:rPr>
              <w:t xml:space="preserve">   554 209   </w:t>
            </w:r>
          </w:p>
        </w:tc>
        <w:tc>
          <w:tcPr>
            <w:tcW w:w="704" w:type="pct"/>
            <w:vAlign w:val="center"/>
          </w:tcPr>
          <w:p w14:paraId="1DDCF313" w14:textId="77777777" w:rsidR="00E215F9" w:rsidRPr="002F20F7" w:rsidRDefault="00E215F9" w:rsidP="00E215F9">
            <w:pPr>
              <w:jc w:val="center"/>
              <w:rPr>
                <w:bCs/>
                <w:sz w:val="20"/>
                <w:szCs w:val="20"/>
              </w:rPr>
            </w:pPr>
            <w:r w:rsidRPr="002F20F7">
              <w:rPr>
                <w:bCs/>
                <w:sz w:val="20"/>
                <w:szCs w:val="20"/>
              </w:rPr>
              <w:t xml:space="preserve">  642 121   </w:t>
            </w:r>
          </w:p>
        </w:tc>
        <w:tc>
          <w:tcPr>
            <w:tcW w:w="893" w:type="pct"/>
            <w:vAlign w:val="center"/>
          </w:tcPr>
          <w:p w14:paraId="4065F180" w14:textId="77777777" w:rsidR="00E215F9" w:rsidRPr="002F20F7" w:rsidRDefault="00E215F9" w:rsidP="00E215F9">
            <w:pPr>
              <w:jc w:val="center"/>
              <w:rPr>
                <w:bCs/>
                <w:sz w:val="20"/>
                <w:szCs w:val="20"/>
              </w:rPr>
            </w:pPr>
            <w:r w:rsidRPr="002F20F7">
              <w:rPr>
                <w:bCs/>
                <w:sz w:val="20"/>
                <w:szCs w:val="20"/>
              </w:rPr>
              <w:t xml:space="preserve">  87 912   </w:t>
            </w:r>
          </w:p>
        </w:tc>
        <w:tc>
          <w:tcPr>
            <w:tcW w:w="670" w:type="pct"/>
            <w:vAlign w:val="center"/>
          </w:tcPr>
          <w:p w14:paraId="21EE8DEC" w14:textId="77777777" w:rsidR="00E215F9" w:rsidRPr="002F20F7" w:rsidRDefault="00E215F9" w:rsidP="00E215F9">
            <w:pPr>
              <w:jc w:val="center"/>
              <w:rPr>
                <w:bCs/>
                <w:sz w:val="20"/>
                <w:szCs w:val="20"/>
              </w:rPr>
            </w:pPr>
            <w:r w:rsidRPr="002F20F7">
              <w:rPr>
                <w:bCs/>
                <w:sz w:val="20"/>
                <w:szCs w:val="20"/>
              </w:rPr>
              <w:t xml:space="preserve">  115,86   </w:t>
            </w:r>
          </w:p>
        </w:tc>
      </w:tr>
      <w:tr w:rsidR="00E215F9" w:rsidRPr="002F20F7" w14:paraId="56086728" w14:textId="77777777" w:rsidTr="00E215F9">
        <w:trPr>
          <w:trHeight w:val="250"/>
        </w:trPr>
        <w:tc>
          <w:tcPr>
            <w:tcW w:w="1990" w:type="pct"/>
            <w:vAlign w:val="center"/>
          </w:tcPr>
          <w:p w14:paraId="18171602" w14:textId="7CF75478" w:rsidR="00E215F9" w:rsidRPr="002F20F7" w:rsidRDefault="00E215F9" w:rsidP="00E215F9">
            <w:pPr>
              <w:rPr>
                <w:sz w:val="22"/>
                <w:szCs w:val="22"/>
              </w:rPr>
            </w:pPr>
            <w:proofErr w:type="spellStart"/>
            <w:r w:rsidRPr="002F20F7">
              <w:rPr>
                <w:sz w:val="22"/>
                <w:szCs w:val="22"/>
              </w:rPr>
              <w:t>Дубоссарск</w:t>
            </w:r>
            <w:r w:rsidR="00AC4FB5">
              <w:rPr>
                <w:sz w:val="22"/>
                <w:szCs w:val="22"/>
              </w:rPr>
              <w:t>ий</w:t>
            </w:r>
            <w:proofErr w:type="spellEnd"/>
            <w:r w:rsidRPr="002F20F7">
              <w:rPr>
                <w:sz w:val="22"/>
                <w:szCs w:val="22"/>
              </w:rPr>
              <w:t xml:space="preserve"> район и город</w:t>
            </w:r>
            <w:r w:rsidR="00AC4FB5">
              <w:rPr>
                <w:sz w:val="22"/>
                <w:szCs w:val="22"/>
              </w:rPr>
              <w:t xml:space="preserve"> </w:t>
            </w:r>
            <w:r w:rsidRPr="002F20F7">
              <w:rPr>
                <w:sz w:val="22"/>
                <w:szCs w:val="22"/>
              </w:rPr>
              <w:t xml:space="preserve">Дубоссары </w:t>
            </w:r>
          </w:p>
        </w:tc>
        <w:tc>
          <w:tcPr>
            <w:tcW w:w="743" w:type="pct"/>
            <w:vAlign w:val="center"/>
          </w:tcPr>
          <w:p w14:paraId="48B41A3A" w14:textId="77777777" w:rsidR="00E215F9" w:rsidRPr="002F20F7" w:rsidRDefault="00E215F9" w:rsidP="00E215F9">
            <w:pPr>
              <w:jc w:val="center"/>
              <w:rPr>
                <w:bCs/>
                <w:sz w:val="20"/>
                <w:szCs w:val="20"/>
              </w:rPr>
            </w:pPr>
            <w:r w:rsidRPr="002F20F7">
              <w:rPr>
                <w:bCs/>
                <w:sz w:val="20"/>
                <w:szCs w:val="20"/>
              </w:rPr>
              <w:t xml:space="preserve">566 447   </w:t>
            </w:r>
          </w:p>
        </w:tc>
        <w:tc>
          <w:tcPr>
            <w:tcW w:w="704" w:type="pct"/>
            <w:vAlign w:val="center"/>
          </w:tcPr>
          <w:p w14:paraId="405EF232" w14:textId="77777777" w:rsidR="00E215F9" w:rsidRPr="002F20F7" w:rsidRDefault="00E215F9" w:rsidP="00E215F9">
            <w:pPr>
              <w:jc w:val="center"/>
              <w:rPr>
                <w:bCs/>
                <w:sz w:val="20"/>
                <w:szCs w:val="20"/>
              </w:rPr>
            </w:pPr>
            <w:r w:rsidRPr="002F20F7">
              <w:rPr>
                <w:bCs/>
                <w:sz w:val="20"/>
                <w:szCs w:val="20"/>
              </w:rPr>
              <w:t xml:space="preserve">   828 884   </w:t>
            </w:r>
          </w:p>
        </w:tc>
        <w:tc>
          <w:tcPr>
            <w:tcW w:w="893" w:type="pct"/>
            <w:vAlign w:val="center"/>
          </w:tcPr>
          <w:p w14:paraId="157E3AD0" w14:textId="77777777" w:rsidR="00E215F9" w:rsidRPr="002F20F7" w:rsidRDefault="00E215F9" w:rsidP="00E215F9">
            <w:pPr>
              <w:jc w:val="center"/>
              <w:rPr>
                <w:bCs/>
                <w:sz w:val="20"/>
                <w:szCs w:val="20"/>
              </w:rPr>
            </w:pPr>
            <w:r w:rsidRPr="002F20F7">
              <w:rPr>
                <w:bCs/>
                <w:sz w:val="20"/>
                <w:szCs w:val="20"/>
              </w:rPr>
              <w:t xml:space="preserve">  262 437   </w:t>
            </w:r>
          </w:p>
        </w:tc>
        <w:tc>
          <w:tcPr>
            <w:tcW w:w="670" w:type="pct"/>
            <w:vAlign w:val="center"/>
          </w:tcPr>
          <w:p w14:paraId="26A2FE74" w14:textId="77777777" w:rsidR="00E215F9" w:rsidRPr="002F20F7" w:rsidRDefault="00E215F9" w:rsidP="00E215F9">
            <w:pPr>
              <w:jc w:val="center"/>
              <w:rPr>
                <w:bCs/>
                <w:sz w:val="20"/>
                <w:szCs w:val="20"/>
              </w:rPr>
            </w:pPr>
            <w:r w:rsidRPr="002F20F7">
              <w:rPr>
                <w:bCs/>
                <w:sz w:val="20"/>
                <w:szCs w:val="20"/>
              </w:rPr>
              <w:t xml:space="preserve">   146,33   </w:t>
            </w:r>
          </w:p>
        </w:tc>
      </w:tr>
      <w:tr w:rsidR="00E215F9" w:rsidRPr="002F20F7" w14:paraId="68A8D255" w14:textId="77777777" w:rsidTr="00E215F9">
        <w:trPr>
          <w:trHeight w:val="251"/>
        </w:trPr>
        <w:tc>
          <w:tcPr>
            <w:tcW w:w="1990" w:type="pct"/>
            <w:vAlign w:val="center"/>
          </w:tcPr>
          <w:p w14:paraId="1B6A3A28" w14:textId="4FDC7232" w:rsidR="00E215F9" w:rsidRPr="002F20F7" w:rsidRDefault="00E215F9" w:rsidP="00E215F9">
            <w:pPr>
              <w:rPr>
                <w:sz w:val="22"/>
                <w:szCs w:val="22"/>
              </w:rPr>
            </w:pPr>
            <w:proofErr w:type="spellStart"/>
            <w:r w:rsidRPr="002F20F7">
              <w:rPr>
                <w:sz w:val="22"/>
                <w:szCs w:val="22"/>
              </w:rPr>
              <w:t>Слободзейск</w:t>
            </w:r>
            <w:r w:rsidR="00AC4FB5">
              <w:rPr>
                <w:sz w:val="22"/>
                <w:szCs w:val="22"/>
              </w:rPr>
              <w:t>ий</w:t>
            </w:r>
            <w:proofErr w:type="spellEnd"/>
            <w:r w:rsidRPr="002F20F7">
              <w:rPr>
                <w:sz w:val="22"/>
                <w:szCs w:val="22"/>
              </w:rPr>
              <w:t xml:space="preserve"> район и город </w:t>
            </w:r>
            <w:proofErr w:type="spellStart"/>
            <w:r w:rsidRPr="002F20F7">
              <w:rPr>
                <w:sz w:val="22"/>
                <w:szCs w:val="22"/>
              </w:rPr>
              <w:t>Слободзея</w:t>
            </w:r>
            <w:proofErr w:type="spellEnd"/>
          </w:p>
        </w:tc>
        <w:tc>
          <w:tcPr>
            <w:tcW w:w="743" w:type="pct"/>
            <w:vAlign w:val="center"/>
          </w:tcPr>
          <w:p w14:paraId="5545D517" w14:textId="77777777" w:rsidR="00E215F9" w:rsidRPr="002F20F7" w:rsidRDefault="00E215F9" w:rsidP="00E215F9">
            <w:pPr>
              <w:jc w:val="center"/>
              <w:rPr>
                <w:bCs/>
                <w:sz w:val="20"/>
                <w:szCs w:val="20"/>
              </w:rPr>
            </w:pPr>
            <w:r w:rsidRPr="002F20F7">
              <w:rPr>
                <w:bCs/>
                <w:sz w:val="20"/>
                <w:szCs w:val="20"/>
              </w:rPr>
              <w:t xml:space="preserve">  708 418   </w:t>
            </w:r>
          </w:p>
        </w:tc>
        <w:tc>
          <w:tcPr>
            <w:tcW w:w="704" w:type="pct"/>
            <w:vAlign w:val="center"/>
          </w:tcPr>
          <w:p w14:paraId="730CB4E9" w14:textId="77777777" w:rsidR="00E215F9" w:rsidRPr="002F20F7" w:rsidRDefault="00E215F9" w:rsidP="00E215F9">
            <w:pPr>
              <w:jc w:val="center"/>
              <w:rPr>
                <w:bCs/>
                <w:sz w:val="20"/>
                <w:szCs w:val="20"/>
              </w:rPr>
            </w:pPr>
            <w:r w:rsidRPr="002F20F7">
              <w:rPr>
                <w:bCs/>
                <w:sz w:val="20"/>
                <w:szCs w:val="20"/>
              </w:rPr>
              <w:t xml:space="preserve">  662 048   </w:t>
            </w:r>
          </w:p>
        </w:tc>
        <w:tc>
          <w:tcPr>
            <w:tcW w:w="893" w:type="pct"/>
            <w:vAlign w:val="center"/>
          </w:tcPr>
          <w:p w14:paraId="49853B84" w14:textId="77777777" w:rsidR="00E215F9" w:rsidRPr="002F20F7" w:rsidRDefault="00E215F9" w:rsidP="00E215F9">
            <w:pPr>
              <w:jc w:val="center"/>
              <w:rPr>
                <w:bCs/>
                <w:sz w:val="20"/>
                <w:szCs w:val="20"/>
              </w:rPr>
            </w:pPr>
            <w:r w:rsidRPr="002F20F7">
              <w:rPr>
                <w:bCs/>
                <w:sz w:val="20"/>
                <w:szCs w:val="20"/>
              </w:rPr>
              <w:t xml:space="preserve">-    46 370   </w:t>
            </w:r>
          </w:p>
        </w:tc>
        <w:tc>
          <w:tcPr>
            <w:tcW w:w="670" w:type="pct"/>
            <w:vAlign w:val="center"/>
          </w:tcPr>
          <w:p w14:paraId="17490DF3" w14:textId="77777777" w:rsidR="00E215F9" w:rsidRPr="002F20F7" w:rsidRDefault="00E215F9" w:rsidP="00E215F9">
            <w:pPr>
              <w:jc w:val="center"/>
              <w:rPr>
                <w:bCs/>
                <w:sz w:val="20"/>
                <w:szCs w:val="20"/>
              </w:rPr>
            </w:pPr>
            <w:r w:rsidRPr="002F20F7">
              <w:rPr>
                <w:bCs/>
                <w:sz w:val="20"/>
                <w:szCs w:val="20"/>
              </w:rPr>
              <w:t xml:space="preserve">   93,45   </w:t>
            </w:r>
          </w:p>
        </w:tc>
      </w:tr>
      <w:tr w:rsidR="00E215F9" w:rsidRPr="002F20F7" w14:paraId="134987FC" w14:textId="77777777" w:rsidTr="00E215F9">
        <w:trPr>
          <w:trHeight w:val="294"/>
        </w:trPr>
        <w:tc>
          <w:tcPr>
            <w:tcW w:w="1990" w:type="pct"/>
            <w:vAlign w:val="center"/>
          </w:tcPr>
          <w:p w14:paraId="2F99E36B" w14:textId="581047A5" w:rsidR="00E215F9" w:rsidRPr="002F20F7" w:rsidRDefault="00E215F9" w:rsidP="00E215F9">
            <w:pPr>
              <w:rPr>
                <w:sz w:val="22"/>
                <w:szCs w:val="22"/>
              </w:rPr>
            </w:pPr>
            <w:proofErr w:type="spellStart"/>
            <w:r w:rsidRPr="002F20F7">
              <w:rPr>
                <w:sz w:val="22"/>
                <w:szCs w:val="22"/>
              </w:rPr>
              <w:t>Григориопольск</w:t>
            </w:r>
            <w:r w:rsidR="00AC4FB5">
              <w:rPr>
                <w:sz w:val="22"/>
                <w:szCs w:val="22"/>
              </w:rPr>
              <w:t>ий</w:t>
            </w:r>
            <w:proofErr w:type="spellEnd"/>
            <w:r w:rsidRPr="002F20F7">
              <w:rPr>
                <w:sz w:val="22"/>
                <w:szCs w:val="22"/>
              </w:rPr>
              <w:t xml:space="preserve"> район и город Григориополь</w:t>
            </w:r>
          </w:p>
        </w:tc>
        <w:tc>
          <w:tcPr>
            <w:tcW w:w="743" w:type="pct"/>
            <w:vAlign w:val="center"/>
          </w:tcPr>
          <w:p w14:paraId="3DB63FDC" w14:textId="77777777" w:rsidR="00E215F9" w:rsidRPr="002F20F7" w:rsidRDefault="00E215F9" w:rsidP="00E215F9">
            <w:pPr>
              <w:jc w:val="center"/>
              <w:rPr>
                <w:bCs/>
                <w:sz w:val="20"/>
                <w:szCs w:val="20"/>
              </w:rPr>
            </w:pPr>
            <w:r w:rsidRPr="002F20F7">
              <w:rPr>
                <w:bCs/>
                <w:sz w:val="20"/>
                <w:szCs w:val="20"/>
              </w:rPr>
              <w:t xml:space="preserve">   70 499   </w:t>
            </w:r>
          </w:p>
        </w:tc>
        <w:tc>
          <w:tcPr>
            <w:tcW w:w="704" w:type="pct"/>
            <w:vAlign w:val="center"/>
          </w:tcPr>
          <w:p w14:paraId="13BCB969" w14:textId="77777777" w:rsidR="00E215F9" w:rsidRPr="002F20F7" w:rsidRDefault="00E215F9" w:rsidP="00E215F9">
            <w:pPr>
              <w:jc w:val="center"/>
              <w:rPr>
                <w:bCs/>
                <w:sz w:val="20"/>
                <w:szCs w:val="20"/>
              </w:rPr>
            </w:pPr>
            <w:r w:rsidRPr="002F20F7">
              <w:rPr>
                <w:bCs/>
                <w:sz w:val="20"/>
                <w:szCs w:val="20"/>
              </w:rPr>
              <w:t xml:space="preserve">  97 162   </w:t>
            </w:r>
          </w:p>
        </w:tc>
        <w:tc>
          <w:tcPr>
            <w:tcW w:w="893" w:type="pct"/>
            <w:vAlign w:val="center"/>
          </w:tcPr>
          <w:p w14:paraId="4A21A67E" w14:textId="77777777" w:rsidR="00E215F9" w:rsidRPr="002F20F7" w:rsidRDefault="00E215F9" w:rsidP="00E215F9">
            <w:pPr>
              <w:jc w:val="center"/>
              <w:rPr>
                <w:bCs/>
                <w:sz w:val="20"/>
                <w:szCs w:val="20"/>
              </w:rPr>
            </w:pPr>
            <w:r w:rsidRPr="002F20F7">
              <w:rPr>
                <w:bCs/>
                <w:sz w:val="20"/>
                <w:szCs w:val="20"/>
              </w:rPr>
              <w:t xml:space="preserve">  26 663   </w:t>
            </w:r>
          </w:p>
        </w:tc>
        <w:tc>
          <w:tcPr>
            <w:tcW w:w="670" w:type="pct"/>
            <w:vAlign w:val="center"/>
          </w:tcPr>
          <w:p w14:paraId="07FD1634" w14:textId="77777777" w:rsidR="00E215F9" w:rsidRPr="002F20F7" w:rsidRDefault="00E215F9" w:rsidP="00E215F9">
            <w:pPr>
              <w:jc w:val="center"/>
              <w:rPr>
                <w:bCs/>
                <w:sz w:val="20"/>
                <w:szCs w:val="20"/>
              </w:rPr>
            </w:pPr>
            <w:r w:rsidRPr="002F20F7">
              <w:rPr>
                <w:bCs/>
                <w:sz w:val="20"/>
                <w:szCs w:val="20"/>
              </w:rPr>
              <w:t xml:space="preserve">   137,82   </w:t>
            </w:r>
          </w:p>
        </w:tc>
      </w:tr>
      <w:tr w:rsidR="00E215F9" w:rsidRPr="002F20F7" w14:paraId="4D72E571" w14:textId="77777777" w:rsidTr="00E215F9">
        <w:trPr>
          <w:trHeight w:val="151"/>
        </w:trPr>
        <w:tc>
          <w:tcPr>
            <w:tcW w:w="1990" w:type="pct"/>
            <w:vAlign w:val="center"/>
          </w:tcPr>
          <w:p w14:paraId="06F27FC7" w14:textId="69AE84C7" w:rsidR="00E215F9" w:rsidRPr="002F20F7" w:rsidRDefault="00E215F9" w:rsidP="00E215F9">
            <w:pPr>
              <w:rPr>
                <w:sz w:val="22"/>
                <w:szCs w:val="22"/>
              </w:rPr>
            </w:pPr>
            <w:r w:rsidRPr="002F20F7">
              <w:rPr>
                <w:sz w:val="22"/>
                <w:szCs w:val="22"/>
              </w:rPr>
              <w:t>Каменск</w:t>
            </w:r>
            <w:r w:rsidR="00AC4FB5">
              <w:rPr>
                <w:sz w:val="22"/>
                <w:szCs w:val="22"/>
              </w:rPr>
              <w:t>ий</w:t>
            </w:r>
            <w:r w:rsidRPr="002F20F7">
              <w:rPr>
                <w:sz w:val="22"/>
                <w:szCs w:val="22"/>
              </w:rPr>
              <w:t xml:space="preserve"> район и город Каменка</w:t>
            </w:r>
          </w:p>
        </w:tc>
        <w:tc>
          <w:tcPr>
            <w:tcW w:w="743" w:type="pct"/>
            <w:vAlign w:val="center"/>
          </w:tcPr>
          <w:p w14:paraId="201CB5BC" w14:textId="77777777" w:rsidR="00E215F9" w:rsidRPr="002F20F7" w:rsidRDefault="00E215F9" w:rsidP="00E215F9">
            <w:pPr>
              <w:jc w:val="center"/>
              <w:rPr>
                <w:bCs/>
                <w:sz w:val="20"/>
                <w:szCs w:val="20"/>
              </w:rPr>
            </w:pPr>
            <w:r w:rsidRPr="002F20F7">
              <w:rPr>
                <w:bCs/>
                <w:sz w:val="20"/>
                <w:szCs w:val="20"/>
              </w:rPr>
              <w:t xml:space="preserve">   130 020   </w:t>
            </w:r>
          </w:p>
        </w:tc>
        <w:tc>
          <w:tcPr>
            <w:tcW w:w="704" w:type="pct"/>
            <w:vAlign w:val="center"/>
          </w:tcPr>
          <w:p w14:paraId="0874A8DE" w14:textId="77777777" w:rsidR="00E215F9" w:rsidRPr="002F20F7" w:rsidRDefault="00E215F9" w:rsidP="00E215F9">
            <w:pPr>
              <w:jc w:val="center"/>
              <w:rPr>
                <w:bCs/>
                <w:sz w:val="20"/>
                <w:szCs w:val="20"/>
              </w:rPr>
            </w:pPr>
            <w:r w:rsidRPr="002F20F7">
              <w:rPr>
                <w:bCs/>
                <w:sz w:val="20"/>
                <w:szCs w:val="20"/>
              </w:rPr>
              <w:t xml:space="preserve">    7 667   </w:t>
            </w:r>
          </w:p>
        </w:tc>
        <w:tc>
          <w:tcPr>
            <w:tcW w:w="893" w:type="pct"/>
            <w:vAlign w:val="center"/>
          </w:tcPr>
          <w:p w14:paraId="7E7F0FA1" w14:textId="77777777" w:rsidR="00E215F9" w:rsidRPr="002F20F7" w:rsidRDefault="00E215F9" w:rsidP="00E215F9">
            <w:pPr>
              <w:jc w:val="center"/>
              <w:rPr>
                <w:bCs/>
                <w:sz w:val="20"/>
                <w:szCs w:val="20"/>
              </w:rPr>
            </w:pPr>
            <w:r w:rsidRPr="002F20F7">
              <w:rPr>
                <w:bCs/>
                <w:sz w:val="20"/>
                <w:szCs w:val="20"/>
              </w:rPr>
              <w:t xml:space="preserve">-  122 353   </w:t>
            </w:r>
          </w:p>
        </w:tc>
        <w:tc>
          <w:tcPr>
            <w:tcW w:w="670" w:type="pct"/>
            <w:vAlign w:val="center"/>
          </w:tcPr>
          <w:p w14:paraId="6B87A286" w14:textId="77777777" w:rsidR="00E215F9" w:rsidRPr="002F20F7" w:rsidRDefault="00E215F9" w:rsidP="00E215F9">
            <w:pPr>
              <w:jc w:val="center"/>
              <w:rPr>
                <w:bCs/>
                <w:sz w:val="20"/>
                <w:szCs w:val="20"/>
              </w:rPr>
            </w:pPr>
            <w:r w:rsidRPr="002F20F7">
              <w:rPr>
                <w:bCs/>
                <w:sz w:val="20"/>
                <w:szCs w:val="20"/>
              </w:rPr>
              <w:t xml:space="preserve">   5,90   </w:t>
            </w:r>
          </w:p>
        </w:tc>
      </w:tr>
      <w:tr w:rsidR="00E215F9" w:rsidRPr="002F20F7" w14:paraId="05C36B82" w14:textId="77777777" w:rsidTr="00E215F9">
        <w:trPr>
          <w:trHeight w:val="311"/>
        </w:trPr>
        <w:tc>
          <w:tcPr>
            <w:tcW w:w="1990" w:type="pct"/>
            <w:vAlign w:val="center"/>
          </w:tcPr>
          <w:p w14:paraId="4BD8F625" w14:textId="77777777" w:rsidR="00E215F9" w:rsidRPr="002F20F7" w:rsidRDefault="00E215F9" w:rsidP="00E215F9">
            <w:pPr>
              <w:rPr>
                <w:b/>
                <w:bCs/>
                <w:sz w:val="22"/>
                <w:szCs w:val="22"/>
              </w:rPr>
            </w:pPr>
            <w:r w:rsidRPr="002F20F7">
              <w:rPr>
                <w:b/>
                <w:bCs/>
                <w:sz w:val="22"/>
                <w:szCs w:val="22"/>
              </w:rPr>
              <w:lastRenderedPageBreak/>
              <w:t>Итого</w:t>
            </w:r>
          </w:p>
        </w:tc>
        <w:tc>
          <w:tcPr>
            <w:tcW w:w="743" w:type="pct"/>
            <w:vAlign w:val="center"/>
          </w:tcPr>
          <w:p w14:paraId="5D67B7F7" w14:textId="77777777" w:rsidR="00E215F9" w:rsidRPr="002F20F7" w:rsidRDefault="00E215F9" w:rsidP="00E215F9">
            <w:pPr>
              <w:jc w:val="center"/>
              <w:rPr>
                <w:bCs/>
                <w:sz w:val="20"/>
                <w:szCs w:val="20"/>
              </w:rPr>
            </w:pPr>
            <w:r w:rsidRPr="002F20F7">
              <w:rPr>
                <w:bCs/>
                <w:sz w:val="20"/>
                <w:szCs w:val="20"/>
              </w:rPr>
              <w:t xml:space="preserve">  9 079 817   </w:t>
            </w:r>
          </w:p>
        </w:tc>
        <w:tc>
          <w:tcPr>
            <w:tcW w:w="704" w:type="pct"/>
            <w:vAlign w:val="center"/>
          </w:tcPr>
          <w:p w14:paraId="6F09665B" w14:textId="77777777" w:rsidR="00E215F9" w:rsidRPr="002F20F7" w:rsidRDefault="00E215F9" w:rsidP="00E215F9">
            <w:pPr>
              <w:jc w:val="center"/>
              <w:rPr>
                <w:bCs/>
                <w:sz w:val="20"/>
                <w:szCs w:val="20"/>
              </w:rPr>
            </w:pPr>
            <w:r w:rsidRPr="002F20F7">
              <w:rPr>
                <w:bCs/>
                <w:sz w:val="20"/>
                <w:szCs w:val="20"/>
              </w:rPr>
              <w:t xml:space="preserve">  10 962 033   </w:t>
            </w:r>
          </w:p>
        </w:tc>
        <w:tc>
          <w:tcPr>
            <w:tcW w:w="893" w:type="pct"/>
            <w:vAlign w:val="center"/>
          </w:tcPr>
          <w:p w14:paraId="56A892EA" w14:textId="77777777" w:rsidR="00E215F9" w:rsidRPr="002F20F7" w:rsidRDefault="00E215F9" w:rsidP="00E215F9">
            <w:pPr>
              <w:jc w:val="center"/>
              <w:rPr>
                <w:bCs/>
                <w:sz w:val="20"/>
                <w:szCs w:val="20"/>
              </w:rPr>
            </w:pPr>
            <w:r w:rsidRPr="002F20F7">
              <w:rPr>
                <w:bCs/>
                <w:sz w:val="20"/>
                <w:szCs w:val="20"/>
              </w:rPr>
              <w:t xml:space="preserve">  1 882 216   </w:t>
            </w:r>
          </w:p>
        </w:tc>
        <w:tc>
          <w:tcPr>
            <w:tcW w:w="670" w:type="pct"/>
            <w:vAlign w:val="center"/>
          </w:tcPr>
          <w:p w14:paraId="1C18FD8B" w14:textId="77777777" w:rsidR="00E215F9" w:rsidRPr="002F20F7" w:rsidRDefault="00E215F9" w:rsidP="00E215F9">
            <w:pPr>
              <w:jc w:val="center"/>
              <w:rPr>
                <w:bCs/>
                <w:sz w:val="20"/>
                <w:szCs w:val="20"/>
              </w:rPr>
            </w:pPr>
            <w:r w:rsidRPr="002F20F7">
              <w:rPr>
                <w:bCs/>
                <w:sz w:val="20"/>
                <w:szCs w:val="20"/>
              </w:rPr>
              <w:t xml:space="preserve">  120,73   </w:t>
            </w:r>
          </w:p>
        </w:tc>
      </w:tr>
    </w:tbl>
    <w:p w14:paraId="34FFFB92" w14:textId="77777777" w:rsidR="00E215F9" w:rsidRPr="002F20F7" w:rsidRDefault="00E215F9" w:rsidP="00E215F9">
      <w:pPr>
        <w:autoSpaceDE w:val="0"/>
        <w:autoSpaceDN w:val="0"/>
        <w:adjustRightInd w:val="0"/>
        <w:ind w:firstLine="709"/>
        <w:jc w:val="both"/>
      </w:pPr>
    </w:p>
    <w:p w14:paraId="5B62E35C" w14:textId="77777777" w:rsidR="00E215F9" w:rsidRPr="002F20F7" w:rsidRDefault="00E215F9" w:rsidP="00E215F9">
      <w:pPr>
        <w:autoSpaceDE w:val="0"/>
        <w:autoSpaceDN w:val="0"/>
        <w:adjustRightInd w:val="0"/>
        <w:ind w:firstLine="709"/>
        <w:jc w:val="both"/>
      </w:pPr>
      <w:r w:rsidRPr="002F20F7">
        <w:t>Перевыполнение плановых показателей по данному налогу обусловлено:</w:t>
      </w:r>
    </w:p>
    <w:p w14:paraId="7BB919A8" w14:textId="77777777" w:rsidR="00E215F9" w:rsidRPr="002F20F7" w:rsidRDefault="00E215F9" w:rsidP="00E215F9">
      <w:pPr>
        <w:pStyle w:val="1"/>
        <w:ind w:firstLine="709"/>
        <w:jc w:val="both"/>
        <w:rPr>
          <w:rFonts w:ascii="Times New Roman" w:hAnsi="Times New Roman"/>
          <w:b w:val="0"/>
          <w:szCs w:val="24"/>
        </w:rPr>
      </w:pPr>
      <w:r w:rsidRPr="002F20F7">
        <w:rPr>
          <w:rFonts w:ascii="Times New Roman" w:hAnsi="Times New Roman"/>
          <w:b w:val="0"/>
          <w:szCs w:val="24"/>
        </w:rPr>
        <w:t xml:space="preserve">- увеличением количества налогоплательщиков, перешедших на упрощенную систему налогообложения на 86 организацию: по г. Тирасполь (на 39 орг.), г. Бендеры (на 19 орг.), г. Григориополь (на 1 орг.), г. Дубоссары (на 9 орг.), г. </w:t>
      </w:r>
      <w:proofErr w:type="spellStart"/>
      <w:r w:rsidRPr="002F20F7">
        <w:rPr>
          <w:rFonts w:ascii="Times New Roman" w:hAnsi="Times New Roman"/>
          <w:b w:val="0"/>
          <w:szCs w:val="24"/>
        </w:rPr>
        <w:t>Днестровск</w:t>
      </w:r>
      <w:proofErr w:type="spellEnd"/>
      <w:r w:rsidRPr="002F20F7">
        <w:rPr>
          <w:rFonts w:ascii="Times New Roman" w:hAnsi="Times New Roman"/>
          <w:b w:val="0"/>
          <w:szCs w:val="24"/>
        </w:rPr>
        <w:t xml:space="preserve"> (на 3 орг.), г. Рыбница (на 16 орг.);</w:t>
      </w:r>
    </w:p>
    <w:p w14:paraId="071A4F0D" w14:textId="77777777" w:rsidR="00E215F9" w:rsidRPr="002F20F7" w:rsidRDefault="00E215F9" w:rsidP="00E215F9">
      <w:pPr>
        <w:autoSpaceDE w:val="0"/>
        <w:autoSpaceDN w:val="0"/>
        <w:adjustRightInd w:val="0"/>
        <w:ind w:firstLine="709"/>
        <w:jc w:val="both"/>
      </w:pPr>
      <w:r w:rsidRPr="002F20F7">
        <w:t>- увеличением выручки от реализации продукции, товаров, выполненных работ, оказанных услуг у организаций, применяющих упрощенную систему налогообложения, бухгалтерского учета и отчетности: ООО «</w:t>
      </w:r>
      <w:proofErr w:type="spellStart"/>
      <w:r w:rsidRPr="002F20F7">
        <w:t>Элитстройкерамика</w:t>
      </w:r>
      <w:proofErr w:type="spellEnd"/>
      <w:r w:rsidRPr="002F20F7">
        <w:t>», ООО «Серго групп», ООО «</w:t>
      </w:r>
      <w:proofErr w:type="spellStart"/>
      <w:r w:rsidRPr="002F20F7">
        <w:t>Дресс</w:t>
      </w:r>
      <w:proofErr w:type="spellEnd"/>
      <w:r w:rsidRPr="002F20F7">
        <w:t>», ООО «</w:t>
      </w:r>
      <w:proofErr w:type="spellStart"/>
      <w:r w:rsidRPr="002F20F7">
        <w:t>Энергоэлектромонтаж</w:t>
      </w:r>
      <w:proofErr w:type="spellEnd"/>
      <w:r w:rsidRPr="002F20F7">
        <w:t>», ООО «ГК «Омега», ООО «</w:t>
      </w:r>
      <w:proofErr w:type="spellStart"/>
      <w:r w:rsidRPr="002F20F7">
        <w:t>Пленти</w:t>
      </w:r>
      <w:proofErr w:type="spellEnd"/>
      <w:r w:rsidRPr="002F20F7">
        <w:t>», ООО «</w:t>
      </w:r>
      <w:proofErr w:type="spellStart"/>
      <w:r w:rsidRPr="002F20F7">
        <w:t>Фантэс</w:t>
      </w:r>
      <w:proofErr w:type="spellEnd"/>
      <w:r w:rsidRPr="002F20F7">
        <w:t>», ООО «</w:t>
      </w:r>
      <w:proofErr w:type="spellStart"/>
      <w:r w:rsidRPr="002F20F7">
        <w:t>Веркер</w:t>
      </w:r>
      <w:proofErr w:type="spellEnd"/>
      <w:r w:rsidRPr="002F20F7">
        <w:t>», ООО «РКС», ООО «Полиграф - сервис», ООО «Фасон», ООО «Гранд плаза», ООО «</w:t>
      </w:r>
      <w:proofErr w:type="spellStart"/>
      <w:r w:rsidRPr="002F20F7">
        <w:t>Энергомонтаж</w:t>
      </w:r>
      <w:proofErr w:type="spellEnd"/>
      <w:r w:rsidRPr="002F20F7">
        <w:t>», ООО «</w:t>
      </w:r>
      <w:proofErr w:type="spellStart"/>
      <w:r w:rsidRPr="002F20F7">
        <w:t>Голд</w:t>
      </w:r>
      <w:proofErr w:type="spellEnd"/>
      <w:r w:rsidRPr="002F20F7">
        <w:t>-гарант», ООО «Арт Строй», ООО «</w:t>
      </w:r>
      <w:proofErr w:type="spellStart"/>
      <w:r w:rsidRPr="002F20F7">
        <w:t>Ютинстрой</w:t>
      </w:r>
      <w:proofErr w:type="spellEnd"/>
      <w:r w:rsidRPr="002F20F7">
        <w:t xml:space="preserve">», ООО «Гринго </w:t>
      </w:r>
      <w:proofErr w:type="spellStart"/>
      <w:r w:rsidRPr="002F20F7">
        <w:t>Прод</w:t>
      </w:r>
      <w:proofErr w:type="spellEnd"/>
      <w:r w:rsidRPr="002F20F7">
        <w:t xml:space="preserve"> Сервис», ООО «</w:t>
      </w:r>
      <w:proofErr w:type="spellStart"/>
      <w:r w:rsidRPr="002F20F7">
        <w:t>Тера</w:t>
      </w:r>
      <w:proofErr w:type="spellEnd"/>
      <w:r w:rsidRPr="002F20F7">
        <w:t>», ООО «</w:t>
      </w:r>
      <w:proofErr w:type="spellStart"/>
      <w:r w:rsidRPr="002F20F7">
        <w:t>Густос</w:t>
      </w:r>
      <w:proofErr w:type="spellEnd"/>
      <w:r w:rsidRPr="002F20F7">
        <w:t xml:space="preserve"> </w:t>
      </w:r>
      <w:proofErr w:type="spellStart"/>
      <w:r w:rsidRPr="002F20F7">
        <w:t>фуд</w:t>
      </w:r>
      <w:proofErr w:type="spellEnd"/>
      <w:r w:rsidRPr="002F20F7">
        <w:t>», ООО «Вертикаль плюс», ООО «Крещендо», ООО «ДРСУ», ООО «</w:t>
      </w:r>
      <w:proofErr w:type="spellStart"/>
      <w:r w:rsidRPr="002F20F7">
        <w:t>Эталонконсалтинг</w:t>
      </w:r>
      <w:proofErr w:type="spellEnd"/>
      <w:r w:rsidRPr="002F20F7">
        <w:t>», ООО «</w:t>
      </w:r>
      <w:proofErr w:type="spellStart"/>
      <w:r w:rsidRPr="002F20F7">
        <w:t>Промстройэксперт</w:t>
      </w:r>
      <w:proofErr w:type="spellEnd"/>
      <w:r w:rsidRPr="002F20F7">
        <w:t>» и др.;</w:t>
      </w:r>
    </w:p>
    <w:p w14:paraId="17575382" w14:textId="77777777" w:rsidR="00E215F9" w:rsidRPr="002F20F7" w:rsidRDefault="00E215F9" w:rsidP="00E215F9">
      <w:pPr>
        <w:tabs>
          <w:tab w:val="left" w:pos="600"/>
          <w:tab w:val="left" w:pos="870"/>
        </w:tabs>
        <w:ind w:firstLine="709"/>
        <w:jc w:val="both"/>
      </w:pPr>
      <w:r w:rsidRPr="002F20F7">
        <w:t>На невыполнение плановых показателей оказали влияние следующие факторы:</w:t>
      </w:r>
    </w:p>
    <w:p w14:paraId="0C2B5508" w14:textId="77777777" w:rsidR="00E215F9" w:rsidRPr="002F20F7" w:rsidRDefault="00E215F9" w:rsidP="00E215F9">
      <w:pPr>
        <w:tabs>
          <w:tab w:val="left" w:pos="600"/>
          <w:tab w:val="left" w:pos="870"/>
        </w:tabs>
        <w:ind w:firstLine="709"/>
        <w:jc w:val="both"/>
      </w:pPr>
      <w:r w:rsidRPr="002F20F7">
        <w:t xml:space="preserve">- по г. </w:t>
      </w:r>
      <w:proofErr w:type="spellStart"/>
      <w:r w:rsidRPr="002F20F7">
        <w:t>Слободзея</w:t>
      </w:r>
      <w:proofErr w:type="spellEnd"/>
      <w:r w:rsidRPr="002F20F7">
        <w:t xml:space="preserve"> и </w:t>
      </w:r>
      <w:proofErr w:type="spellStart"/>
      <w:r w:rsidRPr="002F20F7">
        <w:t>Слободзейскому</w:t>
      </w:r>
      <w:proofErr w:type="spellEnd"/>
      <w:r w:rsidRPr="002F20F7">
        <w:t xml:space="preserve"> району – уменьшение объемов реализации товаров и оказанных услуг ООО «Авторемонт», ООО «Авто Парма», ООО «Промоушен», ООО «Луч», ООО «</w:t>
      </w:r>
      <w:proofErr w:type="spellStart"/>
      <w:r w:rsidRPr="002F20F7">
        <w:t>АгроВат</w:t>
      </w:r>
      <w:proofErr w:type="spellEnd"/>
      <w:r w:rsidRPr="002F20F7">
        <w:t>» и др.;</w:t>
      </w:r>
    </w:p>
    <w:p w14:paraId="7569CD39" w14:textId="142DF969" w:rsidR="00E215F9" w:rsidRDefault="00E215F9" w:rsidP="00E215F9">
      <w:pPr>
        <w:tabs>
          <w:tab w:val="left" w:pos="600"/>
          <w:tab w:val="left" w:pos="870"/>
        </w:tabs>
        <w:ind w:firstLine="709"/>
        <w:jc w:val="both"/>
      </w:pPr>
      <w:r w:rsidRPr="002F20F7">
        <w:t xml:space="preserve">- по г. Каменка и Каменскому району – отсутствие сезонных работ ООО «ДРСУ», сокращение объёмов выполненных работ ООО «Добрый стоматолог». </w:t>
      </w:r>
    </w:p>
    <w:p w14:paraId="41E79FC5" w14:textId="77777777" w:rsidR="001A0E9E" w:rsidRPr="002F20F7" w:rsidRDefault="001A0E9E" w:rsidP="00E215F9">
      <w:pPr>
        <w:tabs>
          <w:tab w:val="left" w:pos="600"/>
          <w:tab w:val="left" w:pos="870"/>
        </w:tabs>
        <w:ind w:firstLine="709"/>
        <w:jc w:val="both"/>
      </w:pPr>
    </w:p>
    <w:p w14:paraId="63A7B64A" w14:textId="3AD018E1" w:rsidR="00E215F9" w:rsidRPr="00E76828" w:rsidRDefault="00E215F9" w:rsidP="00E215F9">
      <w:pPr>
        <w:pStyle w:val="aff5"/>
        <w:numPr>
          <w:ilvl w:val="0"/>
          <w:numId w:val="2"/>
        </w:numPr>
        <w:spacing w:after="0"/>
        <w:jc w:val="center"/>
        <w:rPr>
          <w:rFonts w:ascii="Times New Roman" w:hAnsi="Times New Roman"/>
          <w:sz w:val="24"/>
          <w:szCs w:val="24"/>
        </w:rPr>
      </w:pPr>
      <w:r w:rsidRPr="002F20F7">
        <w:rPr>
          <w:rFonts w:ascii="Times New Roman" w:hAnsi="Times New Roman"/>
          <w:b/>
          <w:bCs/>
          <w:kern w:val="36"/>
          <w:sz w:val="24"/>
          <w:szCs w:val="24"/>
        </w:rPr>
        <w:t>Налог с потенциально возможного к получению годового дохода для индивидуальных предпринимателей</w:t>
      </w:r>
    </w:p>
    <w:p w14:paraId="5C575304" w14:textId="77777777" w:rsidR="00E76828" w:rsidRPr="002F20F7" w:rsidRDefault="00E76828" w:rsidP="00E76828">
      <w:pPr>
        <w:pStyle w:val="aff5"/>
        <w:spacing w:after="0"/>
        <w:ind w:left="360"/>
        <w:rPr>
          <w:rFonts w:ascii="Times New Roman" w:hAnsi="Times New Roman"/>
          <w:sz w:val="24"/>
          <w:szCs w:val="24"/>
        </w:rPr>
      </w:pPr>
    </w:p>
    <w:p w14:paraId="34092068" w14:textId="4893488B" w:rsidR="00E215F9" w:rsidRDefault="00E215F9" w:rsidP="00E215F9">
      <w:pPr>
        <w:ind w:firstLine="709"/>
        <w:jc w:val="both"/>
      </w:pPr>
      <w:r w:rsidRPr="002F20F7">
        <w:t>За отчетный период фактический объем поступлений по данному виду налога составил 3 193 845 руб. или 29,18 % от запланированного показателя в размере 10 943 797 руб. в том числе по городам (районам) республики:</w:t>
      </w:r>
    </w:p>
    <w:p w14:paraId="5D2D025B" w14:textId="77777777" w:rsidR="00E215F9" w:rsidRPr="002F20F7" w:rsidRDefault="00E215F9" w:rsidP="00E215F9">
      <w:pPr>
        <w:jc w:val="right"/>
      </w:pPr>
      <w:r w:rsidRPr="002F20F7">
        <w:t>Таблица</w:t>
      </w:r>
      <w:r w:rsidRPr="002F20F7">
        <w:rPr>
          <w:lang w:val="en-US"/>
        </w:rPr>
        <w:t xml:space="preserve"> № </w:t>
      </w:r>
      <w:r w:rsidRPr="002F20F7">
        <w:t>18</w:t>
      </w:r>
      <w:r w:rsidRPr="002F20F7">
        <w:rPr>
          <w:lang w:val="en-US"/>
        </w:rPr>
        <w:t xml:space="preserve"> </w:t>
      </w:r>
      <w:r w:rsidRPr="002F20F7">
        <w:t>(руб.)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1"/>
        <w:gridCol w:w="1316"/>
        <w:gridCol w:w="1479"/>
        <w:gridCol w:w="1693"/>
        <w:gridCol w:w="1097"/>
      </w:tblGrid>
      <w:tr w:rsidR="00E215F9" w:rsidRPr="002F20F7" w14:paraId="471DF70F" w14:textId="77777777" w:rsidTr="00E215F9">
        <w:trPr>
          <w:trHeight w:val="58"/>
          <w:tblHeader/>
          <w:jc w:val="center"/>
        </w:trPr>
        <w:tc>
          <w:tcPr>
            <w:tcW w:w="2012" w:type="pct"/>
            <w:vMerge w:val="restart"/>
            <w:shd w:val="clear" w:color="auto" w:fill="E7E6E6" w:themeFill="background2"/>
            <w:vAlign w:val="center"/>
          </w:tcPr>
          <w:p w14:paraId="22C04F54" w14:textId="6DB4C815" w:rsidR="00E215F9" w:rsidRPr="002F20F7" w:rsidRDefault="00E215F9" w:rsidP="00E215F9">
            <w:pPr>
              <w:jc w:val="center"/>
              <w:rPr>
                <w:b/>
                <w:sz w:val="20"/>
                <w:szCs w:val="20"/>
              </w:rPr>
            </w:pPr>
            <w:r w:rsidRPr="002F20F7">
              <w:rPr>
                <w:b/>
                <w:bCs/>
                <w:sz w:val="20"/>
                <w:szCs w:val="20"/>
              </w:rPr>
              <w:t>Наименование города (района)</w:t>
            </w:r>
          </w:p>
        </w:tc>
        <w:tc>
          <w:tcPr>
            <w:tcW w:w="1495" w:type="pct"/>
            <w:gridSpan w:val="2"/>
            <w:shd w:val="clear" w:color="auto" w:fill="E7E6E6" w:themeFill="background2"/>
            <w:vAlign w:val="center"/>
          </w:tcPr>
          <w:p w14:paraId="46AFFD11" w14:textId="147F053F" w:rsidR="00E215F9" w:rsidRPr="002F20F7" w:rsidRDefault="00FD7D80" w:rsidP="00E215F9">
            <w:pPr>
              <w:tabs>
                <w:tab w:val="left" w:pos="8040"/>
              </w:tabs>
              <w:jc w:val="center"/>
              <w:rPr>
                <w:b/>
                <w:sz w:val="20"/>
                <w:szCs w:val="20"/>
              </w:rPr>
            </w:pPr>
            <w:r w:rsidRPr="002F20F7">
              <w:rPr>
                <w:b/>
                <w:sz w:val="20"/>
                <w:szCs w:val="20"/>
                <w:lang w:val="en-US"/>
              </w:rPr>
              <w:t xml:space="preserve">I </w:t>
            </w:r>
            <w:r w:rsidR="00386A89">
              <w:rPr>
                <w:b/>
                <w:sz w:val="21"/>
                <w:szCs w:val="21"/>
              </w:rPr>
              <w:t>полугодие</w:t>
            </w:r>
            <w:r w:rsidR="00E215F9" w:rsidRPr="002F20F7">
              <w:rPr>
                <w:b/>
                <w:sz w:val="20"/>
                <w:szCs w:val="20"/>
                <w:lang w:val="en-US"/>
              </w:rPr>
              <w:t xml:space="preserve"> 2023</w:t>
            </w:r>
            <w:r w:rsidR="00E215F9" w:rsidRPr="002F20F7">
              <w:rPr>
                <w:b/>
                <w:sz w:val="20"/>
                <w:szCs w:val="20"/>
              </w:rPr>
              <w:t xml:space="preserve"> года</w:t>
            </w:r>
          </w:p>
        </w:tc>
        <w:tc>
          <w:tcPr>
            <w:tcW w:w="906" w:type="pct"/>
            <w:vMerge w:val="restart"/>
            <w:shd w:val="clear" w:color="auto" w:fill="E7E6E6" w:themeFill="background2"/>
            <w:vAlign w:val="center"/>
          </w:tcPr>
          <w:p w14:paraId="688C4DD0" w14:textId="77777777" w:rsidR="00E215F9" w:rsidRPr="002F20F7" w:rsidRDefault="00E215F9" w:rsidP="00E215F9">
            <w:pPr>
              <w:tabs>
                <w:tab w:val="left" w:pos="8040"/>
              </w:tabs>
              <w:jc w:val="center"/>
              <w:rPr>
                <w:b/>
                <w:sz w:val="20"/>
                <w:szCs w:val="20"/>
              </w:rPr>
            </w:pPr>
            <w:r w:rsidRPr="002F20F7">
              <w:rPr>
                <w:b/>
                <w:sz w:val="20"/>
                <w:szCs w:val="20"/>
              </w:rPr>
              <w:t>Отклонение,</w:t>
            </w:r>
          </w:p>
          <w:p w14:paraId="69922031" w14:textId="77777777" w:rsidR="00E215F9" w:rsidRPr="002F20F7" w:rsidRDefault="00E215F9" w:rsidP="00E215F9">
            <w:pPr>
              <w:tabs>
                <w:tab w:val="left" w:pos="8040"/>
              </w:tabs>
              <w:jc w:val="center"/>
              <w:rPr>
                <w:b/>
                <w:sz w:val="20"/>
                <w:szCs w:val="20"/>
              </w:rPr>
            </w:pPr>
            <w:r w:rsidRPr="002F20F7">
              <w:rPr>
                <w:b/>
                <w:sz w:val="20"/>
                <w:szCs w:val="20"/>
              </w:rPr>
              <w:t>руб.</w:t>
            </w:r>
          </w:p>
        </w:tc>
        <w:tc>
          <w:tcPr>
            <w:tcW w:w="587" w:type="pct"/>
            <w:vMerge w:val="restart"/>
            <w:shd w:val="clear" w:color="auto" w:fill="E7E6E6" w:themeFill="background2"/>
            <w:vAlign w:val="center"/>
          </w:tcPr>
          <w:p w14:paraId="25E9ECC4" w14:textId="77777777" w:rsidR="00E215F9" w:rsidRPr="002F20F7" w:rsidRDefault="00E215F9" w:rsidP="00E215F9">
            <w:pPr>
              <w:tabs>
                <w:tab w:val="left" w:pos="8040"/>
              </w:tabs>
              <w:jc w:val="center"/>
              <w:rPr>
                <w:b/>
                <w:sz w:val="20"/>
                <w:szCs w:val="20"/>
              </w:rPr>
            </w:pPr>
            <w:proofErr w:type="spellStart"/>
            <w:proofErr w:type="gramStart"/>
            <w:r w:rsidRPr="002F20F7">
              <w:rPr>
                <w:b/>
                <w:sz w:val="20"/>
                <w:szCs w:val="20"/>
              </w:rPr>
              <w:t>Испол-нение</w:t>
            </w:r>
            <w:proofErr w:type="spellEnd"/>
            <w:proofErr w:type="gramEnd"/>
            <w:r w:rsidRPr="002F20F7">
              <w:rPr>
                <w:b/>
                <w:sz w:val="20"/>
                <w:szCs w:val="20"/>
              </w:rPr>
              <w:t>,</w:t>
            </w:r>
          </w:p>
          <w:p w14:paraId="1A2CE370" w14:textId="77777777" w:rsidR="00E215F9" w:rsidRPr="002F20F7" w:rsidRDefault="00E215F9" w:rsidP="00E215F9">
            <w:pPr>
              <w:tabs>
                <w:tab w:val="left" w:pos="8040"/>
              </w:tabs>
              <w:jc w:val="center"/>
              <w:rPr>
                <w:b/>
                <w:sz w:val="20"/>
                <w:szCs w:val="20"/>
              </w:rPr>
            </w:pPr>
            <w:r w:rsidRPr="002F20F7">
              <w:rPr>
                <w:b/>
                <w:sz w:val="20"/>
                <w:szCs w:val="20"/>
              </w:rPr>
              <w:t>(%)</w:t>
            </w:r>
          </w:p>
        </w:tc>
      </w:tr>
      <w:tr w:rsidR="00E215F9" w:rsidRPr="002F20F7" w14:paraId="405AEF87" w14:textId="77777777" w:rsidTr="00E215F9">
        <w:trPr>
          <w:trHeight w:val="58"/>
          <w:tblHeader/>
          <w:jc w:val="center"/>
        </w:trPr>
        <w:tc>
          <w:tcPr>
            <w:tcW w:w="2012" w:type="pct"/>
            <w:vMerge/>
            <w:shd w:val="clear" w:color="auto" w:fill="E7E6E6" w:themeFill="background2"/>
            <w:vAlign w:val="center"/>
          </w:tcPr>
          <w:p w14:paraId="639BDD34" w14:textId="77777777" w:rsidR="00E215F9" w:rsidRPr="002F20F7" w:rsidRDefault="00E215F9" w:rsidP="00E215F9">
            <w:pPr>
              <w:tabs>
                <w:tab w:val="left" w:pos="8040"/>
              </w:tabs>
              <w:jc w:val="center"/>
              <w:rPr>
                <w:b/>
                <w:sz w:val="22"/>
                <w:szCs w:val="22"/>
              </w:rPr>
            </w:pPr>
          </w:p>
        </w:tc>
        <w:tc>
          <w:tcPr>
            <w:tcW w:w="704" w:type="pct"/>
            <w:shd w:val="clear" w:color="auto" w:fill="E7E6E6" w:themeFill="background2"/>
            <w:vAlign w:val="center"/>
          </w:tcPr>
          <w:p w14:paraId="6D81FD2A" w14:textId="77777777" w:rsidR="00E215F9" w:rsidRPr="002F20F7" w:rsidRDefault="00E215F9" w:rsidP="00E215F9">
            <w:pPr>
              <w:tabs>
                <w:tab w:val="left" w:pos="8040"/>
              </w:tabs>
              <w:jc w:val="center"/>
              <w:rPr>
                <w:b/>
                <w:sz w:val="22"/>
                <w:szCs w:val="22"/>
              </w:rPr>
            </w:pPr>
            <w:r w:rsidRPr="002F20F7">
              <w:rPr>
                <w:b/>
                <w:sz w:val="22"/>
                <w:szCs w:val="22"/>
              </w:rPr>
              <w:t>План</w:t>
            </w:r>
          </w:p>
        </w:tc>
        <w:tc>
          <w:tcPr>
            <w:tcW w:w="791" w:type="pct"/>
            <w:shd w:val="clear" w:color="auto" w:fill="E7E6E6" w:themeFill="background2"/>
            <w:vAlign w:val="center"/>
          </w:tcPr>
          <w:p w14:paraId="2EDA15F7" w14:textId="77777777" w:rsidR="00E215F9" w:rsidRPr="002F20F7" w:rsidRDefault="00E215F9" w:rsidP="00E215F9">
            <w:pPr>
              <w:tabs>
                <w:tab w:val="left" w:pos="8040"/>
              </w:tabs>
              <w:jc w:val="center"/>
              <w:rPr>
                <w:b/>
                <w:sz w:val="22"/>
                <w:szCs w:val="22"/>
              </w:rPr>
            </w:pPr>
            <w:r w:rsidRPr="002F20F7">
              <w:rPr>
                <w:b/>
                <w:sz w:val="22"/>
                <w:szCs w:val="22"/>
              </w:rPr>
              <w:t>Факт</w:t>
            </w:r>
          </w:p>
        </w:tc>
        <w:tc>
          <w:tcPr>
            <w:tcW w:w="906" w:type="pct"/>
            <w:vMerge/>
            <w:shd w:val="clear" w:color="auto" w:fill="E7E6E6" w:themeFill="background2"/>
            <w:vAlign w:val="center"/>
          </w:tcPr>
          <w:p w14:paraId="7F89792C" w14:textId="77777777" w:rsidR="00E215F9" w:rsidRPr="002F20F7" w:rsidRDefault="00E215F9" w:rsidP="00E215F9">
            <w:pPr>
              <w:tabs>
                <w:tab w:val="left" w:pos="8040"/>
              </w:tabs>
              <w:jc w:val="center"/>
              <w:rPr>
                <w:b/>
                <w:sz w:val="22"/>
                <w:szCs w:val="22"/>
              </w:rPr>
            </w:pPr>
          </w:p>
        </w:tc>
        <w:tc>
          <w:tcPr>
            <w:tcW w:w="587" w:type="pct"/>
            <w:vMerge/>
            <w:shd w:val="clear" w:color="auto" w:fill="E7E6E6" w:themeFill="background2"/>
            <w:vAlign w:val="center"/>
          </w:tcPr>
          <w:p w14:paraId="57FA8205" w14:textId="77777777" w:rsidR="00E215F9" w:rsidRPr="002F20F7" w:rsidRDefault="00E215F9" w:rsidP="00E215F9">
            <w:pPr>
              <w:tabs>
                <w:tab w:val="left" w:pos="8040"/>
              </w:tabs>
              <w:jc w:val="center"/>
              <w:rPr>
                <w:b/>
                <w:sz w:val="22"/>
                <w:szCs w:val="22"/>
              </w:rPr>
            </w:pPr>
          </w:p>
        </w:tc>
      </w:tr>
      <w:tr w:rsidR="00E215F9" w:rsidRPr="002F20F7" w14:paraId="7465BD4F" w14:textId="77777777" w:rsidTr="00E215F9">
        <w:trPr>
          <w:trHeight w:val="254"/>
          <w:jc w:val="center"/>
        </w:trPr>
        <w:tc>
          <w:tcPr>
            <w:tcW w:w="2012" w:type="pct"/>
            <w:vAlign w:val="center"/>
          </w:tcPr>
          <w:p w14:paraId="7BA3F597" w14:textId="77777777" w:rsidR="00E215F9" w:rsidRPr="002F20F7" w:rsidRDefault="00E215F9" w:rsidP="00E215F9">
            <w:pPr>
              <w:rPr>
                <w:bCs/>
                <w:sz w:val="22"/>
                <w:szCs w:val="22"/>
              </w:rPr>
            </w:pPr>
            <w:r w:rsidRPr="002F20F7">
              <w:rPr>
                <w:bCs/>
                <w:sz w:val="22"/>
                <w:szCs w:val="22"/>
              </w:rPr>
              <w:t>Тирасполь</w:t>
            </w:r>
          </w:p>
        </w:tc>
        <w:tc>
          <w:tcPr>
            <w:tcW w:w="704" w:type="pct"/>
            <w:vAlign w:val="center"/>
          </w:tcPr>
          <w:p w14:paraId="5C11A31B" w14:textId="77777777" w:rsidR="00E215F9" w:rsidRPr="002F20F7" w:rsidRDefault="00E215F9" w:rsidP="00E215F9">
            <w:pPr>
              <w:jc w:val="center"/>
              <w:rPr>
                <w:bCs/>
                <w:sz w:val="20"/>
                <w:szCs w:val="20"/>
              </w:rPr>
            </w:pPr>
            <w:r w:rsidRPr="002F20F7">
              <w:rPr>
                <w:bCs/>
                <w:sz w:val="20"/>
                <w:szCs w:val="20"/>
              </w:rPr>
              <w:t xml:space="preserve">3 898 162   </w:t>
            </w:r>
          </w:p>
        </w:tc>
        <w:tc>
          <w:tcPr>
            <w:tcW w:w="791" w:type="pct"/>
            <w:vAlign w:val="center"/>
          </w:tcPr>
          <w:p w14:paraId="2BAB2963" w14:textId="77777777" w:rsidR="00E215F9" w:rsidRPr="002F20F7" w:rsidRDefault="00E215F9" w:rsidP="00E215F9">
            <w:pPr>
              <w:jc w:val="center"/>
              <w:rPr>
                <w:bCs/>
                <w:sz w:val="20"/>
                <w:szCs w:val="20"/>
              </w:rPr>
            </w:pPr>
            <w:r w:rsidRPr="002F20F7">
              <w:rPr>
                <w:bCs/>
                <w:sz w:val="20"/>
                <w:szCs w:val="20"/>
              </w:rPr>
              <w:t xml:space="preserve">1 043 702   </w:t>
            </w:r>
          </w:p>
        </w:tc>
        <w:tc>
          <w:tcPr>
            <w:tcW w:w="906" w:type="pct"/>
            <w:vAlign w:val="center"/>
          </w:tcPr>
          <w:p w14:paraId="605F87FD" w14:textId="77777777" w:rsidR="00E215F9" w:rsidRPr="002F20F7" w:rsidRDefault="00E215F9" w:rsidP="00E215F9">
            <w:pPr>
              <w:jc w:val="center"/>
              <w:rPr>
                <w:bCs/>
                <w:sz w:val="20"/>
                <w:szCs w:val="20"/>
              </w:rPr>
            </w:pPr>
            <w:r w:rsidRPr="002F20F7">
              <w:rPr>
                <w:bCs/>
                <w:sz w:val="20"/>
                <w:szCs w:val="20"/>
              </w:rPr>
              <w:t xml:space="preserve">-   2 854 460   </w:t>
            </w:r>
          </w:p>
        </w:tc>
        <w:tc>
          <w:tcPr>
            <w:tcW w:w="587" w:type="pct"/>
            <w:vAlign w:val="center"/>
          </w:tcPr>
          <w:p w14:paraId="4BF0EA9F" w14:textId="77777777" w:rsidR="00E215F9" w:rsidRPr="002F20F7" w:rsidRDefault="00E215F9" w:rsidP="00E215F9">
            <w:pPr>
              <w:jc w:val="center"/>
              <w:rPr>
                <w:bCs/>
                <w:sz w:val="20"/>
                <w:szCs w:val="20"/>
              </w:rPr>
            </w:pPr>
            <w:r w:rsidRPr="002F20F7">
              <w:rPr>
                <w:bCs/>
                <w:sz w:val="20"/>
                <w:szCs w:val="20"/>
              </w:rPr>
              <w:t xml:space="preserve">26,77   </w:t>
            </w:r>
          </w:p>
        </w:tc>
      </w:tr>
      <w:tr w:rsidR="00E215F9" w:rsidRPr="002F20F7" w14:paraId="2132D233" w14:textId="77777777" w:rsidTr="00E215F9">
        <w:trPr>
          <w:trHeight w:val="58"/>
          <w:jc w:val="center"/>
        </w:trPr>
        <w:tc>
          <w:tcPr>
            <w:tcW w:w="2012" w:type="pct"/>
            <w:vAlign w:val="center"/>
          </w:tcPr>
          <w:p w14:paraId="7E1C80F2" w14:textId="77777777" w:rsidR="00E215F9" w:rsidRPr="002F20F7" w:rsidRDefault="00E215F9" w:rsidP="00E215F9">
            <w:pPr>
              <w:rPr>
                <w:bCs/>
                <w:sz w:val="22"/>
                <w:szCs w:val="22"/>
              </w:rPr>
            </w:pPr>
            <w:proofErr w:type="spellStart"/>
            <w:r w:rsidRPr="002F20F7">
              <w:rPr>
                <w:bCs/>
                <w:sz w:val="22"/>
                <w:szCs w:val="22"/>
              </w:rPr>
              <w:t>Днестровск</w:t>
            </w:r>
            <w:proofErr w:type="spellEnd"/>
          </w:p>
        </w:tc>
        <w:tc>
          <w:tcPr>
            <w:tcW w:w="704" w:type="pct"/>
            <w:vAlign w:val="center"/>
          </w:tcPr>
          <w:p w14:paraId="268BD0DB" w14:textId="77777777" w:rsidR="00E215F9" w:rsidRPr="002F20F7" w:rsidRDefault="00E215F9" w:rsidP="00E215F9">
            <w:pPr>
              <w:jc w:val="center"/>
              <w:rPr>
                <w:bCs/>
                <w:sz w:val="20"/>
                <w:szCs w:val="20"/>
              </w:rPr>
            </w:pPr>
            <w:r w:rsidRPr="002F20F7">
              <w:rPr>
                <w:bCs/>
                <w:sz w:val="20"/>
                <w:szCs w:val="20"/>
              </w:rPr>
              <w:t xml:space="preserve">  121 643   </w:t>
            </w:r>
          </w:p>
        </w:tc>
        <w:tc>
          <w:tcPr>
            <w:tcW w:w="791" w:type="pct"/>
            <w:vAlign w:val="center"/>
          </w:tcPr>
          <w:p w14:paraId="5CD82EA9" w14:textId="77777777" w:rsidR="00E215F9" w:rsidRPr="002F20F7" w:rsidRDefault="00E215F9" w:rsidP="00E215F9">
            <w:pPr>
              <w:jc w:val="center"/>
              <w:rPr>
                <w:bCs/>
                <w:sz w:val="20"/>
                <w:szCs w:val="20"/>
              </w:rPr>
            </w:pPr>
            <w:r w:rsidRPr="002F20F7">
              <w:rPr>
                <w:bCs/>
                <w:sz w:val="20"/>
                <w:szCs w:val="20"/>
              </w:rPr>
              <w:t xml:space="preserve">  47 682   </w:t>
            </w:r>
          </w:p>
        </w:tc>
        <w:tc>
          <w:tcPr>
            <w:tcW w:w="906" w:type="pct"/>
            <w:vAlign w:val="center"/>
          </w:tcPr>
          <w:p w14:paraId="6C82DFB6" w14:textId="77777777" w:rsidR="00E215F9" w:rsidRPr="002F20F7" w:rsidRDefault="00E215F9" w:rsidP="00E215F9">
            <w:pPr>
              <w:jc w:val="center"/>
              <w:rPr>
                <w:bCs/>
                <w:sz w:val="20"/>
                <w:szCs w:val="20"/>
              </w:rPr>
            </w:pPr>
            <w:r w:rsidRPr="002F20F7">
              <w:rPr>
                <w:bCs/>
                <w:sz w:val="20"/>
                <w:szCs w:val="20"/>
              </w:rPr>
              <w:t xml:space="preserve">-  73 961   </w:t>
            </w:r>
          </w:p>
        </w:tc>
        <w:tc>
          <w:tcPr>
            <w:tcW w:w="587" w:type="pct"/>
            <w:vAlign w:val="center"/>
          </w:tcPr>
          <w:p w14:paraId="73CD2C8B" w14:textId="77777777" w:rsidR="00E215F9" w:rsidRPr="002F20F7" w:rsidRDefault="00E215F9" w:rsidP="00E215F9">
            <w:pPr>
              <w:jc w:val="center"/>
              <w:rPr>
                <w:bCs/>
                <w:sz w:val="20"/>
                <w:szCs w:val="20"/>
              </w:rPr>
            </w:pPr>
            <w:r w:rsidRPr="002F20F7">
              <w:rPr>
                <w:bCs/>
                <w:sz w:val="20"/>
                <w:szCs w:val="20"/>
              </w:rPr>
              <w:t xml:space="preserve">39,20   </w:t>
            </w:r>
          </w:p>
        </w:tc>
      </w:tr>
      <w:tr w:rsidR="00E215F9" w:rsidRPr="002F20F7" w14:paraId="2A5F1FCC" w14:textId="77777777" w:rsidTr="00E215F9">
        <w:trPr>
          <w:trHeight w:val="254"/>
          <w:jc w:val="center"/>
        </w:trPr>
        <w:tc>
          <w:tcPr>
            <w:tcW w:w="2012" w:type="pct"/>
            <w:vAlign w:val="center"/>
          </w:tcPr>
          <w:p w14:paraId="35B6B230" w14:textId="77777777" w:rsidR="00E215F9" w:rsidRPr="002F20F7" w:rsidRDefault="00E215F9" w:rsidP="00E215F9">
            <w:pPr>
              <w:rPr>
                <w:bCs/>
                <w:sz w:val="22"/>
                <w:szCs w:val="22"/>
              </w:rPr>
            </w:pPr>
            <w:r w:rsidRPr="002F20F7">
              <w:rPr>
                <w:bCs/>
                <w:sz w:val="22"/>
                <w:szCs w:val="22"/>
              </w:rPr>
              <w:t>Бендеры</w:t>
            </w:r>
          </w:p>
        </w:tc>
        <w:tc>
          <w:tcPr>
            <w:tcW w:w="704" w:type="pct"/>
            <w:vAlign w:val="center"/>
          </w:tcPr>
          <w:p w14:paraId="3CDEB61A" w14:textId="77777777" w:rsidR="00E215F9" w:rsidRPr="002F20F7" w:rsidRDefault="00E215F9" w:rsidP="00E215F9">
            <w:pPr>
              <w:jc w:val="center"/>
              <w:rPr>
                <w:bCs/>
                <w:sz w:val="20"/>
                <w:szCs w:val="20"/>
              </w:rPr>
            </w:pPr>
            <w:r w:rsidRPr="002F20F7">
              <w:rPr>
                <w:bCs/>
                <w:sz w:val="20"/>
                <w:szCs w:val="20"/>
              </w:rPr>
              <w:t xml:space="preserve">  2 454 166   </w:t>
            </w:r>
          </w:p>
        </w:tc>
        <w:tc>
          <w:tcPr>
            <w:tcW w:w="791" w:type="pct"/>
            <w:vAlign w:val="center"/>
          </w:tcPr>
          <w:p w14:paraId="46FCD50B" w14:textId="77777777" w:rsidR="00E215F9" w:rsidRPr="002F20F7" w:rsidRDefault="00E215F9" w:rsidP="00E215F9">
            <w:pPr>
              <w:jc w:val="center"/>
              <w:rPr>
                <w:bCs/>
                <w:sz w:val="20"/>
                <w:szCs w:val="20"/>
              </w:rPr>
            </w:pPr>
            <w:r w:rsidRPr="002F20F7">
              <w:rPr>
                <w:bCs/>
                <w:sz w:val="20"/>
                <w:szCs w:val="20"/>
              </w:rPr>
              <w:t xml:space="preserve">  645 090   </w:t>
            </w:r>
          </w:p>
        </w:tc>
        <w:tc>
          <w:tcPr>
            <w:tcW w:w="906" w:type="pct"/>
            <w:vAlign w:val="center"/>
          </w:tcPr>
          <w:p w14:paraId="6C85D96A" w14:textId="77777777" w:rsidR="00E215F9" w:rsidRPr="002F20F7" w:rsidRDefault="00E215F9" w:rsidP="00E215F9">
            <w:pPr>
              <w:jc w:val="center"/>
              <w:rPr>
                <w:bCs/>
                <w:sz w:val="20"/>
                <w:szCs w:val="20"/>
              </w:rPr>
            </w:pPr>
            <w:r w:rsidRPr="002F20F7">
              <w:rPr>
                <w:bCs/>
                <w:sz w:val="20"/>
                <w:szCs w:val="20"/>
              </w:rPr>
              <w:t xml:space="preserve">-   1 809 076   </w:t>
            </w:r>
          </w:p>
        </w:tc>
        <w:tc>
          <w:tcPr>
            <w:tcW w:w="587" w:type="pct"/>
            <w:vAlign w:val="center"/>
          </w:tcPr>
          <w:p w14:paraId="65F2B037" w14:textId="77777777" w:rsidR="00E215F9" w:rsidRPr="002F20F7" w:rsidRDefault="00E215F9" w:rsidP="00E215F9">
            <w:pPr>
              <w:jc w:val="center"/>
              <w:rPr>
                <w:bCs/>
                <w:sz w:val="20"/>
                <w:szCs w:val="20"/>
              </w:rPr>
            </w:pPr>
            <w:r w:rsidRPr="002F20F7">
              <w:rPr>
                <w:bCs/>
                <w:sz w:val="20"/>
                <w:szCs w:val="20"/>
              </w:rPr>
              <w:t xml:space="preserve">26,29   </w:t>
            </w:r>
          </w:p>
        </w:tc>
      </w:tr>
      <w:tr w:rsidR="00E215F9" w:rsidRPr="002F20F7" w14:paraId="477F9D2E" w14:textId="77777777" w:rsidTr="00E215F9">
        <w:trPr>
          <w:trHeight w:val="255"/>
          <w:jc w:val="center"/>
        </w:trPr>
        <w:tc>
          <w:tcPr>
            <w:tcW w:w="2012" w:type="pct"/>
            <w:vAlign w:val="center"/>
          </w:tcPr>
          <w:p w14:paraId="1E53AB94" w14:textId="087E1DF0" w:rsidR="00E215F9" w:rsidRPr="002F20F7" w:rsidRDefault="00E215F9" w:rsidP="00E215F9">
            <w:pPr>
              <w:rPr>
                <w:bCs/>
                <w:sz w:val="22"/>
                <w:szCs w:val="22"/>
              </w:rPr>
            </w:pPr>
            <w:proofErr w:type="spellStart"/>
            <w:r w:rsidRPr="002F20F7">
              <w:rPr>
                <w:bCs/>
                <w:sz w:val="22"/>
                <w:szCs w:val="22"/>
              </w:rPr>
              <w:t>Рыбницк</w:t>
            </w:r>
            <w:r w:rsidR="001516E5">
              <w:rPr>
                <w:bCs/>
                <w:sz w:val="22"/>
                <w:szCs w:val="22"/>
              </w:rPr>
              <w:t>ий</w:t>
            </w:r>
            <w:proofErr w:type="spellEnd"/>
            <w:r w:rsidRPr="002F20F7">
              <w:rPr>
                <w:bCs/>
                <w:sz w:val="22"/>
                <w:szCs w:val="22"/>
              </w:rPr>
              <w:t xml:space="preserve"> район и город Рыбница </w:t>
            </w:r>
          </w:p>
        </w:tc>
        <w:tc>
          <w:tcPr>
            <w:tcW w:w="704" w:type="pct"/>
            <w:vAlign w:val="center"/>
          </w:tcPr>
          <w:p w14:paraId="0AEA17C6" w14:textId="77777777" w:rsidR="00E215F9" w:rsidRPr="002F20F7" w:rsidRDefault="00E215F9" w:rsidP="00E215F9">
            <w:pPr>
              <w:jc w:val="center"/>
              <w:rPr>
                <w:bCs/>
                <w:sz w:val="20"/>
                <w:szCs w:val="20"/>
              </w:rPr>
            </w:pPr>
            <w:r w:rsidRPr="002F20F7">
              <w:rPr>
                <w:bCs/>
                <w:sz w:val="20"/>
                <w:szCs w:val="20"/>
              </w:rPr>
              <w:t xml:space="preserve">   1 371 057   </w:t>
            </w:r>
          </w:p>
        </w:tc>
        <w:tc>
          <w:tcPr>
            <w:tcW w:w="791" w:type="pct"/>
            <w:vAlign w:val="center"/>
          </w:tcPr>
          <w:p w14:paraId="519EB396" w14:textId="77777777" w:rsidR="00E215F9" w:rsidRPr="002F20F7" w:rsidRDefault="00E215F9" w:rsidP="00E215F9">
            <w:pPr>
              <w:jc w:val="center"/>
              <w:rPr>
                <w:bCs/>
                <w:sz w:val="20"/>
                <w:szCs w:val="20"/>
              </w:rPr>
            </w:pPr>
            <w:r w:rsidRPr="002F20F7">
              <w:rPr>
                <w:bCs/>
                <w:sz w:val="20"/>
                <w:szCs w:val="20"/>
              </w:rPr>
              <w:t xml:space="preserve">  563 953   </w:t>
            </w:r>
          </w:p>
        </w:tc>
        <w:tc>
          <w:tcPr>
            <w:tcW w:w="906" w:type="pct"/>
            <w:vAlign w:val="center"/>
          </w:tcPr>
          <w:p w14:paraId="505C6539" w14:textId="77777777" w:rsidR="00E215F9" w:rsidRPr="002F20F7" w:rsidRDefault="00E215F9" w:rsidP="00E215F9">
            <w:pPr>
              <w:jc w:val="center"/>
              <w:rPr>
                <w:bCs/>
                <w:sz w:val="20"/>
                <w:szCs w:val="20"/>
              </w:rPr>
            </w:pPr>
            <w:r w:rsidRPr="002F20F7">
              <w:rPr>
                <w:bCs/>
                <w:sz w:val="20"/>
                <w:szCs w:val="20"/>
              </w:rPr>
              <w:t xml:space="preserve">-  807 104   </w:t>
            </w:r>
          </w:p>
        </w:tc>
        <w:tc>
          <w:tcPr>
            <w:tcW w:w="587" w:type="pct"/>
            <w:vAlign w:val="center"/>
          </w:tcPr>
          <w:p w14:paraId="03A40C7C" w14:textId="77777777" w:rsidR="00E215F9" w:rsidRPr="002F20F7" w:rsidRDefault="00E215F9" w:rsidP="00E215F9">
            <w:pPr>
              <w:jc w:val="center"/>
              <w:rPr>
                <w:bCs/>
                <w:sz w:val="20"/>
                <w:szCs w:val="20"/>
              </w:rPr>
            </w:pPr>
            <w:r w:rsidRPr="002F20F7">
              <w:rPr>
                <w:bCs/>
                <w:sz w:val="20"/>
                <w:szCs w:val="20"/>
              </w:rPr>
              <w:t xml:space="preserve">41,13   </w:t>
            </w:r>
          </w:p>
        </w:tc>
      </w:tr>
      <w:tr w:rsidR="00E215F9" w:rsidRPr="002F20F7" w14:paraId="00A36A33" w14:textId="77777777" w:rsidTr="00E215F9">
        <w:trPr>
          <w:trHeight w:val="254"/>
          <w:jc w:val="center"/>
        </w:trPr>
        <w:tc>
          <w:tcPr>
            <w:tcW w:w="2012" w:type="pct"/>
            <w:vAlign w:val="center"/>
          </w:tcPr>
          <w:p w14:paraId="05BDC708" w14:textId="7204054C" w:rsidR="00E215F9" w:rsidRPr="002F20F7" w:rsidRDefault="00E215F9" w:rsidP="00E215F9">
            <w:pPr>
              <w:rPr>
                <w:bCs/>
                <w:sz w:val="22"/>
                <w:szCs w:val="22"/>
              </w:rPr>
            </w:pPr>
            <w:proofErr w:type="spellStart"/>
            <w:r w:rsidRPr="002F20F7">
              <w:rPr>
                <w:bCs/>
                <w:sz w:val="22"/>
                <w:szCs w:val="22"/>
              </w:rPr>
              <w:t>Дубоссарск</w:t>
            </w:r>
            <w:r w:rsidR="001516E5">
              <w:rPr>
                <w:bCs/>
                <w:sz w:val="22"/>
                <w:szCs w:val="22"/>
              </w:rPr>
              <w:t>ий</w:t>
            </w:r>
            <w:proofErr w:type="spellEnd"/>
            <w:r w:rsidRPr="002F20F7">
              <w:rPr>
                <w:bCs/>
                <w:sz w:val="22"/>
                <w:szCs w:val="22"/>
              </w:rPr>
              <w:t xml:space="preserve"> район и город Дубоссары </w:t>
            </w:r>
          </w:p>
        </w:tc>
        <w:tc>
          <w:tcPr>
            <w:tcW w:w="704" w:type="pct"/>
            <w:vAlign w:val="center"/>
          </w:tcPr>
          <w:p w14:paraId="5C891ECC" w14:textId="77777777" w:rsidR="00E215F9" w:rsidRPr="002F20F7" w:rsidRDefault="00E215F9" w:rsidP="00E215F9">
            <w:pPr>
              <w:jc w:val="center"/>
              <w:rPr>
                <w:bCs/>
                <w:sz w:val="20"/>
                <w:szCs w:val="20"/>
              </w:rPr>
            </w:pPr>
            <w:r w:rsidRPr="002F20F7">
              <w:rPr>
                <w:bCs/>
                <w:sz w:val="20"/>
                <w:szCs w:val="20"/>
              </w:rPr>
              <w:t xml:space="preserve">  544 611   </w:t>
            </w:r>
          </w:p>
        </w:tc>
        <w:tc>
          <w:tcPr>
            <w:tcW w:w="791" w:type="pct"/>
            <w:vAlign w:val="center"/>
          </w:tcPr>
          <w:p w14:paraId="136F6E59" w14:textId="77777777" w:rsidR="00E215F9" w:rsidRPr="002F20F7" w:rsidRDefault="00E215F9" w:rsidP="00E215F9">
            <w:pPr>
              <w:jc w:val="center"/>
              <w:rPr>
                <w:bCs/>
                <w:sz w:val="20"/>
                <w:szCs w:val="20"/>
              </w:rPr>
            </w:pPr>
            <w:r w:rsidRPr="002F20F7">
              <w:rPr>
                <w:bCs/>
                <w:sz w:val="20"/>
                <w:szCs w:val="20"/>
              </w:rPr>
              <w:t xml:space="preserve">  155 531   </w:t>
            </w:r>
          </w:p>
        </w:tc>
        <w:tc>
          <w:tcPr>
            <w:tcW w:w="906" w:type="pct"/>
            <w:vAlign w:val="center"/>
          </w:tcPr>
          <w:p w14:paraId="34E917F0" w14:textId="77777777" w:rsidR="00E215F9" w:rsidRPr="002F20F7" w:rsidRDefault="00E215F9" w:rsidP="00E215F9">
            <w:pPr>
              <w:jc w:val="center"/>
              <w:rPr>
                <w:bCs/>
                <w:sz w:val="20"/>
                <w:szCs w:val="20"/>
              </w:rPr>
            </w:pPr>
            <w:r w:rsidRPr="002F20F7">
              <w:rPr>
                <w:bCs/>
                <w:sz w:val="20"/>
                <w:szCs w:val="20"/>
              </w:rPr>
              <w:t xml:space="preserve">-   389 080   </w:t>
            </w:r>
          </w:p>
        </w:tc>
        <w:tc>
          <w:tcPr>
            <w:tcW w:w="587" w:type="pct"/>
            <w:vAlign w:val="center"/>
          </w:tcPr>
          <w:p w14:paraId="6D48103A" w14:textId="77777777" w:rsidR="00E215F9" w:rsidRPr="002F20F7" w:rsidRDefault="00E215F9" w:rsidP="00E215F9">
            <w:pPr>
              <w:jc w:val="center"/>
              <w:rPr>
                <w:bCs/>
                <w:sz w:val="20"/>
                <w:szCs w:val="20"/>
              </w:rPr>
            </w:pPr>
            <w:r w:rsidRPr="002F20F7">
              <w:rPr>
                <w:bCs/>
                <w:sz w:val="20"/>
                <w:szCs w:val="20"/>
              </w:rPr>
              <w:t xml:space="preserve">  28,56   </w:t>
            </w:r>
          </w:p>
        </w:tc>
      </w:tr>
      <w:tr w:rsidR="00E215F9" w:rsidRPr="002F20F7" w14:paraId="73E1429A" w14:textId="77777777" w:rsidTr="00E215F9">
        <w:trPr>
          <w:trHeight w:val="255"/>
          <w:jc w:val="center"/>
        </w:trPr>
        <w:tc>
          <w:tcPr>
            <w:tcW w:w="2012" w:type="pct"/>
            <w:vAlign w:val="center"/>
          </w:tcPr>
          <w:p w14:paraId="182DD403" w14:textId="4ED5BDF9" w:rsidR="00E215F9" w:rsidRPr="002F20F7" w:rsidRDefault="00E215F9" w:rsidP="00E215F9">
            <w:pPr>
              <w:rPr>
                <w:bCs/>
                <w:sz w:val="22"/>
                <w:szCs w:val="22"/>
              </w:rPr>
            </w:pPr>
            <w:proofErr w:type="spellStart"/>
            <w:r w:rsidRPr="002F20F7">
              <w:rPr>
                <w:bCs/>
                <w:sz w:val="22"/>
                <w:szCs w:val="22"/>
              </w:rPr>
              <w:t>Слободзейск</w:t>
            </w:r>
            <w:r w:rsidR="001516E5">
              <w:rPr>
                <w:bCs/>
                <w:sz w:val="22"/>
                <w:szCs w:val="22"/>
              </w:rPr>
              <w:t>ий</w:t>
            </w:r>
            <w:proofErr w:type="spellEnd"/>
            <w:r w:rsidRPr="002F20F7">
              <w:rPr>
                <w:bCs/>
                <w:sz w:val="22"/>
                <w:szCs w:val="22"/>
              </w:rPr>
              <w:t xml:space="preserve"> район и город </w:t>
            </w:r>
            <w:proofErr w:type="spellStart"/>
            <w:r w:rsidRPr="002F20F7">
              <w:rPr>
                <w:bCs/>
                <w:sz w:val="22"/>
                <w:szCs w:val="22"/>
              </w:rPr>
              <w:t>Слободзея</w:t>
            </w:r>
            <w:proofErr w:type="spellEnd"/>
          </w:p>
        </w:tc>
        <w:tc>
          <w:tcPr>
            <w:tcW w:w="704" w:type="pct"/>
            <w:vAlign w:val="center"/>
          </w:tcPr>
          <w:p w14:paraId="312B3462" w14:textId="77777777" w:rsidR="00E215F9" w:rsidRPr="002F20F7" w:rsidRDefault="00E215F9" w:rsidP="00E215F9">
            <w:pPr>
              <w:jc w:val="center"/>
              <w:rPr>
                <w:bCs/>
                <w:sz w:val="20"/>
                <w:szCs w:val="20"/>
              </w:rPr>
            </w:pPr>
            <w:r w:rsidRPr="002F20F7">
              <w:rPr>
                <w:bCs/>
                <w:sz w:val="20"/>
                <w:szCs w:val="20"/>
              </w:rPr>
              <w:t xml:space="preserve">1 759 954   </w:t>
            </w:r>
          </w:p>
        </w:tc>
        <w:tc>
          <w:tcPr>
            <w:tcW w:w="791" w:type="pct"/>
            <w:vAlign w:val="center"/>
          </w:tcPr>
          <w:p w14:paraId="618568E8" w14:textId="77777777" w:rsidR="00E215F9" w:rsidRPr="002F20F7" w:rsidRDefault="00E215F9" w:rsidP="00E215F9">
            <w:pPr>
              <w:jc w:val="center"/>
              <w:rPr>
                <w:bCs/>
                <w:sz w:val="20"/>
                <w:szCs w:val="20"/>
              </w:rPr>
            </w:pPr>
            <w:r w:rsidRPr="002F20F7">
              <w:rPr>
                <w:bCs/>
                <w:sz w:val="20"/>
                <w:szCs w:val="20"/>
              </w:rPr>
              <w:t xml:space="preserve">  421 885   </w:t>
            </w:r>
          </w:p>
        </w:tc>
        <w:tc>
          <w:tcPr>
            <w:tcW w:w="906" w:type="pct"/>
            <w:vAlign w:val="center"/>
          </w:tcPr>
          <w:p w14:paraId="5616718C" w14:textId="77777777" w:rsidR="00E215F9" w:rsidRPr="002F20F7" w:rsidRDefault="00E215F9" w:rsidP="00E215F9">
            <w:pPr>
              <w:jc w:val="center"/>
              <w:rPr>
                <w:bCs/>
                <w:sz w:val="20"/>
                <w:szCs w:val="20"/>
              </w:rPr>
            </w:pPr>
            <w:r w:rsidRPr="002F20F7">
              <w:rPr>
                <w:bCs/>
                <w:sz w:val="20"/>
                <w:szCs w:val="20"/>
              </w:rPr>
              <w:t xml:space="preserve">-  1 338 069   </w:t>
            </w:r>
          </w:p>
        </w:tc>
        <w:tc>
          <w:tcPr>
            <w:tcW w:w="587" w:type="pct"/>
            <w:vAlign w:val="center"/>
          </w:tcPr>
          <w:p w14:paraId="360EE12D" w14:textId="77777777" w:rsidR="00E215F9" w:rsidRPr="002F20F7" w:rsidRDefault="00E215F9" w:rsidP="00E215F9">
            <w:pPr>
              <w:jc w:val="center"/>
              <w:rPr>
                <w:bCs/>
                <w:sz w:val="20"/>
                <w:szCs w:val="20"/>
              </w:rPr>
            </w:pPr>
            <w:r w:rsidRPr="002F20F7">
              <w:rPr>
                <w:bCs/>
                <w:sz w:val="20"/>
                <w:szCs w:val="20"/>
              </w:rPr>
              <w:t xml:space="preserve">23,97   </w:t>
            </w:r>
          </w:p>
        </w:tc>
      </w:tr>
      <w:tr w:rsidR="00E215F9" w:rsidRPr="002F20F7" w14:paraId="6522E25D" w14:textId="77777777" w:rsidTr="00E215F9">
        <w:trPr>
          <w:trHeight w:val="298"/>
          <w:jc w:val="center"/>
        </w:trPr>
        <w:tc>
          <w:tcPr>
            <w:tcW w:w="2012" w:type="pct"/>
            <w:vAlign w:val="center"/>
          </w:tcPr>
          <w:p w14:paraId="23C5042F" w14:textId="4DAE3B14" w:rsidR="00E215F9" w:rsidRPr="002F20F7" w:rsidRDefault="00E215F9" w:rsidP="00E215F9">
            <w:pPr>
              <w:rPr>
                <w:bCs/>
                <w:sz w:val="22"/>
                <w:szCs w:val="22"/>
              </w:rPr>
            </w:pPr>
            <w:proofErr w:type="spellStart"/>
            <w:r w:rsidRPr="002F20F7">
              <w:rPr>
                <w:bCs/>
                <w:sz w:val="22"/>
                <w:szCs w:val="22"/>
              </w:rPr>
              <w:t>Григориопольск</w:t>
            </w:r>
            <w:r w:rsidR="001516E5">
              <w:rPr>
                <w:bCs/>
                <w:sz w:val="22"/>
                <w:szCs w:val="22"/>
              </w:rPr>
              <w:t>ий</w:t>
            </w:r>
            <w:proofErr w:type="spellEnd"/>
            <w:r w:rsidRPr="002F20F7">
              <w:rPr>
                <w:bCs/>
                <w:sz w:val="22"/>
                <w:szCs w:val="22"/>
              </w:rPr>
              <w:t xml:space="preserve"> район и город Григориополь</w:t>
            </w:r>
          </w:p>
        </w:tc>
        <w:tc>
          <w:tcPr>
            <w:tcW w:w="704" w:type="pct"/>
            <w:vAlign w:val="center"/>
          </w:tcPr>
          <w:p w14:paraId="583E4AD3" w14:textId="77777777" w:rsidR="00E215F9" w:rsidRPr="002F20F7" w:rsidRDefault="00E215F9" w:rsidP="00E215F9">
            <w:pPr>
              <w:jc w:val="center"/>
              <w:rPr>
                <w:bCs/>
                <w:sz w:val="20"/>
                <w:szCs w:val="20"/>
              </w:rPr>
            </w:pPr>
            <w:r w:rsidRPr="002F20F7">
              <w:rPr>
                <w:bCs/>
                <w:sz w:val="20"/>
                <w:szCs w:val="20"/>
              </w:rPr>
              <w:t xml:space="preserve">    482 719   </w:t>
            </w:r>
          </w:p>
        </w:tc>
        <w:tc>
          <w:tcPr>
            <w:tcW w:w="791" w:type="pct"/>
            <w:vAlign w:val="center"/>
          </w:tcPr>
          <w:p w14:paraId="68C972FE" w14:textId="77777777" w:rsidR="00E215F9" w:rsidRPr="002F20F7" w:rsidRDefault="00E215F9" w:rsidP="00E215F9">
            <w:pPr>
              <w:jc w:val="center"/>
              <w:rPr>
                <w:bCs/>
                <w:sz w:val="20"/>
                <w:szCs w:val="20"/>
              </w:rPr>
            </w:pPr>
            <w:r w:rsidRPr="002F20F7">
              <w:rPr>
                <w:bCs/>
                <w:sz w:val="20"/>
                <w:szCs w:val="20"/>
              </w:rPr>
              <w:t xml:space="preserve">  207 211   </w:t>
            </w:r>
          </w:p>
        </w:tc>
        <w:tc>
          <w:tcPr>
            <w:tcW w:w="906" w:type="pct"/>
            <w:vAlign w:val="center"/>
          </w:tcPr>
          <w:p w14:paraId="134D5B29" w14:textId="77777777" w:rsidR="00E215F9" w:rsidRPr="002F20F7" w:rsidRDefault="00E215F9" w:rsidP="00E215F9">
            <w:pPr>
              <w:jc w:val="center"/>
              <w:rPr>
                <w:bCs/>
                <w:sz w:val="20"/>
                <w:szCs w:val="20"/>
              </w:rPr>
            </w:pPr>
            <w:r w:rsidRPr="002F20F7">
              <w:rPr>
                <w:bCs/>
                <w:sz w:val="20"/>
                <w:szCs w:val="20"/>
              </w:rPr>
              <w:t xml:space="preserve">-    275 508   </w:t>
            </w:r>
          </w:p>
        </w:tc>
        <w:tc>
          <w:tcPr>
            <w:tcW w:w="587" w:type="pct"/>
            <w:vAlign w:val="center"/>
          </w:tcPr>
          <w:p w14:paraId="19AEE20E" w14:textId="77777777" w:rsidR="00E215F9" w:rsidRPr="002F20F7" w:rsidRDefault="00E215F9" w:rsidP="00E215F9">
            <w:pPr>
              <w:jc w:val="center"/>
              <w:rPr>
                <w:bCs/>
                <w:sz w:val="20"/>
                <w:szCs w:val="20"/>
              </w:rPr>
            </w:pPr>
            <w:r w:rsidRPr="002F20F7">
              <w:rPr>
                <w:bCs/>
                <w:sz w:val="20"/>
                <w:szCs w:val="20"/>
              </w:rPr>
              <w:t xml:space="preserve">42,93   </w:t>
            </w:r>
          </w:p>
        </w:tc>
      </w:tr>
      <w:tr w:rsidR="00E215F9" w:rsidRPr="002F20F7" w14:paraId="03D683AA" w14:textId="77777777" w:rsidTr="00E215F9">
        <w:trPr>
          <w:trHeight w:val="228"/>
          <w:jc w:val="center"/>
        </w:trPr>
        <w:tc>
          <w:tcPr>
            <w:tcW w:w="2012" w:type="pct"/>
            <w:vAlign w:val="center"/>
          </w:tcPr>
          <w:p w14:paraId="0652FB3B" w14:textId="71080AF9" w:rsidR="00E215F9" w:rsidRPr="002F20F7" w:rsidRDefault="00E215F9" w:rsidP="00E215F9">
            <w:pPr>
              <w:rPr>
                <w:bCs/>
                <w:sz w:val="22"/>
                <w:szCs w:val="22"/>
              </w:rPr>
            </w:pPr>
            <w:r w:rsidRPr="002F20F7">
              <w:rPr>
                <w:bCs/>
                <w:sz w:val="22"/>
                <w:szCs w:val="22"/>
              </w:rPr>
              <w:t>Каменск</w:t>
            </w:r>
            <w:r w:rsidR="001516E5">
              <w:rPr>
                <w:bCs/>
                <w:sz w:val="22"/>
                <w:szCs w:val="22"/>
              </w:rPr>
              <w:t>ий</w:t>
            </w:r>
            <w:r w:rsidRPr="002F20F7">
              <w:rPr>
                <w:bCs/>
                <w:sz w:val="22"/>
                <w:szCs w:val="22"/>
              </w:rPr>
              <w:t xml:space="preserve"> район и город Каменка</w:t>
            </w:r>
          </w:p>
        </w:tc>
        <w:tc>
          <w:tcPr>
            <w:tcW w:w="704" w:type="pct"/>
            <w:vAlign w:val="center"/>
          </w:tcPr>
          <w:p w14:paraId="387CBA0F" w14:textId="77777777" w:rsidR="00E215F9" w:rsidRPr="002F20F7" w:rsidRDefault="00E215F9" w:rsidP="00E215F9">
            <w:pPr>
              <w:jc w:val="center"/>
              <w:rPr>
                <w:bCs/>
                <w:sz w:val="20"/>
                <w:szCs w:val="20"/>
              </w:rPr>
            </w:pPr>
            <w:r w:rsidRPr="002F20F7">
              <w:rPr>
                <w:bCs/>
                <w:sz w:val="20"/>
                <w:szCs w:val="20"/>
              </w:rPr>
              <w:t xml:space="preserve">  311 485   </w:t>
            </w:r>
          </w:p>
        </w:tc>
        <w:tc>
          <w:tcPr>
            <w:tcW w:w="791" w:type="pct"/>
            <w:vAlign w:val="center"/>
          </w:tcPr>
          <w:p w14:paraId="23FAB10F" w14:textId="77777777" w:rsidR="00E215F9" w:rsidRPr="002F20F7" w:rsidRDefault="00E215F9" w:rsidP="00E215F9">
            <w:pPr>
              <w:jc w:val="center"/>
              <w:rPr>
                <w:bCs/>
                <w:sz w:val="20"/>
                <w:szCs w:val="20"/>
              </w:rPr>
            </w:pPr>
            <w:r w:rsidRPr="002F20F7">
              <w:rPr>
                <w:bCs/>
                <w:sz w:val="20"/>
                <w:szCs w:val="20"/>
              </w:rPr>
              <w:t xml:space="preserve">108 791   </w:t>
            </w:r>
          </w:p>
        </w:tc>
        <w:tc>
          <w:tcPr>
            <w:tcW w:w="906" w:type="pct"/>
            <w:vAlign w:val="center"/>
          </w:tcPr>
          <w:p w14:paraId="63675D98" w14:textId="77777777" w:rsidR="00E215F9" w:rsidRPr="002F20F7" w:rsidRDefault="00E215F9" w:rsidP="00E215F9">
            <w:pPr>
              <w:jc w:val="center"/>
              <w:rPr>
                <w:bCs/>
                <w:sz w:val="20"/>
                <w:szCs w:val="20"/>
              </w:rPr>
            </w:pPr>
            <w:r w:rsidRPr="002F20F7">
              <w:rPr>
                <w:bCs/>
                <w:sz w:val="20"/>
                <w:szCs w:val="20"/>
              </w:rPr>
              <w:t xml:space="preserve">-  202 694   </w:t>
            </w:r>
          </w:p>
        </w:tc>
        <w:tc>
          <w:tcPr>
            <w:tcW w:w="587" w:type="pct"/>
            <w:vAlign w:val="center"/>
          </w:tcPr>
          <w:p w14:paraId="0F7E858F" w14:textId="77777777" w:rsidR="00E215F9" w:rsidRPr="002F20F7" w:rsidRDefault="00E215F9" w:rsidP="00E215F9">
            <w:pPr>
              <w:jc w:val="center"/>
              <w:rPr>
                <w:bCs/>
                <w:sz w:val="20"/>
                <w:szCs w:val="20"/>
              </w:rPr>
            </w:pPr>
            <w:r w:rsidRPr="002F20F7">
              <w:rPr>
                <w:bCs/>
                <w:sz w:val="20"/>
                <w:szCs w:val="20"/>
              </w:rPr>
              <w:t xml:space="preserve">34,93   </w:t>
            </w:r>
          </w:p>
        </w:tc>
      </w:tr>
      <w:tr w:rsidR="00E215F9" w:rsidRPr="002F20F7" w14:paraId="2C02686B" w14:textId="77777777" w:rsidTr="00E215F9">
        <w:trPr>
          <w:trHeight w:val="315"/>
          <w:jc w:val="center"/>
        </w:trPr>
        <w:tc>
          <w:tcPr>
            <w:tcW w:w="2012" w:type="pct"/>
            <w:vAlign w:val="center"/>
          </w:tcPr>
          <w:p w14:paraId="5785B386" w14:textId="77777777" w:rsidR="00E215F9" w:rsidRPr="002F20F7" w:rsidRDefault="00E215F9" w:rsidP="00E215F9">
            <w:pPr>
              <w:rPr>
                <w:b/>
                <w:bCs/>
                <w:sz w:val="22"/>
                <w:szCs w:val="22"/>
              </w:rPr>
            </w:pPr>
            <w:r w:rsidRPr="002F20F7">
              <w:rPr>
                <w:b/>
                <w:bCs/>
                <w:sz w:val="22"/>
                <w:szCs w:val="22"/>
              </w:rPr>
              <w:t>Итого</w:t>
            </w:r>
          </w:p>
        </w:tc>
        <w:tc>
          <w:tcPr>
            <w:tcW w:w="704" w:type="pct"/>
            <w:vAlign w:val="center"/>
          </w:tcPr>
          <w:p w14:paraId="3F45004F" w14:textId="77777777" w:rsidR="00E215F9" w:rsidRPr="002F20F7" w:rsidRDefault="00E215F9" w:rsidP="00E215F9">
            <w:pPr>
              <w:jc w:val="center"/>
              <w:rPr>
                <w:bCs/>
                <w:sz w:val="20"/>
                <w:szCs w:val="20"/>
              </w:rPr>
            </w:pPr>
            <w:r w:rsidRPr="002F20F7">
              <w:rPr>
                <w:bCs/>
                <w:sz w:val="20"/>
                <w:szCs w:val="20"/>
              </w:rPr>
              <w:t xml:space="preserve">10 943 797   </w:t>
            </w:r>
          </w:p>
        </w:tc>
        <w:tc>
          <w:tcPr>
            <w:tcW w:w="791" w:type="pct"/>
            <w:vAlign w:val="center"/>
          </w:tcPr>
          <w:p w14:paraId="5529AE5D" w14:textId="77777777" w:rsidR="00E215F9" w:rsidRPr="002F20F7" w:rsidRDefault="00E215F9" w:rsidP="00E215F9">
            <w:pPr>
              <w:jc w:val="center"/>
              <w:rPr>
                <w:bCs/>
                <w:sz w:val="20"/>
                <w:szCs w:val="20"/>
              </w:rPr>
            </w:pPr>
            <w:r w:rsidRPr="002F20F7">
              <w:rPr>
                <w:bCs/>
                <w:sz w:val="20"/>
                <w:szCs w:val="20"/>
              </w:rPr>
              <w:t xml:space="preserve">   3 193 845   </w:t>
            </w:r>
          </w:p>
        </w:tc>
        <w:tc>
          <w:tcPr>
            <w:tcW w:w="906" w:type="pct"/>
            <w:vAlign w:val="center"/>
          </w:tcPr>
          <w:p w14:paraId="3B13138E" w14:textId="77777777" w:rsidR="00E215F9" w:rsidRPr="002F20F7" w:rsidRDefault="00E215F9" w:rsidP="00E215F9">
            <w:pPr>
              <w:jc w:val="center"/>
              <w:rPr>
                <w:bCs/>
                <w:sz w:val="20"/>
                <w:szCs w:val="20"/>
              </w:rPr>
            </w:pPr>
            <w:r w:rsidRPr="002F20F7">
              <w:rPr>
                <w:bCs/>
                <w:sz w:val="20"/>
                <w:szCs w:val="20"/>
              </w:rPr>
              <w:t xml:space="preserve">-   7 749 952   </w:t>
            </w:r>
          </w:p>
        </w:tc>
        <w:tc>
          <w:tcPr>
            <w:tcW w:w="587" w:type="pct"/>
            <w:vAlign w:val="center"/>
          </w:tcPr>
          <w:p w14:paraId="65E20C65" w14:textId="77777777" w:rsidR="00E215F9" w:rsidRPr="002F20F7" w:rsidRDefault="00E215F9" w:rsidP="00E215F9">
            <w:pPr>
              <w:rPr>
                <w:bCs/>
                <w:sz w:val="20"/>
                <w:szCs w:val="20"/>
              </w:rPr>
            </w:pPr>
            <w:r w:rsidRPr="002F20F7">
              <w:rPr>
                <w:bCs/>
                <w:sz w:val="20"/>
                <w:szCs w:val="20"/>
              </w:rPr>
              <w:t xml:space="preserve">    29,18   </w:t>
            </w:r>
          </w:p>
        </w:tc>
      </w:tr>
    </w:tbl>
    <w:p w14:paraId="2513703B" w14:textId="77777777" w:rsidR="008A752F" w:rsidRDefault="008A752F" w:rsidP="00E215F9">
      <w:pPr>
        <w:ind w:firstLine="709"/>
        <w:jc w:val="both"/>
      </w:pPr>
    </w:p>
    <w:p w14:paraId="26D0287A" w14:textId="728CD3D8" w:rsidR="00E215F9" w:rsidRPr="00CE3E6D" w:rsidRDefault="00E7662F" w:rsidP="00E215F9">
      <w:pPr>
        <w:ind w:firstLine="709"/>
        <w:jc w:val="both"/>
      </w:pPr>
      <w:r w:rsidRPr="00CE3E6D">
        <w:t xml:space="preserve">Невыполнение плановых показателей обусловлено </w:t>
      </w:r>
      <w:r w:rsidRPr="00CE3E6D">
        <w:rPr>
          <w:bCs/>
          <w:kern w:val="36"/>
        </w:rPr>
        <w:t>внесением изменений в Закон Приднестровской Молдавской Республики от 30 сентября 2018 года № 269-З-VI «Специальный налоговый режим – патентная система налогообложения» и обусловленным  переходом с 01 января 2023 года индивидуальных предпринимателей с патентной системы налогообложения на упрощённую систему налогообложени</w:t>
      </w:r>
      <w:r w:rsidR="00B612E4" w:rsidRPr="00CE3E6D">
        <w:rPr>
          <w:bCs/>
          <w:kern w:val="36"/>
        </w:rPr>
        <w:t>я.</w:t>
      </w:r>
    </w:p>
    <w:p w14:paraId="0124DB61" w14:textId="7E00C378" w:rsidR="00B612E4" w:rsidRDefault="00B612E4" w:rsidP="00E215F9">
      <w:pPr>
        <w:ind w:firstLine="709"/>
        <w:jc w:val="both"/>
      </w:pPr>
    </w:p>
    <w:p w14:paraId="121287D4" w14:textId="1D18B425" w:rsidR="00E215F9" w:rsidRPr="00E76828" w:rsidRDefault="00E215F9" w:rsidP="00E215F9">
      <w:pPr>
        <w:pStyle w:val="aff5"/>
        <w:numPr>
          <w:ilvl w:val="0"/>
          <w:numId w:val="2"/>
        </w:numPr>
        <w:spacing w:after="0"/>
        <w:jc w:val="center"/>
        <w:rPr>
          <w:rFonts w:ascii="Times New Roman" w:hAnsi="Times New Roman"/>
          <w:sz w:val="24"/>
          <w:szCs w:val="24"/>
        </w:rPr>
      </w:pPr>
      <w:r w:rsidRPr="002F20F7">
        <w:rPr>
          <w:rFonts w:ascii="Times New Roman" w:hAnsi="Times New Roman"/>
          <w:b/>
          <w:bCs/>
          <w:kern w:val="36"/>
          <w:sz w:val="24"/>
          <w:szCs w:val="24"/>
        </w:rPr>
        <w:lastRenderedPageBreak/>
        <w:t>Налог с выручки индивидуальных предпринимателей, применяющих упрощенную систему налогообложения</w:t>
      </w:r>
    </w:p>
    <w:p w14:paraId="57C3B44D" w14:textId="77777777" w:rsidR="00E76828" w:rsidRPr="002F20F7" w:rsidRDefault="00E76828" w:rsidP="00E76828">
      <w:pPr>
        <w:pStyle w:val="aff5"/>
        <w:spacing w:after="0"/>
        <w:ind w:left="360"/>
        <w:rPr>
          <w:rFonts w:ascii="Times New Roman" w:hAnsi="Times New Roman"/>
          <w:sz w:val="24"/>
          <w:szCs w:val="24"/>
        </w:rPr>
      </w:pPr>
    </w:p>
    <w:p w14:paraId="6BF19CF7" w14:textId="77777777" w:rsidR="00E215F9" w:rsidRPr="002F20F7" w:rsidRDefault="00E215F9" w:rsidP="00E215F9">
      <w:pPr>
        <w:ind w:firstLine="709"/>
        <w:jc w:val="both"/>
      </w:pPr>
      <w:r w:rsidRPr="002F20F7">
        <w:t xml:space="preserve">За отчетный период фактический объем поступлений по налогу </w:t>
      </w:r>
      <w:r w:rsidRPr="002F20F7">
        <w:rPr>
          <w:bCs/>
          <w:kern w:val="36"/>
        </w:rPr>
        <w:t xml:space="preserve">с выручки индивидуальных предпринимателей, применяющих </w:t>
      </w:r>
      <w:proofErr w:type="gramStart"/>
      <w:r w:rsidRPr="002F20F7">
        <w:rPr>
          <w:bCs/>
          <w:kern w:val="36"/>
        </w:rPr>
        <w:t>упрощенную систему налогообложения</w:t>
      </w:r>
      <w:proofErr w:type="gramEnd"/>
      <w:r w:rsidRPr="002F20F7">
        <w:t xml:space="preserve"> составил 23 114 150 руб. или 161,21 % от запланированного показателя в сумме 14 337 515 руб. в том числе по городам (районам) республики:</w:t>
      </w:r>
    </w:p>
    <w:p w14:paraId="2F1F9E7A" w14:textId="77777777" w:rsidR="00E215F9" w:rsidRPr="002F20F7" w:rsidRDefault="00E215F9" w:rsidP="00E215F9">
      <w:pPr>
        <w:jc w:val="right"/>
      </w:pPr>
      <w:r w:rsidRPr="002F20F7">
        <w:t>Таблица</w:t>
      </w:r>
      <w:r w:rsidRPr="002F20F7">
        <w:rPr>
          <w:lang w:val="en-US"/>
        </w:rPr>
        <w:t xml:space="preserve"> № </w:t>
      </w:r>
      <w:r w:rsidRPr="002F20F7">
        <w:t>19</w:t>
      </w:r>
      <w:r w:rsidRPr="002F20F7">
        <w:rPr>
          <w:lang w:val="en-US"/>
        </w:rPr>
        <w:t xml:space="preserve"> </w:t>
      </w:r>
      <w:r w:rsidRPr="002F20F7">
        <w:t>(руб.)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1"/>
        <w:gridCol w:w="1316"/>
        <w:gridCol w:w="1479"/>
        <w:gridCol w:w="1693"/>
        <w:gridCol w:w="1097"/>
      </w:tblGrid>
      <w:tr w:rsidR="00E215F9" w:rsidRPr="00DD57D2" w14:paraId="6F7B28F9" w14:textId="77777777" w:rsidTr="00E215F9">
        <w:trPr>
          <w:trHeight w:val="58"/>
          <w:tblHeader/>
          <w:jc w:val="center"/>
        </w:trPr>
        <w:tc>
          <w:tcPr>
            <w:tcW w:w="2012" w:type="pct"/>
            <w:vMerge w:val="restart"/>
            <w:shd w:val="clear" w:color="auto" w:fill="E7E6E6" w:themeFill="background2"/>
            <w:vAlign w:val="center"/>
          </w:tcPr>
          <w:p w14:paraId="6B0F73C7" w14:textId="5538F75F" w:rsidR="00E215F9" w:rsidRPr="00DD57D2" w:rsidRDefault="00E215F9" w:rsidP="00E215F9">
            <w:pPr>
              <w:jc w:val="center"/>
              <w:rPr>
                <w:b/>
                <w:sz w:val="21"/>
                <w:szCs w:val="21"/>
              </w:rPr>
            </w:pPr>
            <w:r w:rsidRPr="00DD57D2">
              <w:rPr>
                <w:b/>
                <w:bCs/>
                <w:sz w:val="21"/>
                <w:szCs w:val="21"/>
              </w:rPr>
              <w:t>Наименование города (района)</w:t>
            </w:r>
          </w:p>
        </w:tc>
        <w:tc>
          <w:tcPr>
            <w:tcW w:w="1495" w:type="pct"/>
            <w:gridSpan w:val="2"/>
            <w:shd w:val="clear" w:color="auto" w:fill="E7E6E6" w:themeFill="background2"/>
            <w:vAlign w:val="center"/>
          </w:tcPr>
          <w:p w14:paraId="4AD981BE" w14:textId="55447565" w:rsidR="00E215F9" w:rsidRPr="00DD57D2" w:rsidRDefault="00FD7D80" w:rsidP="00E215F9">
            <w:pPr>
              <w:tabs>
                <w:tab w:val="left" w:pos="8040"/>
              </w:tabs>
              <w:jc w:val="center"/>
              <w:rPr>
                <w:b/>
                <w:sz w:val="21"/>
                <w:szCs w:val="21"/>
              </w:rPr>
            </w:pPr>
            <w:r w:rsidRPr="00DD57D2">
              <w:rPr>
                <w:b/>
                <w:sz w:val="21"/>
                <w:szCs w:val="21"/>
                <w:lang w:val="en-US"/>
              </w:rPr>
              <w:t xml:space="preserve">I </w:t>
            </w:r>
            <w:r w:rsidR="00AC4FB5">
              <w:rPr>
                <w:b/>
                <w:sz w:val="21"/>
                <w:szCs w:val="21"/>
              </w:rPr>
              <w:t>полугодие</w:t>
            </w:r>
            <w:r w:rsidR="00E215F9" w:rsidRPr="00DD57D2">
              <w:rPr>
                <w:b/>
                <w:sz w:val="21"/>
                <w:szCs w:val="21"/>
                <w:lang w:val="en-US"/>
              </w:rPr>
              <w:t xml:space="preserve"> 2023</w:t>
            </w:r>
            <w:r w:rsidR="00E215F9" w:rsidRPr="00DD57D2">
              <w:rPr>
                <w:b/>
                <w:sz w:val="21"/>
                <w:szCs w:val="21"/>
              </w:rPr>
              <w:t xml:space="preserve"> года</w:t>
            </w:r>
          </w:p>
        </w:tc>
        <w:tc>
          <w:tcPr>
            <w:tcW w:w="906" w:type="pct"/>
            <w:vMerge w:val="restart"/>
            <w:shd w:val="clear" w:color="auto" w:fill="E7E6E6" w:themeFill="background2"/>
            <w:vAlign w:val="center"/>
          </w:tcPr>
          <w:p w14:paraId="155337F5" w14:textId="77777777" w:rsidR="00E215F9" w:rsidRPr="00DD57D2" w:rsidRDefault="00E215F9" w:rsidP="00E215F9">
            <w:pPr>
              <w:tabs>
                <w:tab w:val="left" w:pos="8040"/>
              </w:tabs>
              <w:jc w:val="center"/>
              <w:rPr>
                <w:b/>
                <w:sz w:val="21"/>
                <w:szCs w:val="21"/>
              </w:rPr>
            </w:pPr>
            <w:r w:rsidRPr="00DD57D2">
              <w:rPr>
                <w:b/>
                <w:sz w:val="21"/>
                <w:szCs w:val="21"/>
              </w:rPr>
              <w:t>Отклонение,</w:t>
            </w:r>
          </w:p>
          <w:p w14:paraId="349674FE" w14:textId="77777777" w:rsidR="00E215F9" w:rsidRPr="00DD57D2" w:rsidRDefault="00E215F9" w:rsidP="00E215F9">
            <w:pPr>
              <w:tabs>
                <w:tab w:val="left" w:pos="8040"/>
              </w:tabs>
              <w:jc w:val="center"/>
              <w:rPr>
                <w:b/>
                <w:sz w:val="21"/>
                <w:szCs w:val="21"/>
              </w:rPr>
            </w:pPr>
            <w:r w:rsidRPr="00DD57D2">
              <w:rPr>
                <w:b/>
                <w:sz w:val="21"/>
                <w:szCs w:val="21"/>
              </w:rPr>
              <w:t>руб.</w:t>
            </w:r>
          </w:p>
        </w:tc>
        <w:tc>
          <w:tcPr>
            <w:tcW w:w="587" w:type="pct"/>
            <w:vMerge w:val="restart"/>
            <w:shd w:val="clear" w:color="auto" w:fill="E7E6E6" w:themeFill="background2"/>
            <w:vAlign w:val="center"/>
          </w:tcPr>
          <w:p w14:paraId="0B12F697" w14:textId="77777777" w:rsidR="00E215F9" w:rsidRPr="00DD57D2" w:rsidRDefault="00E215F9" w:rsidP="00E215F9">
            <w:pPr>
              <w:tabs>
                <w:tab w:val="left" w:pos="8040"/>
              </w:tabs>
              <w:jc w:val="center"/>
              <w:rPr>
                <w:b/>
                <w:sz w:val="21"/>
                <w:szCs w:val="21"/>
              </w:rPr>
            </w:pPr>
            <w:proofErr w:type="spellStart"/>
            <w:proofErr w:type="gramStart"/>
            <w:r w:rsidRPr="00DD57D2">
              <w:rPr>
                <w:b/>
                <w:sz w:val="21"/>
                <w:szCs w:val="21"/>
              </w:rPr>
              <w:t>Испол-нение</w:t>
            </w:r>
            <w:proofErr w:type="spellEnd"/>
            <w:proofErr w:type="gramEnd"/>
            <w:r w:rsidRPr="00DD57D2">
              <w:rPr>
                <w:b/>
                <w:sz w:val="21"/>
                <w:szCs w:val="21"/>
              </w:rPr>
              <w:t>,</w:t>
            </w:r>
          </w:p>
          <w:p w14:paraId="718AA8D0" w14:textId="77777777" w:rsidR="00E215F9" w:rsidRPr="00DD57D2" w:rsidRDefault="00E215F9" w:rsidP="00E215F9">
            <w:pPr>
              <w:tabs>
                <w:tab w:val="left" w:pos="8040"/>
              </w:tabs>
              <w:jc w:val="center"/>
              <w:rPr>
                <w:b/>
                <w:sz w:val="21"/>
                <w:szCs w:val="21"/>
              </w:rPr>
            </w:pPr>
            <w:r w:rsidRPr="00DD57D2">
              <w:rPr>
                <w:b/>
                <w:sz w:val="21"/>
                <w:szCs w:val="21"/>
              </w:rPr>
              <w:t>(%)</w:t>
            </w:r>
          </w:p>
        </w:tc>
      </w:tr>
      <w:tr w:rsidR="00E215F9" w:rsidRPr="00DD57D2" w14:paraId="51195A6B" w14:textId="77777777" w:rsidTr="00E215F9">
        <w:trPr>
          <w:trHeight w:val="58"/>
          <w:tblHeader/>
          <w:jc w:val="center"/>
        </w:trPr>
        <w:tc>
          <w:tcPr>
            <w:tcW w:w="2012" w:type="pct"/>
            <w:vMerge/>
            <w:shd w:val="clear" w:color="auto" w:fill="E7E6E6" w:themeFill="background2"/>
            <w:vAlign w:val="center"/>
          </w:tcPr>
          <w:p w14:paraId="62DFCA92" w14:textId="77777777" w:rsidR="00E215F9" w:rsidRPr="00DD57D2" w:rsidRDefault="00E215F9" w:rsidP="00E215F9">
            <w:pPr>
              <w:tabs>
                <w:tab w:val="left" w:pos="8040"/>
              </w:tabs>
              <w:jc w:val="center"/>
              <w:rPr>
                <w:b/>
                <w:sz w:val="21"/>
                <w:szCs w:val="21"/>
              </w:rPr>
            </w:pPr>
          </w:p>
        </w:tc>
        <w:tc>
          <w:tcPr>
            <w:tcW w:w="704" w:type="pct"/>
            <w:shd w:val="clear" w:color="auto" w:fill="E7E6E6" w:themeFill="background2"/>
            <w:vAlign w:val="center"/>
          </w:tcPr>
          <w:p w14:paraId="3E6B3574" w14:textId="77777777" w:rsidR="00E215F9" w:rsidRPr="00DD57D2" w:rsidRDefault="00E215F9" w:rsidP="00E215F9">
            <w:pPr>
              <w:tabs>
                <w:tab w:val="left" w:pos="8040"/>
              </w:tabs>
              <w:jc w:val="center"/>
              <w:rPr>
                <w:b/>
                <w:sz w:val="21"/>
                <w:szCs w:val="21"/>
              </w:rPr>
            </w:pPr>
            <w:r w:rsidRPr="00DD57D2">
              <w:rPr>
                <w:b/>
                <w:sz w:val="21"/>
                <w:szCs w:val="21"/>
              </w:rPr>
              <w:t>План</w:t>
            </w:r>
          </w:p>
        </w:tc>
        <w:tc>
          <w:tcPr>
            <w:tcW w:w="791" w:type="pct"/>
            <w:shd w:val="clear" w:color="auto" w:fill="E7E6E6" w:themeFill="background2"/>
            <w:vAlign w:val="center"/>
          </w:tcPr>
          <w:p w14:paraId="31EE8AFE" w14:textId="77777777" w:rsidR="00E215F9" w:rsidRPr="00DD57D2" w:rsidRDefault="00E215F9" w:rsidP="00E215F9">
            <w:pPr>
              <w:tabs>
                <w:tab w:val="left" w:pos="8040"/>
              </w:tabs>
              <w:jc w:val="center"/>
              <w:rPr>
                <w:b/>
                <w:sz w:val="21"/>
                <w:szCs w:val="21"/>
              </w:rPr>
            </w:pPr>
            <w:r w:rsidRPr="00DD57D2">
              <w:rPr>
                <w:b/>
                <w:sz w:val="21"/>
                <w:szCs w:val="21"/>
              </w:rPr>
              <w:t>Факт</w:t>
            </w:r>
          </w:p>
        </w:tc>
        <w:tc>
          <w:tcPr>
            <w:tcW w:w="906" w:type="pct"/>
            <w:vMerge/>
            <w:shd w:val="clear" w:color="auto" w:fill="E7E6E6" w:themeFill="background2"/>
            <w:vAlign w:val="center"/>
          </w:tcPr>
          <w:p w14:paraId="275702AC" w14:textId="77777777" w:rsidR="00E215F9" w:rsidRPr="00DD57D2" w:rsidRDefault="00E215F9" w:rsidP="00E215F9">
            <w:pPr>
              <w:tabs>
                <w:tab w:val="left" w:pos="8040"/>
              </w:tabs>
              <w:jc w:val="center"/>
              <w:rPr>
                <w:b/>
                <w:sz w:val="21"/>
                <w:szCs w:val="21"/>
              </w:rPr>
            </w:pPr>
          </w:p>
        </w:tc>
        <w:tc>
          <w:tcPr>
            <w:tcW w:w="587" w:type="pct"/>
            <w:vMerge/>
            <w:shd w:val="clear" w:color="auto" w:fill="E7E6E6" w:themeFill="background2"/>
            <w:vAlign w:val="center"/>
          </w:tcPr>
          <w:p w14:paraId="500E5680" w14:textId="77777777" w:rsidR="00E215F9" w:rsidRPr="00DD57D2" w:rsidRDefault="00E215F9" w:rsidP="00E215F9">
            <w:pPr>
              <w:tabs>
                <w:tab w:val="left" w:pos="8040"/>
              </w:tabs>
              <w:jc w:val="center"/>
              <w:rPr>
                <w:b/>
                <w:sz w:val="21"/>
                <w:szCs w:val="21"/>
              </w:rPr>
            </w:pPr>
          </w:p>
        </w:tc>
      </w:tr>
      <w:tr w:rsidR="00E215F9" w:rsidRPr="00DD57D2" w14:paraId="595DC023" w14:textId="77777777" w:rsidTr="00E215F9">
        <w:trPr>
          <w:trHeight w:val="254"/>
          <w:jc w:val="center"/>
        </w:trPr>
        <w:tc>
          <w:tcPr>
            <w:tcW w:w="2012" w:type="pct"/>
            <w:vAlign w:val="center"/>
          </w:tcPr>
          <w:p w14:paraId="54AEA69E" w14:textId="77777777" w:rsidR="00E215F9" w:rsidRPr="00DD57D2" w:rsidRDefault="00E215F9" w:rsidP="00E215F9">
            <w:pPr>
              <w:rPr>
                <w:bCs/>
                <w:sz w:val="21"/>
                <w:szCs w:val="21"/>
              </w:rPr>
            </w:pPr>
            <w:r w:rsidRPr="00DD57D2">
              <w:rPr>
                <w:bCs/>
                <w:sz w:val="21"/>
                <w:szCs w:val="21"/>
              </w:rPr>
              <w:t>Тирасполь</w:t>
            </w:r>
          </w:p>
        </w:tc>
        <w:tc>
          <w:tcPr>
            <w:tcW w:w="704" w:type="pct"/>
            <w:vAlign w:val="center"/>
          </w:tcPr>
          <w:p w14:paraId="4B3ADCE1" w14:textId="77777777" w:rsidR="00E215F9" w:rsidRPr="00DD57D2" w:rsidRDefault="00E215F9" w:rsidP="00E215F9">
            <w:pPr>
              <w:jc w:val="center"/>
              <w:rPr>
                <w:bCs/>
                <w:sz w:val="21"/>
                <w:szCs w:val="21"/>
              </w:rPr>
            </w:pPr>
            <w:r w:rsidRPr="00DD57D2">
              <w:rPr>
                <w:bCs/>
                <w:sz w:val="21"/>
                <w:szCs w:val="21"/>
              </w:rPr>
              <w:t xml:space="preserve">3 886 104   </w:t>
            </w:r>
          </w:p>
        </w:tc>
        <w:tc>
          <w:tcPr>
            <w:tcW w:w="791" w:type="pct"/>
            <w:vAlign w:val="center"/>
          </w:tcPr>
          <w:p w14:paraId="2C3889A4" w14:textId="77777777" w:rsidR="00E215F9" w:rsidRPr="00DD57D2" w:rsidRDefault="00E215F9" w:rsidP="00E215F9">
            <w:pPr>
              <w:jc w:val="center"/>
              <w:rPr>
                <w:bCs/>
                <w:sz w:val="21"/>
                <w:szCs w:val="21"/>
              </w:rPr>
            </w:pPr>
            <w:r w:rsidRPr="00DD57D2">
              <w:rPr>
                <w:bCs/>
                <w:sz w:val="21"/>
                <w:szCs w:val="21"/>
              </w:rPr>
              <w:t xml:space="preserve">5 218 768   </w:t>
            </w:r>
          </w:p>
        </w:tc>
        <w:tc>
          <w:tcPr>
            <w:tcW w:w="906" w:type="pct"/>
            <w:vAlign w:val="center"/>
          </w:tcPr>
          <w:p w14:paraId="1005339F" w14:textId="77777777" w:rsidR="00E215F9" w:rsidRPr="00DD57D2" w:rsidRDefault="00E215F9" w:rsidP="00E215F9">
            <w:pPr>
              <w:jc w:val="center"/>
              <w:rPr>
                <w:bCs/>
                <w:sz w:val="21"/>
                <w:szCs w:val="21"/>
              </w:rPr>
            </w:pPr>
            <w:r w:rsidRPr="00DD57D2">
              <w:rPr>
                <w:bCs/>
                <w:sz w:val="21"/>
                <w:szCs w:val="21"/>
              </w:rPr>
              <w:t xml:space="preserve">  1 332 664   </w:t>
            </w:r>
          </w:p>
        </w:tc>
        <w:tc>
          <w:tcPr>
            <w:tcW w:w="587" w:type="pct"/>
            <w:vAlign w:val="center"/>
          </w:tcPr>
          <w:p w14:paraId="329A027A" w14:textId="77777777" w:rsidR="00E215F9" w:rsidRPr="00DD57D2" w:rsidRDefault="00E215F9" w:rsidP="00E215F9">
            <w:pPr>
              <w:jc w:val="center"/>
              <w:rPr>
                <w:bCs/>
                <w:sz w:val="21"/>
                <w:szCs w:val="21"/>
              </w:rPr>
            </w:pPr>
            <w:r w:rsidRPr="00DD57D2">
              <w:rPr>
                <w:bCs/>
                <w:sz w:val="21"/>
                <w:szCs w:val="21"/>
              </w:rPr>
              <w:t xml:space="preserve">134,29   </w:t>
            </w:r>
          </w:p>
        </w:tc>
      </w:tr>
      <w:tr w:rsidR="00E215F9" w:rsidRPr="00DD57D2" w14:paraId="692D2E6D" w14:textId="77777777" w:rsidTr="00E215F9">
        <w:trPr>
          <w:trHeight w:val="415"/>
          <w:jc w:val="center"/>
        </w:trPr>
        <w:tc>
          <w:tcPr>
            <w:tcW w:w="2012" w:type="pct"/>
            <w:vAlign w:val="center"/>
          </w:tcPr>
          <w:p w14:paraId="7CA0D2EE" w14:textId="77777777" w:rsidR="00E215F9" w:rsidRPr="00DD57D2" w:rsidRDefault="00E215F9" w:rsidP="00E215F9">
            <w:pPr>
              <w:rPr>
                <w:bCs/>
                <w:sz w:val="21"/>
                <w:szCs w:val="21"/>
              </w:rPr>
            </w:pPr>
            <w:proofErr w:type="spellStart"/>
            <w:r w:rsidRPr="00DD57D2">
              <w:rPr>
                <w:bCs/>
                <w:sz w:val="21"/>
                <w:szCs w:val="21"/>
              </w:rPr>
              <w:t>Днестровск</w:t>
            </w:r>
            <w:proofErr w:type="spellEnd"/>
          </w:p>
        </w:tc>
        <w:tc>
          <w:tcPr>
            <w:tcW w:w="704" w:type="pct"/>
            <w:vAlign w:val="center"/>
          </w:tcPr>
          <w:p w14:paraId="40C8FAF5" w14:textId="77777777" w:rsidR="00E215F9" w:rsidRPr="00DD57D2" w:rsidRDefault="00E215F9" w:rsidP="00E215F9">
            <w:pPr>
              <w:jc w:val="center"/>
              <w:rPr>
                <w:bCs/>
                <w:sz w:val="21"/>
                <w:szCs w:val="21"/>
              </w:rPr>
            </w:pPr>
            <w:r w:rsidRPr="00DD57D2">
              <w:rPr>
                <w:bCs/>
                <w:sz w:val="21"/>
                <w:szCs w:val="21"/>
              </w:rPr>
              <w:t xml:space="preserve">  13 108   </w:t>
            </w:r>
          </w:p>
        </w:tc>
        <w:tc>
          <w:tcPr>
            <w:tcW w:w="791" w:type="pct"/>
            <w:vAlign w:val="center"/>
          </w:tcPr>
          <w:p w14:paraId="795064A3" w14:textId="4AD83ABB" w:rsidR="00E215F9" w:rsidRPr="00DD57D2" w:rsidRDefault="004049CD" w:rsidP="00E215F9">
            <w:pPr>
              <w:jc w:val="center"/>
              <w:rPr>
                <w:bCs/>
                <w:sz w:val="21"/>
                <w:szCs w:val="21"/>
              </w:rPr>
            </w:pPr>
            <w:r w:rsidRPr="00DD57D2">
              <w:rPr>
                <w:bCs/>
                <w:sz w:val="21"/>
                <w:szCs w:val="21"/>
              </w:rPr>
              <w:t>1</w:t>
            </w:r>
            <w:r w:rsidR="00E215F9" w:rsidRPr="00DD57D2">
              <w:rPr>
                <w:bCs/>
                <w:sz w:val="21"/>
                <w:szCs w:val="21"/>
              </w:rPr>
              <w:t xml:space="preserve">3 001   </w:t>
            </w:r>
          </w:p>
        </w:tc>
        <w:tc>
          <w:tcPr>
            <w:tcW w:w="906" w:type="pct"/>
            <w:vAlign w:val="center"/>
          </w:tcPr>
          <w:p w14:paraId="1C31C70A" w14:textId="77777777" w:rsidR="00E215F9" w:rsidRPr="00DD57D2" w:rsidRDefault="00E215F9" w:rsidP="00E215F9">
            <w:pPr>
              <w:jc w:val="center"/>
              <w:rPr>
                <w:bCs/>
                <w:sz w:val="21"/>
                <w:szCs w:val="21"/>
              </w:rPr>
            </w:pPr>
            <w:r w:rsidRPr="00DD57D2">
              <w:rPr>
                <w:bCs/>
                <w:sz w:val="21"/>
                <w:szCs w:val="21"/>
              </w:rPr>
              <w:t xml:space="preserve">- 107   </w:t>
            </w:r>
          </w:p>
        </w:tc>
        <w:tc>
          <w:tcPr>
            <w:tcW w:w="587" w:type="pct"/>
            <w:vAlign w:val="center"/>
          </w:tcPr>
          <w:p w14:paraId="3CAD8DFE" w14:textId="77777777" w:rsidR="00E215F9" w:rsidRPr="00DD57D2" w:rsidRDefault="00E215F9" w:rsidP="00E215F9">
            <w:pPr>
              <w:jc w:val="center"/>
              <w:rPr>
                <w:bCs/>
                <w:sz w:val="21"/>
                <w:szCs w:val="21"/>
              </w:rPr>
            </w:pPr>
            <w:r w:rsidRPr="00DD57D2">
              <w:rPr>
                <w:bCs/>
                <w:sz w:val="21"/>
                <w:szCs w:val="21"/>
              </w:rPr>
              <w:t xml:space="preserve">   99,18   </w:t>
            </w:r>
          </w:p>
        </w:tc>
      </w:tr>
      <w:tr w:rsidR="00E215F9" w:rsidRPr="00DD57D2" w14:paraId="11115D67" w14:textId="77777777" w:rsidTr="00E215F9">
        <w:trPr>
          <w:trHeight w:val="419"/>
          <w:jc w:val="center"/>
        </w:trPr>
        <w:tc>
          <w:tcPr>
            <w:tcW w:w="2012" w:type="pct"/>
            <w:vAlign w:val="center"/>
          </w:tcPr>
          <w:p w14:paraId="055AEDAF" w14:textId="77777777" w:rsidR="00E215F9" w:rsidRPr="00DD57D2" w:rsidRDefault="00E215F9" w:rsidP="00E215F9">
            <w:pPr>
              <w:rPr>
                <w:bCs/>
                <w:sz w:val="21"/>
                <w:szCs w:val="21"/>
              </w:rPr>
            </w:pPr>
            <w:r w:rsidRPr="00DD57D2">
              <w:rPr>
                <w:bCs/>
                <w:sz w:val="21"/>
                <w:szCs w:val="21"/>
              </w:rPr>
              <w:t>Бендеры</w:t>
            </w:r>
          </w:p>
        </w:tc>
        <w:tc>
          <w:tcPr>
            <w:tcW w:w="704" w:type="pct"/>
            <w:vAlign w:val="center"/>
          </w:tcPr>
          <w:p w14:paraId="0C5CFD23" w14:textId="77777777" w:rsidR="00E215F9" w:rsidRPr="00DD57D2" w:rsidRDefault="00E215F9" w:rsidP="00E215F9">
            <w:pPr>
              <w:jc w:val="center"/>
              <w:rPr>
                <w:bCs/>
                <w:sz w:val="21"/>
                <w:szCs w:val="21"/>
              </w:rPr>
            </w:pPr>
            <w:r w:rsidRPr="00DD57D2">
              <w:rPr>
                <w:bCs/>
                <w:sz w:val="21"/>
                <w:szCs w:val="21"/>
              </w:rPr>
              <w:t xml:space="preserve">  3 899 851   </w:t>
            </w:r>
          </w:p>
        </w:tc>
        <w:tc>
          <w:tcPr>
            <w:tcW w:w="791" w:type="pct"/>
            <w:vAlign w:val="center"/>
          </w:tcPr>
          <w:p w14:paraId="6667E1C8" w14:textId="77777777" w:rsidR="00E215F9" w:rsidRPr="00DD57D2" w:rsidRDefault="00E215F9" w:rsidP="00E215F9">
            <w:pPr>
              <w:jc w:val="center"/>
              <w:rPr>
                <w:bCs/>
                <w:sz w:val="21"/>
                <w:szCs w:val="21"/>
              </w:rPr>
            </w:pPr>
            <w:r w:rsidRPr="00DD57D2">
              <w:rPr>
                <w:bCs/>
                <w:sz w:val="21"/>
                <w:szCs w:val="21"/>
              </w:rPr>
              <w:t xml:space="preserve">  6 009 406   </w:t>
            </w:r>
          </w:p>
        </w:tc>
        <w:tc>
          <w:tcPr>
            <w:tcW w:w="906" w:type="pct"/>
            <w:vAlign w:val="center"/>
          </w:tcPr>
          <w:p w14:paraId="3A4DAD18" w14:textId="77777777" w:rsidR="00E215F9" w:rsidRPr="00DD57D2" w:rsidRDefault="00E215F9" w:rsidP="00E215F9">
            <w:pPr>
              <w:jc w:val="center"/>
              <w:rPr>
                <w:bCs/>
                <w:sz w:val="21"/>
                <w:szCs w:val="21"/>
              </w:rPr>
            </w:pPr>
            <w:r w:rsidRPr="00DD57D2">
              <w:rPr>
                <w:bCs/>
                <w:sz w:val="21"/>
                <w:szCs w:val="21"/>
              </w:rPr>
              <w:t xml:space="preserve">      2 109 555   </w:t>
            </w:r>
          </w:p>
        </w:tc>
        <w:tc>
          <w:tcPr>
            <w:tcW w:w="587" w:type="pct"/>
            <w:vAlign w:val="center"/>
          </w:tcPr>
          <w:p w14:paraId="50F639B9" w14:textId="77777777" w:rsidR="00E215F9" w:rsidRPr="00DD57D2" w:rsidRDefault="00E215F9" w:rsidP="00E215F9">
            <w:pPr>
              <w:jc w:val="center"/>
              <w:rPr>
                <w:bCs/>
                <w:sz w:val="21"/>
                <w:szCs w:val="21"/>
              </w:rPr>
            </w:pPr>
            <w:r w:rsidRPr="00DD57D2">
              <w:rPr>
                <w:bCs/>
                <w:sz w:val="21"/>
                <w:szCs w:val="21"/>
              </w:rPr>
              <w:t xml:space="preserve">  154,09   </w:t>
            </w:r>
          </w:p>
        </w:tc>
      </w:tr>
      <w:tr w:rsidR="00E215F9" w:rsidRPr="00DD57D2" w14:paraId="6562BD70" w14:textId="77777777" w:rsidTr="00E215F9">
        <w:trPr>
          <w:trHeight w:val="255"/>
          <w:jc w:val="center"/>
        </w:trPr>
        <w:tc>
          <w:tcPr>
            <w:tcW w:w="2012" w:type="pct"/>
            <w:vAlign w:val="center"/>
          </w:tcPr>
          <w:p w14:paraId="6239012C" w14:textId="3D5CA219" w:rsidR="00E215F9" w:rsidRPr="00DD57D2" w:rsidRDefault="00E215F9" w:rsidP="00E215F9">
            <w:pPr>
              <w:rPr>
                <w:bCs/>
                <w:sz w:val="21"/>
                <w:szCs w:val="21"/>
              </w:rPr>
            </w:pPr>
            <w:proofErr w:type="spellStart"/>
            <w:r w:rsidRPr="00DD57D2">
              <w:rPr>
                <w:bCs/>
                <w:sz w:val="21"/>
                <w:szCs w:val="21"/>
              </w:rPr>
              <w:t>Рыбницк</w:t>
            </w:r>
            <w:r w:rsidR="001516E5">
              <w:rPr>
                <w:bCs/>
                <w:sz w:val="21"/>
                <w:szCs w:val="21"/>
              </w:rPr>
              <w:t>ий</w:t>
            </w:r>
            <w:proofErr w:type="spellEnd"/>
            <w:r w:rsidRPr="00DD57D2">
              <w:rPr>
                <w:bCs/>
                <w:sz w:val="21"/>
                <w:szCs w:val="21"/>
              </w:rPr>
              <w:t xml:space="preserve"> район и город Рыбница </w:t>
            </w:r>
          </w:p>
        </w:tc>
        <w:tc>
          <w:tcPr>
            <w:tcW w:w="704" w:type="pct"/>
            <w:vAlign w:val="center"/>
          </w:tcPr>
          <w:p w14:paraId="3FEEDD23" w14:textId="77777777" w:rsidR="00E215F9" w:rsidRPr="00DD57D2" w:rsidRDefault="00E215F9" w:rsidP="00E215F9">
            <w:pPr>
              <w:jc w:val="center"/>
              <w:rPr>
                <w:bCs/>
                <w:sz w:val="21"/>
                <w:szCs w:val="21"/>
              </w:rPr>
            </w:pPr>
            <w:r w:rsidRPr="00DD57D2">
              <w:rPr>
                <w:bCs/>
                <w:sz w:val="21"/>
                <w:szCs w:val="21"/>
              </w:rPr>
              <w:t xml:space="preserve">  1 705 541   </w:t>
            </w:r>
          </w:p>
        </w:tc>
        <w:tc>
          <w:tcPr>
            <w:tcW w:w="791" w:type="pct"/>
            <w:vAlign w:val="center"/>
          </w:tcPr>
          <w:p w14:paraId="49A64D9F" w14:textId="77777777" w:rsidR="00E215F9" w:rsidRPr="00DD57D2" w:rsidRDefault="00E215F9" w:rsidP="00E215F9">
            <w:pPr>
              <w:jc w:val="center"/>
              <w:rPr>
                <w:bCs/>
                <w:sz w:val="21"/>
                <w:szCs w:val="21"/>
              </w:rPr>
            </w:pPr>
            <w:r w:rsidRPr="00DD57D2">
              <w:rPr>
                <w:bCs/>
                <w:sz w:val="21"/>
                <w:szCs w:val="21"/>
              </w:rPr>
              <w:t xml:space="preserve">  3 361 590   </w:t>
            </w:r>
          </w:p>
        </w:tc>
        <w:tc>
          <w:tcPr>
            <w:tcW w:w="906" w:type="pct"/>
            <w:vAlign w:val="center"/>
          </w:tcPr>
          <w:p w14:paraId="0BFCB8A9" w14:textId="77777777" w:rsidR="00E215F9" w:rsidRPr="00DD57D2" w:rsidRDefault="00E215F9" w:rsidP="00E215F9">
            <w:pPr>
              <w:jc w:val="center"/>
              <w:rPr>
                <w:bCs/>
                <w:sz w:val="21"/>
                <w:szCs w:val="21"/>
              </w:rPr>
            </w:pPr>
            <w:r w:rsidRPr="00DD57D2">
              <w:rPr>
                <w:bCs/>
                <w:sz w:val="21"/>
                <w:szCs w:val="21"/>
              </w:rPr>
              <w:t xml:space="preserve">      1 656 049   </w:t>
            </w:r>
          </w:p>
        </w:tc>
        <w:tc>
          <w:tcPr>
            <w:tcW w:w="587" w:type="pct"/>
            <w:vAlign w:val="center"/>
          </w:tcPr>
          <w:p w14:paraId="7944F472" w14:textId="77777777" w:rsidR="00E215F9" w:rsidRPr="00DD57D2" w:rsidRDefault="00E215F9" w:rsidP="00E215F9">
            <w:pPr>
              <w:jc w:val="center"/>
              <w:rPr>
                <w:bCs/>
                <w:sz w:val="21"/>
                <w:szCs w:val="21"/>
              </w:rPr>
            </w:pPr>
            <w:r w:rsidRPr="00DD57D2">
              <w:rPr>
                <w:bCs/>
                <w:sz w:val="21"/>
                <w:szCs w:val="21"/>
              </w:rPr>
              <w:t xml:space="preserve">  197,10   </w:t>
            </w:r>
          </w:p>
        </w:tc>
      </w:tr>
      <w:tr w:rsidR="00E215F9" w:rsidRPr="00DD57D2" w14:paraId="364C565E" w14:textId="77777777" w:rsidTr="00E215F9">
        <w:trPr>
          <w:trHeight w:val="254"/>
          <w:jc w:val="center"/>
        </w:trPr>
        <w:tc>
          <w:tcPr>
            <w:tcW w:w="2012" w:type="pct"/>
            <w:vAlign w:val="center"/>
          </w:tcPr>
          <w:p w14:paraId="180A4DA1" w14:textId="0C291C7B" w:rsidR="00E215F9" w:rsidRPr="00DD57D2" w:rsidRDefault="00E215F9" w:rsidP="00E215F9">
            <w:pPr>
              <w:rPr>
                <w:bCs/>
                <w:sz w:val="21"/>
                <w:szCs w:val="21"/>
              </w:rPr>
            </w:pPr>
            <w:proofErr w:type="spellStart"/>
            <w:r w:rsidRPr="00DD57D2">
              <w:rPr>
                <w:bCs/>
                <w:sz w:val="21"/>
                <w:szCs w:val="21"/>
              </w:rPr>
              <w:t>Дубоссарск</w:t>
            </w:r>
            <w:r w:rsidR="001516E5">
              <w:rPr>
                <w:bCs/>
                <w:sz w:val="21"/>
                <w:szCs w:val="21"/>
              </w:rPr>
              <w:t>ий</w:t>
            </w:r>
            <w:proofErr w:type="spellEnd"/>
            <w:r w:rsidRPr="00DD57D2">
              <w:rPr>
                <w:bCs/>
                <w:sz w:val="21"/>
                <w:szCs w:val="21"/>
              </w:rPr>
              <w:t xml:space="preserve"> район и город Дубоссары </w:t>
            </w:r>
          </w:p>
        </w:tc>
        <w:tc>
          <w:tcPr>
            <w:tcW w:w="704" w:type="pct"/>
            <w:vAlign w:val="center"/>
          </w:tcPr>
          <w:p w14:paraId="5E50C818" w14:textId="77777777" w:rsidR="00E215F9" w:rsidRPr="00DD57D2" w:rsidRDefault="00E215F9" w:rsidP="00E215F9">
            <w:pPr>
              <w:jc w:val="center"/>
              <w:rPr>
                <w:bCs/>
                <w:sz w:val="21"/>
                <w:szCs w:val="21"/>
              </w:rPr>
            </w:pPr>
            <w:r w:rsidRPr="00DD57D2">
              <w:rPr>
                <w:bCs/>
                <w:sz w:val="21"/>
                <w:szCs w:val="21"/>
              </w:rPr>
              <w:t xml:space="preserve">945 850   </w:t>
            </w:r>
          </w:p>
        </w:tc>
        <w:tc>
          <w:tcPr>
            <w:tcW w:w="791" w:type="pct"/>
            <w:vAlign w:val="center"/>
          </w:tcPr>
          <w:p w14:paraId="5C1919CF" w14:textId="77777777" w:rsidR="00E215F9" w:rsidRPr="00DD57D2" w:rsidRDefault="00E215F9" w:rsidP="00E215F9">
            <w:pPr>
              <w:jc w:val="center"/>
              <w:rPr>
                <w:bCs/>
                <w:sz w:val="21"/>
                <w:szCs w:val="21"/>
              </w:rPr>
            </w:pPr>
            <w:r w:rsidRPr="00DD57D2">
              <w:rPr>
                <w:bCs/>
                <w:sz w:val="21"/>
                <w:szCs w:val="21"/>
              </w:rPr>
              <w:t xml:space="preserve">  1 392 959   </w:t>
            </w:r>
          </w:p>
        </w:tc>
        <w:tc>
          <w:tcPr>
            <w:tcW w:w="906" w:type="pct"/>
            <w:vAlign w:val="center"/>
          </w:tcPr>
          <w:p w14:paraId="49FFF2EA" w14:textId="77777777" w:rsidR="00E215F9" w:rsidRPr="00DD57D2" w:rsidRDefault="00E215F9" w:rsidP="00E215F9">
            <w:pPr>
              <w:jc w:val="center"/>
              <w:rPr>
                <w:bCs/>
                <w:sz w:val="21"/>
                <w:szCs w:val="21"/>
              </w:rPr>
            </w:pPr>
            <w:r w:rsidRPr="00DD57D2">
              <w:rPr>
                <w:bCs/>
                <w:sz w:val="21"/>
                <w:szCs w:val="21"/>
              </w:rPr>
              <w:t xml:space="preserve">  447 109   </w:t>
            </w:r>
          </w:p>
        </w:tc>
        <w:tc>
          <w:tcPr>
            <w:tcW w:w="587" w:type="pct"/>
            <w:vAlign w:val="center"/>
          </w:tcPr>
          <w:p w14:paraId="7B16D73E" w14:textId="77777777" w:rsidR="00E215F9" w:rsidRPr="00DD57D2" w:rsidRDefault="00E215F9" w:rsidP="00E215F9">
            <w:pPr>
              <w:jc w:val="center"/>
              <w:rPr>
                <w:bCs/>
                <w:sz w:val="21"/>
                <w:szCs w:val="21"/>
              </w:rPr>
            </w:pPr>
            <w:r w:rsidRPr="00DD57D2">
              <w:rPr>
                <w:bCs/>
                <w:sz w:val="21"/>
                <w:szCs w:val="21"/>
              </w:rPr>
              <w:t xml:space="preserve"> 147,27   </w:t>
            </w:r>
          </w:p>
        </w:tc>
      </w:tr>
      <w:tr w:rsidR="00E215F9" w:rsidRPr="00DD57D2" w14:paraId="1EC0BDA3" w14:textId="77777777" w:rsidTr="00E215F9">
        <w:trPr>
          <w:trHeight w:val="583"/>
          <w:jc w:val="center"/>
        </w:trPr>
        <w:tc>
          <w:tcPr>
            <w:tcW w:w="2012" w:type="pct"/>
            <w:vAlign w:val="center"/>
          </w:tcPr>
          <w:p w14:paraId="299A1CE8" w14:textId="5C882A79" w:rsidR="00E215F9" w:rsidRPr="00DD57D2" w:rsidRDefault="00E215F9" w:rsidP="00E215F9">
            <w:pPr>
              <w:rPr>
                <w:bCs/>
                <w:sz w:val="21"/>
                <w:szCs w:val="21"/>
              </w:rPr>
            </w:pPr>
            <w:proofErr w:type="spellStart"/>
            <w:r w:rsidRPr="00DD57D2">
              <w:rPr>
                <w:bCs/>
                <w:sz w:val="21"/>
                <w:szCs w:val="21"/>
              </w:rPr>
              <w:t>Слободзейск</w:t>
            </w:r>
            <w:r w:rsidR="001516E5">
              <w:rPr>
                <w:bCs/>
                <w:sz w:val="21"/>
                <w:szCs w:val="21"/>
              </w:rPr>
              <w:t>ий</w:t>
            </w:r>
            <w:proofErr w:type="spellEnd"/>
            <w:r w:rsidRPr="00DD57D2">
              <w:rPr>
                <w:bCs/>
                <w:sz w:val="21"/>
                <w:szCs w:val="21"/>
              </w:rPr>
              <w:t xml:space="preserve"> район и город </w:t>
            </w:r>
            <w:proofErr w:type="spellStart"/>
            <w:r w:rsidRPr="00DD57D2">
              <w:rPr>
                <w:bCs/>
                <w:sz w:val="21"/>
                <w:szCs w:val="21"/>
              </w:rPr>
              <w:t>Слободзея</w:t>
            </w:r>
            <w:proofErr w:type="spellEnd"/>
          </w:p>
        </w:tc>
        <w:tc>
          <w:tcPr>
            <w:tcW w:w="704" w:type="pct"/>
            <w:vAlign w:val="center"/>
          </w:tcPr>
          <w:p w14:paraId="1853B212" w14:textId="77777777" w:rsidR="00E215F9" w:rsidRPr="00DD57D2" w:rsidRDefault="00E215F9" w:rsidP="00E215F9">
            <w:pPr>
              <w:jc w:val="center"/>
              <w:rPr>
                <w:bCs/>
                <w:sz w:val="21"/>
                <w:szCs w:val="21"/>
              </w:rPr>
            </w:pPr>
            <w:r w:rsidRPr="00DD57D2">
              <w:rPr>
                <w:bCs/>
                <w:sz w:val="21"/>
                <w:szCs w:val="21"/>
              </w:rPr>
              <w:t xml:space="preserve">  2 462 297   </w:t>
            </w:r>
          </w:p>
        </w:tc>
        <w:tc>
          <w:tcPr>
            <w:tcW w:w="791" w:type="pct"/>
            <w:vAlign w:val="center"/>
          </w:tcPr>
          <w:p w14:paraId="5DE32272" w14:textId="77777777" w:rsidR="00E215F9" w:rsidRPr="00DD57D2" w:rsidRDefault="00E215F9" w:rsidP="00E215F9">
            <w:pPr>
              <w:jc w:val="center"/>
              <w:rPr>
                <w:bCs/>
                <w:sz w:val="21"/>
                <w:szCs w:val="21"/>
              </w:rPr>
            </w:pPr>
            <w:r w:rsidRPr="00DD57D2">
              <w:rPr>
                <w:bCs/>
                <w:sz w:val="21"/>
                <w:szCs w:val="21"/>
              </w:rPr>
              <w:t xml:space="preserve">  4 724 973   </w:t>
            </w:r>
          </w:p>
        </w:tc>
        <w:tc>
          <w:tcPr>
            <w:tcW w:w="906" w:type="pct"/>
            <w:vAlign w:val="center"/>
          </w:tcPr>
          <w:p w14:paraId="6DAD5B4F" w14:textId="77777777" w:rsidR="00E215F9" w:rsidRPr="00DD57D2" w:rsidRDefault="00E215F9" w:rsidP="00E215F9">
            <w:pPr>
              <w:jc w:val="center"/>
              <w:rPr>
                <w:bCs/>
                <w:sz w:val="21"/>
                <w:szCs w:val="21"/>
              </w:rPr>
            </w:pPr>
            <w:r w:rsidRPr="00DD57D2">
              <w:rPr>
                <w:bCs/>
                <w:sz w:val="21"/>
                <w:szCs w:val="21"/>
              </w:rPr>
              <w:t xml:space="preserve">   2 262 676   </w:t>
            </w:r>
          </w:p>
        </w:tc>
        <w:tc>
          <w:tcPr>
            <w:tcW w:w="587" w:type="pct"/>
            <w:vAlign w:val="center"/>
          </w:tcPr>
          <w:p w14:paraId="2E94D51E" w14:textId="77777777" w:rsidR="00E215F9" w:rsidRPr="00DD57D2" w:rsidRDefault="00E215F9" w:rsidP="00E215F9">
            <w:pPr>
              <w:jc w:val="center"/>
              <w:rPr>
                <w:bCs/>
                <w:sz w:val="21"/>
                <w:szCs w:val="21"/>
              </w:rPr>
            </w:pPr>
            <w:r w:rsidRPr="00DD57D2">
              <w:rPr>
                <w:bCs/>
                <w:sz w:val="21"/>
                <w:szCs w:val="21"/>
              </w:rPr>
              <w:t xml:space="preserve"> 191,89   </w:t>
            </w:r>
          </w:p>
        </w:tc>
      </w:tr>
      <w:tr w:rsidR="00E215F9" w:rsidRPr="00DD57D2" w14:paraId="5EF6C3E2" w14:textId="77777777" w:rsidTr="00E215F9">
        <w:trPr>
          <w:trHeight w:val="298"/>
          <w:jc w:val="center"/>
        </w:trPr>
        <w:tc>
          <w:tcPr>
            <w:tcW w:w="2012" w:type="pct"/>
            <w:vAlign w:val="center"/>
          </w:tcPr>
          <w:p w14:paraId="6337D29B" w14:textId="7D5DECB4" w:rsidR="00E215F9" w:rsidRPr="00DD57D2" w:rsidRDefault="00E215F9" w:rsidP="00E215F9">
            <w:pPr>
              <w:rPr>
                <w:bCs/>
                <w:sz w:val="21"/>
                <w:szCs w:val="21"/>
              </w:rPr>
            </w:pPr>
            <w:proofErr w:type="spellStart"/>
            <w:r w:rsidRPr="00DD57D2">
              <w:rPr>
                <w:bCs/>
                <w:sz w:val="21"/>
                <w:szCs w:val="21"/>
              </w:rPr>
              <w:t>Григориопольск</w:t>
            </w:r>
            <w:r w:rsidR="001516E5">
              <w:rPr>
                <w:bCs/>
                <w:sz w:val="21"/>
                <w:szCs w:val="21"/>
              </w:rPr>
              <w:t>ий</w:t>
            </w:r>
            <w:proofErr w:type="spellEnd"/>
            <w:r w:rsidRPr="00DD57D2">
              <w:rPr>
                <w:bCs/>
                <w:sz w:val="21"/>
                <w:szCs w:val="21"/>
              </w:rPr>
              <w:t xml:space="preserve"> район и город Григориополь</w:t>
            </w:r>
          </w:p>
        </w:tc>
        <w:tc>
          <w:tcPr>
            <w:tcW w:w="704" w:type="pct"/>
            <w:vAlign w:val="center"/>
          </w:tcPr>
          <w:p w14:paraId="6F976D95" w14:textId="77777777" w:rsidR="00E215F9" w:rsidRPr="00DD57D2" w:rsidRDefault="00E215F9" w:rsidP="00E215F9">
            <w:pPr>
              <w:jc w:val="center"/>
              <w:rPr>
                <w:bCs/>
                <w:sz w:val="21"/>
                <w:szCs w:val="21"/>
              </w:rPr>
            </w:pPr>
            <w:r w:rsidRPr="00DD57D2">
              <w:rPr>
                <w:bCs/>
                <w:sz w:val="21"/>
                <w:szCs w:val="21"/>
              </w:rPr>
              <w:t xml:space="preserve">  804 836   </w:t>
            </w:r>
          </w:p>
        </w:tc>
        <w:tc>
          <w:tcPr>
            <w:tcW w:w="791" w:type="pct"/>
            <w:vAlign w:val="center"/>
          </w:tcPr>
          <w:p w14:paraId="1F53CED6" w14:textId="77777777" w:rsidR="00E215F9" w:rsidRPr="00DD57D2" w:rsidRDefault="00E215F9" w:rsidP="00E215F9">
            <w:pPr>
              <w:jc w:val="center"/>
              <w:rPr>
                <w:bCs/>
                <w:sz w:val="21"/>
                <w:szCs w:val="21"/>
              </w:rPr>
            </w:pPr>
            <w:r w:rsidRPr="00DD57D2">
              <w:rPr>
                <w:bCs/>
                <w:sz w:val="21"/>
                <w:szCs w:val="21"/>
              </w:rPr>
              <w:t xml:space="preserve">   1 397 377   </w:t>
            </w:r>
          </w:p>
        </w:tc>
        <w:tc>
          <w:tcPr>
            <w:tcW w:w="906" w:type="pct"/>
            <w:vAlign w:val="center"/>
          </w:tcPr>
          <w:p w14:paraId="6D32BC2F" w14:textId="77777777" w:rsidR="00E215F9" w:rsidRPr="00DD57D2" w:rsidRDefault="00E215F9" w:rsidP="00E215F9">
            <w:pPr>
              <w:jc w:val="center"/>
              <w:rPr>
                <w:bCs/>
                <w:sz w:val="21"/>
                <w:szCs w:val="21"/>
              </w:rPr>
            </w:pPr>
            <w:r w:rsidRPr="00DD57D2">
              <w:rPr>
                <w:bCs/>
                <w:sz w:val="21"/>
                <w:szCs w:val="21"/>
              </w:rPr>
              <w:t xml:space="preserve">   592 541   </w:t>
            </w:r>
          </w:p>
        </w:tc>
        <w:tc>
          <w:tcPr>
            <w:tcW w:w="587" w:type="pct"/>
            <w:vAlign w:val="center"/>
          </w:tcPr>
          <w:p w14:paraId="4E6A4C1D" w14:textId="77777777" w:rsidR="00E215F9" w:rsidRPr="00DD57D2" w:rsidRDefault="00E215F9" w:rsidP="00E215F9">
            <w:pPr>
              <w:jc w:val="center"/>
              <w:rPr>
                <w:bCs/>
                <w:sz w:val="21"/>
                <w:szCs w:val="21"/>
              </w:rPr>
            </w:pPr>
            <w:r w:rsidRPr="00DD57D2">
              <w:rPr>
                <w:bCs/>
                <w:sz w:val="21"/>
                <w:szCs w:val="21"/>
              </w:rPr>
              <w:t xml:space="preserve"> 173,62   </w:t>
            </w:r>
          </w:p>
        </w:tc>
      </w:tr>
      <w:tr w:rsidR="00E215F9" w:rsidRPr="00DD57D2" w14:paraId="622219FF" w14:textId="77777777" w:rsidTr="00E215F9">
        <w:trPr>
          <w:trHeight w:val="228"/>
          <w:jc w:val="center"/>
        </w:trPr>
        <w:tc>
          <w:tcPr>
            <w:tcW w:w="2012" w:type="pct"/>
            <w:vAlign w:val="center"/>
          </w:tcPr>
          <w:p w14:paraId="3BC59CA7" w14:textId="0A2FFEB0" w:rsidR="00E215F9" w:rsidRPr="00DD57D2" w:rsidRDefault="00E215F9" w:rsidP="00E215F9">
            <w:pPr>
              <w:rPr>
                <w:bCs/>
                <w:sz w:val="21"/>
                <w:szCs w:val="21"/>
              </w:rPr>
            </w:pPr>
            <w:r w:rsidRPr="00DD57D2">
              <w:rPr>
                <w:bCs/>
                <w:sz w:val="21"/>
                <w:szCs w:val="21"/>
              </w:rPr>
              <w:t>Каменск</w:t>
            </w:r>
            <w:r w:rsidR="001516E5">
              <w:rPr>
                <w:bCs/>
                <w:sz w:val="21"/>
                <w:szCs w:val="21"/>
              </w:rPr>
              <w:t>ий</w:t>
            </w:r>
            <w:r w:rsidRPr="00DD57D2">
              <w:rPr>
                <w:bCs/>
                <w:sz w:val="21"/>
                <w:szCs w:val="21"/>
              </w:rPr>
              <w:t xml:space="preserve"> район и город Каменка</w:t>
            </w:r>
          </w:p>
        </w:tc>
        <w:tc>
          <w:tcPr>
            <w:tcW w:w="704" w:type="pct"/>
            <w:vAlign w:val="center"/>
          </w:tcPr>
          <w:p w14:paraId="27178D8F" w14:textId="77777777" w:rsidR="00E215F9" w:rsidRPr="00DD57D2" w:rsidRDefault="00E215F9" w:rsidP="00E215F9">
            <w:pPr>
              <w:jc w:val="center"/>
              <w:rPr>
                <w:bCs/>
                <w:sz w:val="21"/>
                <w:szCs w:val="21"/>
              </w:rPr>
            </w:pPr>
            <w:r w:rsidRPr="00DD57D2">
              <w:rPr>
                <w:bCs/>
                <w:sz w:val="21"/>
                <w:szCs w:val="21"/>
              </w:rPr>
              <w:t xml:space="preserve">   619 928   </w:t>
            </w:r>
          </w:p>
        </w:tc>
        <w:tc>
          <w:tcPr>
            <w:tcW w:w="791" w:type="pct"/>
            <w:vAlign w:val="center"/>
          </w:tcPr>
          <w:p w14:paraId="4D9E6716" w14:textId="77777777" w:rsidR="00E215F9" w:rsidRPr="00DD57D2" w:rsidRDefault="00E215F9" w:rsidP="00E215F9">
            <w:pPr>
              <w:jc w:val="center"/>
              <w:rPr>
                <w:bCs/>
                <w:sz w:val="21"/>
                <w:szCs w:val="21"/>
              </w:rPr>
            </w:pPr>
            <w:r w:rsidRPr="00DD57D2">
              <w:rPr>
                <w:bCs/>
                <w:sz w:val="21"/>
                <w:szCs w:val="21"/>
              </w:rPr>
              <w:t xml:space="preserve">   996 076   </w:t>
            </w:r>
          </w:p>
        </w:tc>
        <w:tc>
          <w:tcPr>
            <w:tcW w:w="906" w:type="pct"/>
            <w:vAlign w:val="center"/>
          </w:tcPr>
          <w:p w14:paraId="50E5A36A" w14:textId="77777777" w:rsidR="00E215F9" w:rsidRPr="00DD57D2" w:rsidRDefault="00E215F9" w:rsidP="00E215F9">
            <w:pPr>
              <w:jc w:val="center"/>
              <w:rPr>
                <w:bCs/>
                <w:sz w:val="21"/>
                <w:szCs w:val="21"/>
              </w:rPr>
            </w:pPr>
            <w:r w:rsidRPr="00DD57D2">
              <w:rPr>
                <w:bCs/>
                <w:sz w:val="21"/>
                <w:szCs w:val="21"/>
              </w:rPr>
              <w:t xml:space="preserve">   376 148   </w:t>
            </w:r>
          </w:p>
        </w:tc>
        <w:tc>
          <w:tcPr>
            <w:tcW w:w="587" w:type="pct"/>
            <w:vAlign w:val="center"/>
          </w:tcPr>
          <w:p w14:paraId="14BAECFB" w14:textId="77777777" w:rsidR="00E215F9" w:rsidRPr="00DD57D2" w:rsidRDefault="00E215F9" w:rsidP="00E215F9">
            <w:pPr>
              <w:jc w:val="center"/>
              <w:rPr>
                <w:bCs/>
                <w:sz w:val="21"/>
                <w:szCs w:val="21"/>
              </w:rPr>
            </w:pPr>
            <w:r w:rsidRPr="00DD57D2">
              <w:rPr>
                <w:bCs/>
                <w:sz w:val="21"/>
                <w:szCs w:val="21"/>
              </w:rPr>
              <w:t xml:space="preserve"> 160,68   </w:t>
            </w:r>
          </w:p>
        </w:tc>
      </w:tr>
      <w:tr w:rsidR="00E215F9" w:rsidRPr="00DD57D2" w14:paraId="1C370F7E" w14:textId="77777777" w:rsidTr="00E215F9">
        <w:trPr>
          <w:trHeight w:val="443"/>
          <w:jc w:val="center"/>
        </w:trPr>
        <w:tc>
          <w:tcPr>
            <w:tcW w:w="2012" w:type="pct"/>
            <w:vAlign w:val="center"/>
          </w:tcPr>
          <w:p w14:paraId="514C2A0C" w14:textId="77777777" w:rsidR="00E215F9" w:rsidRPr="00DD57D2" w:rsidRDefault="00E215F9" w:rsidP="0014200F">
            <w:pPr>
              <w:jc w:val="center"/>
              <w:rPr>
                <w:b/>
                <w:bCs/>
                <w:sz w:val="21"/>
                <w:szCs w:val="21"/>
              </w:rPr>
            </w:pPr>
            <w:r w:rsidRPr="00DD57D2">
              <w:rPr>
                <w:b/>
                <w:bCs/>
                <w:sz w:val="21"/>
                <w:szCs w:val="21"/>
              </w:rPr>
              <w:t>Итого</w:t>
            </w:r>
          </w:p>
        </w:tc>
        <w:tc>
          <w:tcPr>
            <w:tcW w:w="704" w:type="pct"/>
            <w:vAlign w:val="center"/>
          </w:tcPr>
          <w:p w14:paraId="71F5E31A" w14:textId="77777777" w:rsidR="00E215F9" w:rsidRPr="00DD57D2" w:rsidRDefault="00E215F9" w:rsidP="00E215F9">
            <w:pPr>
              <w:jc w:val="center"/>
              <w:rPr>
                <w:bCs/>
                <w:sz w:val="21"/>
                <w:szCs w:val="21"/>
              </w:rPr>
            </w:pPr>
            <w:r w:rsidRPr="00DD57D2">
              <w:rPr>
                <w:bCs/>
                <w:sz w:val="21"/>
                <w:szCs w:val="21"/>
              </w:rPr>
              <w:t xml:space="preserve">  14 337 515   </w:t>
            </w:r>
          </w:p>
        </w:tc>
        <w:tc>
          <w:tcPr>
            <w:tcW w:w="791" w:type="pct"/>
            <w:vAlign w:val="center"/>
          </w:tcPr>
          <w:p w14:paraId="011646FF" w14:textId="77777777" w:rsidR="00E215F9" w:rsidRPr="00DD57D2" w:rsidRDefault="00E215F9" w:rsidP="00E215F9">
            <w:pPr>
              <w:jc w:val="center"/>
              <w:rPr>
                <w:bCs/>
                <w:sz w:val="21"/>
                <w:szCs w:val="21"/>
              </w:rPr>
            </w:pPr>
            <w:r w:rsidRPr="00DD57D2">
              <w:rPr>
                <w:bCs/>
                <w:sz w:val="21"/>
                <w:szCs w:val="21"/>
              </w:rPr>
              <w:t xml:space="preserve">  23 114 150   </w:t>
            </w:r>
          </w:p>
        </w:tc>
        <w:tc>
          <w:tcPr>
            <w:tcW w:w="906" w:type="pct"/>
            <w:vAlign w:val="center"/>
          </w:tcPr>
          <w:p w14:paraId="4EAE6380" w14:textId="77777777" w:rsidR="00E215F9" w:rsidRPr="00DD57D2" w:rsidRDefault="00E215F9" w:rsidP="00E215F9">
            <w:pPr>
              <w:jc w:val="center"/>
              <w:rPr>
                <w:bCs/>
                <w:sz w:val="21"/>
                <w:szCs w:val="21"/>
              </w:rPr>
            </w:pPr>
            <w:r w:rsidRPr="00DD57D2">
              <w:rPr>
                <w:bCs/>
                <w:sz w:val="21"/>
                <w:szCs w:val="21"/>
              </w:rPr>
              <w:t xml:space="preserve">  8 776 635   </w:t>
            </w:r>
          </w:p>
        </w:tc>
        <w:tc>
          <w:tcPr>
            <w:tcW w:w="587" w:type="pct"/>
            <w:vAlign w:val="center"/>
          </w:tcPr>
          <w:p w14:paraId="132C0E8E" w14:textId="77777777" w:rsidR="00E215F9" w:rsidRPr="00DD57D2" w:rsidRDefault="00E215F9" w:rsidP="00E215F9">
            <w:pPr>
              <w:jc w:val="center"/>
              <w:rPr>
                <w:bCs/>
                <w:sz w:val="21"/>
                <w:szCs w:val="21"/>
              </w:rPr>
            </w:pPr>
            <w:r w:rsidRPr="00DD57D2">
              <w:rPr>
                <w:bCs/>
                <w:sz w:val="21"/>
                <w:szCs w:val="21"/>
              </w:rPr>
              <w:t xml:space="preserve"> 161,21   </w:t>
            </w:r>
          </w:p>
        </w:tc>
      </w:tr>
    </w:tbl>
    <w:p w14:paraId="1F9F06FA" w14:textId="77777777" w:rsidR="00AC4FB5" w:rsidRDefault="00AC4FB5" w:rsidP="00E215F9">
      <w:pPr>
        <w:ind w:firstLine="709"/>
        <w:jc w:val="both"/>
      </w:pPr>
    </w:p>
    <w:p w14:paraId="23D312BC" w14:textId="6728B46F" w:rsidR="00E215F9" w:rsidRPr="002F20F7" w:rsidRDefault="00E215F9" w:rsidP="00E215F9">
      <w:pPr>
        <w:ind w:firstLine="709"/>
        <w:jc w:val="both"/>
        <w:rPr>
          <w:bCs/>
          <w:kern w:val="36"/>
        </w:rPr>
      </w:pPr>
      <w:r w:rsidRPr="002F20F7">
        <w:t xml:space="preserve">Перевыполнение плановых показателей обусловлено </w:t>
      </w:r>
      <w:r w:rsidRPr="002F20F7">
        <w:rPr>
          <w:bCs/>
          <w:kern w:val="36"/>
        </w:rPr>
        <w:t xml:space="preserve">внесением изменений в Закон Приднестровской Молдавской Республики от 30 сентября 2018 года № 269-З-VI «Специальный налоговый режим – патентная система налогообложения» </w:t>
      </w:r>
      <w:r w:rsidR="0030764B">
        <w:rPr>
          <w:bCs/>
          <w:kern w:val="36"/>
        </w:rPr>
        <w:t xml:space="preserve">и обусловленным </w:t>
      </w:r>
      <w:r w:rsidRPr="002F20F7">
        <w:rPr>
          <w:bCs/>
          <w:kern w:val="36"/>
        </w:rPr>
        <w:t xml:space="preserve"> переход</w:t>
      </w:r>
      <w:r w:rsidR="0030764B">
        <w:rPr>
          <w:bCs/>
          <w:kern w:val="36"/>
        </w:rPr>
        <w:t xml:space="preserve">ом </w:t>
      </w:r>
      <w:r w:rsidRPr="002F20F7">
        <w:rPr>
          <w:bCs/>
          <w:kern w:val="36"/>
        </w:rPr>
        <w:t>с 01 января 2023 года индивидуальных предпринимателей с патентной системы налогообложения на упрощённую систему налогообложения</w:t>
      </w:r>
      <w:r w:rsidRPr="002F20F7">
        <w:t>.</w:t>
      </w:r>
    </w:p>
    <w:p w14:paraId="73827CA7" w14:textId="77777777" w:rsidR="00E215F9" w:rsidRPr="002F20F7" w:rsidRDefault="00E215F9" w:rsidP="00E215F9">
      <w:pPr>
        <w:ind w:firstLine="709"/>
        <w:jc w:val="both"/>
        <w:rPr>
          <w:bCs/>
          <w:kern w:val="36"/>
        </w:rPr>
      </w:pPr>
      <w:r w:rsidRPr="002F20F7">
        <w:t xml:space="preserve">Невыполнение плановых показателей по г. </w:t>
      </w:r>
      <w:proofErr w:type="spellStart"/>
      <w:r w:rsidRPr="002F20F7">
        <w:t>Днестровск</w:t>
      </w:r>
      <w:proofErr w:type="spellEnd"/>
      <w:r w:rsidRPr="002F20F7">
        <w:t xml:space="preserve"> обусловлено</w:t>
      </w:r>
      <w:r w:rsidRPr="002F20F7">
        <w:rPr>
          <w:bCs/>
          <w:kern w:val="36"/>
        </w:rPr>
        <w:t xml:space="preserve"> уменьшением объема выручки индивидуальными предпринимателями, перешедших на упрощенную систему налогообложения согласно Закону Приднестровской Молдавской Республики от 30 сентября 2018 года № 270-З-VI «Специальный налоговый режим – упрощённая система налогообложения».</w:t>
      </w:r>
    </w:p>
    <w:p w14:paraId="255B03EF" w14:textId="09E8C50B" w:rsidR="00E215F9" w:rsidRDefault="00E215F9" w:rsidP="00E215F9">
      <w:pPr>
        <w:numPr>
          <w:ilvl w:val="0"/>
          <w:numId w:val="2"/>
        </w:numPr>
        <w:ind w:left="0" w:firstLine="709"/>
        <w:jc w:val="center"/>
        <w:rPr>
          <w:b/>
        </w:rPr>
      </w:pPr>
      <w:r w:rsidRPr="002F20F7">
        <w:rPr>
          <w:b/>
        </w:rPr>
        <w:t>Подоходный налог с физических лиц</w:t>
      </w:r>
    </w:p>
    <w:p w14:paraId="41DBED05" w14:textId="77777777" w:rsidR="00E76828" w:rsidRPr="002F20F7" w:rsidRDefault="00E76828" w:rsidP="00E76828">
      <w:pPr>
        <w:ind w:left="709"/>
        <w:rPr>
          <w:b/>
        </w:rPr>
      </w:pPr>
    </w:p>
    <w:p w14:paraId="2FB2AF62" w14:textId="77777777" w:rsidR="00E215F9" w:rsidRPr="002F20F7" w:rsidRDefault="00E215F9" w:rsidP="00E215F9">
      <w:pPr>
        <w:ind w:firstLine="709"/>
        <w:jc w:val="both"/>
      </w:pPr>
      <w:r w:rsidRPr="002F20F7">
        <w:t>За отчетный период фактическое поступление средств от взимания подоходного налога с физических лиц в доходную часть бюджетов городов (районов) республики составило 269 132 057 руб. или 96,53% от запланированного показателя в сумме                         278 817 885 руб., в том числе по городам (районам) республики:</w:t>
      </w:r>
    </w:p>
    <w:p w14:paraId="74FF07FB" w14:textId="77777777" w:rsidR="00E215F9" w:rsidRPr="002F20F7" w:rsidRDefault="00E215F9" w:rsidP="00E215F9">
      <w:pPr>
        <w:tabs>
          <w:tab w:val="left" w:pos="8040"/>
        </w:tabs>
        <w:ind w:firstLine="709"/>
        <w:jc w:val="right"/>
      </w:pPr>
      <w:r w:rsidRPr="002F20F7">
        <w:t>Таблица № 20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8"/>
        <w:gridCol w:w="1479"/>
        <w:gridCol w:w="1479"/>
        <w:gridCol w:w="1693"/>
        <w:gridCol w:w="1097"/>
      </w:tblGrid>
      <w:tr w:rsidR="00E215F9" w:rsidRPr="00CA2AD1" w14:paraId="417413F2" w14:textId="77777777" w:rsidTr="00E215F9">
        <w:trPr>
          <w:trHeight w:val="58"/>
          <w:tblHeader/>
          <w:jc w:val="center"/>
        </w:trPr>
        <w:tc>
          <w:tcPr>
            <w:tcW w:w="1925" w:type="pct"/>
            <w:vMerge w:val="restart"/>
            <w:shd w:val="clear" w:color="auto" w:fill="E7E6E6" w:themeFill="background2"/>
            <w:vAlign w:val="center"/>
          </w:tcPr>
          <w:p w14:paraId="76E23007" w14:textId="55485432" w:rsidR="00E215F9" w:rsidRPr="00CA2AD1" w:rsidRDefault="00E215F9" w:rsidP="00E215F9">
            <w:pPr>
              <w:jc w:val="center"/>
              <w:rPr>
                <w:b/>
                <w:sz w:val="21"/>
                <w:szCs w:val="21"/>
              </w:rPr>
            </w:pPr>
            <w:r w:rsidRPr="00CA2AD1">
              <w:rPr>
                <w:b/>
                <w:bCs/>
                <w:sz w:val="21"/>
                <w:szCs w:val="21"/>
              </w:rPr>
              <w:t>Наименование города (района)</w:t>
            </w:r>
          </w:p>
        </w:tc>
        <w:tc>
          <w:tcPr>
            <w:tcW w:w="1582" w:type="pct"/>
            <w:gridSpan w:val="2"/>
            <w:shd w:val="clear" w:color="auto" w:fill="E7E6E6" w:themeFill="background2"/>
            <w:vAlign w:val="center"/>
          </w:tcPr>
          <w:p w14:paraId="5E596285" w14:textId="7E14673A" w:rsidR="00E215F9" w:rsidRPr="00CA2AD1" w:rsidRDefault="00FD7D80" w:rsidP="00E215F9">
            <w:pPr>
              <w:tabs>
                <w:tab w:val="left" w:pos="8040"/>
              </w:tabs>
              <w:jc w:val="center"/>
              <w:rPr>
                <w:b/>
                <w:sz w:val="21"/>
                <w:szCs w:val="21"/>
              </w:rPr>
            </w:pPr>
            <w:r w:rsidRPr="00CA2AD1">
              <w:rPr>
                <w:b/>
                <w:sz w:val="21"/>
                <w:szCs w:val="21"/>
                <w:lang w:val="en-US"/>
              </w:rPr>
              <w:t xml:space="preserve">I </w:t>
            </w:r>
            <w:r w:rsidR="00386A89">
              <w:rPr>
                <w:b/>
                <w:sz w:val="21"/>
                <w:szCs w:val="21"/>
              </w:rPr>
              <w:t>полугодие</w:t>
            </w:r>
            <w:r w:rsidR="00E215F9" w:rsidRPr="00CA2AD1">
              <w:rPr>
                <w:b/>
                <w:sz w:val="21"/>
                <w:szCs w:val="21"/>
                <w:lang w:val="en-US"/>
              </w:rPr>
              <w:t xml:space="preserve"> 2023</w:t>
            </w:r>
            <w:r w:rsidR="00E215F9" w:rsidRPr="00CA2AD1">
              <w:rPr>
                <w:b/>
                <w:sz w:val="21"/>
                <w:szCs w:val="21"/>
              </w:rPr>
              <w:t xml:space="preserve"> года</w:t>
            </w:r>
          </w:p>
        </w:tc>
        <w:tc>
          <w:tcPr>
            <w:tcW w:w="906" w:type="pct"/>
            <w:vMerge w:val="restart"/>
            <w:shd w:val="clear" w:color="auto" w:fill="E7E6E6" w:themeFill="background2"/>
            <w:vAlign w:val="center"/>
          </w:tcPr>
          <w:p w14:paraId="26256A66" w14:textId="77777777" w:rsidR="00E215F9" w:rsidRPr="00CA2AD1" w:rsidRDefault="00E215F9" w:rsidP="00E215F9">
            <w:pPr>
              <w:tabs>
                <w:tab w:val="left" w:pos="8040"/>
              </w:tabs>
              <w:jc w:val="center"/>
              <w:rPr>
                <w:b/>
                <w:sz w:val="21"/>
                <w:szCs w:val="21"/>
              </w:rPr>
            </w:pPr>
            <w:r w:rsidRPr="00CA2AD1">
              <w:rPr>
                <w:b/>
                <w:sz w:val="21"/>
                <w:szCs w:val="21"/>
              </w:rPr>
              <w:t>Отклонение,</w:t>
            </w:r>
          </w:p>
          <w:p w14:paraId="046F9BFB" w14:textId="77777777" w:rsidR="00E215F9" w:rsidRPr="00CA2AD1" w:rsidRDefault="00E215F9" w:rsidP="00E215F9">
            <w:pPr>
              <w:tabs>
                <w:tab w:val="left" w:pos="8040"/>
              </w:tabs>
              <w:jc w:val="center"/>
              <w:rPr>
                <w:b/>
                <w:sz w:val="21"/>
                <w:szCs w:val="21"/>
              </w:rPr>
            </w:pPr>
            <w:r w:rsidRPr="00CA2AD1">
              <w:rPr>
                <w:b/>
                <w:sz w:val="21"/>
                <w:szCs w:val="21"/>
              </w:rPr>
              <w:t>руб.</w:t>
            </w:r>
          </w:p>
        </w:tc>
        <w:tc>
          <w:tcPr>
            <w:tcW w:w="587" w:type="pct"/>
            <w:vMerge w:val="restart"/>
            <w:shd w:val="clear" w:color="auto" w:fill="E7E6E6" w:themeFill="background2"/>
            <w:vAlign w:val="center"/>
          </w:tcPr>
          <w:p w14:paraId="48BFA641" w14:textId="77777777" w:rsidR="00E215F9" w:rsidRPr="00CA2AD1" w:rsidRDefault="00E215F9" w:rsidP="00E215F9">
            <w:pPr>
              <w:tabs>
                <w:tab w:val="left" w:pos="8040"/>
              </w:tabs>
              <w:jc w:val="center"/>
              <w:rPr>
                <w:b/>
                <w:sz w:val="21"/>
                <w:szCs w:val="21"/>
              </w:rPr>
            </w:pPr>
            <w:proofErr w:type="spellStart"/>
            <w:proofErr w:type="gramStart"/>
            <w:r w:rsidRPr="00CA2AD1">
              <w:rPr>
                <w:b/>
                <w:sz w:val="21"/>
                <w:szCs w:val="21"/>
              </w:rPr>
              <w:t>Испол-нение</w:t>
            </w:r>
            <w:proofErr w:type="spellEnd"/>
            <w:proofErr w:type="gramEnd"/>
            <w:r w:rsidRPr="00CA2AD1">
              <w:rPr>
                <w:b/>
                <w:sz w:val="21"/>
                <w:szCs w:val="21"/>
              </w:rPr>
              <w:t>,</w:t>
            </w:r>
          </w:p>
          <w:p w14:paraId="7B59DCAF" w14:textId="77777777" w:rsidR="00E215F9" w:rsidRPr="00CA2AD1" w:rsidRDefault="00E215F9" w:rsidP="00E215F9">
            <w:pPr>
              <w:tabs>
                <w:tab w:val="left" w:pos="8040"/>
              </w:tabs>
              <w:jc w:val="center"/>
              <w:rPr>
                <w:b/>
                <w:sz w:val="21"/>
                <w:szCs w:val="21"/>
              </w:rPr>
            </w:pPr>
            <w:r w:rsidRPr="00CA2AD1">
              <w:rPr>
                <w:b/>
                <w:sz w:val="21"/>
                <w:szCs w:val="21"/>
              </w:rPr>
              <w:t>(%)</w:t>
            </w:r>
          </w:p>
        </w:tc>
      </w:tr>
      <w:tr w:rsidR="00E215F9" w:rsidRPr="00CA2AD1" w14:paraId="7E5B06D2" w14:textId="77777777" w:rsidTr="00E215F9">
        <w:trPr>
          <w:trHeight w:val="58"/>
          <w:tblHeader/>
          <w:jc w:val="center"/>
        </w:trPr>
        <w:tc>
          <w:tcPr>
            <w:tcW w:w="1925" w:type="pct"/>
            <w:vMerge/>
            <w:shd w:val="clear" w:color="auto" w:fill="E7E6E6" w:themeFill="background2"/>
            <w:vAlign w:val="center"/>
          </w:tcPr>
          <w:p w14:paraId="1D2DF3D2" w14:textId="77777777" w:rsidR="00E215F9" w:rsidRPr="00CA2AD1" w:rsidRDefault="00E215F9" w:rsidP="00E215F9">
            <w:pPr>
              <w:tabs>
                <w:tab w:val="left" w:pos="8040"/>
              </w:tabs>
              <w:jc w:val="center"/>
              <w:rPr>
                <w:b/>
                <w:sz w:val="21"/>
                <w:szCs w:val="21"/>
              </w:rPr>
            </w:pPr>
          </w:p>
        </w:tc>
        <w:tc>
          <w:tcPr>
            <w:tcW w:w="791" w:type="pct"/>
            <w:shd w:val="clear" w:color="auto" w:fill="E7E6E6" w:themeFill="background2"/>
            <w:vAlign w:val="center"/>
          </w:tcPr>
          <w:p w14:paraId="06EF8F04" w14:textId="77777777" w:rsidR="00E215F9" w:rsidRPr="00CA2AD1" w:rsidRDefault="00E215F9" w:rsidP="00E215F9">
            <w:pPr>
              <w:tabs>
                <w:tab w:val="left" w:pos="8040"/>
              </w:tabs>
              <w:jc w:val="center"/>
              <w:rPr>
                <w:b/>
                <w:sz w:val="21"/>
                <w:szCs w:val="21"/>
              </w:rPr>
            </w:pPr>
            <w:r w:rsidRPr="00CA2AD1">
              <w:rPr>
                <w:b/>
                <w:sz w:val="21"/>
                <w:szCs w:val="21"/>
              </w:rPr>
              <w:t>План</w:t>
            </w:r>
          </w:p>
        </w:tc>
        <w:tc>
          <w:tcPr>
            <w:tcW w:w="791" w:type="pct"/>
            <w:shd w:val="clear" w:color="auto" w:fill="E7E6E6" w:themeFill="background2"/>
            <w:vAlign w:val="center"/>
          </w:tcPr>
          <w:p w14:paraId="2F4E4A1F" w14:textId="77777777" w:rsidR="00E215F9" w:rsidRPr="00CA2AD1" w:rsidRDefault="00E215F9" w:rsidP="00E215F9">
            <w:pPr>
              <w:tabs>
                <w:tab w:val="left" w:pos="8040"/>
              </w:tabs>
              <w:jc w:val="center"/>
              <w:rPr>
                <w:b/>
                <w:sz w:val="21"/>
                <w:szCs w:val="21"/>
              </w:rPr>
            </w:pPr>
            <w:r w:rsidRPr="00CA2AD1">
              <w:rPr>
                <w:b/>
                <w:sz w:val="21"/>
                <w:szCs w:val="21"/>
              </w:rPr>
              <w:t>Факт</w:t>
            </w:r>
          </w:p>
        </w:tc>
        <w:tc>
          <w:tcPr>
            <w:tcW w:w="906" w:type="pct"/>
            <w:vMerge/>
            <w:shd w:val="clear" w:color="auto" w:fill="E7E6E6" w:themeFill="background2"/>
            <w:vAlign w:val="center"/>
          </w:tcPr>
          <w:p w14:paraId="697E4D8B" w14:textId="77777777" w:rsidR="00E215F9" w:rsidRPr="00CA2AD1" w:rsidRDefault="00E215F9" w:rsidP="00E215F9">
            <w:pPr>
              <w:tabs>
                <w:tab w:val="left" w:pos="8040"/>
              </w:tabs>
              <w:jc w:val="center"/>
              <w:rPr>
                <w:b/>
                <w:sz w:val="21"/>
                <w:szCs w:val="21"/>
              </w:rPr>
            </w:pPr>
          </w:p>
        </w:tc>
        <w:tc>
          <w:tcPr>
            <w:tcW w:w="587" w:type="pct"/>
            <w:vMerge/>
            <w:shd w:val="clear" w:color="auto" w:fill="E7E6E6" w:themeFill="background2"/>
            <w:vAlign w:val="center"/>
          </w:tcPr>
          <w:p w14:paraId="2D71B5DF" w14:textId="77777777" w:rsidR="00E215F9" w:rsidRPr="00CA2AD1" w:rsidRDefault="00E215F9" w:rsidP="00E215F9">
            <w:pPr>
              <w:tabs>
                <w:tab w:val="left" w:pos="8040"/>
              </w:tabs>
              <w:jc w:val="center"/>
              <w:rPr>
                <w:b/>
                <w:sz w:val="21"/>
                <w:szCs w:val="21"/>
              </w:rPr>
            </w:pPr>
          </w:p>
        </w:tc>
      </w:tr>
      <w:tr w:rsidR="00E215F9" w:rsidRPr="00CA2AD1" w14:paraId="5CF527B1" w14:textId="77777777" w:rsidTr="00E215F9">
        <w:trPr>
          <w:trHeight w:val="254"/>
          <w:jc w:val="center"/>
        </w:trPr>
        <w:tc>
          <w:tcPr>
            <w:tcW w:w="1925" w:type="pct"/>
            <w:vAlign w:val="center"/>
          </w:tcPr>
          <w:p w14:paraId="0521AC31" w14:textId="77777777" w:rsidR="00E215F9" w:rsidRPr="00CA2AD1" w:rsidRDefault="00E215F9" w:rsidP="00E215F9">
            <w:pPr>
              <w:rPr>
                <w:bCs/>
                <w:sz w:val="21"/>
                <w:szCs w:val="21"/>
              </w:rPr>
            </w:pPr>
            <w:r w:rsidRPr="00CA2AD1">
              <w:rPr>
                <w:bCs/>
                <w:sz w:val="21"/>
                <w:szCs w:val="21"/>
              </w:rPr>
              <w:t>Тирасполь</w:t>
            </w:r>
          </w:p>
        </w:tc>
        <w:tc>
          <w:tcPr>
            <w:tcW w:w="791" w:type="pct"/>
            <w:vAlign w:val="center"/>
          </w:tcPr>
          <w:p w14:paraId="77D777B0" w14:textId="77777777" w:rsidR="00E215F9" w:rsidRPr="00CA2AD1" w:rsidRDefault="00E215F9" w:rsidP="00E215F9">
            <w:pPr>
              <w:jc w:val="center"/>
              <w:rPr>
                <w:bCs/>
                <w:sz w:val="21"/>
                <w:szCs w:val="21"/>
              </w:rPr>
            </w:pPr>
            <w:r w:rsidRPr="00CA2AD1">
              <w:rPr>
                <w:bCs/>
                <w:sz w:val="21"/>
                <w:szCs w:val="21"/>
              </w:rPr>
              <w:t xml:space="preserve">  115 549 647   </w:t>
            </w:r>
          </w:p>
        </w:tc>
        <w:tc>
          <w:tcPr>
            <w:tcW w:w="791" w:type="pct"/>
            <w:vAlign w:val="center"/>
          </w:tcPr>
          <w:p w14:paraId="20179B5E" w14:textId="77777777" w:rsidR="00E215F9" w:rsidRPr="00CA2AD1" w:rsidRDefault="00E215F9" w:rsidP="00E215F9">
            <w:pPr>
              <w:jc w:val="center"/>
              <w:rPr>
                <w:bCs/>
                <w:sz w:val="21"/>
                <w:szCs w:val="21"/>
              </w:rPr>
            </w:pPr>
            <w:r w:rsidRPr="00CA2AD1">
              <w:rPr>
                <w:bCs/>
                <w:sz w:val="21"/>
                <w:szCs w:val="21"/>
              </w:rPr>
              <w:t xml:space="preserve">  116 025 880   </w:t>
            </w:r>
          </w:p>
        </w:tc>
        <w:tc>
          <w:tcPr>
            <w:tcW w:w="906" w:type="pct"/>
            <w:vAlign w:val="center"/>
          </w:tcPr>
          <w:p w14:paraId="44B02583" w14:textId="77777777" w:rsidR="00E215F9" w:rsidRPr="00CA2AD1" w:rsidRDefault="00E215F9" w:rsidP="00E215F9">
            <w:pPr>
              <w:jc w:val="center"/>
              <w:rPr>
                <w:bCs/>
                <w:sz w:val="21"/>
                <w:szCs w:val="21"/>
              </w:rPr>
            </w:pPr>
            <w:r w:rsidRPr="00CA2AD1">
              <w:rPr>
                <w:bCs/>
                <w:sz w:val="21"/>
                <w:szCs w:val="21"/>
              </w:rPr>
              <w:t xml:space="preserve">  476 233   </w:t>
            </w:r>
          </w:p>
        </w:tc>
        <w:tc>
          <w:tcPr>
            <w:tcW w:w="587" w:type="pct"/>
            <w:vAlign w:val="center"/>
          </w:tcPr>
          <w:p w14:paraId="349BED8E" w14:textId="77777777" w:rsidR="00E215F9" w:rsidRPr="00CA2AD1" w:rsidRDefault="00E215F9" w:rsidP="00E215F9">
            <w:pPr>
              <w:jc w:val="center"/>
              <w:rPr>
                <w:bCs/>
                <w:sz w:val="21"/>
                <w:szCs w:val="21"/>
              </w:rPr>
            </w:pPr>
            <w:r w:rsidRPr="00CA2AD1">
              <w:rPr>
                <w:bCs/>
                <w:sz w:val="21"/>
                <w:szCs w:val="21"/>
              </w:rPr>
              <w:t xml:space="preserve">100,41   </w:t>
            </w:r>
          </w:p>
        </w:tc>
      </w:tr>
      <w:tr w:rsidR="00E215F9" w:rsidRPr="00CA2AD1" w14:paraId="039BA648" w14:textId="77777777" w:rsidTr="00E215F9">
        <w:trPr>
          <w:trHeight w:val="58"/>
          <w:jc w:val="center"/>
        </w:trPr>
        <w:tc>
          <w:tcPr>
            <w:tcW w:w="1925" w:type="pct"/>
            <w:vAlign w:val="center"/>
          </w:tcPr>
          <w:p w14:paraId="4400999A" w14:textId="77777777" w:rsidR="00E215F9" w:rsidRPr="00CA2AD1" w:rsidRDefault="00E215F9" w:rsidP="00E215F9">
            <w:pPr>
              <w:rPr>
                <w:bCs/>
                <w:sz w:val="21"/>
                <w:szCs w:val="21"/>
              </w:rPr>
            </w:pPr>
            <w:proofErr w:type="spellStart"/>
            <w:r w:rsidRPr="00CA2AD1">
              <w:rPr>
                <w:bCs/>
                <w:sz w:val="21"/>
                <w:szCs w:val="21"/>
              </w:rPr>
              <w:t>Днестровск</w:t>
            </w:r>
            <w:proofErr w:type="spellEnd"/>
          </w:p>
        </w:tc>
        <w:tc>
          <w:tcPr>
            <w:tcW w:w="791" w:type="pct"/>
            <w:vAlign w:val="center"/>
          </w:tcPr>
          <w:p w14:paraId="66117CCA" w14:textId="77777777" w:rsidR="00E215F9" w:rsidRPr="00CA2AD1" w:rsidRDefault="00E215F9" w:rsidP="00E215F9">
            <w:pPr>
              <w:jc w:val="center"/>
              <w:rPr>
                <w:bCs/>
                <w:sz w:val="21"/>
                <w:szCs w:val="21"/>
              </w:rPr>
            </w:pPr>
            <w:r w:rsidRPr="00CA2AD1">
              <w:rPr>
                <w:bCs/>
                <w:sz w:val="21"/>
                <w:szCs w:val="21"/>
              </w:rPr>
              <w:t xml:space="preserve">   10 023 728   </w:t>
            </w:r>
          </w:p>
        </w:tc>
        <w:tc>
          <w:tcPr>
            <w:tcW w:w="791" w:type="pct"/>
            <w:vAlign w:val="center"/>
          </w:tcPr>
          <w:p w14:paraId="47ED350A" w14:textId="77777777" w:rsidR="00E215F9" w:rsidRPr="00CA2AD1" w:rsidRDefault="00E215F9" w:rsidP="00E215F9">
            <w:pPr>
              <w:jc w:val="center"/>
              <w:rPr>
                <w:bCs/>
                <w:sz w:val="21"/>
                <w:szCs w:val="21"/>
              </w:rPr>
            </w:pPr>
            <w:r w:rsidRPr="00CA2AD1">
              <w:rPr>
                <w:bCs/>
                <w:sz w:val="21"/>
                <w:szCs w:val="21"/>
              </w:rPr>
              <w:t xml:space="preserve">   9 644 115   </w:t>
            </w:r>
          </w:p>
        </w:tc>
        <w:tc>
          <w:tcPr>
            <w:tcW w:w="906" w:type="pct"/>
            <w:vAlign w:val="center"/>
          </w:tcPr>
          <w:p w14:paraId="72188A6F" w14:textId="77777777" w:rsidR="00E215F9" w:rsidRPr="00CA2AD1" w:rsidRDefault="00E215F9" w:rsidP="00E215F9">
            <w:pPr>
              <w:jc w:val="center"/>
              <w:rPr>
                <w:bCs/>
                <w:sz w:val="21"/>
                <w:szCs w:val="21"/>
              </w:rPr>
            </w:pPr>
            <w:r w:rsidRPr="00CA2AD1">
              <w:rPr>
                <w:bCs/>
                <w:sz w:val="21"/>
                <w:szCs w:val="21"/>
              </w:rPr>
              <w:t xml:space="preserve">-    379 613   </w:t>
            </w:r>
          </w:p>
        </w:tc>
        <w:tc>
          <w:tcPr>
            <w:tcW w:w="587" w:type="pct"/>
            <w:vAlign w:val="center"/>
          </w:tcPr>
          <w:p w14:paraId="3283C14E" w14:textId="77777777" w:rsidR="00E215F9" w:rsidRPr="00CA2AD1" w:rsidRDefault="00E215F9" w:rsidP="00E215F9">
            <w:pPr>
              <w:jc w:val="center"/>
              <w:rPr>
                <w:bCs/>
                <w:sz w:val="21"/>
                <w:szCs w:val="21"/>
              </w:rPr>
            </w:pPr>
            <w:r w:rsidRPr="00CA2AD1">
              <w:rPr>
                <w:bCs/>
                <w:sz w:val="21"/>
                <w:szCs w:val="21"/>
              </w:rPr>
              <w:t xml:space="preserve">96,21   </w:t>
            </w:r>
          </w:p>
        </w:tc>
      </w:tr>
      <w:tr w:rsidR="00E215F9" w:rsidRPr="00CA2AD1" w14:paraId="6F42E9C9" w14:textId="77777777" w:rsidTr="00E215F9">
        <w:trPr>
          <w:trHeight w:val="254"/>
          <w:jc w:val="center"/>
        </w:trPr>
        <w:tc>
          <w:tcPr>
            <w:tcW w:w="1925" w:type="pct"/>
            <w:vAlign w:val="center"/>
          </w:tcPr>
          <w:p w14:paraId="0546BC93" w14:textId="77777777" w:rsidR="00E215F9" w:rsidRPr="00CA2AD1" w:rsidRDefault="00E215F9" w:rsidP="00E215F9">
            <w:pPr>
              <w:rPr>
                <w:bCs/>
                <w:sz w:val="21"/>
                <w:szCs w:val="21"/>
              </w:rPr>
            </w:pPr>
            <w:r w:rsidRPr="00CA2AD1">
              <w:rPr>
                <w:bCs/>
                <w:sz w:val="21"/>
                <w:szCs w:val="21"/>
              </w:rPr>
              <w:t>Бендеры</w:t>
            </w:r>
          </w:p>
        </w:tc>
        <w:tc>
          <w:tcPr>
            <w:tcW w:w="791" w:type="pct"/>
            <w:vAlign w:val="center"/>
          </w:tcPr>
          <w:p w14:paraId="05BD1186" w14:textId="7421BE58" w:rsidR="00E215F9" w:rsidRPr="00CA2AD1" w:rsidRDefault="00E215F9" w:rsidP="00E215F9">
            <w:pPr>
              <w:jc w:val="center"/>
              <w:rPr>
                <w:bCs/>
                <w:sz w:val="21"/>
                <w:szCs w:val="21"/>
              </w:rPr>
            </w:pPr>
            <w:r w:rsidRPr="00CA2AD1">
              <w:rPr>
                <w:bCs/>
                <w:sz w:val="21"/>
                <w:szCs w:val="21"/>
              </w:rPr>
              <w:t xml:space="preserve">      50 493 699   </w:t>
            </w:r>
          </w:p>
        </w:tc>
        <w:tc>
          <w:tcPr>
            <w:tcW w:w="791" w:type="pct"/>
            <w:vAlign w:val="center"/>
          </w:tcPr>
          <w:p w14:paraId="4155E50C" w14:textId="4D901D39" w:rsidR="00E215F9" w:rsidRPr="00CA2AD1" w:rsidRDefault="00E215F9" w:rsidP="00E215F9">
            <w:pPr>
              <w:jc w:val="center"/>
              <w:rPr>
                <w:bCs/>
                <w:sz w:val="21"/>
                <w:szCs w:val="21"/>
              </w:rPr>
            </w:pPr>
            <w:r w:rsidRPr="00CA2AD1">
              <w:rPr>
                <w:bCs/>
                <w:sz w:val="21"/>
                <w:szCs w:val="21"/>
              </w:rPr>
              <w:t xml:space="preserve">      41 494 794   </w:t>
            </w:r>
          </w:p>
        </w:tc>
        <w:tc>
          <w:tcPr>
            <w:tcW w:w="906" w:type="pct"/>
            <w:vAlign w:val="center"/>
          </w:tcPr>
          <w:p w14:paraId="1740CD03" w14:textId="77777777" w:rsidR="00E215F9" w:rsidRPr="00CA2AD1" w:rsidRDefault="00E215F9" w:rsidP="00E215F9">
            <w:pPr>
              <w:jc w:val="center"/>
              <w:rPr>
                <w:bCs/>
                <w:sz w:val="21"/>
                <w:szCs w:val="21"/>
              </w:rPr>
            </w:pPr>
            <w:r w:rsidRPr="00CA2AD1">
              <w:rPr>
                <w:bCs/>
                <w:sz w:val="21"/>
                <w:szCs w:val="21"/>
              </w:rPr>
              <w:t xml:space="preserve">-     8 998 905   </w:t>
            </w:r>
          </w:p>
        </w:tc>
        <w:tc>
          <w:tcPr>
            <w:tcW w:w="587" w:type="pct"/>
            <w:vAlign w:val="center"/>
          </w:tcPr>
          <w:p w14:paraId="2C05A2CA" w14:textId="77777777" w:rsidR="00E215F9" w:rsidRPr="00CA2AD1" w:rsidRDefault="00E215F9" w:rsidP="00E215F9">
            <w:pPr>
              <w:jc w:val="center"/>
              <w:rPr>
                <w:bCs/>
                <w:sz w:val="21"/>
                <w:szCs w:val="21"/>
              </w:rPr>
            </w:pPr>
            <w:r w:rsidRPr="00CA2AD1">
              <w:rPr>
                <w:bCs/>
                <w:sz w:val="21"/>
                <w:szCs w:val="21"/>
              </w:rPr>
              <w:t xml:space="preserve">  82,18   </w:t>
            </w:r>
          </w:p>
        </w:tc>
      </w:tr>
      <w:tr w:rsidR="00E215F9" w:rsidRPr="00CA2AD1" w14:paraId="4158C916" w14:textId="77777777" w:rsidTr="00E215F9">
        <w:trPr>
          <w:trHeight w:val="255"/>
          <w:jc w:val="center"/>
        </w:trPr>
        <w:tc>
          <w:tcPr>
            <w:tcW w:w="1925" w:type="pct"/>
            <w:vAlign w:val="center"/>
          </w:tcPr>
          <w:p w14:paraId="750FAC04" w14:textId="00B95DBB" w:rsidR="00E215F9" w:rsidRPr="00CA2AD1" w:rsidRDefault="00E215F9" w:rsidP="00E215F9">
            <w:pPr>
              <w:rPr>
                <w:bCs/>
                <w:sz w:val="21"/>
                <w:szCs w:val="21"/>
              </w:rPr>
            </w:pPr>
            <w:proofErr w:type="spellStart"/>
            <w:r w:rsidRPr="00CA2AD1">
              <w:rPr>
                <w:bCs/>
                <w:sz w:val="21"/>
                <w:szCs w:val="21"/>
              </w:rPr>
              <w:t>Рыбницк</w:t>
            </w:r>
            <w:r w:rsidR="001516E5">
              <w:rPr>
                <w:bCs/>
                <w:sz w:val="21"/>
                <w:szCs w:val="21"/>
              </w:rPr>
              <w:t>ий</w:t>
            </w:r>
            <w:proofErr w:type="spellEnd"/>
            <w:r w:rsidRPr="00CA2AD1">
              <w:rPr>
                <w:bCs/>
                <w:sz w:val="21"/>
                <w:szCs w:val="21"/>
              </w:rPr>
              <w:t xml:space="preserve"> район и город Рыбница </w:t>
            </w:r>
          </w:p>
        </w:tc>
        <w:tc>
          <w:tcPr>
            <w:tcW w:w="791" w:type="pct"/>
            <w:vAlign w:val="center"/>
          </w:tcPr>
          <w:p w14:paraId="75471A26" w14:textId="77777777" w:rsidR="00E215F9" w:rsidRPr="00CA2AD1" w:rsidRDefault="00E215F9" w:rsidP="00E215F9">
            <w:pPr>
              <w:jc w:val="center"/>
              <w:rPr>
                <w:bCs/>
                <w:sz w:val="21"/>
                <w:szCs w:val="21"/>
              </w:rPr>
            </w:pPr>
            <w:r w:rsidRPr="00CA2AD1">
              <w:rPr>
                <w:bCs/>
                <w:sz w:val="21"/>
                <w:szCs w:val="21"/>
              </w:rPr>
              <w:t xml:space="preserve">      45 197 116   </w:t>
            </w:r>
          </w:p>
        </w:tc>
        <w:tc>
          <w:tcPr>
            <w:tcW w:w="791" w:type="pct"/>
            <w:vAlign w:val="center"/>
          </w:tcPr>
          <w:p w14:paraId="43C31805" w14:textId="77777777" w:rsidR="00E215F9" w:rsidRPr="00CA2AD1" w:rsidRDefault="00E215F9" w:rsidP="00E215F9">
            <w:pPr>
              <w:jc w:val="center"/>
              <w:rPr>
                <w:bCs/>
                <w:sz w:val="21"/>
                <w:szCs w:val="21"/>
              </w:rPr>
            </w:pPr>
            <w:r w:rsidRPr="00CA2AD1">
              <w:rPr>
                <w:bCs/>
                <w:sz w:val="21"/>
                <w:szCs w:val="21"/>
              </w:rPr>
              <w:t xml:space="preserve">  45 445 976   </w:t>
            </w:r>
          </w:p>
        </w:tc>
        <w:tc>
          <w:tcPr>
            <w:tcW w:w="906" w:type="pct"/>
            <w:vAlign w:val="center"/>
          </w:tcPr>
          <w:p w14:paraId="2E7D472B" w14:textId="77777777" w:rsidR="00E215F9" w:rsidRPr="00CA2AD1" w:rsidRDefault="00E215F9" w:rsidP="00E215F9">
            <w:pPr>
              <w:jc w:val="center"/>
              <w:rPr>
                <w:bCs/>
                <w:sz w:val="21"/>
                <w:szCs w:val="21"/>
              </w:rPr>
            </w:pPr>
            <w:r w:rsidRPr="00CA2AD1">
              <w:rPr>
                <w:bCs/>
                <w:sz w:val="21"/>
                <w:szCs w:val="21"/>
              </w:rPr>
              <w:t xml:space="preserve">  248 860   </w:t>
            </w:r>
          </w:p>
        </w:tc>
        <w:tc>
          <w:tcPr>
            <w:tcW w:w="587" w:type="pct"/>
            <w:vAlign w:val="center"/>
          </w:tcPr>
          <w:p w14:paraId="171FFDD0" w14:textId="77777777" w:rsidR="00E215F9" w:rsidRPr="00CA2AD1" w:rsidRDefault="00E215F9" w:rsidP="00E215F9">
            <w:pPr>
              <w:jc w:val="center"/>
              <w:rPr>
                <w:bCs/>
                <w:sz w:val="21"/>
                <w:szCs w:val="21"/>
              </w:rPr>
            </w:pPr>
            <w:r w:rsidRPr="00CA2AD1">
              <w:rPr>
                <w:bCs/>
                <w:sz w:val="21"/>
                <w:szCs w:val="21"/>
              </w:rPr>
              <w:t xml:space="preserve">100,55   </w:t>
            </w:r>
          </w:p>
        </w:tc>
      </w:tr>
      <w:tr w:rsidR="00E215F9" w:rsidRPr="00CA2AD1" w14:paraId="505E1341" w14:textId="77777777" w:rsidTr="00E215F9">
        <w:trPr>
          <w:trHeight w:val="254"/>
          <w:jc w:val="center"/>
        </w:trPr>
        <w:tc>
          <w:tcPr>
            <w:tcW w:w="1925" w:type="pct"/>
            <w:vAlign w:val="center"/>
          </w:tcPr>
          <w:p w14:paraId="0627377F" w14:textId="283A2484" w:rsidR="00E215F9" w:rsidRPr="00CA2AD1" w:rsidRDefault="00E215F9" w:rsidP="00E215F9">
            <w:pPr>
              <w:rPr>
                <w:bCs/>
                <w:sz w:val="21"/>
                <w:szCs w:val="21"/>
              </w:rPr>
            </w:pPr>
            <w:proofErr w:type="spellStart"/>
            <w:r w:rsidRPr="00CA2AD1">
              <w:rPr>
                <w:bCs/>
                <w:sz w:val="21"/>
                <w:szCs w:val="21"/>
              </w:rPr>
              <w:t>Дубоссарск</w:t>
            </w:r>
            <w:r w:rsidR="001516E5">
              <w:rPr>
                <w:bCs/>
                <w:sz w:val="21"/>
                <w:szCs w:val="21"/>
              </w:rPr>
              <w:t>ий</w:t>
            </w:r>
            <w:proofErr w:type="spellEnd"/>
            <w:r w:rsidRPr="00CA2AD1">
              <w:rPr>
                <w:bCs/>
                <w:sz w:val="21"/>
                <w:szCs w:val="21"/>
              </w:rPr>
              <w:t xml:space="preserve"> район и город Дубоссары </w:t>
            </w:r>
          </w:p>
        </w:tc>
        <w:tc>
          <w:tcPr>
            <w:tcW w:w="791" w:type="pct"/>
            <w:vAlign w:val="center"/>
          </w:tcPr>
          <w:p w14:paraId="2988C932" w14:textId="77777777" w:rsidR="00E215F9" w:rsidRPr="00CA2AD1" w:rsidRDefault="00E215F9" w:rsidP="00E215F9">
            <w:pPr>
              <w:jc w:val="center"/>
              <w:rPr>
                <w:bCs/>
                <w:sz w:val="21"/>
                <w:szCs w:val="21"/>
              </w:rPr>
            </w:pPr>
            <w:r w:rsidRPr="00CA2AD1">
              <w:rPr>
                <w:bCs/>
                <w:sz w:val="21"/>
                <w:szCs w:val="21"/>
              </w:rPr>
              <w:t xml:space="preserve">   16 784 950   </w:t>
            </w:r>
          </w:p>
        </w:tc>
        <w:tc>
          <w:tcPr>
            <w:tcW w:w="791" w:type="pct"/>
            <w:vAlign w:val="center"/>
          </w:tcPr>
          <w:p w14:paraId="7F9B56A1" w14:textId="77777777" w:rsidR="00E215F9" w:rsidRPr="00CA2AD1" w:rsidRDefault="00E215F9" w:rsidP="00E215F9">
            <w:pPr>
              <w:jc w:val="center"/>
              <w:rPr>
                <w:bCs/>
                <w:sz w:val="21"/>
                <w:szCs w:val="21"/>
              </w:rPr>
            </w:pPr>
            <w:r w:rsidRPr="00CA2AD1">
              <w:rPr>
                <w:bCs/>
                <w:sz w:val="21"/>
                <w:szCs w:val="21"/>
              </w:rPr>
              <w:t xml:space="preserve">   14 865 037   </w:t>
            </w:r>
          </w:p>
        </w:tc>
        <w:tc>
          <w:tcPr>
            <w:tcW w:w="906" w:type="pct"/>
            <w:vAlign w:val="center"/>
          </w:tcPr>
          <w:p w14:paraId="05576C08" w14:textId="77777777" w:rsidR="00E215F9" w:rsidRPr="00CA2AD1" w:rsidRDefault="00E215F9" w:rsidP="00E215F9">
            <w:pPr>
              <w:jc w:val="center"/>
              <w:rPr>
                <w:bCs/>
                <w:sz w:val="21"/>
                <w:szCs w:val="21"/>
              </w:rPr>
            </w:pPr>
            <w:r w:rsidRPr="00CA2AD1">
              <w:rPr>
                <w:bCs/>
                <w:sz w:val="21"/>
                <w:szCs w:val="21"/>
              </w:rPr>
              <w:t xml:space="preserve">-  1 919 913   </w:t>
            </w:r>
          </w:p>
        </w:tc>
        <w:tc>
          <w:tcPr>
            <w:tcW w:w="587" w:type="pct"/>
            <w:vAlign w:val="center"/>
          </w:tcPr>
          <w:p w14:paraId="05D82708" w14:textId="77777777" w:rsidR="00E215F9" w:rsidRPr="00CA2AD1" w:rsidRDefault="00E215F9" w:rsidP="00E215F9">
            <w:pPr>
              <w:jc w:val="center"/>
              <w:rPr>
                <w:bCs/>
                <w:sz w:val="21"/>
                <w:szCs w:val="21"/>
              </w:rPr>
            </w:pPr>
            <w:r w:rsidRPr="00CA2AD1">
              <w:rPr>
                <w:bCs/>
                <w:sz w:val="21"/>
                <w:szCs w:val="21"/>
              </w:rPr>
              <w:t xml:space="preserve">  88,56   </w:t>
            </w:r>
          </w:p>
        </w:tc>
      </w:tr>
      <w:tr w:rsidR="00E215F9" w:rsidRPr="00CA2AD1" w14:paraId="18131EAE" w14:textId="77777777" w:rsidTr="00E215F9">
        <w:trPr>
          <w:trHeight w:val="255"/>
          <w:jc w:val="center"/>
        </w:trPr>
        <w:tc>
          <w:tcPr>
            <w:tcW w:w="1925" w:type="pct"/>
            <w:vAlign w:val="center"/>
          </w:tcPr>
          <w:p w14:paraId="44158B0A" w14:textId="6EE59CA6" w:rsidR="00E215F9" w:rsidRPr="00CA2AD1" w:rsidRDefault="00E215F9" w:rsidP="00E215F9">
            <w:pPr>
              <w:rPr>
                <w:bCs/>
                <w:sz w:val="21"/>
                <w:szCs w:val="21"/>
              </w:rPr>
            </w:pPr>
            <w:proofErr w:type="spellStart"/>
            <w:r w:rsidRPr="00CA2AD1">
              <w:rPr>
                <w:bCs/>
                <w:sz w:val="21"/>
                <w:szCs w:val="21"/>
              </w:rPr>
              <w:t>Слободзейск</w:t>
            </w:r>
            <w:r w:rsidR="001516E5">
              <w:rPr>
                <w:bCs/>
                <w:sz w:val="21"/>
                <w:szCs w:val="21"/>
              </w:rPr>
              <w:t>ий</w:t>
            </w:r>
            <w:proofErr w:type="spellEnd"/>
            <w:r w:rsidRPr="00CA2AD1">
              <w:rPr>
                <w:bCs/>
                <w:sz w:val="21"/>
                <w:szCs w:val="21"/>
              </w:rPr>
              <w:t xml:space="preserve"> район и город </w:t>
            </w:r>
            <w:proofErr w:type="spellStart"/>
            <w:r w:rsidRPr="00CA2AD1">
              <w:rPr>
                <w:bCs/>
                <w:sz w:val="21"/>
                <w:szCs w:val="21"/>
              </w:rPr>
              <w:t>Слободзея</w:t>
            </w:r>
            <w:proofErr w:type="spellEnd"/>
          </w:p>
        </w:tc>
        <w:tc>
          <w:tcPr>
            <w:tcW w:w="791" w:type="pct"/>
            <w:vAlign w:val="center"/>
          </w:tcPr>
          <w:p w14:paraId="0983E417" w14:textId="77777777" w:rsidR="00E215F9" w:rsidRPr="00CA2AD1" w:rsidRDefault="00E215F9" w:rsidP="00E215F9">
            <w:pPr>
              <w:jc w:val="center"/>
              <w:rPr>
                <w:bCs/>
                <w:sz w:val="21"/>
                <w:szCs w:val="21"/>
              </w:rPr>
            </w:pPr>
            <w:r w:rsidRPr="00CA2AD1">
              <w:rPr>
                <w:bCs/>
                <w:sz w:val="21"/>
                <w:szCs w:val="21"/>
              </w:rPr>
              <w:t xml:space="preserve">   21 993 442   </w:t>
            </w:r>
          </w:p>
        </w:tc>
        <w:tc>
          <w:tcPr>
            <w:tcW w:w="791" w:type="pct"/>
            <w:vAlign w:val="center"/>
          </w:tcPr>
          <w:p w14:paraId="23D1F796" w14:textId="77777777" w:rsidR="00E215F9" w:rsidRPr="00CA2AD1" w:rsidRDefault="00E215F9" w:rsidP="00E215F9">
            <w:pPr>
              <w:jc w:val="center"/>
              <w:rPr>
                <w:bCs/>
                <w:sz w:val="21"/>
                <w:szCs w:val="21"/>
              </w:rPr>
            </w:pPr>
            <w:r w:rsidRPr="00CA2AD1">
              <w:rPr>
                <w:bCs/>
                <w:sz w:val="21"/>
                <w:szCs w:val="21"/>
              </w:rPr>
              <w:t xml:space="preserve">   21 053 872   </w:t>
            </w:r>
          </w:p>
        </w:tc>
        <w:tc>
          <w:tcPr>
            <w:tcW w:w="906" w:type="pct"/>
            <w:vAlign w:val="center"/>
          </w:tcPr>
          <w:p w14:paraId="4913F5EE" w14:textId="77777777" w:rsidR="00E215F9" w:rsidRPr="00CA2AD1" w:rsidRDefault="00E215F9" w:rsidP="00E215F9">
            <w:pPr>
              <w:jc w:val="center"/>
              <w:rPr>
                <w:bCs/>
                <w:sz w:val="21"/>
                <w:szCs w:val="21"/>
              </w:rPr>
            </w:pPr>
            <w:r w:rsidRPr="00CA2AD1">
              <w:rPr>
                <w:bCs/>
                <w:sz w:val="21"/>
                <w:szCs w:val="21"/>
              </w:rPr>
              <w:t xml:space="preserve">-     939 570   </w:t>
            </w:r>
          </w:p>
        </w:tc>
        <w:tc>
          <w:tcPr>
            <w:tcW w:w="587" w:type="pct"/>
            <w:vAlign w:val="center"/>
          </w:tcPr>
          <w:p w14:paraId="1DCE8D65" w14:textId="77777777" w:rsidR="00E215F9" w:rsidRPr="00CA2AD1" w:rsidRDefault="00E215F9" w:rsidP="00E215F9">
            <w:pPr>
              <w:jc w:val="center"/>
              <w:rPr>
                <w:bCs/>
                <w:sz w:val="21"/>
                <w:szCs w:val="21"/>
              </w:rPr>
            </w:pPr>
            <w:r w:rsidRPr="00CA2AD1">
              <w:rPr>
                <w:bCs/>
                <w:sz w:val="21"/>
                <w:szCs w:val="21"/>
              </w:rPr>
              <w:t xml:space="preserve">  95,73   </w:t>
            </w:r>
          </w:p>
        </w:tc>
      </w:tr>
      <w:tr w:rsidR="00E215F9" w:rsidRPr="00CA2AD1" w14:paraId="2D20D36B" w14:textId="77777777" w:rsidTr="00E215F9">
        <w:trPr>
          <w:trHeight w:val="298"/>
          <w:jc w:val="center"/>
        </w:trPr>
        <w:tc>
          <w:tcPr>
            <w:tcW w:w="1925" w:type="pct"/>
            <w:vAlign w:val="center"/>
          </w:tcPr>
          <w:p w14:paraId="308CBB86" w14:textId="073BCF81" w:rsidR="00E215F9" w:rsidRPr="00CA2AD1" w:rsidRDefault="00E215F9" w:rsidP="00E215F9">
            <w:pPr>
              <w:rPr>
                <w:bCs/>
                <w:sz w:val="21"/>
                <w:szCs w:val="21"/>
              </w:rPr>
            </w:pPr>
            <w:proofErr w:type="spellStart"/>
            <w:r w:rsidRPr="00CA2AD1">
              <w:rPr>
                <w:bCs/>
                <w:sz w:val="21"/>
                <w:szCs w:val="21"/>
              </w:rPr>
              <w:t>Григориопольск</w:t>
            </w:r>
            <w:r w:rsidR="001516E5">
              <w:rPr>
                <w:bCs/>
                <w:sz w:val="21"/>
                <w:szCs w:val="21"/>
              </w:rPr>
              <w:t>ий</w:t>
            </w:r>
            <w:proofErr w:type="spellEnd"/>
            <w:r w:rsidRPr="00CA2AD1">
              <w:rPr>
                <w:bCs/>
                <w:sz w:val="21"/>
                <w:szCs w:val="21"/>
              </w:rPr>
              <w:t xml:space="preserve"> район и город Григориополь</w:t>
            </w:r>
          </w:p>
        </w:tc>
        <w:tc>
          <w:tcPr>
            <w:tcW w:w="791" w:type="pct"/>
            <w:vAlign w:val="center"/>
          </w:tcPr>
          <w:p w14:paraId="2202D401" w14:textId="77777777" w:rsidR="00E215F9" w:rsidRPr="00CA2AD1" w:rsidRDefault="00E215F9" w:rsidP="00E215F9">
            <w:pPr>
              <w:jc w:val="center"/>
              <w:rPr>
                <w:bCs/>
                <w:sz w:val="21"/>
                <w:szCs w:val="21"/>
              </w:rPr>
            </w:pPr>
            <w:r w:rsidRPr="00CA2AD1">
              <w:rPr>
                <w:bCs/>
                <w:sz w:val="21"/>
                <w:szCs w:val="21"/>
              </w:rPr>
              <w:t xml:space="preserve">   12 080 463   </w:t>
            </w:r>
          </w:p>
        </w:tc>
        <w:tc>
          <w:tcPr>
            <w:tcW w:w="791" w:type="pct"/>
            <w:vAlign w:val="center"/>
          </w:tcPr>
          <w:p w14:paraId="618BF969" w14:textId="77777777" w:rsidR="00E215F9" w:rsidRPr="00CA2AD1" w:rsidRDefault="00E215F9" w:rsidP="00E215F9">
            <w:pPr>
              <w:jc w:val="center"/>
              <w:rPr>
                <w:bCs/>
                <w:sz w:val="21"/>
                <w:szCs w:val="21"/>
              </w:rPr>
            </w:pPr>
            <w:r w:rsidRPr="00CA2AD1">
              <w:rPr>
                <w:bCs/>
                <w:sz w:val="21"/>
                <w:szCs w:val="21"/>
              </w:rPr>
              <w:t xml:space="preserve">   14 420 079   </w:t>
            </w:r>
          </w:p>
        </w:tc>
        <w:tc>
          <w:tcPr>
            <w:tcW w:w="906" w:type="pct"/>
            <w:vAlign w:val="center"/>
          </w:tcPr>
          <w:p w14:paraId="51EC232F" w14:textId="77777777" w:rsidR="00E215F9" w:rsidRPr="00CA2AD1" w:rsidRDefault="00E215F9" w:rsidP="00E215F9">
            <w:pPr>
              <w:jc w:val="center"/>
              <w:rPr>
                <w:bCs/>
                <w:sz w:val="21"/>
                <w:szCs w:val="21"/>
              </w:rPr>
            </w:pPr>
            <w:r w:rsidRPr="00CA2AD1">
              <w:rPr>
                <w:bCs/>
                <w:sz w:val="21"/>
                <w:szCs w:val="21"/>
              </w:rPr>
              <w:t xml:space="preserve">   2 339 616   </w:t>
            </w:r>
          </w:p>
        </w:tc>
        <w:tc>
          <w:tcPr>
            <w:tcW w:w="587" w:type="pct"/>
            <w:vAlign w:val="center"/>
          </w:tcPr>
          <w:p w14:paraId="6B0EAD72" w14:textId="77777777" w:rsidR="00E215F9" w:rsidRPr="00CA2AD1" w:rsidRDefault="00E215F9" w:rsidP="00E215F9">
            <w:pPr>
              <w:jc w:val="center"/>
              <w:rPr>
                <w:bCs/>
                <w:sz w:val="21"/>
                <w:szCs w:val="21"/>
              </w:rPr>
            </w:pPr>
            <w:r w:rsidRPr="00CA2AD1">
              <w:rPr>
                <w:bCs/>
                <w:sz w:val="21"/>
                <w:szCs w:val="21"/>
              </w:rPr>
              <w:t xml:space="preserve">119,37   </w:t>
            </w:r>
          </w:p>
        </w:tc>
      </w:tr>
      <w:tr w:rsidR="00E215F9" w:rsidRPr="00CA2AD1" w14:paraId="2F943D9C" w14:textId="77777777" w:rsidTr="00E215F9">
        <w:trPr>
          <w:trHeight w:val="228"/>
          <w:jc w:val="center"/>
        </w:trPr>
        <w:tc>
          <w:tcPr>
            <w:tcW w:w="1925" w:type="pct"/>
            <w:vAlign w:val="center"/>
          </w:tcPr>
          <w:p w14:paraId="5F5B8404" w14:textId="42FB79B5" w:rsidR="00E215F9" w:rsidRPr="00CA2AD1" w:rsidRDefault="00E215F9" w:rsidP="00E215F9">
            <w:pPr>
              <w:rPr>
                <w:bCs/>
                <w:sz w:val="21"/>
                <w:szCs w:val="21"/>
              </w:rPr>
            </w:pPr>
            <w:r w:rsidRPr="00CA2AD1">
              <w:rPr>
                <w:bCs/>
                <w:sz w:val="21"/>
                <w:szCs w:val="21"/>
              </w:rPr>
              <w:t>Каменск</w:t>
            </w:r>
            <w:r w:rsidR="001516E5">
              <w:rPr>
                <w:bCs/>
                <w:sz w:val="21"/>
                <w:szCs w:val="21"/>
              </w:rPr>
              <w:t>ий</w:t>
            </w:r>
            <w:r w:rsidRPr="00CA2AD1">
              <w:rPr>
                <w:bCs/>
                <w:sz w:val="21"/>
                <w:szCs w:val="21"/>
              </w:rPr>
              <w:t xml:space="preserve"> район и город Каменка</w:t>
            </w:r>
          </w:p>
        </w:tc>
        <w:tc>
          <w:tcPr>
            <w:tcW w:w="791" w:type="pct"/>
            <w:vAlign w:val="center"/>
          </w:tcPr>
          <w:p w14:paraId="54E4669E" w14:textId="77777777" w:rsidR="00E215F9" w:rsidRPr="00CA2AD1" w:rsidRDefault="00E215F9" w:rsidP="00E215F9">
            <w:pPr>
              <w:jc w:val="center"/>
              <w:rPr>
                <w:bCs/>
                <w:sz w:val="21"/>
                <w:szCs w:val="21"/>
              </w:rPr>
            </w:pPr>
            <w:r w:rsidRPr="00CA2AD1">
              <w:rPr>
                <w:bCs/>
                <w:sz w:val="21"/>
                <w:szCs w:val="21"/>
              </w:rPr>
              <w:t xml:space="preserve">      6 694 840   </w:t>
            </w:r>
          </w:p>
        </w:tc>
        <w:tc>
          <w:tcPr>
            <w:tcW w:w="791" w:type="pct"/>
            <w:vAlign w:val="center"/>
          </w:tcPr>
          <w:p w14:paraId="59419B15" w14:textId="77777777" w:rsidR="00E215F9" w:rsidRPr="00CA2AD1" w:rsidRDefault="00E215F9" w:rsidP="00E215F9">
            <w:pPr>
              <w:jc w:val="center"/>
              <w:rPr>
                <w:bCs/>
                <w:sz w:val="21"/>
                <w:szCs w:val="21"/>
              </w:rPr>
            </w:pPr>
            <w:r w:rsidRPr="00CA2AD1">
              <w:rPr>
                <w:bCs/>
                <w:sz w:val="21"/>
                <w:szCs w:val="21"/>
              </w:rPr>
              <w:t xml:space="preserve">      6 182 304   </w:t>
            </w:r>
          </w:p>
        </w:tc>
        <w:tc>
          <w:tcPr>
            <w:tcW w:w="906" w:type="pct"/>
            <w:vAlign w:val="center"/>
          </w:tcPr>
          <w:p w14:paraId="44E74CBF" w14:textId="77777777" w:rsidR="00E215F9" w:rsidRPr="00CA2AD1" w:rsidRDefault="00E215F9" w:rsidP="00E215F9">
            <w:pPr>
              <w:jc w:val="center"/>
              <w:rPr>
                <w:bCs/>
                <w:sz w:val="21"/>
                <w:szCs w:val="21"/>
              </w:rPr>
            </w:pPr>
            <w:r w:rsidRPr="00CA2AD1">
              <w:rPr>
                <w:bCs/>
                <w:sz w:val="21"/>
                <w:szCs w:val="21"/>
              </w:rPr>
              <w:t xml:space="preserve">-  512 536   </w:t>
            </w:r>
          </w:p>
        </w:tc>
        <w:tc>
          <w:tcPr>
            <w:tcW w:w="587" w:type="pct"/>
            <w:vAlign w:val="center"/>
          </w:tcPr>
          <w:p w14:paraId="7878063D" w14:textId="77777777" w:rsidR="00E215F9" w:rsidRPr="00CA2AD1" w:rsidRDefault="00E215F9" w:rsidP="00E215F9">
            <w:pPr>
              <w:jc w:val="center"/>
              <w:rPr>
                <w:bCs/>
                <w:sz w:val="21"/>
                <w:szCs w:val="21"/>
              </w:rPr>
            </w:pPr>
            <w:r w:rsidRPr="00CA2AD1">
              <w:rPr>
                <w:bCs/>
                <w:sz w:val="21"/>
                <w:szCs w:val="21"/>
              </w:rPr>
              <w:t xml:space="preserve">  92,34   </w:t>
            </w:r>
          </w:p>
        </w:tc>
      </w:tr>
      <w:tr w:rsidR="00E215F9" w:rsidRPr="00CA2AD1" w14:paraId="1DE43E5C" w14:textId="77777777" w:rsidTr="00E215F9">
        <w:trPr>
          <w:trHeight w:val="315"/>
          <w:jc w:val="center"/>
        </w:trPr>
        <w:tc>
          <w:tcPr>
            <w:tcW w:w="1925" w:type="pct"/>
            <w:vAlign w:val="center"/>
          </w:tcPr>
          <w:p w14:paraId="650C4F6E" w14:textId="77777777" w:rsidR="00E215F9" w:rsidRPr="00CA2AD1" w:rsidRDefault="00E215F9" w:rsidP="00E215F9">
            <w:pPr>
              <w:rPr>
                <w:b/>
                <w:bCs/>
                <w:sz w:val="21"/>
                <w:szCs w:val="21"/>
              </w:rPr>
            </w:pPr>
            <w:r w:rsidRPr="00CA2AD1">
              <w:rPr>
                <w:b/>
                <w:bCs/>
                <w:sz w:val="21"/>
                <w:szCs w:val="21"/>
              </w:rPr>
              <w:lastRenderedPageBreak/>
              <w:t>Итого</w:t>
            </w:r>
          </w:p>
        </w:tc>
        <w:tc>
          <w:tcPr>
            <w:tcW w:w="791" w:type="pct"/>
            <w:vAlign w:val="center"/>
          </w:tcPr>
          <w:p w14:paraId="24500CEC" w14:textId="77777777" w:rsidR="00E215F9" w:rsidRPr="00CA2AD1" w:rsidRDefault="00E215F9" w:rsidP="00E215F9">
            <w:pPr>
              <w:jc w:val="center"/>
              <w:rPr>
                <w:bCs/>
                <w:sz w:val="21"/>
                <w:szCs w:val="21"/>
              </w:rPr>
            </w:pPr>
            <w:r w:rsidRPr="00CA2AD1">
              <w:rPr>
                <w:bCs/>
                <w:sz w:val="21"/>
                <w:szCs w:val="21"/>
              </w:rPr>
              <w:t xml:space="preserve">    278 817 885   </w:t>
            </w:r>
          </w:p>
        </w:tc>
        <w:tc>
          <w:tcPr>
            <w:tcW w:w="791" w:type="pct"/>
            <w:vAlign w:val="center"/>
          </w:tcPr>
          <w:p w14:paraId="2E0C8B08" w14:textId="77777777" w:rsidR="00E215F9" w:rsidRPr="00CA2AD1" w:rsidRDefault="00E215F9" w:rsidP="00E215F9">
            <w:pPr>
              <w:jc w:val="center"/>
              <w:rPr>
                <w:bCs/>
                <w:sz w:val="21"/>
                <w:szCs w:val="21"/>
              </w:rPr>
            </w:pPr>
            <w:r w:rsidRPr="00CA2AD1">
              <w:rPr>
                <w:bCs/>
                <w:sz w:val="21"/>
                <w:szCs w:val="21"/>
              </w:rPr>
              <w:t xml:space="preserve">   269 132 057   </w:t>
            </w:r>
          </w:p>
        </w:tc>
        <w:tc>
          <w:tcPr>
            <w:tcW w:w="906" w:type="pct"/>
            <w:vAlign w:val="center"/>
          </w:tcPr>
          <w:p w14:paraId="323E8ED2" w14:textId="77777777" w:rsidR="00E215F9" w:rsidRPr="00CA2AD1" w:rsidRDefault="00E215F9" w:rsidP="00E215F9">
            <w:pPr>
              <w:jc w:val="center"/>
              <w:rPr>
                <w:bCs/>
                <w:sz w:val="21"/>
                <w:szCs w:val="21"/>
              </w:rPr>
            </w:pPr>
            <w:r w:rsidRPr="00CA2AD1">
              <w:rPr>
                <w:bCs/>
                <w:sz w:val="21"/>
                <w:szCs w:val="21"/>
              </w:rPr>
              <w:t xml:space="preserve">-    9 685 828   </w:t>
            </w:r>
          </w:p>
        </w:tc>
        <w:tc>
          <w:tcPr>
            <w:tcW w:w="587" w:type="pct"/>
            <w:vAlign w:val="center"/>
          </w:tcPr>
          <w:p w14:paraId="24F9CAC2" w14:textId="77777777" w:rsidR="00E215F9" w:rsidRPr="00CA2AD1" w:rsidRDefault="00E215F9" w:rsidP="00E215F9">
            <w:pPr>
              <w:jc w:val="center"/>
              <w:rPr>
                <w:bCs/>
                <w:sz w:val="21"/>
                <w:szCs w:val="21"/>
              </w:rPr>
            </w:pPr>
            <w:r w:rsidRPr="00CA2AD1">
              <w:rPr>
                <w:bCs/>
                <w:sz w:val="21"/>
                <w:szCs w:val="21"/>
              </w:rPr>
              <w:t xml:space="preserve">96,53   </w:t>
            </w:r>
          </w:p>
        </w:tc>
      </w:tr>
    </w:tbl>
    <w:p w14:paraId="583906A5" w14:textId="77777777" w:rsidR="00E215F9" w:rsidRPr="002F20F7" w:rsidRDefault="00E215F9" w:rsidP="00E215F9">
      <w:pPr>
        <w:tabs>
          <w:tab w:val="left" w:pos="600"/>
          <w:tab w:val="left" w:pos="870"/>
        </w:tabs>
        <w:ind w:firstLine="709"/>
        <w:jc w:val="both"/>
      </w:pPr>
    </w:p>
    <w:p w14:paraId="1EC0BCC3" w14:textId="77777777" w:rsidR="00E215F9" w:rsidRPr="002F20F7" w:rsidRDefault="00E215F9" w:rsidP="00E215F9">
      <w:pPr>
        <w:tabs>
          <w:tab w:val="left" w:pos="600"/>
          <w:tab w:val="left" w:pos="870"/>
        </w:tabs>
        <w:ind w:firstLine="709"/>
        <w:jc w:val="both"/>
      </w:pPr>
      <w:r w:rsidRPr="002F20F7">
        <w:t xml:space="preserve">Невыполнение плановых показателей по подоходному налогу обусловлено следующими факторами: </w:t>
      </w:r>
    </w:p>
    <w:p w14:paraId="63164FFE" w14:textId="77777777" w:rsidR="00E215F9" w:rsidRPr="002F20F7" w:rsidRDefault="00E215F9" w:rsidP="00E215F9">
      <w:pPr>
        <w:ind w:firstLine="708"/>
        <w:jc w:val="both"/>
      </w:pPr>
      <w:r w:rsidRPr="002F20F7">
        <w:t xml:space="preserve">- отмена доплат работникам организаций здравоохранения, контактирующим с пациентами с подтвержденными случаями заболевания </w:t>
      </w:r>
      <w:proofErr w:type="spellStart"/>
      <w:r w:rsidRPr="002F20F7">
        <w:t>коронавирусной</w:t>
      </w:r>
      <w:proofErr w:type="spellEnd"/>
      <w:r w:rsidRPr="002F20F7">
        <w:t xml:space="preserve"> инфекции, вызванной новым типом вируса </w:t>
      </w:r>
      <w:r w:rsidRPr="002F20F7">
        <w:rPr>
          <w:lang w:val="en-US"/>
        </w:rPr>
        <w:t>COVID</w:t>
      </w:r>
      <w:r w:rsidRPr="002F20F7">
        <w:t> – 19: ГУ «Каменская ЦРБ», ГУ «</w:t>
      </w:r>
      <w:proofErr w:type="spellStart"/>
      <w:r w:rsidRPr="002F20F7">
        <w:t>Слободзейская</w:t>
      </w:r>
      <w:proofErr w:type="spellEnd"/>
      <w:r w:rsidRPr="002F20F7">
        <w:t xml:space="preserve"> ЦРБ», ГУ «</w:t>
      </w:r>
      <w:proofErr w:type="spellStart"/>
      <w:r w:rsidRPr="002F20F7">
        <w:t>Дубоссарская</w:t>
      </w:r>
      <w:proofErr w:type="spellEnd"/>
      <w:r w:rsidRPr="002F20F7">
        <w:t xml:space="preserve"> ЦРБ», ГУ «БЦГБ»; </w:t>
      </w:r>
    </w:p>
    <w:p w14:paraId="6A07A43A" w14:textId="77777777" w:rsidR="00E215F9" w:rsidRPr="002F20F7" w:rsidRDefault="00E215F9" w:rsidP="00E215F9">
      <w:pPr>
        <w:ind w:firstLine="708"/>
        <w:jc w:val="both"/>
      </w:pPr>
      <w:r w:rsidRPr="002F20F7">
        <w:t>- снижение налогооблагаемой базы ЗАО «</w:t>
      </w:r>
      <w:proofErr w:type="spellStart"/>
      <w:r w:rsidRPr="002F20F7">
        <w:t>Тиротекс</w:t>
      </w:r>
      <w:proofErr w:type="spellEnd"/>
      <w:r w:rsidRPr="002F20F7">
        <w:t xml:space="preserve">» для исчисления подоходного налога (2/3 оклада работников предприятия не облагаются подоходным налогом); </w:t>
      </w:r>
    </w:p>
    <w:p w14:paraId="423446EC" w14:textId="77777777" w:rsidR="00E215F9" w:rsidRPr="002F20F7" w:rsidRDefault="00E215F9" w:rsidP="00E215F9">
      <w:pPr>
        <w:ind w:firstLine="708"/>
        <w:jc w:val="both"/>
      </w:pPr>
      <w:r w:rsidRPr="002F20F7">
        <w:t>- перечисление авансовых платежей в декабре 2022 г., сокращением численности работников (</w:t>
      </w:r>
      <w:proofErr w:type="gramStart"/>
      <w:r w:rsidRPr="002F20F7">
        <w:t>оптимизация)  -</w:t>
      </w:r>
      <w:proofErr w:type="gramEnd"/>
      <w:r w:rsidRPr="002F20F7">
        <w:t xml:space="preserve"> ЗАО «Молдавская ГРЭС»;</w:t>
      </w:r>
    </w:p>
    <w:p w14:paraId="6A919D41" w14:textId="77777777" w:rsidR="00E215F9" w:rsidRPr="002F20F7" w:rsidRDefault="00E215F9" w:rsidP="00E215F9">
      <w:pPr>
        <w:ind w:firstLine="708"/>
        <w:jc w:val="both"/>
      </w:pPr>
      <w:r w:rsidRPr="002F20F7">
        <w:t xml:space="preserve">- уменьшение фонда оплаты труда ООО «Сельскохозяйственная фирма «Экспедиция - Агро»; </w:t>
      </w:r>
    </w:p>
    <w:p w14:paraId="6F4AB86D" w14:textId="77777777" w:rsidR="00E215F9" w:rsidRPr="002F20F7" w:rsidRDefault="00E215F9" w:rsidP="00E215F9">
      <w:pPr>
        <w:ind w:firstLine="708"/>
        <w:jc w:val="both"/>
      </w:pPr>
      <w:r w:rsidRPr="002F20F7">
        <w:t>- уменьшение штатной численности сотрудников ООО «Терри - Па» и ООО «</w:t>
      </w:r>
      <w:proofErr w:type="spellStart"/>
      <w:r w:rsidRPr="002F20F7">
        <w:t>Фиальт</w:t>
      </w:r>
      <w:proofErr w:type="spellEnd"/>
      <w:r w:rsidRPr="002F20F7">
        <w:t xml:space="preserve"> - Агро»; </w:t>
      </w:r>
    </w:p>
    <w:p w14:paraId="20922A6E" w14:textId="77777777" w:rsidR="00E215F9" w:rsidRPr="002F20F7" w:rsidRDefault="00E215F9" w:rsidP="00E215F9">
      <w:pPr>
        <w:ind w:firstLine="708"/>
        <w:jc w:val="both"/>
      </w:pPr>
      <w:r w:rsidRPr="002F20F7">
        <w:t xml:space="preserve">- приостановление деятельности Филиал АО «ОДК» «Завод «Прибор» г. Бендеры, ЗАО «РП «БМЗ». </w:t>
      </w:r>
    </w:p>
    <w:p w14:paraId="1F02FE7F" w14:textId="77777777" w:rsidR="00E215F9" w:rsidRPr="002F20F7" w:rsidRDefault="00E215F9" w:rsidP="00E215F9">
      <w:pPr>
        <w:tabs>
          <w:tab w:val="left" w:pos="600"/>
          <w:tab w:val="left" w:pos="870"/>
        </w:tabs>
        <w:ind w:firstLine="709"/>
        <w:jc w:val="both"/>
      </w:pPr>
      <w:r w:rsidRPr="002F20F7">
        <w:t>При этом, на перевыполнение плановых показателей по подоходному налогу обусловлено следующими факторами:</w:t>
      </w:r>
    </w:p>
    <w:p w14:paraId="50EA0343" w14:textId="77777777" w:rsidR="00E215F9" w:rsidRPr="002F20F7" w:rsidRDefault="00E215F9" w:rsidP="00E215F9">
      <w:pPr>
        <w:tabs>
          <w:tab w:val="left" w:pos="600"/>
          <w:tab w:val="left" w:pos="870"/>
        </w:tabs>
        <w:ind w:firstLine="709"/>
        <w:jc w:val="both"/>
      </w:pPr>
      <w:r w:rsidRPr="002F20F7">
        <w:t>- по г. Тирасполь перечислением согласно акту мероприятия по контролю ООО «</w:t>
      </w:r>
      <w:proofErr w:type="spellStart"/>
      <w:r w:rsidRPr="002F20F7">
        <w:t>Мигродем</w:t>
      </w:r>
      <w:proofErr w:type="spellEnd"/>
      <w:r w:rsidRPr="002F20F7">
        <w:t xml:space="preserve">» в размере 2 823 734 </w:t>
      </w:r>
      <w:proofErr w:type="gramStart"/>
      <w:r w:rsidRPr="002F20F7">
        <w:t>руб. ,</w:t>
      </w:r>
      <w:proofErr w:type="gramEnd"/>
      <w:r w:rsidRPr="002F20F7">
        <w:t xml:space="preserve"> ООО «</w:t>
      </w:r>
      <w:proofErr w:type="spellStart"/>
      <w:r w:rsidRPr="002F20F7">
        <w:t>Югагроинвест</w:t>
      </w:r>
      <w:proofErr w:type="spellEnd"/>
      <w:r w:rsidRPr="002F20F7">
        <w:t>» в размере 1 469 208 руб.;</w:t>
      </w:r>
    </w:p>
    <w:p w14:paraId="3C8BF2DD" w14:textId="1FE1337A" w:rsidR="00E215F9" w:rsidRPr="002F20F7" w:rsidRDefault="00E215F9" w:rsidP="00E215F9">
      <w:pPr>
        <w:ind w:firstLine="709"/>
        <w:jc w:val="both"/>
      </w:pPr>
      <w:r w:rsidRPr="002F20F7">
        <w:t xml:space="preserve">- по г. Рыбница и </w:t>
      </w:r>
      <w:proofErr w:type="spellStart"/>
      <w:r w:rsidRPr="002F20F7">
        <w:t>Рыбницкому</w:t>
      </w:r>
      <w:proofErr w:type="spellEnd"/>
      <w:r w:rsidRPr="002F20F7">
        <w:t xml:space="preserve"> району - выплата дивидендов ОАО «МТС», увеличением объёмов производства ООО «</w:t>
      </w:r>
      <w:proofErr w:type="spellStart"/>
      <w:r w:rsidRPr="002F20F7">
        <w:t>Рист</w:t>
      </w:r>
      <w:proofErr w:type="spellEnd"/>
      <w:r w:rsidRPr="002F20F7">
        <w:t>», ООО «</w:t>
      </w:r>
      <w:proofErr w:type="spellStart"/>
      <w:r w:rsidRPr="002F20F7">
        <w:t>Софтшуз</w:t>
      </w:r>
      <w:proofErr w:type="spellEnd"/>
      <w:r w:rsidRPr="002F20F7">
        <w:t>»</w:t>
      </w:r>
      <w:r w:rsidR="00CA2AD1">
        <w:t xml:space="preserve"> и увеличением месячных размеров премий отдельных предприятий, расположенных на территории города</w:t>
      </w:r>
      <w:r w:rsidRPr="002F20F7">
        <w:t xml:space="preserve">; </w:t>
      </w:r>
    </w:p>
    <w:p w14:paraId="5FF0D3BC" w14:textId="77777777" w:rsidR="00E215F9" w:rsidRPr="002F20F7" w:rsidRDefault="00E215F9" w:rsidP="00E215F9">
      <w:pPr>
        <w:tabs>
          <w:tab w:val="left" w:pos="600"/>
          <w:tab w:val="left" w:pos="870"/>
        </w:tabs>
        <w:ind w:firstLine="709"/>
        <w:jc w:val="both"/>
      </w:pPr>
      <w:r w:rsidRPr="002F20F7">
        <w:t xml:space="preserve">- по г. Григориополь и </w:t>
      </w:r>
      <w:proofErr w:type="spellStart"/>
      <w:r w:rsidRPr="002F20F7">
        <w:t>Григориопольскому</w:t>
      </w:r>
      <w:proofErr w:type="spellEnd"/>
      <w:r w:rsidRPr="002F20F7">
        <w:t xml:space="preserve"> району – увеличение фонда оплаты труда ООО «Агро компакт»,  ООО «</w:t>
      </w:r>
      <w:proofErr w:type="spellStart"/>
      <w:r w:rsidRPr="002F20F7">
        <w:t>Лювена</w:t>
      </w:r>
      <w:proofErr w:type="spellEnd"/>
      <w:r w:rsidRPr="002F20F7">
        <w:t xml:space="preserve">», ОАО «Приднестровский </w:t>
      </w:r>
      <w:proofErr w:type="spellStart"/>
      <w:r w:rsidRPr="002F20F7">
        <w:t>радиотелецентр</w:t>
      </w:r>
      <w:proofErr w:type="spellEnd"/>
      <w:r w:rsidRPr="002F20F7">
        <w:t>», ООО «Птичья ферма», перечислением дивидендов ООО «</w:t>
      </w:r>
      <w:proofErr w:type="spellStart"/>
      <w:r w:rsidRPr="002F20F7">
        <w:t>Био</w:t>
      </w:r>
      <w:proofErr w:type="spellEnd"/>
      <w:r w:rsidRPr="002F20F7">
        <w:t xml:space="preserve"> ланд», ООО «</w:t>
      </w:r>
      <w:proofErr w:type="spellStart"/>
      <w:r w:rsidRPr="002F20F7">
        <w:t>Агрорим</w:t>
      </w:r>
      <w:proofErr w:type="spellEnd"/>
      <w:r w:rsidRPr="002F20F7">
        <w:t>», ООО «</w:t>
      </w:r>
      <w:proofErr w:type="spellStart"/>
      <w:r w:rsidRPr="002F20F7">
        <w:t>Зинком-агро</w:t>
      </w:r>
      <w:proofErr w:type="spellEnd"/>
      <w:r w:rsidRPr="002F20F7">
        <w:t>»,ООО «Агро компакт», а также погашением ОАО «</w:t>
      </w:r>
      <w:proofErr w:type="spellStart"/>
      <w:r w:rsidRPr="002F20F7">
        <w:t>Тирнистром</w:t>
      </w:r>
      <w:proofErr w:type="spellEnd"/>
      <w:r w:rsidRPr="002F20F7">
        <w:t>» задолженности ОАО «</w:t>
      </w:r>
      <w:proofErr w:type="spellStart"/>
      <w:r w:rsidRPr="002F20F7">
        <w:t>Григориопольская</w:t>
      </w:r>
      <w:proofErr w:type="spellEnd"/>
      <w:r w:rsidRPr="002F20F7">
        <w:t xml:space="preserve"> шахта».</w:t>
      </w:r>
    </w:p>
    <w:p w14:paraId="34F7D021" w14:textId="77777777" w:rsidR="00E215F9" w:rsidRPr="002F20F7" w:rsidRDefault="00E215F9" w:rsidP="00E215F9">
      <w:pPr>
        <w:ind w:firstLine="360"/>
        <w:jc w:val="both"/>
      </w:pPr>
    </w:p>
    <w:p w14:paraId="21F84CFE" w14:textId="2D20B13C" w:rsidR="00E215F9" w:rsidRDefault="00E215F9" w:rsidP="00E215F9">
      <w:pPr>
        <w:numPr>
          <w:ilvl w:val="0"/>
          <w:numId w:val="2"/>
        </w:numPr>
        <w:ind w:left="0" w:firstLine="709"/>
        <w:jc w:val="center"/>
        <w:rPr>
          <w:b/>
        </w:rPr>
      </w:pPr>
      <w:r w:rsidRPr="002F20F7">
        <w:rPr>
          <w:b/>
        </w:rPr>
        <w:t>Платежи за пользование природными ресурсами</w:t>
      </w:r>
    </w:p>
    <w:p w14:paraId="5A3C0B29" w14:textId="77777777" w:rsidR="00E76828" w:rsidRPr="002F20F7" w:rsidRDefault="00E76828" w:rsidP="00E76828">
      <w:pPr>
        <w:rPr>
          <w:b/>
        </w:rPr>
      </w:pPr>
    </w:p>
    <w:p w14:paraId="4DAE7F4B" w14:textId="15FD07B7" w:rsidR="00E215F9" w:rsidRPr="002F20F7" w:rsidRDefault="00E215F9" w:rsidP="00E215F9">
      <w:pPr>
        <w:ind w:firstLine="709"/>
        <w:jc w:val="both"/>
      </w:pPr>
      <w:r w:rsidRPr="002F20F7">
        <w:rPr>
          <w:bCs/>
        </w:rPr>
        <w:t xml:space="preserve">За </w:t>
      </w:r>
      <w:r w:rsidR="00FD7D80" w:rsidRPr="002F20F7">
        <w:rPr>
          <w:bCs/>
        </w:rPr>
        <w:t>I пол</w:t>
      </w:r>
      <w:r w:rsidRPr="002F20F7">
        <w:rPr>
          <w:bCs/>
        </w:rPr>
        <w:t>угодие 2023 года</w:t>
      </w:r>
      <w:r w:rsidRPr="002F20F7">
        <w:t xml:space="preserve"> фактическое поступление средств по платежам за пользование природными ресурсами составило 29 602 230 руб. или 114,66% от запланированного показателя в сумме 25 816 586 руб. и характеризуется следующими показателями в разрезе видов платежей:</w:t>
      </w:r>
    </w:p>
    <w:p w14:paraId="3A5643FA" w14:textId="77777777" w:rsidR="00E215F9" w:rsidRPr="002F20F7" w:rsidRDefault="00E215F9" w:rsidP="00E215F9">
      <w:pPr>
        <w:ind w:firstLine="709"/>
        <w:jc w:val="right"/>
      </w:pPr>
      <w:r w:rsidRPr="002F20F7">
        <w:t>Таблица № 21 (руб.)</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1557"/>
        <w:gridCol w:w="1351"/>
        <w:gridCol w:w="1559"/>
        <w:gridCol w:w="1591"/>
      </w:tblGrid>
      <w:tr w:rsidR="00E215F9" w:rsidRPr="00CE3E6D" w14:paraId="1786631A" w14:textId="77777777" w:rsidTr="00E215F9">
        <w:trPr>
          <w:trHeight w:val="58"/>
          <w:tblHeader/>
          <w:jc w:val="right"/>
        </w:trPr>
        <w:tc>
          <w:tcPr>
            <w:tcW w:w="1759" w:type="pct"/>
            <w:vMerge w:val="restart"/>
            <w:shd w:val="clear" w:color="auto" w:fill="E7E6E6" w:themeFill="background2"/>
            <w:vAlign w:val="center"/>
          </w:tcPr>
          <w:p w14:paraId="1A7A9E98" w14:textId="77777777" w:rsidR="00E215F9" w:rsidRPr="00CE3E6D" w:rsidRDefault="00E215F9" w:rsidP="00E215F9">
            <w:pPr>
              <w:jc w:val="center"/>
              <w:rPr>
                <w:b/>
                <w:sz w:val="22"/>
                <w:szCs w:val="22"/>
              </w:rPr>
            </w:pPr>
            <w:r w:rsidRPr="00CE3E6D">
              <w:rPr>
                <w:b/>
                <w:sz w:val="22"/>
                <w:szCs w:val="22"/>
              </w:rPr>
              <w:t>Наименование показателей</w:t>
            </w:r>
          </w:p>
        </w:tc>
        <w:tc>
          <w:tcPr>
            <w:tcW w:w="1556" w:type="pct"/>
            <w:gridSpan w:val="2"/>
            <w:shd w:val="clear" w:color="auto" w:fill="E7E6E6" w:themeFill="background2"/>
            <w:vAlign w:val="center"/>
          </w:tcPr>
          <w:p w14:paraId="6D22FFB6" w14:textId="166B45A1" w:rsidR="00E215F9" w:rsidRPr="00CE3E6D" w:rsidRDefault="00FD7D80" w:rsidP="00E215F9">
            <w:pPr>
              <w:tabs>
                <w:tab w:val="left" w:pos="8040"/>
              </w:tabs>
              <w:jc w:val="center"/>
              <w:rPr>
                <w:b/>
                <w:sz w:val="22"/>
                <w:szCs w:val="22"/>
              </w:rPr>
            </w:pPr>
            <w:r w:rsidRPr="00CE3E6D">
              <w:rPr>
                <w:b/>
                <w:sz w:val="22"/>
                <w:szCs w:val="22"/>
                <w:lang w:val="en-US"/>
              </w:rPr>
              <w:t xml:space="preserve">I </w:t>
            </w:r>
            <w:r w:rsidR="00AC4FB5">
              <w:rPr>
                <w:b/>
                <w:sz w:val="21"/>
                <w:szCs w:val="21"/>
              </w:rPr>
              <w:t>полугодие</w:t>
            </w:r>
            <w:r w:rsidR="00E215F9" w:rsidRPr="00CE3E6D">
              <w:rPr>
                <w:b/>
                <w:sz w:val="22"/>
                <w:szCs w:val="22"/>
                <w:lang w:val="en-US"/>
              </w:rPr>
              <w:t xml:space="preserve"> 2023</w:t>
            </w:r>
            <w:r w:rsidR="00E215F9" w:rsidRPr="00CE3E6D">
              <w:rPr>
                <w:b/>
                <w:sz w:val="22"/>
                <w:szCs w:val="22"/>
              </w:rPr>
              <w:t xml:space="preserve"> года</w:t>
            </w:r>
          </w:p>
        </w:tc>
        <w:tc>
          <w:tcPr>
            <w:tcW w:w="834" w:type="pct"/>
            <w:vMerge w:val="restart"/>
            <w:shd w:val="clear" w:color="auto" w:fill="E7E6E6" w:themeFill="background2"/>
            <w:vAlign w:val="center"/>
          </w:tcPr>
          <w:p w14:paraId="72B8E8CB" w14:textId="77777777" w:rsidR="00E215F9" w:rsidRPr="00CE3E6D" w:rsidRDefault="00E215F9" w:rsidP="00E215F9">
            <w:pPr>
              <w:jc w:val="center"/>
              <w:rPr>
                <w:b/>
                <w:sz w:val="22"/>
                <w:szCs w:val="22"/>
              </w:rPr>
            </w:pPr>
            <w:r w:rsidRPr="00CE3E6D">
              <w:rPr>
                <w:b/>
                <w:sz w:val="22"/>
                <w:szCs w:val="22"/>
              </w:rPr>
              <w:t>Отклонение</w:t>
            </w:r>
          </w:p>
        </w:tc>
        <w:tc>
          <w:tcPr>
            <w:tcW w:w="851" w:type="pct"/>
            <w:vMerge w:val="restart"/>
            <w:shd w:val="clear" w:color="auto" w:fill="E7E6E6" w:themeFill="background2"/>
            <w:vAlign w:val="center"/>
          </w:tcPr>
          <w:p w14:paraId="3AC7A15E" w14:textId="77777777" w:rsidR="00E215F9" w:rsidRPr="00CE3E6D" w:rsidRDefault="00E215F9" w:rsidP="00E215F9">
            <w:pPr>
              <w:jc w:val="center"/>
              <w:rPr>
                <w:b/>
                <w:sz w:val="22"/>
                <w:szCs w:val="22"/>
              </w:rPr>
            </w:pPr>
            <w:r w:rsidRPr="00CE3E6D">
              <w:rPr>
                <w:b/>
                <w:sz w:val="22"/>
                <w:szCs w:val="22"/>
              </w:rPr>
              <w:t>Исполнение, (%)</w:t>
            </w:r>
          </w:p>
        </w:tc>
      </w:tr>
      <w:tr w:rsidR="00E215F9" w:rsidRPr="00CE3E6D" w14:paraId="753F2890" w14:textId="77777777" w:rsidTr="00E215F9">
        <w:trPr>
          <w:trHeight w:val="58"/>
          <w:tblHeader/>
          <w:jc w:val="right"/>
        </w:trPr>
        <w:tc>
          <w:tcPr>
            <w:tcW w:w="1759" w:type="pct"/>
            <w:vMerge/>
            <w:vAlign w:val="center"/>
          </w:tcPr>
          <w:p w14:paraId="199488A8" w14:textId="77777777" w:rsidR="00E215F9" w:rsidRPr="00CE3E6D" w:rsidRDefault="00E215F9" w:rsidP="00E215F9">
            <w:pPr>
              <w:jc w:val="both"/>
              <w:rPr>
                <w:sz w:val="22"/>
                <w:szCs w:val="22"/>
              </w:rPr>
            </w:pPr>
          </w:p>
        </w:tc>
        <w:tc>
          <w:tcPr>
            <w:tcW w:w="833" w:type="pct"/>
            <w:shd w:val="clear" w:color="auto" w:fill="E7E6E6" w:themeFill="background2"/>
            <w:vAlign w:val="center"/>
          </w:tcPr>
          <w:p w14:paraId="724B4EF3" w14:textId="77777777" w:rsidR="00E215F9" w:rsidRPr="00CE3E6D" w:rsidRDefault="00E215F9" w:rsidP="00E215F9">
            <w:pPr>
              <w:jc w:val="center"/>
              <w:rPr>
                <w:b/>
                <w:sz w:val="22"/>
                <w:szCs w:val="22"/>
              </w:rPr>
            </w:pPr>
            <w:r w:rsidRPr="00CE3E6D">
              <w:rPr>
                <w:b/>
                <w:sz w:val="22"/>
                <w:szCs w:val="22"/>
              </w:rPr>
              <w:t>План</w:t>
            </w:r>
          </w:p>
        </w:tc>
        <w:tc>
          <w:tcPr>
            <w:tcW w:w="723" w:type="pct"/>
            <w:shd w:val="clear" w:color="auto" w:fill="E7E6E6" w:themeFill="background2"/>
            <w:vAlign w:val="center"/>
          </w:tcPr>
          <w:p w14:paraId="4E20A9C7" w14:textId="77777777" w:rsidR="00E215F9" w:rsidRPr="00CE3E6D" w:rsidRDefault="00E215F9" w:rsidP="00E215F9">
            <w:pPr>
              <w:jc w:val="center"/>
              <w:rPr>
                <w:b/>
                <w:sz w:val="22"/>
                <w:szCs w:val="22"/>
              </w:rPr>
            </w:pPr>
            <w:r w:rsidRPr="00CE3E6D">
              <w:rPr>
                <w:b/>
                <w:sz w:val="22"/>
                <w:szCs w:val="22"/>
              </w:rPr>
              <w:t>Факт</w:t>
            </w:r>
          </w:p>
        </w:tc>
        <w:tc>
          <w:tcPr>
            <w:tcW w:w="834" w:type="pct"/>
            <w:vMerge/>
            <w:vAlign w:val="center"/>
          </w:tcPr>
          <w:p w14:paraId="561E078A" w14:textId="77777777" w:rsidR="00E215F9" w:rsidRPr="00CE3E6D" w:rsidRDefault="00E215F9" w:rsidP="00E215F9">
            <w:pPr>
              <w:jc w:val="center"/>
              <w:rPr>
                <w:sz w:val="22"/>
                <w:szCs w:val="22"/>
              </w:rPr>
            </w:pPr>
          </w:p>
        </w:tc>
        <w:tc>
          <w:tcPr>
            <w:tcW w:w="851" w:type="pct"/>
            <w:vMerge/>
            <w:vAlign w:val="center"/>
          </w:tcPr>
          <w:p w14:paraId="59142793" w14:textId="77777777" w:rsidR="00E215F9" w:rsidRPr="00CE3E6D" w:rsidRDefault="00E215F9" w:rsidP="00E215F9">
            <w:pPr>
              <w:jc w:val="center"/>
              <w:rPr>
                <w:sz w:val="22"/>
                <w:szCs w:val="22"/>
              </w:rPr>
            </w:pPr>
          </w:p>
        </w:tc>
      </w:tr>
      <w:tr w:rsidR="00E215F9" w:rsidRPr="00CE3E6D" w14:paraId="59C754AF" w14:textId="77777777" w:rsidTr="00E215F9">
        <w:trPr>
          <w:trHeight w:val="277"/>
          <w:jc w:val="right"/>
        </w:trPr>
        <w:tc>
          <w:tcPr>
            <w:tcW w:w="1759" w:type="pct"/>
            <w:vAlign w:val="center"/>
          </w:tcPr>
          <w:p w14:paraId="13040750" w14:textId="77777777" w:rsidR="00E215F9" w:rsidRPr="00CE3E6D" w:rsidRDefault="00E215F9" w:rsidP="00E215F9">
            <w:pPr>
              <w:rPr>
                <w:sz w:val="22"/>
                <w:szCs w:val="22"/>
              </w:rPr>
            </w:pPr>
            <w:r w:rsidRPr="00CE3E6D">
              <w:rPr>
                <w:sz w:val="22"/>
                <w:szCs w:val="22"/>
              </w:rPr>
              <w:t>Земельный налог, в том числе:</w:t>
            </w:r>
          </w:p>
        </w:tc>
        <w:tc>
          <w:tcPr>
            <w:tcW w:w="833" w:type="pct"/>
            <w:vAlign w:val="center"/>
          </w:tcPr>
          <w:p w14:paraId="1C994A3A" w14:textId="77777777" w:rsidR="00E215F9" w:rsidRPr="00CE3E6D" w:rsidRDefault="00E215F9" w:rsidP="00E215F9">
            <w:pPr>
              <w:jc w:val="center"/>
              <w:rPr>
                <w:sz w:val="22"/>
                <w:szCs w:val="22"/>
              </w:rPr>
            </w:pPr>
            <w:r w:rsidRPr="00CE3E6D">
              <w:rPr>
                <w:sz w:val="22"/>
                <w:szCs w:val="22"/>
              </w:rPr>
              <w:t xml:space="preserve">      23 092 102   </w:t>
            </w:r>
          </w:p>
        </w:tc>
        <w:tc>
          <w:tcPr>
            <w:tcW w:w="723" w:type="pct"/>
            <w:vAlign w:val="center"/>
          </w:tcPr>
          <w:p w14:paraId="3FC15575" w14:textId="77777777" w:rsidR="00E215F9" w:rsidRPr="00CE3E6D" w:rsidRDefault="00E215F9" w:rsidP="00E215F9">
            <w:pPr>
              <w:jc w:val="center"/>
              <w:rPr>
                <w:sz w:val="22"/>
                <w:szCs w:val="22"/>
              </w:rPr>
            </w:pPr>
            <w:r w:rsidRPr="00CE3E6D">
              <w:rPr>
                <w:sz w:val="22"/>
                <w:szCs w:val="22"/>
              </w:rPr>
              <w:t xml:space="preserve">  26 866 737   </w:t>
            </w:r>
          </w:p>
        </w:tc>
        <w:tc>
          <w:tcPr>
            <w:tcW w:w="834" w:type="pct"/>
            <w:vAlign w:val="center"/>
          </w:tcPr>
          <w:p w14:paraId="76F840CB" w14:textId="77777777" w:rsidR="00E215F9" w:rsidRPr="00CE3E6D" w:rsidRDefault="00E215F9" w:rsidP="00E215F9">
            <w:pPr>
              <w:jc w:val="center"/>
              <w:rPr>
                <w:sz w:val="22"/>
                <w:szCs w:val="22"/>
              </w:rPr>
            </w:pPr>
            <w:r w:rsidRPr="00CE3E6D">
              <w:rPr>
                <w:sz w:val="22"/>
                <w:szCs w:val="22"/>
              </w:rPr>
              <w:t xml:space="preserve">  3 774 635   </w:t>
            </w:r>
          </w:p>
        </w:tc>
        <w:tc>
          <w:tcPr>
            <w:tcW w:w="851" w:type="pct"/>
            <w:vAlign w:val="center"/>
          </w:tcPr>
          <w:p w14:paraId="2CDA9D0A" w14:textId="77777777" w:rsidR="00E215F9" w:rsidRPr="00CE3E6D" w:rsidRDefault="00E215F9" w:rsidP="00E215F9">
            <w:pPr>
              <w:jc w:val="center"/>
              <w:rPr>
                <w:sz w:val="22"/>
                <w:szCs w:val="22"/>
              </w:rPr>
            </w:pPr>
            <w:r w:rsidRPr="00CE3E6D">
              <w:rPr>
                <w:sz w:val="22"/>
                <w:szCs w:val="22"/>
              </w:rPr>
              <w:t xml:space="preserve">  116,35   </w:t>
            </w:r>
          </w:p>
        </w:tc>
      </w:tr>
      <w:tr w:rsidR="00E215F9" w:rsidRPr="00CE3E6D" w14:paraId="0E40D9A5" w14:textId="77777777" w:rsidTr="00E215F9">
        <w:trPr>
          <w:trHeight w:val="251"/>
          <w:jc w:val="right"/>
        </w:trPr>
        <w:tc>
          <w:tcPr>
            <w:tcW w:w="1759" w:type="pct"/>
            <w:vAlign w:val="center"/>
          </w:tcPr>
          <w:p w14:paraId="4F08A56D" w14:textId="77777777" w:rsidR="00E215F9" w:rsidRPr="00CE3E6D" w:rsidRDefault="00E215F9" w:rsidP="00E215F9">
            <w:pPr>
              <w:rPr>
                <w:sz w:val="22"/>
                <w:szCs w:val="22"/>
              </w:rPr>
            </w:pPr>
            <w:r w:rsidRPr="00CE3E6D">
              <w:rPr>
                <w:sz w:val="22"/>
                <w:szCs w:val="22"/>
              </w:rPr>
              <w:t>- земельный налог на земли сельскохозяйственного назначения</w:t>
            </w:r>
          </w:p>
        </w:tc>
        <w:tc>
          <w:tcPr>
            <w:tcW w:w="833" w:type="pct"/>
            <w:vAlign w:val="center"/>
          </w:tcPr>
          <w:p w14:paraId="19BF1700" w14:textId="77777777" w:rsidR="00E215F9" w:rsidRPr="00CE3E6D" w:rsidRDefault="00E215F9" w:rsidP="00E215F9">
            <w:pPr>
              <w:jc w:val="center"/>
              <w:rPr>
                <w:sz w:val="22"/>
                <w:szCs w:val="22"/>
              </w:rPr>
            </w:pPr>
            <w:r w:rsidRPr="00CE3E6D">
              <w:rPr>
                <w:sz w:val="22"/>
                <w:szCs w:val="22"/>
              </w:rPr>
              <w:t xml:space="preserve">   2 990 288   </w:t>
            </w:r>
          </w:p>
        </w:tc>
        <w:tc>
          <w:tcPr>
            <w:tcW w:w="723" w:type="pct"/>
            <w:vAlign w:val="center"/>
          </w:tcPr>
          <w:p w14:paraId="52E20AA7" w14:textId="77777777" w:rsidR="00E215F9" w:rsidRPr="00CE3E6D" w:rsidRDefault="00E215F9" w:rsidP="00E215F9">
            <w:pPr>
              <w:jc w:val="center"/>
              <w:rPr>
                <w:sz w:val="22"/>
                <w:szCs w:val="22"/>
              </w:rPr>
            </w:pPr>
            <w:r w:rsidRPr="00CE3E6D">
              <w:rPr>
                <w:sz w:val="22"/>
                <w:szCs w:val="22"/>
              </w:rPr>
              <w:t xml:space="preserve">6 331 982   </w:t>
            </w:r>
          </w:p>
        </w:tc>
        <w:tc>
          <w:tcPr>
            <w:tcW w:w="834" w:type="pct"/>
            <w:vAlign w:val="center"/>
          </w:tcPr>
          <w:p w14:paraId="44BF9696" w14:textId="77777777" w:rsidR="00E215F9" w:rsidRPr="00CE3E6D" w:rsidRDefault="00E215F9" w:rsidP="00E215F9">
            <w:pPr>
              <w:jc w:val="center"/>
              <w:rPr>
                <w:sz w:val="22"/>
                <w:szCs w:val="22"/>
              </w:rPr>
            </w:pPr>
            <w:r w:rsidRPr="00CE3E6D">
              <w:rPr>
                <w:sz w:val="22"/>
                <w:szCs w:val="22"/>
              </w:rPr>
              <w:t xml:space="preserve">  3 341 694   </w:t>
            </w:r>
          </w:p>
        </w:tc>
        <w:tc>
          <w:tcPr>
            <w:tcW w:w="851" w:type="pct"/>
            <w:vAlign w:val="center"/>
          </w:tcPr>
          <w:p w14:paraId="0500E43E" w14:textId="77777777" w:rsidR="00E215F9" w:rsidRPr="00CE3E6D" w:rsidRDefault="00E215F9" w:rsidP="00E215F9">
            <w:pPr>
              <w:jc w:val="center"/>
              <w:rPr>
                <w:sz w:val="22"/>
                <w:szCs w:val="22"/>
              </w:rPr>
            </w:pPr>
            <w:r w:rsidRPr="00CE3E6D">
              <w:rPr>
                <w:sz w:val="22"/>
                <w:szCs w:val="22"/>
              </w:rPr>
              <w:t xml:space="preserve"> в 2,1 раза </w:t>
            </w:r>
          </w:p>
        </w:tc>
      </w:tr>
      <w:tr w:rsidR="00E215F9" w:rsidRPr="00CE3E6D" w14:paraId="3B98EDC8" w14:textId="77777777" w:rsidTr="00E215F9">
        <w:trPr>
          <w:trHeight w:val="497"/>
          <w:jc w:val="right"/>
        </w:trPr>
        <w:tc>
          <w:tcPr>
            <w:tcW w:w="1759" w:type="pct"/>
            <w:vAlign w:val="center"/>
          </w:tcPr>
          <w:p w14:paraId="68EA4E7A" w14:textId="77777777" w:rsidR="00E215F9" w:rsidRPr="00CE3E6D" w:rsidRDefault="00E215F9" w:rsidP="00E215F9">
            <w:pPr>
              <w:rPr>
                <w:sz w:val="22"/>
                <w:szCs w:val="22"/>
              </w:rPr>
            </w:pPr>
            <w:r w:rsidRPr="00CE3E6D">
              <w:rPr>
                <w:sz w:val="22"/>
                <w:szCs w:val="22"/>
              </w:rPr>
              <w:t>- земельный налог на земли несельскохозяйственного назначения</w:t>
            </w:r>
          </w:p>
        </w:tc>
        <w:tc>
          <w:tcPr>
            <w:tcW w:w="833" w:type="pct"/>
            <w:vAlign w:val="center"/>
          </w:tcPr>
          <w:p w14:paraId="7FD19FB8" w14:textId="77777777" w:rsidR="00E215F9" w:rsidRPr="00CE3E6D" w:rsidRDefault="00E215F9" w:rsidP="00E215F9">
            <w:pPr>
              <w:jc w:val="center"/>
              <w:rPr>
                <w:sz w:val="22"/>
                <w:szCs w:val="22"/>
              </w:rPr>
            </w:pPr>
            <w:r w:rsidRPr="00CE3E6D">
              <w:rPr>
                <w:sz w:val="22"/>
                <w:szCs w:val="22"/>
              </w:rPr>
              <w:t xml:space="preserve">19 569 989   </w:t>
            </w:r>
          </w:p>
        </w:tc>
        <w:tc>
          <w:tcPr>
            <w:tcW w:w="723" w:type="pct"/>
            <w:vAlign w:val="center"/>
          </w:tcPr>
          <w:p w14:paraId="27E94A49" w14:textId="77777777" w:rsidR="00E215F9" w:rsidRPr="00CE3E6D" w:rsidRDefault="00E215F9" w:rsidP="00E215F9">
            <w:pPr>
              <w:jc w:val="center"/>
              <w:rPr>
                <w:sz w:val="22"/>
                <w:szCs w:val="22"/>
              </w:rPr>
            </w:pPr>
            <w:r w:rsidRPr="00CE3E6D">
              <w:rPr>
                <w:sz w:val="22"/>
                <w:szCs w:val="22"/>
              </w:rPr>
              <w:t xml:space="preserve">19 815 344   </w:t>
            </w:r>
          </w:p>
        </w:tc>
        <w:tc>
          <w:tcPr>
            <w:tcW w:w="834" w:type="pct"/>
            <w:vAlign w:val="center"/>
          </w:tcPr>
          <w:p w14:paraId="3BD3907C" w14:textId="77777777" w:rsidR="00E215F9" w:rsidRPr="00CE3E6D" w:rsidRDefault="00E215F9" w:rsidP="00E215F9">
            <w:pPr>
              <w:jc w:val="center"/>
              <w:rPr>
                <w:sz w:val="22"/>
                <w:szCs w:val="22"/>
              </w:rPr>
            </w:pPr>
            <w:r w:rsidRPr="00CE3E6D">
              <w:rPr>
                <w:sz w:val="22"/>
                <w:szCs w:val="22"/>
              </w:rPr>
              <w:t xml:space="preserve">245 355   </w:t>
            </w:r>
          </w:p>
        </w:tc>
        <w:tc>
          <w:tcPr>
            <w:tcW w:w="851" w:type="pct"/>
            <w:vAlign w:val="center"/>
          </w:tcPr>
          <w:p w14:paraId="3E5AC734" w14:textId="77777777" w:rsidR="00E215F9" w:rsidRPr="00CE3E6D" w:rsidRDefault="00E215F9" w:rsidP="00E215F9">
            <w:pPr>
              <w:jc w:val="center"/>
              <w:rPr>
                <w:sz w:val="22"/>
                <w:szCs w:val="22"/>
              </w:rPr>
            </w:pPr>
            <w:r w:rsidRPr="00CE3E6D">
              <w:rPr>
                <w:sz w:val="22"/>
                <w:szCs w:val="22"/>
              </w:rPr>
              <w:t xml:space="preserve">101,25   </w:t>
            </w:r>
          </w:p>
        </w:tc>
      </w:tr>
      <w:tr w:rsidR="00E215F9" w:rsidRPr="00CE3E6D" w14:paraId="53E23931" w14:textId="77777777" w:rsidTr="00E215F9">
        <w:trPr>
          <w:trHeight w:val="363"/>
          <w:jc w:val="right"/>
        </w:trPr>
        <w:tc>
          <w:tcPr>
            <w:tcW w:w="1759" w:type="pct"/>
            <w:vAlign w:val="center"/>
          </w:tcPr>
          <w:p w14:paraId="74E6EDF7" w14:textId="77777777" w:rsidR="00E215F9" w:rsidRPr="00CE3E6D" w:rsidRDefault="00E215F9" w:rsidP="00E215F9">
            <w:pPr>
              <w:rPr>
                <w:sz w:val="22"/>
                <w:szCs w:val="22"/>
              </w:rPr>
            </w:pPr>
            <w:r w:rsidRPr="00CE3E6D">
              <w:rPr>
                <w:sz w:val="22"/>
                <w:szCs w:val="22"/>
              </w:rPr>
              <w:t>- земельный налог с физических лиц</w:t>
            </w:r>
          </w:p>
        </w:tc>
        <w:tc>
          <w:tcPr>
            <w:tcW w:w="833" w:type="pct"/>
            <w:vAlign w:val="center"/>
          </w:tcPr>
          <w:p w14:paraId="5A44148A" w14:textId="77777777" w:rsidR="00E215F9" w:rsidRPr="00CE3E6D" w:rsidRDefault="00E215F9" w:rsidP="00E215F9">
            <w:pPr>
              <w:jc w:val="center"/>
              <w:rPr>
                <w:sz w:val="22"/>
                <w:szCs w:val="22"/>
              </w:rPr>
            </w:pPr>
            <w:r w:rsidRPr="00CE3E6D">
              <w:rPr>
                <w:sz w:val="22"/>
                <w:szCs w:val="22"/>
              </w:rPr>
              <w:t xml:space="preserve">531 825   </w:t>
            </w:r>
          </w:p>
        </w:tc>
        <w:tc>
          <w:tcPr>
            <w:tcW w:w="723" w:type="pct"/>
            <w:vAlign w:val="center"/>
          </w:tcPr>
          <w:p w14:paraId="00D4DD0F" w14:textId="77777777" w:rsidR="00E215F9" w:rsidRPr="00CE3E6D" w:rsidRDefault="00E215F9" w:rsidP="00E215F9">
            <w:pPr>
              <w:jc w:val="center"/>
              <w:rPr>
                <w:sz w:val="22"/>
                <w:szCs w:val="22"/>
              </w:rPr>
            </w:pPr>
            <w:r w:rsidRPr="00CE3E6D">
              <w:rPr>
                <w:sz w:val="22"/>
                <w:szCs w:val="22"/>
              </w:rPr>
              <w:t xml:space="preserve">719 411   </w:t>
            </w:r>
          </w:p>
        </w:tc>
        <w:tc>
          <w:tcPr>
            <w:tcW w:w="834" w:type="pct"/>
            <w:vAlign w:val="center"/>
          </w:tcPr>
          <w:p w14:paraId="013143A6" w14:textId="77777777" w:rsidR="00E215F9" w:rsidRPr="00CE3E6D" w:rsidRDefault="00E215F9" w:rsidP="00E215F9">
            <w:pPr>
              <w:jc w:val="center"/>
              <w:rPr>
                <w:sz w:val="22"/>
                <w:szCs w:val="22"/>
              </w:rPr>
            </w:pPr>
            <w:r w:rsidRPr="00CE3E6D">
              <w:rPr>
                <w:sz w:val="22"/>
                <w:szCs w:val="22"/>
              </w:rPr>
              <w:t xml:space="preserve">187 586   </w:t>
            </w:r>
          </w:p>
        </w:tc>
        <w:tc>
          <w:tcPr>
            <w:tcW w:w="851" w:type="pct"/>
            <w:vAlign w:val="center"/>
          </w:tcPr>
          <w:p w14:paraId="59FCD773" w14:textId="77777777" w:rsidR="00E215F9" w:rsidRPr="00CE3E6D" w:rsidRDefault="00E215F9" w:rsidP="00E215F9">
            <w:pPr>
              <w:jc w:val="center"/>
              <w:rPr>
                <w:sz w:val="22"/>
                <w:szCs w:val="22"/>
              </w:rPr>
            </w:pPr>
            <w:r w:rsidRPr="00CE3E6D">
              <w:rPr>
                <w:sz w:val="22"/>
                <w:szCs w:val="22"/>
              </w:rPr>
              <w:t xml:space="preserve">  135,27   </w:t>
            </w:r>
          </w:p>
        </w:tc>
      </w:tr>
      <w:tr w:rsidR="00E215F9" w:rsidRPr="00CE3E6D" w14:paraId="2CD8FE8A" w14:textId="77777777" w:rsidTr="00E215F9">
        <w:trPr>
          <w:trHeight w:val="251"/>
          <w:jc w:val="right"/>
        </w:trPr>
        <w:tc>
          <w:tcPr>
            <w:tcW w:w="1759" w:type="pct"/>
            <w:vAlign w:val="center"/>
          </w:tcPr>
          <w:p w14:paraId="28B8F94C" w14:textId="77777777" w:rsidR="00E215F9" w:rsidRPr="00CE3E6D" w:rsidRDefault="00E215F9" w:rsidP="00E215F9">
            <w:pPr>
              <w:rPr>
                <w:sz w:val="22"/>
                <w:szCs w:val="22"/>
              </w:rPr>
            </w:pPr>
            <w:r w:rsidRPr="00CE3E6D">
              <w:rPr>
                <w:sz w:val="22"/>
                <w:szCs w:val="22"/>
              </w:rPr>
              <w:t>Отчисления от фиксированного сельскохозяйственного налога</w:t>
            </w:r>
          </w:p>
        </w:tc>
        <w:tc>
          <w:tcPr>
            <w:tcW w:w="833" w:type="pct"/>
            <w:vAlign w:val="center"/>
          </w:tcPr>
          <w:p w14:paraId="5B40B30C" w14:textId="77777777" w:rsidR="00E215F9" w:rsidRPr="00CE3E6D" w:rsidRDefault="00E215F9" w:rsidP="00E215F9">
            <w:pPr>
              <w:jc w:val="center"/>
              <w:rPr>
                <w:sz w:val="22"/>
                <w:szCs w:val="22"/>
              </w:rPr>
            </w:pPr>
            <w:r w:rsidRPr="00CE3E6D">
              <w:rPr>
                <w:sz w:val="22"/>
                <w:szCs w:val="22"/>
              </w:rPr>
              <w:t xml:space="preserve">    2 627 621   </w:t>
            </w:r>
          </w:p>
        </w:tc>
        <w:tc>
          <w:tcPr>
            <w:tcW w:w="723" w:type="pct"/>
            <w:vAlign w:val="center"/>
          </w:tcPr>
          <w:p w14:paraId="5C21B66A" w14:textId="77777777" w:rsidR="00E215F9" w:rsidRPr="00CE3E6D" w:rsidRDefault="00E215F9" w:rsidP="00E215F9">
            <w:pPr>
              <w:jc w:val="center"/>
              <w:rPr>
                <w:sz w:val="22"/>
                <w:szCs w:val="22"/>
              </w:rPr>
            </w:pPr>
            <w:r w:rsidRPr="00CE3E6D">
              <w:rPr>
                <w:sz w:val="22"/>
                <w:szCs w:val="22"/>
              </w:rPr>
              <w:t xml:space="preserve">2 588 030   </w:t>
            </w:r>
          </w:p>
        </w:tc>
        <w:tc>
          <w:tcPr>
            <w:tcW w:w="834" w:type="pct"/>
            <w:vAlign w:val="center"/>
          </w:tcPr>
          <w:p w14:paraId="145FDF4C" w14:textId="77777777" w:rsidR="00E215F9" w:rsidRPr="00CE3E6D" w:rsidRDefault="00E215F9" w:rsidP="00E215F9">
            <w:pPr>
              <w:jc w:val="center"/>
              <w:rPr>
                <w:sz w:val="22"/>
                <w:szCs w:val="22"/>
              </w:rPr>
            </w:pPr>
            <w:r w:rsidRPr="00CE3E6D">
              <w:rPr>
                <w:sz w:val="22"/>
                <w:szCs w:val="22"/>
              </w:rPr>
              <w:t xml:space="preserve">-    39 591   </w:t>
            </w:r>
          </w:p>
        </w:tc>
        <w:tc>
          <w:tcPr>
            <w:tcW w:w="851" w:type="pct"/>
            <w:vAlign w:val="center"/>
          </w:tcPr>
          <w:p w14:paraId="3D061178" w14:textId="77777777" w:rsidR="00E215F9" w:rsidRPr="00CE3E6D" w:rsidRDefault="00E215F9" w:rsidP="00E215F9">
            <w:pPr>
              <w:jc w:val="center"/>
              <w:rPr>
                <w:sz w:val="22"/>
                <w:szCs w:val="22"/>
              </w:rPr>
            </w:pPr>
            <w:r w:rsidRPr="00CE3E6D">
              <w:rPr>
                <w:sz w:val="22"/>
                <w:szCs w:val="22"/>
              </w:rPr>
              <w:t xml:space="preserve">  98,49   </w:t>
            </w:r>
          </w:p>
        </w:tc>
      </w:tr>
      <w:tr w:rsidR="00E215F9" w:rsidRPr="00CE3E6D" w14:paraId="16726D0E" w14:textId="77777777" w:rsidTr="00E215F9">
        <w:trPr>
          <w:trHeight w:val="489"/>
          <w:jc w:val="right"/>
        </w:trPr>
        <w:tc>
          <w:tcPr>
            <w:tcW w:w="1759" w:type="pct"/>
            <w:vAlign w:val="center"/>
          </w:tcPr>
          <w:p w14:paraId="1BA9B4B9" w14:textId="77777777" w:rsidR="00E215F9" w:rsidRPr="00CE3E6D" w:rsidRDefault="00E215F9" w:rsidP="00E215F9">
            <w:pPr>
              <w:rPr>
                <w:sz w:val="22"/>
                <w:szCs w:val="22"/>
              </w:rPr>
            </w:pPr>
            <w:r w:rsidRPr="00CE3E6D">
              <w:rPr>
                <w:sz w:val="22"/>
                <w:szCs w:val="22"/>
              </w:rPr>
              <w:t>Прочие поступления</w:t>
            </w:r>
          </w:p>
        </w:tc>
        <w:tc>
          <w:tcPr>
            <w:tcW w:w="833" w:type="pct"/>
            <w:vAlign w:val="center"/>
          </w:tcPr>
          <w:p w14:paraId="5886E6B6" w14:textId="77777777" w:rsidR="00E215F9" w:rsidRPr="00CE3E6D" w:rsidRDefault="00E215F9" w:rsidP="00E215F9">
            <w:pPr>
              <w:jc w:val="center"/>
              <w:rPr>
                <w:sz w:val="22"/>
                <w:szCs w:val="22"/>
              </w:rPr>
            </w:pPr>
            <w:r w:rsidRPr="00CE3E6D">
              <w:rPr>
                <w:sz w:val="22"/>
                <w:szCs w:val="22"/>
              </w:rPr>
              <w:t>96 863</w:t>
            </w:r>
          </w:p>
        </w:tc>
        <w:tc>
          <w:tcPr>
            <w:tcW w:w="723" w:type="pct"/>
            <w:vAlign w:val="center"/>
          </w:tcPr>
          <w:p w14:paraId="4A4DB539" w14:textId="77777777" w:rsidR="00E215F9" w:rsidRPr="00CE3E6D" w:rsidRDefault="00E215F9" w:rsidP="00E215F9">
            <w:pPr>
              <w:jc w:val="center"/>
              <w:rPr>
                <w:sz w:val="22"/>
                <w:szCs w:val="22"/>
              </w:rPr>
            </w:pPr>
            <w:r w:rsidRPr="00CE3E6D">
              <w:rPr>
                <w:sz w:val="22"/>
                <w:szCs w:val="22"/>
              </w:rPr>
              <w:t>147 463</w:t>
            </w:r>
          </w:p>
        </w:tc>
        <w:tc>
          <w:tcPr>
            <w:tcW w:w="834" w:type="pct"/>
            <w:vAlign w:val="center"/>
          </w:tcPr>
          <w:p w14:paraId="222E3522" w14:textId="77777777" w:rsidR="00E215F9" w:rsidRPr="00CE3E6D" w:rsidRDefault="00E215F9" w:rsidP="00E215F9">
            <w:pPr>
              <w:jc w:val="center"/>
              <w:rPr>
                <w:sz w:val="22"/>
                <w:szCs w:val="22"/>
              </w:rPr>
            </w:pPr>
            <w:r w:rsidRPr="00CE3E6D">
              <w:rPr>
                <w:sz w:val="22"/>
                <w:szCs w:val="22"/>
              </w:rPr>
              <w:t>50 600</w:t>
            </w:r>
          </w:p>
        </w:tc>
        <w:tc>
          <w:tcPr>
            <w:tcW w:w="851" w:type="pct"/>
            <w:vAlign w:val="center"/>
          </w:tcPr>
          <w:p w14:paraId="61B922A1" w14:textId="77777777" w:rsidR="00E215F9" w:rsidRPr="00CE3E6D" w:rsidRDefault="00E215F9" w:rsidP="00E215F9">
            <w:pPr>
              <w:jc w:val="center"/>
              <w:rPr>
                <w:sz w:val="22"/>
                <w:szCs w:val="22"/>
              </w:rPr>
            </w:pPr>
            <w:r w:rsidRPr="00CE3E6D">
              <w:rPr>
                <w:sz w:val="22"/>
                <w:szCs w:val="22"/>
              </w:rPr>
              <w:t>152,24</w:t>
            </w:r>
          </w:p>
        </w:tc>
      </w:tr>
      <w:tr w:rsidR="00E215F9" w:rsidRPr="00CE3E6D" w14:paraId="29E5376C" w14:textId="77777777" w:rsidTr="00E215F9">
        <w:trPr>
          <w:trHeight w:val="309"/>
          <w:jc w:val="right"/>
        </w:trPr>
        <w:tc>
          <w:tcPr>
            <w:tcW w:w="1759" w:type="pct"/>
            <w:vAlign w:val="center"/>
          </w:tcPr>
          <w:p w14:paraId="3ECE8183" w14:textId="77777777" w:rsidR="00E215F9" w:rsidRPr="00CE3E6D" w:rsidRDefault="00E215F9" w:rsidP="00E215F9">
            <w:pPr>
              <w:rPr>
                <w:b/>
                <w:bCs/>
                <w:sz w:val="22"/>
                <w:szCs w:val="22"/>
              </w:rPr>
            </w:pPr>
            <w:r w:rsidRPr="00CE3E6D">
              <w:rPr>
                <w:b/>
                <w:bCs/>
                <w:sz w:val="22"/>
                <w:szCs w:val="22"/>
              </w:rPr>
              <w:lastRenderedPageBreak/>
              <w:t>Итого</w:t>
            </w:r>
          </w:p>
        </w:tc>
        <w:tc>
          <w:tcPr>
            <w:tcW w:w="833" w:type="pct"/>
            <w:vAlign w:val="center"/>
          </w:tcPr>
          <w:p w14:paraId="134B46C0" w14:textId="77777777" w:rsidR="00E215F9" w:rsidRPr="00CE3E6D" w:rsidRDefault="00E215F9" w:rsidP="00E215F9">
            <w:pPr>
              <w:jc w:val="center"/>
              <w:rPr>
                <w:sz w:val="22"/>
                <w:szCs w:val="22"/>
              </w:rPr>
            </w:pPr>
            <w:r w:rsidRPr="00CE3E6D">
              <w:rPr>
                <w:sz w:val="22"/>
                <w:szCs w:val="22"/>
              </w:rPr>
              <w:t xml:space="preserve">      25 816 586   </w:t>
            </w:r>
          </w:p>
        </w:tc>
        <w:tc>
          <w:tcPr>
            <w:tcW w:w="723" w:type="pct"/>
            <w:vAlign w:val="center"/>
          </w:tcPr>
          <w:p w14:paraId="49E5E427" w14:textId="77777777" w:rsidR="00E215F9" w:rsidRPr="00CE3E6D" w:rsidRDefault="00E215F9" w:rsidP="00E215F9">
            <w:pPr>
              <w:jc w:val="center"/>
              <w:rPr>
                <w:sz w:val="22"/>
                <w:szCs w:val="22"/>
              </w:rPr>
            </w:pPr>
            <w:r w:rsidRPr="00CE3E6D">
              <w:rPr>
                <w:sz w:val="22"/>
                <w:szCs w:val="22"/>
              </w:rPr>
              <w:t xml:space="preserve">  29 602 230   </w:t>
            </w:r>
          </w:p>
        </w:tc>
        <w:tc>
          <w:tcPr>
            <w:tcW w:w="834" w:type="pct"/>
            <w:vAlign w:val="center"/>
          </w:tcPr>
          <w:p w14:paraId="136E930C" w14:textId="77777777" w:rsidR="00E215F9" w:rsidRPr="00CE3E6D" w:rsidRDefault="00E215F9" w:rsidP="00E215F9">
            <w:pPr>
              <w:jc w:val="center"/>
              <w:rPr>
                <w:sz w:val="22"/>
                <w:szCs w:val="22"/>
              </w:rPr>
            </w:pPr>
            <w:r w:rsidRPr="00CE3E6D">
              <w:rPr>
                <w:sz w:val="22"/>
                <w:szCs w:val="22"/>
              </w:rPr>
              <w:t xml:space="preserve">  3 785 644   </w:t>
            </w:r>
          </w:p>
        </w:tc>
        <w:tc>
          <w:tcPr>
            <w:tcW w:w="851" w:type="pct"/>
            <w:vAlign w:val="center"/>
          </w:tcPr>
          <w:p w14:paraId="140BF5E6" w14:textId="77777777" w:rsidR="00E215F9" w:rsidRPr="00CE3E6D" w:rsidRDefault="00E215F9" w:rsidP="00E215F9">
            <w:pPr>
              <w:jc w:val="center"/>
              <w:rPr>
                <w:sz w:val="22"/>
                <w:szCs w:val="22"/>
              </w:rPr>
            </w:pPr>
            <w:r w:rsidRPr="00CE3E6D">
              <w:rPr>
                <w:sz w:val="22"/>
                <w:szCs w:val="22"/>
              </w:rPr>
              <w:t xml:space="preserve">114,66   </w:t>
            </w:r>
          </w:p>
        </w:tc>
      </w:tr>
    </w:tbl>
    <w:p w14:paraId="2EAF51DF" w14:textId="77777777" w:rsidR="008B5D4A" w:rsidRDefault="008B5D4A" w:rsidP="00E215F9">
      <w:pPr>
        <w:autoSpaceDE w:val="0"/>
        <w:autoSpaceDN w:val="0"/>
        <w:adjustRightInd w:val="0"/>
        <w:ind w:firstLine="709"/>
        <w:jc w:val="both"/>
      </w:pPr>
    </w:p>
    <w:p w14:paraId="598BECEB" w14:textId="2734C67C" w:rsidR="00E215F9" w:rsidRPr="002F20F7" w:rsidRDefault="00E215F9" w:rsidP="00E215F9">
      <w:pPr>
        <w:autoSpaceDE w:val="0"/>
        <w:autoSpaceDN w:val="0"/>
        <w:adjustRightInd w:val="0"/>
        <w:ind w:firstLine="709"/>
        <w:jc w:val="both"/>
      </w:pPr>
      <w:r w:rsidRPr="002F20F7">
        <w:t xml:space="preserve">Фактический объем поступлений </w:t>
      </w:r>
      <w:r w:rsidRPr="002F20F7">
        <w:rPr>
          <w:b/>
        </w:rPr>
        <w:t>земельного налога на земли сельскохозяйственного назначения</w:t>
      </w:r>
      <w:r w:rsidRPr="002F20F7">
        <w:t xml:space="preserve"> составил 6 331 982 руб. или в 2,1 раза больше от запланированного показателя в сумме 2 990 288 руб. </w:t>
      </w:r>
    </w:p>
    <w:p w14:paraId="680CE689" w14:textId="77777777" w:rsidR="00E215F9" w:rsidRPr="002F20F7" w:rsidRDefault="00E215F9" w:rsidP="00E215F9">
      <w:pPr>
        <w:autoSpaceDE w:val="0"/>
        <w:autoSpaceDN w:val="0"/>
        <w:adjustRightInd w:val="0"/>
        <w:ind w:firstLine="709"/>
        <w:jc w:val="both"/>
      </w:pPr>
      <w:r w:rsidRPr="002F20F7">
        <w:t>Перевыполнение данного показателя обусловлено погашением налогоплательщиками задолженности по данному налогу за прошлые налоговые периоды:</w:t>
      </w:r>
    </w:p>
    <w:p w14:paraId="51F4F693" w14:textId="77777777" w:rsidR="00E215F9" w:rsidRPr="002F20F7" w:rsidRDefault="00E215F9" w:rsidP="00E215F9">
      <w:pPr>
        <w:autoSpaceDE w:val="0"/>
        <w:autoSpaceDN w:val="0"/>
        <w:adjustRightInd w:val="0"/>
        <w:ind w:firstLine="709"/>
        <w:jc w:val="both"/>
      </w:pPr>
      <w:r w:rsidRPr="002F20F7">
        <w:t xml:space="preserve">- по г. Рыбница и </w:t>
      </w:r>
      <w:proofErr w:type="spellStart"/>
      <w:r w:rsidRPr="002F20F7">
        <w:t>Рыбницкому</w:t>
      </w:r>
      <w:proofErr w:type="spellEnd"/>
      <w:r w:rsidRPr="002F20F7">
        <w:t xml:space="preserve"> району – ООО «</w:t>
      </w:r>
      <w:proofErr w:type="spellStart"/>
      <w:r w:rsidRPr="002F20F7">
        <w:t>Агроресурс</w:t>
      </w:r>
      <w:proofErr w:type="spellEnd"/>
      <w:r w:rsidRPr="002F20F7">
        <w:t>», ООО «Агро-</w:t>
      </w:r>
      <w:proofErr w:type="spellStart"/>
      <w:r w:rsidRPr="002F20F7">
        <w:t>ралком</w:t>
      </w:r>
      <w:proofErr w:type="spellEnd"/>
      <w:r w:rsidRPr="002F20F7">
        <w:t xml:space="preserve">», ООО «Престиж-авто», ООО «Аслан </w:t>
      </w:r>
      <w:proofErr w:type="spellStart"/>
      <w:r w:rsidRPr="002F20F7">
        <w:t>интекс</w:t>
      </w:r>
      <w:proofErr w:type="spellEnd"/>
      <w:r w:rsidRPr="002F20F7">
        <w:t>», ООО «</w:t>
      </w:r>
      <w:proofErr w:type="spellStart"/>
      <w:r w:rsidRPr="002F20F7">
        <w:t>Аршул</w:t>
      </w:r>
      <w:proofErr w:type="spellEnd"/>
      <w:r w:rsidRPr="002F20F7">
        <w:t xml:space="preserve">»; </w:t>
      </w:r>
    </w:p>
    <w:p w14:paraId="3DA45951" w14:textId="77777777" w:rsidR="00E215F9" w:rsidRPr="002F20F7" w:rsidRDefault="00E215F9" w:rsidP="00E215F9">
      <w:pPr>
        <w:autoSpaceDE w:val="0"/>
        <w:autoSpaceDN w:val="0"/>
        <w:adjustRightInd w:val="0"/>
        <w:ind w:firstLine="709"/>
        <w:jc w:val="both"/>
      </w:pPr>
      <w:r w:rsidRPr="002F20F7">
        <w:t xml:space="preserve">- по г. Дубоссары и </w:t>
      </w:r>
      <w:proofErr w:type="spellStart"/>
      <w:r w:rsidRPr="002F20F7">
        <w:t>Дубоссарскому</w:t>
      </w:r>
      <w:proofErr w:type="spellEnd"/>
      <w:r w:rsidRPr="002F20F7">
        <w:t xml:space="preserve"> району – оплатой КФХ за 2022 год;</w:t>
      </w:r>
    </w:p>
    <w:p w14:paraId="65035230" w14:textId="77777777" w:rsidR="00E215F9" w:rsidRPr="002F20F7" w:rsidRDefault="00E215F9" w:rsidP="00E215F9">
      <w:pPr>
        <w:autoSpaceDE w:val="0"/>
        <w:autoSpaceDN w:val="0"/>
        <w:adjustRightInd w:val="0"/>
        <w:ind w:firstLine="709"/>
        <w:jc w:val="both"/>
      </w:pPr>
      <w:r w:rsidRPr="002F20F7">
        <w:t xml:space="preserve">- по </w:t>
      </w:r>
      <w:proofErr w:type="spellStart"/>
      <w:r w:rsidRPr="002F20F7">
        <w:t>г.Слободзея</w:t>
      </w:r>
      <w:proofErr w:type="spellEnd"/>
      <w:r w:rsidRPr="002F20F7">
        <w:t xml:space="preserve"> и </w:t>
      </w:r>
      <w:proofErr w:type="spellStart"/>
      <w:r w:rsidRPr="002F20F7">
        <w:t>Слободзейскому</w:t>
      </w:r>
      <w:proofErr w:type="spellEnd"/>
      <w:r w:rsidRPr="002F20F7">
        <w:t xml:space="preserve"> району – ООО «</w:t>
      </w:r>
      <w:proofErr w:type="spellStart"/>
      <w:r w:rsidRPr="002F20F7">
        <w:t>Люрсан</w:t>
      </w:r>
      <w:proofErr w:type="spellEnd"/>
      <w:r w:rsidRPr="002F20F7">
        <w:t>», ЗАО «Метан-авто», ООО «Мистер профиль», ООО «РОС» и др.</w:t>
      </w:r>
    </w:p>
    <w:p w14:paraId="4B74EC81" w14:textId="77777777" w:rsidR="00E215F9" w:rsidRPr="002F20F7" w:rsidRDefault="00E215F9" w:rsidP="00E215F9">
      <w:pPr>
        <w:autoSpaceDE w:val="0"/>
        <w:autoSpaceDN w:val="0"/>
        <w:adjustRightInd w:val="0"/>
        <w:ind w:firstLine="709"/>
        <w:jc w:val="both"/>
      </w:pPr>
      <w:r w:rsidRPr="002F20F7">
        <w:t xml:space="preserve">- по г. Григориополь и </w:t>
      </w:r>
      <w:proofErr w:type="spellStart"/>
      <w:r w:rsidRPr="002F20F7">
        <w:t>Григориопольскому</w:t>
      </w:r>
      <w:proofErr w:type="spellEnd"/>
      <w:r w:rsidRPr="002F20F7">
        <w:t xml:space="preserve"> району – арендаторами </w:t>
      </w:r>
      <w:proofErr w:type="spellStart"/>
      <w:r w:rsidRPr="002F20F7">
        <w:t>Григориопольского</w:t>
      </w:r>
      <w:proofErr w:type="spellEnd"/>
      <w:r w:rsidRPr="002F20F7">
        <w:t xml:space="preserve"> района, ООО «</w:t>
      </w:r>
      <w:proofErr w:type="spellStart"/>
      <w:r w:rsidRPr="002F20F7">
        <w:t>Агрополис</w:t>
      </w:r>
      <w:proofErr w:type="spellEnd"/>
      <w:r w:rsidRPr="002F20F7">
        <w:t xml:space="preserve">», ООО «Агро </w:t>
      </w:r>
      <w:proofErr w:type="spellStart"/>
      <w:r w:rsidRPr="002F20F7">
        <w:t>витаторг</w:t>
      </w:r>
      <w:proofErr w:type="spellEnd"/>
      <w:r w:rsidRPr="002F20F7">
        <w:t>», ООО «</w:t>
      </w:r>
      <w:proofErr w:type="spellStart"/>
      <w:r w:rsidRPr="002F20F7">
        <w:t>Продресурс</w:t>
      </w:r>
      <w:proofErr w:type="spellEnd"/>
      <w:r w:rsidRPr="002F20F7">
        <w:t>», ООО «Агрохолдинг».</w:t>
      </w:r>
    </w:p>
    <w:p w14:paraId="5FA1EE5F" w14:textId="77777777" w:rsidR="00E215F9" w:rsidRPr="002F20F7" w:rsidRDefault="00E215F9" w:rsidP="00E215F9">
      <w:pPr>
        <w:autoSpaceDE w:val="0"/>
        <w:autoSpaceDN w:val="0"/>
        <w:adjustRightInd w:val="0"/>
        <w:ind w:firstLine="709"/>
        <w:jc w:val="both"/>
      </w:pPr>
      <w:r w:rsidRPr="002F20F7">
        <w:t xml:space="preserve">Фактический объем поступлений </w:t>
      </w:r>
      <w:r w:rsidRPr="002F20F7">
        <w:rPr>
          <w:b/>
        </w:rPr>
        <w:t>земельного налога на земли несельскохозяйственного назначения</w:t>
      </w:r>
      <w:r w:rsidRPr="002F20F7">
        <w:t xml:space="preserve"> составил 19 815 344 руб. или 101,25% от запланированного показателя в сумме 19 569 989 руб. </w:t>
      </w:r>
    </w:p>
    <w:p w14:paraId="6242A6B9" w14:textId="77777777" w:rsidR="00E215F9" w:rsidRPr="002F20F7" w:rsidRDefault="00E215F9" w:rsidP="00E215F9">
      <w:pPr>
        <w:autoSpaceDE w:val="0"/>
        <w:autoSpaceDN w:val="0"/>
        <w:adjustRightInd w:val="0"/>
        <w:ind w:firstLine="709"/>
        <w:jc w:val="both"/>
      </w:pPr>
      <w:r w:rsidRPr="002F20F7">
        <w:t>Перевыполнение данного показателя по отдельным городам (районам) республики обусловлено погашением налогоплательщиками задолженности по данному налогу за прошлые налоговые периоды:</w:t>
      </w:r>
    </w:p>
    <w:p w14:paraId="3202FCD8" w14:textId="77777777" w:rsidR="00E215F9" w:rsidRPr="002F20F7" w:rsidRDefault="00E215F9" w:rsidP="00E215F9">
      <w:pPr>
        <w:autoSpaceDE w:val="0"/>
        <w:autoSpaceDN w:val="0"/>
        <w:adjustRightInd w:val="0"/>
        <w:ind w:firstLine="709"/>
        <w:jc w:val="both"/>
      </w:pPr>
      <w:r w:rsidRPr="002F20F7">
        <w:t>- по г. Тирасполь – ЗАО «Строительный трест г. Тирасполь»;</w:t>
      </w:r>
    </w:p>
    <w:p w14:paraId="37AACB0D" w14:textId="77777777" w:rsidR="00E215F9" w:rsidRPr="002F20F7" w:rsidRDefault="00E215F9" w:rsidP="00E215F9">
      <w:pPr>
        <w:ind w:firstLine="708"/>
        <w:jc w:val="both"/>
      </w:pPr>
      <w:r w:rsidRPr="002F20F7">
        <w:t xml:space="preserve">- по г. Дубоссары и </w:t>
      </w:r>
      <w:proofErr w:type="spellStart"/>
      <w:r w:rsidRPr="002F20F7">
        <w:t>Дубоссарскому</w:t>
      </w:r>
      <w:proofErr w:type="spellEnd"/>
      <w:r w:rsidRPr="002F20F7">
        <w:t xml:space="preserve"> району – ГУП «Рыбхоз Днестр», ООО «</w:t>
      </w:r>
      <w:proofErr w:type="spellStart"/>
      <w:r w:rsidRPr="002F20F7">
        <w:t>Прод</w:t>
      </w:r>
      <w:proofErr w:type="spellEnd"/>
      <w:r w:rsidRPr="002F20F7">
        <w:t xml:space="preserve"> Гарант</w:t>
      </w:r>
      <w:proofErr w:type="gramStart"/>
      <w:r w:rsidRPr="002F20F7">
        <w:t>»,  а</w:t>
      </w:r>
      <w:proofErr w:type="gramEnd"/>
      <w:r w:rsidRPr="002F20F7">
        <w:t xml:space="preserve"> также перечислением авансовых платежей организациями;</w:t>
      </w:r>
    </w:p>
    <w:p w14:paraId="2E3C90BC" w14:textId="77777777" w:rsidR="00E215F9" w:rsidRPr="002F20F7" w:rsidRDefault="00E215F9" w:rsidP="00E215F9">
      <w:pPr>
        <w:ind w:firstLine="708"/>
        <w:jc w:val="both"/>
      </w:pPr>
      <w:r w:rsidRPr="002F20F7">
        <w:t xml:space="preserve">- по г. Григориополь и </w:t>
      </w:r>
      <w:proofErr w:type="spellStart"/>
      <w:r w:rsidRPr="002F20F7">
        <w:t>Григориопольскому</w:t>
      </w:r>
      <w:proofErr w:type="spellEnd"/>
      <w:r w:rsidRPr="002F20F7">
        <w:t xml:space="preserve"> району – индивидуальными предпринимателями, ОАО «</w:t>
      </w:r>
      <w:proofErr w:type="spellStart"/>
      <w:r w:rsidRPr="002F20F7">
        <w:t>Тирнистром</w:t>
      </w:r>
      <w:proofErr w:type="spellEnd"/>
      <w:r w:rsidRPr="002F20F7">
        <w:t>», ООО «</w:t>
      </w:r>
      <w:proofErr w:type="spellStart"/>
      <w:r w:rsidRPr="002F20F7">
        <w:t>Агрорим</w:t>
      </w:r>
      <w:proofErr w:type="spellEnd"/>
      <w:r w:rsidRPr="002F20F7">
        <w:t>», а также перечислением авансовых платежей предприятиями малого бизнеса.</w:t>
      </w:r>
    </w:p>
    <w:p w14:paraId="64893C0F" w14:textId="77777777" w:rsidR="00E215F9" w:rsidRPr="002F20F7" w:rsidRDefault="00E215F9" w:rsidP="00E215F9">
      <w:pPr>
        <w:autoSpaceDE w:val="0"/>
        <w:autoSpaceDN w:val="0"/>
        <w:adjustRightInd w:val="0"/>
        <w:ind w:firstLine="709"/>
        <w:jc w:val="both"/>
      </w:pPr>
      <w:r w:rsidRPr="002F20F7">
        <w:t xml:space="preserve">Фактический объем поступлений </w:t>
      </w:r>
      <w:r w:rsidRPr="002F20F7">
        <w:rPr>
          <w:b/>
        </w:rPr>
        <w:t>земельного налога с физических лиц</w:t>
      </w:r>
      <w:r w:rsidRPr="002F20F7">
        <w:t xml:space="preserve"> составил 719 411 руб. или 135,27 % от запланированного показателя в сумме 531 825 руб. </w:t>
      </w:r>
    </w:p>
    <w:p w14:paraId="7FD1FB63" w14:textId="77777777" w:rsidR="00E215F9" w:rsidRPr="002F20F7" w:rsidRDefault="00E215F9" w:rsidP="00E215F9">
      <w:pPr>
        <w:autoSpaceDE w:val="0"/>
        <w:autoSpaceDN w:val="0"/>
        <w:adjustRightInd w:val="0"/>
        <w:ind w:firstLine="709"/>
        <w:jc w:val="both"/>
      </w:pPr>
      <w:r w:rsidRPr="002F20F7">
        <w:t>Перевыполнение данного показателя по отдельным городам (районам) республики обусловлено погашением налогоплательщиками задолженности по данному налогу за прошлые налоговые периоды.</w:t>
      </w:r>
    </w:p>
    <w:p w14:paraId="3F433BCC" w14:textId="16E4B527" w:rsidR="00E215F9" w:rsidRPr="002F20F7" w:rsidRDefault="00E215F9" w:rsidP="008B5D4A">
      <w:pPr>
        <w:ind w:firstLine="709"/>
        <w:jc w:val="both"/>
      </w:pPr>
      <w:r w:rsidRPr="002F20F7">
        <w:t xml:space="preserve">Фактический объем поступлений по </w:t>
      </w:r>
      <w:r w:rsidRPr="002F20F7">
        <w:rPr>
          <w:b/>
        </w:rPr>
        <w:t>отчислениям от фиксированного сельскохозяйственного налога</w:t>
      </w:r>
      <w:r w:rsidRPr="002F20F7">
        <w:t xml:space="preserve"> составил 2 588 030 руб. или 98,49% от запланированного показателя в сумме 2 627 621  руб. Невыполнение по отчислениям от фиксированного сельскохозяйственного налога обусловлено перечислением в декабре 2022 года авансовых платежей за январь 2023 года:</w:t>
      </w:r>
    </w:p>
    <w:p w14:paraId="1159D1BC" w14:textId="77777777" w:rsidR="00E215F9" w:rsidRPr="002F20F7" w:rsidRDefault="00E215F9" w:rsidP="00E215F9">
      <w:pPr>
        <w:ind w:firstLine="709"/>
        <w:jc w:val="both"/>
      </w:pPr>
      <w:r w:rsidRPr="002F20F7">
        <w:t xml:space="preserve">- по г. Рыбница и </w:t>
      </w:r>
      <w:proofErr w:type="spellStart"/>
      <w:r w:rsidRPr="002F20F7">
        <w:t>Рыбницкому</w:t>
      </w:r>
      <w:proofErr w:type="spellEnd"/>
      <w:r w:rsidRPr="002F20F7">
        <w:t xml:space="preserve"> району перечислением авансовых платежей за 2023 год в 2022 году;</w:t>
      </w:r>
    </w:p>
    <w:p w14:paraId="3DCFDDDB" w14:textId="77777777" w:rsidR="00E215F9" w:rsidRPr="002F20F7" w:rsidRDefault="00E215F9" w:rsidP="00E215F9">
      <w:pPr>
        <w:ind w:firstLine="709"/>
        <w:jc w:val="both"/>
      </w:pPr>
      <w:r w:rsidRPr="002F20F7">
        <w:t>– по г. Каменка и Каменскому району колхоз «Путь Ленина»;</w:t>
      </w:r>
    </w:p>
    <w:p w14:paraId="6A7EFC1D" w14:textId="77777777" w:rsidR="00E215F9" w:rsidRPr="002F20F7" w:rsidRDefault="00E215F9" w:rsidP="00E215F9">
      <w:pPr>
        <w:ind w:firstLine="709"/>
        <w:jc w:val="both"/>
      </w:pPr>
      <w:r w:rsidRPr="002F20F7">
        <w:t>При этом перевыполнение по отчислениям от фиксированного сельскохозяйственного налога обусловлено:</w:t>
      </w:r>
    </w:p>
    <w:p w14:paraId="249AD168" w14:textId="161954B8" w:rsidR="00E215F9" w:rsidRDefault="00E215F9" w:rsidP="00E215F9">
      <w:pPr>
        <w:ind w:firstLine="709"/>
        <w:jc w:val="both"/>
      </w:pPr>
      <w:r w:rsidRPr="002F20F7">
        <w:t xml:space="preserve">- по г. </w:t>
      </w:r>
      <w:proofErr w:type="spellStart"/>
      <w:r w:rsidRPr="002F20F7">
        <w:t>Слободзея</w:t>
      </w:r>
      <w:proofErr w:type="spellEnd"/>
      <w:r w:rsidRPr="002F20F7">
        <w:t xml:space="preserve"> и </w:t>
      </w:r>
      <w:proofErr w:type="spellStart"/>
      <w:r w:rsidRPr="002F20F7">
        <w:t>Слободзейскому</w:t>
      </w:r>
      <w:proofErr w:type="spellEnd"/>
      <w:r w:rsidRPr="002F20F7">
        <w:t xml:space="preserve"> району  - перечислением платежей по уточненному расчету фиксированного сельскохозяйственного налога за 2022 год ЗАО «Тираспольский комбинат хлебопродуктов», ООО «</w:t>
      </w:r>
      <w:proofErr w:type="spellStart"/>
      <w:r w:rsidRPr="002F20F7">
        <w:t>Агросем</w:t>
      </w:r>
      <w:proofErr w:type="spellEnd"/>
      <w:r w:rsidRPr="002F20F7">
        <w:t>», ООО «Агрофирма «Солнце-Дар», ООО «</w:t>
      </w:r>
      <w:proofErr w:type="spellStart"/>
      <w:r w:rsidRPr="002F20F7">
        <w:t>Агросид</w:t>
      </w:r>
      <w:proofErr w:type="spellEnd"/>
      <w:r w:rsidRPr="002F20F7">
        <w:t>», ООО «</w:t>
      </w:r>
      <w:proofErr w:type="spellStart"/>
      <w:r w:rsidRPr="002F20F7">
        <w:t>Холпарк</w:t>
      </w:r>
      <w:proofErr w:type="spellEnd"/>
      <w:r w:rsidRPr="002F20F7">
        <w:t>».</w:t>
      </w:r>
    </w:p>
    <w:p w14:paraId="524ABC3A" w14:textId="77777777" w:rsidR="00AC4FB5" w:rsidRDefault="00AC4FB5" w:rsidP="00E215F9">
      <w:pPr>
        <w:ind w:firstLine="709"/>
        <w:jc w:val="both"/>
      </w:pPr>
    </w:p>
    <w:p w14:paraId="255DF67B" w14:textId="26030196" w:rsidR="00E215F9" w:rsidRDefault="00E215F9" w:rsidP="00E215F9">
      <w:pPr>
        <w:jc w:val="center"/>
        <w:rPr>
          <w:b/>
          <w:bCs/>
        </w:rPr>
      </w:pPr>
      <w:r w:rsidRPr="002F20F7">
        <w:rPr>
          <w:b/>
          <w:bCs/>
        </w:rPr>
        <w:t>7. Штрафные санкции, возмещение ущерба</w:t>
      </w:r>
    </w:p>
    <w:p w14:paraId="25320508" w14:textId="77777777" w:rsidR="00E76828" w:rsidRPr="002F20F7" w:rsidRDefault="00E76828" w:rsidP="00E215F9">
      <w:pPr>
        <w:jc w:val="center"/>
        <w:rPr>
          <w:b/>
        </w:rPr>
      </w:pPr>
    </w:p>
    <w:p w14:paraId="20C586FB" w14:textId="413E6769" w:rsidR="00E215F9" w:rsidRPr="008B3EFA" w:rsidRDefault="00E215F9" w:rsidP="00E215F9">
      <w:pPr>
        <w:ind w:firstLine="709"/>
        <w:jc w:val="both"/>
      </w:pPr>
      <w:r w:rsidRPr="008B3EFA">
        <w:t>За отчетный период фактический объем поступлений по штрафным санкциям, возмещению ущерба составили 2 907 660 руб. или 87,83 % от запланированного показателя в сумме 3 310 528 руб., в том числе по городам (районам) республики</w:t>
      </w:r>
      <w:r w:rsidR="00FC7E65" w:rsidRPr="008B3EFA">
        <w:t>:</w:t>
      </w:r>
    </w:p>
    <w:p w14:paraId="371A49BA" w14:textId="77777777" w:rsidR="00CA2AD1" w:rsidRDefault="00CA2AD1" w:rsidP="00E215F9">
      <w:pPr>
        <w:ind w:firstLine="709"/>
        <w:jc w:val="right"/>
      </w:pPr>
    </w:p>
    <w:p w14:paraId="54D80ACC" w14:textId="78783871" w:rsidR="00E215F9" w:rsidRPr="002F20F7" w:rsidRDefault="00E215F9" w:rsidP="00E215F9">
      <w:pPr>
        <w:ind w:firstLine="709"/>
        <w:jc w:val="right"/>
      </w:pPr>
      <w:r w:rsidRPr="002F20F7">
        <w:lastRenderedPageBreak/>
        <w:t>Таблица № 22 (руб.)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1"/>
        <w:gridCol w:w="1316"/>
        <w:gridCol w:w="1479"/>
        <w:gridCol w:w="1693"/>
        <w:gridCol w:w="1097"/>
      </w:tblGrid>
      <w:tr w:rsidR="00E215F9" w:rsidRPr="00CA2AD1" w14:paraId="495CA527" w14:textId="77777777" w:rsidTr="00E215F9">
        <w:trPr>
          <w:trHeight w:val="58"/>
          <w:tblHeader/>
          <w:jc w:val="center"/>
        </w:trPr>
        <w:tc>
          <w:tcPr>
            <w:tcW w:w="2012" w:type="pct"/>
            <w:vMerge w:val="restart"/>
            <w:shd w:val="clear" w:color="auto" w:fill="E7E6E6" w:themeFill="background2"/>
            <w:vAlign w:val="center"/>
          </w:tcPr>
          <w:p w14:paraId="7F23161D" w14:textId="068B418F" w:rsidR="00E215F9" w:rsidRPr="00CA2AD1" w:rsidRDefault="00E215F9" w:rsidP="00E215F9">
            <w:pPr>
              <w:jc w:val="center"/>
              <w:rPr>
                <w:b/>
                <w:sz w:val="21"/>
                <w:szCs w:val="21"/>
              </w:rPr>
            </w:pPr>
            <w:r w:rsidRPr="00CA2AD1">
              <w:rPr>
                <w:b/>
                <w:bCs/>
                <w:sz w:val="21"/>
                <w:szCs w:val="21"/>
              </w:rPr>
              <w:t>Наименование города (района)</w:t>
            </w:r>
          </w:p>
        </w:tc>
        <w:tc>
          <w:tcPr>
            <w:tcW w:w="1495" w:type="pct"/>
            <w:gridSpan w:val="2"/>
            <w:shd w:val="clear" w:color="auto" w:fill="E7E6E6" w:themeFill="background2"/>
            <w:vAlign w:val="center"/>
          </w:tcPr>
          <w:p w14:paraId="001446DB" w14:textId="37115DC4" w:rsidR="00E215F9" w:rsidRPr="00CA2AD1" w:rsidRDefault="00FD7D80" w:rsidP="00E215F9">
            <w:pPr>
              <w:tabs>
                <w:tab w:val="left" w:pos="8040"/>
              </w:tabs>
              <w:jc w:val="center"/>
              <w:rPr>
                <w:b/>
                <w:sz w:val="21"/>
                <w:szCs w:val="21"/>
              </w:rPr>
            </w:pPr>
            <w:r w:rsidRPr="00CA2AD1">
              <w:rPr>
                <w:b/>
                <w:sz w:val="21"/>
                <w:szCs w:val="21"/>
                <w:lang w:val="en-US"/>
              </w:rPr>
              <w:t xml:space="preserve">I </w:t>
            </w:r>
            <w:r w:rsidR="00AC4FB5">
              <w:rPr>
                <w:b/>
                <w:sz w:val="21"/>
                <w:szCs w:val="21"/>
              </w:rPr>
              <w:t>полугодие</w:t>
            </w:r>
            <w:r w:rsidR="00E215F9" w:rsidRPr="00CA2AD1">
              <w:rPr>
                <w:b/>
                <w:sz w:val="21"/>
                <w:szCs w:val="21"/>
                <w:lang w:val="en-US"/>
              </w:rPr>
              <w:t xml:space="preserve"> 2023</w:t>
            </w:r>
            <w:r w:rsidR="00E215F9" w:rsidRPr="00CA2AD1">
              <w:rPr>
                <w:b/>
                <w:sz w:val="21"/>
                <w:szCs w:val="21"/>
              </w:rPr>
              <w:t xml:space="preserve"> года</w:t>
            </w:r>
          </w:p>
        </w:tc>
        <w:tc>
          <w:tcPr>
            <w:tcW w:w="906" w:type="pct"/>
            <w:vMerge w:val="restart"/>
            <w:shd w:val="clear" w:color="auto" w:fill="E7E6E6" w:themeFill="background2"/>
            <w:vAlign w:val="center"/>
          </w:tcPr>
          <w:p w14:paraId="24EEFDD3" w14:textId="77777777" w:rsidR="00E215F9" w:rsidRPr="00CA2AD1" w:rsidRDefault="00E215F9" w:rsidP="00E215F9">
            <w:pPr>
              <w:tabs>
                <w:tab w:val="left" w:pos="8040"/>
              </w:tabs>
              <w:jc w:val="center"/>
              <w:rPr>
                <w:b/>
                <w:sz w:val="21"/>
                <w:szCs w:val="21"/>
              </w:rPr>
            </w:pPr>
            <w:r w:rsidRPr="00CA2AD1">
              <w:rPr>
                <w:b/>
                <w:sz w:val="21"/>
                <w:szCs w:val="21"/>
              </w:rPr>
              <w:t>Отклонение,</w:t>
            </w:r>
          </w:p>
          <w:p w14:paraId="7F8C5F51" w14:textId="77777777" w:rsidR="00E215F9" w:rsidRPr="00CA2AD1" w:rsidRDefault="00E215F9" w:rsidP="00E215F9">
            <w:pPr>
              <w:tabs>
                <w:tab w:val="left" w:pos="8040"/>
              </w:tabs>
              <w:jc w:val="center"/>
              <w:rPr>
                <w:b/>
                <w:sz w:val="21"/>
                <w:szCs w:val="21"/>
              </w:rPr>
            </w:pPr>
            <w:r w:rsidRPr="00CA2AD1">
              <w:rPr>
                <w:b/>
                <w:sz w:val="21"/>
                <w:szCs w:val="21"/>
              </w:rPr>
              <w:t>руб.</w:t>
            </w:r>
          </w:p>
        </w:tc>
        <w:tc>
          <w:tcPr>
            <w:tcW w:w="587" w:type="pct"/>
            <w:vMerge w:val="restart"/>
            <w:shd w:val="clear" w:color="auto" w:fill="E7E6E6" w:themeFill="background2"/>
            <w:vAlign w:val="center"/>
          </w:tcPr>
          <w:p w14:paraId="4731A1D5" w14:textId="77777777" w:rsidR="00E215F9" w:rsidRPr="00CA2AD1" w:rsidRDefault="00E215F9" w:rsidP="00E215F9">
            <w:pPr>
              <w:tabs>
                <w:tab w:val="left" w:pos="8040"/>
              </w:tabs>
              <w:jc w:val="center"/>
              <w:rPr>
                <w:b/>
                <w:sz w:val="21"/>
                <w:szCs w:val="21"/>
              </w:rPr>
            </w:pPr>
            <w:proofErr w:type="spellStart"/>
            <w:proofErr w:type="gramStart"/>
            <w:r w:rsidRPr="00CA2AD1">
              <w:rPr>
                <w:b/>
                <w:sz w:val="21"/>
                <w:szCs w:val="21"/>
              </w:rPr>
              <w:t>Испол-нение</w:t>
            </w:r>
            <w:proofErr w:type="spellEnd"/>
            <w:proofErr w:type="gramEnd"/>
            <w:r w:rsidRPr="00CA2AD1">
              <w:rPr>
                <w:b/>
                <w:sz w:val="21"/>
                <w:szCs w:val="21"/>
              </w:rPr>
              <w:t>,</w:t>
            </w:r>
          </w:p>
          <w:p w14:paraId="561A4883" w14:textId="77777777" w:rsidR="00E215F9" w:rsidRPr="00CA2AD1" w:rsidRDefault="00E215F9" w:rsidP="00E215F9">
            <w:pPr>
              <w:tabs>
                <w:tab w:val="left" w:pos="8040"/>
              </w:tabs>
              <w:jc w:val="center"/>
              <w:rPr>
                <w:b/>
                <w:sz w:val="21"/>
                <w:szCs w:val="21"/>
              </w:rPr>
            </w:pPr>
            <w:r w:rsidRPr="00CA2AD1">
              <w:rPr>
                <w:b/>
                <w:sz w:val="21"/>
                <w:szCs w:val="21"/>
              </w:rPr>
              <w:t>(%)</w:t>
            </w:r>
          </w:p>
        </w:tc>
      </w:tr>
      <w:tr w:rsidR="00E215F9" w:rsidRPr="00CA2AD1" w14:paraId="781C9DF9" w14:textId="77777777" w:rsidTr="00E215F9">
        <w:trPr>
          <w:trHeight w:val="58"/>
          <w:tblHeader/>
          <w:jc w:val="center"/>
        </w:trPr>
        <w:tc>
          <w:tcPr>
            <w:tcW w:w="2012" w:type="pct"/>
            <w:vMerge/>
            <w:shd w:val="clear" w:color="auto" w:fill="E7E6E6" w:themeFill="background2"/>
            <w:vAlign w:val="center"/>
          </w:tcPr>
          <w:p w14:paraId="0238A1AA" w14:textId="77777777" w:rsidR="00E215F9" w:rsidRPr="00CA2AD1" w:rsidRDefault="00E215F9" w:rsidP="00E215F9">
            <w:pPr>
              <w:tabs>
                <w:tab w:val="left" w:pos="8040"/>
              </w:tabs>
              <w:jc w:val="center"/>
              <w:rPr>
                <w:b/>
                <w:sz w:val="21"/>
                <w:szCs w:val="21"/>
              </w:rPr>
            </w:pPr>
          </w:p>
        </w:tc>
        <w:tc>
          <w:tcPr>
            <w:tcW w:w="704" w:type="pct"/>
            <w:shd w:val="clear" w:color="auto" w:fill="E7E6E6" w:themeFill="background2"/>
            <w:vAlign w:val="center"/>
          </w:tcPr>
          <w:p w14:paraId="519E97BA" w14:textId="77777777" w:rsidR="00E215F9" w:rsidRPr="00CA2AD1" w:rsidRDefault="00E215F9" w:rsidP="00E215F9">
            <w:pPr>
              <w:tabs>
                <w:tab w:val="left" w:pos="8040"/>
              </w:tabs>
              <w:jc w:val="center"/>
              <w:rPr>
                <w:b/>
                <w:sz w:val="21"/>
                <w:szCs w:val="21"/>
              </w:rPr>
            </w:pPr>
            <w:r w:rsidRPr="00CA2AD1">
              <w:rPr>
                <w:b/>
                <w:sz w:val="21"/>
                <w:szCs w:val="21"/>
              </w:rPr>
              <w:t>План</w:t>
            </w:r>
          </w:p>
        </w:tc>
        <w:tc>
          <w:tcPr>
            <w:tcW w:w="791" w:type="pct"/>
            <w:shd w:val="clear" w:color="auto" w:fill="E7E6E6" w:themeFill="background2"/>
            <w:vAlign w:val="center"/>
          </w:tcPr>
          <w:p w14:paraId="4C2F916A" w14:textId="77777777" w:rsidR="00E215F9" w:rsidRPr="00CA2AD1" w:rsidRDefault="00E215F9" w:rsidP="00E215F9">
            <w:pPr>
              <w:tabs>
                <w:tab w:val="left" w:pos="8040"/>
              </w:tabs>
              <w:jc w:val="center"/>
              <w:rPr>
                <w:b/>
                <w:sz w:val="21"/>
                <w:szCs w:val="21"/>
              </w:rPr>
            </w:pPr>
            <w:r w:rsidRPr="00CA2AD1">
              <w:rPr>
                <w:b/>
                <w:sz w:val="21"/>
                <w:szCs w:val="21"/>
              </w:rPr>
              <w:t>Факт</w:t>
            </w:r>
          </w:p>
        </w:tc>
        <w:tc>
          <w:tcPr>
            <w:tcW w:w="906" w:type="pct"/>
            <w:vMerge/>
            <w:shd w:val="clear" w:color="auto" w:fill="E7E6E6" w:themeFill="background2"/>
            <w:vAlign w:val="center"/>
          </w:tcPr>
          <w:p w14:paraId="57EA6DFE" w14:textId="77777777" w:rsidR="00E215F9" w:rsidRPr="00CA2AD1" w:rsidRDefault="00E215F9" w:rsidP="00E215F9">
            <w:pPr>
              <w:tabs>
                <w:tab w:val="left" w:pos="8040"/>
              </w:tabs>
              <w:jc w:val="center"/>
              <w:rPr>
                <w:b/>
                <w:sz w:val="21"/>
                <w:szCs w:val="21"/>
              </w:rPr>
            </w:pPr>
          </w:p>
        </w:tc>
        <w:tc>
          <w:tcPr>
            <w:tcW w:w="587" w:type="pct"/>
            <w:vMerge/>
            <w:shd w:val="clear" w:color="auto" w:fill="E7E6E6" w:themeFill="background2"/>
            <w:vAlign w:val="center"/>
          </w:tcPr>
          <w:p w14:paraId="578A84FC" w14:textId="77777777" w:rsidR="00E215F9" w:rsidRPr="00CA2AD1" w:rsidRDefault="00E215F9" w:rsidP="00E215F9">
            <w:pPr>
              <w:tabs>
                <w:tab w:val="left" w:pos="8040"/>
              </w:tabs>
              <w:jc w:val="center"/>
              <w:rPr>
                <w:b/>
                <w:sz w:val="21"/>
                <w:szCs w:val="21"/>
              </w:rPr>
            </w:pPr>
          </w:p>
        </w:tc>
      </w:tr>
      <w:tr w:rsidR="00E215F9" w:rsidRPr="00CA2AD1" w14:paraId="62CB3C19" w14:textId="77777777" w:rsidTr="00E215F9">
        <w:trPr>
          <w:trHeight w:val="254"/>
          <w:jc w:val="center"/>
        </w:trPr>
        <w:tc>
          <w:tcPr>
            <w:tcW w:w="2012" w:type="pct"/>
            <w:vAlign w:val="center"/>
          </w:tcPr>
          <w:p w14:paraId="7CE53EE8" w14:textId="77777777" w:rsidR="00E215F9" w:rsidRPr="00CA2AD1" w:rsidRDefault="00E215F9" w:rsidP="00E215F9">
            <w:pPr>
              <w:rPr>
                <w:bCs/>
                <w:sz w:val="21"/>
                <w:szCs w:val="21"/>
              </w:rPr>
            </w:pPr>
            <w:r w:rsidRPr="00CA2AD1">
              <w:rPr>
                <w:bCs/>
                <w:sz w:val="21"/>
                <w:szCs w:val="21"/>
              </w:rPr>
              <w:t>Тирасполь</w:t>
            </w:r>
          </w:p>
        </w:tc>
        <w:tc>
          <w:tcPr>
            <w:tcW w:w="704" w:type="pct"/>
            <w:vAlign w:val="center"/>
          </w:tcPr>
          <w:p w14:paraId="01AB4864" w14:textId="77777777" w:rsidR="00E215F9" w:rsidRPr="00CA2AD1" w:rsidRDefault="00E215F9" w:rsidP="00E215F9">
            <w:pPr>
              <w:jc w:val="center"/>
              <w:rPr>
                <w:bCs/>
                <w:sz w:val="21"/>
                <w:szCs w:val="21"/>
              </w:rPr>
            </w:pPr>
            <w:r w:rsidRPr="00CA2AD1">
              <w:rPr>
                <w:bCs/>
                <w:sz w:val="21"/>
                <w:szCs w:val="21"/>
              </w:rPr>
              <w:t xml:space="preserve">  889 429   </w:t>
            </w:r>
          </w:p>
        </w:tc>
        <w:tc>
          <w:tcPr>
            <w:tcW w:w="791" w:type="pct"/>
            <w:vAlign w:val="center"/>
          </w:tcPr>
          <w:p w14:paraId="2304CC6B" w14:textId="77777777" w:rsidR="00E215F9" w:rsidRPr="00CA2AD1" w:rsidRDefault="00E215F9" w:rsidP="00E215F9">
            <w:pPr>
              <w:jc w:val="center"/>
              <w:rPr>
                <w:bCs/>
                <w:sz w:val="21"/>
                <w:szCs w:val="21"/>
              </w:rPr>
            </w:pPr>
            <w:r w:rsidRPr="00CA2AD1">
              <w:rPr>
                <w:bCs/>
                <w:sz w:val="21"/>
                <w:szCs w:val="21"/>
              </w:rPr>
              <w:t xml:space="preserve">  1 041 207   </w:t>
            </w:r>
          </w:p>
        </w:tc>
        <w:tc>
          <w:tcPr>
            <w:tcW w:w="906" w:type="pct"/>
            <w:vAlign w:val="center"/>
          </w:tcPr>
          <w:p w14:paraId="0A22DF2C" w14:textId="77777777" w:rsidR="00E215F9" w:rsidRPr="00CA2AD1" w:rsidRDefault="00E215F9" w:rsidP="00E215F9">
            <w:pPr>
              <w:jc w:val="center"/>
              <w:rPr>
                <w:bCs/>
                <w:sz w:val="21"/>
                <w:szCs w:val="21"/>
              </w:rPr>
            </w:pPr>
            <w:r w:rsidRPr="00CA2AD1">
              <w:rPr>
                <w:bCs/>
                <w:sz w:val="21"/>
                <w:szCs w:val="21"/>
              </w:rPr>
              <w:t xml:space="preserve">   151 778   </w:t>
            </w:r>
          </w:p>
        </w:tc>
        <w:tc>
          <w:tcPr>
            <w:tcW w:w="587" w:type="pct"/>
            <w:vAlign w:val="center"/>
          </w:tcPr>
          <w:p w14:paraId="76D84B3C" w14:textId="77777777" w:rsidR="00E215F9" w:rsidRPr="00CA2AD1" w:rsidRDefault="00E215F9" w:rsidP="00E215F9">
            <w:pPr>
              <w:jc w:val="center"/>
              <w:rPr>
                <w:bCs/>
                <w:sz w:val="21"/>
                <w:szCs w:val="21"/>
              </w:rPr>
            </w:pPr>
            <w:r w:rsidRPr="00CA2AD1">
              <w:rPr>
                <w:bCs/>
                <w:sz w:val="21"/>
                <w:szCs w:val="21"/>
              </w:rPr>
              <w:t xml:space="preserve">117,06   </w:t>
            </w:r>
          </w:p>
        </w:tc>
      </w:tr>
      <w:tr w:rsidR="00E215F9" w:rsidRPr="00CA2AD1" w14:paraId="27A93E4D" w14:textId="77777777" w:rsidTr="00E215F9">
        <w:trPr>
          <w:trHeight w:val="58"/>
          <w:jc w:val="center"/>
        </w:trPr>
        <w:tc>
          <w:tcPr>
            <w:tcW w:w="2012" w:type="pct"/>
            <w:vAlign w:val="center"/>
          </w:tcPr>
          <w:p w14:paraId="29CD7C4D" w14:textId="77777777" w:rsidR="00E215F9" w:rsidRPr="00CA2AD1" w:rsidRDefault="00E215F9" w:rsidP="00E215F9">
            <w:pPr>
              <w:rPr>
                <w:bCs/>
                <w:sz w:val="21"/>
                <w:szCs w:val="21"/>
              </w:rPr>
            </w:pPr>
            <w:proofErr w:type="spellStart"/>
            <w:r w:rsidRPr="00CA2AD1">
              <w:rPr>
                <w:bCs/>
                <w:sz w:val="21"/>
                <w:szCs w:val="21"/>
              </w:rPr>
              <w:t>Днестровск</w:t>
            </w:r>
            <w:proofErr w:type="spellEnd"/>
          </w:p>
        </w:tc>
        <w:tc>
          <w:tcPr>
            <w:tcW w:w="704" w:type="pct"/>
            <w:vAlign w:val="center"/>
          </w:tcPr>
          <w:p w14:paraId="4B265B0E" w14:textId="77777777" w:rsidR="00E215F9" w:rsidRPr="00CA2AD1" w:rsidRDefault="00E215F9" w:rsidP="00E215F9">
            <w:pPr>
              <w:jc w:val="center"/>
              <w:rPr>
                <w:bCs/>
                <w:sz w:val="21"/>
                <w:szCs w:val="21"/>
              </w:rPr>
            </w:pPr>
            <w:r w:rsidRPr="00CA2AD1">
              <w:rPr>
                <w:bCs/>
                <w:sz w:val="21"/>
                <w:szCs w:val="21"/>
              </w:rPr>
              <w:t xml:space="preserve">   31 965   </w:t>
            </w:r>
          </w:p>
        </w:tc>
        <w:tc>
          <w:tcPr>
            <w:tcW w:w="791" w:type="pct"/>
            <w:vAlign w:val="center"/>
          </w:tcPr>
          <w:p w14:paraId="1980140F" w14:textId="77777777" w:rsidR="00E215F9" w:rsidRPr="00CA2AD1" w:rsidRDefault="00E215F9" w:rsidP="00E215F9">
            <w:pPr>
              <w:jc w:val="center"/>
              <w:rPr>
                <w:bCs/>
                <w:sz w:val="21"/>
                <w:szCs w:val="21"/>
              </w:rPr>
            </w:pPr>
            <w:r w:rsidRPr="00CA2AD1">
              <w:rPr>
                <w:bCs/>
                <w:sz w:val="21"/>
                <w:szCs w:val="21"/>
              </w:rPr>
              <w:t xml:space="preserve">   1 067   </w:t>
            </w:r>
          </w:p>
        </w:tc>
        <w:tc>
          <w:tcPr>
            <w:tcW w:w="906" w:type="pct"/>
            <w:vAlign w:val="center"/>
          </w:tcPr>
          <w:p w14:paraId="618E5379" w14:textId="77777777" w:rsidR="00E215F9" w:rsidRPr="00CA2AD1" w:rsidRDefault="00E215F9" w:rsidP="00E215F9">
            <w:pPr>
              <w:jc w:val="center"/>
              <w:rPr>
                <w:bCs/>
                <w:sz w:val="21"/>
                <w:szCs w:val="21"/>
              </w:rPr>
            </w:pPr>
            <w:r w:rsidRPr="00CA2AD1">
              <w:rPr>
                <w:bCs/>
                <w:sz w:val="21"/>
                <w:szCs w:val="21"/>
              </w:rPr>
              <w:t xml:space="preserve">-    30 898   </w:t>
            </w:r>
          </w:p>
        </w:tc>
        <w:tc>
          <w:tcPr>
            <w:tcW w:w="587" w:type="pct"/>
            <w:vAlign w:val="center"/>
          </w:tcPr>
          <w:p w14:paraId="2C25227F" w14:textId="77777777" w:rsidR="00E215F9" w:rsidRPr="00CA2AD1" w:rsidRDefault="00E215F9" w:rsidP="00E215F9">
            <w:pPr>
              <w:jc w:val="center"/>
              <w:rPr>
                <w:bCs/>
                <w:sz w:val="21"/>
                <w:szCs w:val="21"/>
              </w:rPr>
            </w:pPr>
            <w:r w:rsidRPr="00CA2AD1">
              <w:rPr>
                <w:bCs/>
                <w:sz w:val="21"/>
                <w:szCs w:val="21"/>
              </w:rPr>
              <w:t xml:space="preserve">    3,34   </w:t>
            </w:r>
          </w:p>
        </w:tc>
      </w:tr>
      <w:tr w:rsidR="00E215F9" w:rsidRPr="00CA2AD1" w14:paraId="547A4872" w14:textId="77777777" w:rsidTr="00E215F9">
        <w:trPr>
          <w:trHeight w:val="254"/>
          <w:jc w:val="center"/>
        </w:trPr>
        <w:tc>
          <w:tcPr>
            <w:tcW w:w="2012" w:type="pct"/>
            <w:vAlign w:val="center"/>
          </w:tcPr>
          <w:p w14:paraId="22C7D37C" w14:textId="77777777" w:rsidR="00E215F9" w:rsidRPr="00CA2AD1" w:rsidRDefault="00E215F9" w:rsidP="00E215F9">
            <w:pPr>
              <w:rPr>
                <w:bCs/>
                <w:sz w:val="21"/>
                <w:szCs w:val="21"/>
              </w:rPr>
            </w:pPr>
            <w:r w:rsidRPr="00CA2AD1">
              <w:rPr>
                <w:bCs/>
                <w:sz w:val="21"/>
                <w:szCs w:val="21"/>
              </w:rPr>
              <w:t>Бендеры</w:t>
            </w:r>
          </w:p>
        </w:tc>
        <w:tc>
          <w:tcPr>
            <w:tcW w:w="704" w:type="pct"/>
            <w:vAlign w:val="center"/>
          </w:tcPr>
          <w:p w14:paraId="670908C5" w14:textId="77777777" w:rsidR="00E215F9" w:rsidRPr="00CA2AD1" w:rsidRDefault="00E215F9" w:rsidP="00E215F9">
            <w:pPr>
              <w:jc w:val="center"/>
              <w:rPr>
                <w:bCs/>
                <w:sz w:val="21"/>
                <w:szCs w:val="21"/>
              </w:rPr>
            </w:pPr>
            <w:r w:rsidRPr="00CA2AD1">
              <w:rPr>
                <w:bCs/>
                <w:sz w:val="21"/>
                <w:szCs w:val="21"/>
              </w:rPr>
              <w:t xml:space="preserve">   738 724   </w:t>
            </w:r>
          </w:p>
        </w:tc>
        <w:tc>
          <w:tcPr>
            <w:tcW w:w="791" w:type="pct"/>
            <w:vAlign w:val="center"/>
          </w:tcPr>
          <w:p w14:paraId="60A26DC4" w14:textId="77777777" w:rsidR="00E215F9" w:rsidRPr="00CA2AD1" w:rsidRDefault="00E215F9" w:rsidP="00E215F9">
            <w:pPr>
              <w:jc w:val="center"/>
              <w:rPr>
                <w:bCs/>
                <w:sz w:val="21"/>
                <w:szCs w:val="21"/>
              </w:rPr>
            </w:pPr>
            <w:r w:rsidRPr="00CA2AD1">
              <w:rPr>
                <w:bCs/>
                <w:sz w:val="21"/>
                <w:szCs w:val="21"/>
              </w:rPr>
              <w:t xml:space="preserve">  594 810   </w:t>
            </w:r>
          </w:p>
        </w:tc>
        <w:tc>
          <w:tcPr>
            <w:tcW w:w="906" w:type="pct"/>
            <w:vAlign w:val="center"/>
          </w:tcPr>
          <w:p w14:paraId="5259F03D" w14:textId="77777777" w:rsidR="00E215F9" w:rsidRPr="00CA2AD1" w:rsidRDefault="00E215F9" w:rsidP="00E215F9">
            <w:pPr>
              <w:jc w:val="center"/>
              <w:rPr>
                <w:bCs/>
                <w:sz w:val="21"/>
                <w:szCs w:val="21"/>
              </w:rPr>
            </w:pPr>
            <w:r w:rsidRPr="00CA2AD1">
              <w:rPr>
                <w:bCs/>
                <w:sz w:val="21"/>
                <w:szCs w:val="21"/>
              </w:rPr>
              <w:t xml:space="preserve">-    143 914   </w:t>
            </w:r>
          </w:p>
        </w:tc>
        <w:tc>
          <w:tcPr>
            <w:tcW w:w="587" w:type="pct"/>
            <w:vAlign w:val="center"/>
          </w:tcPr>
          <w:p w14:paraId="5F622D8C" w14:textId="77777777" w:rsidR="00E215F9" w:rsidRPr="00CA2AD1" w:rsidRDefault="00E215F9" w:rsidP="00E215F9">
            <w:pPr>
              <w:jc w:val="center"/>
              <w:rPr>
                <w:bCs/>
                <w:sz w:val="21"/>
                <w:szCs w:val="21"/>
              </w:rPr>
            </w:pPr>
            <w:r w:rsidRPr="00CA2AD1">
              <w:rPr>
                <w:bCs/>
                <w:sz w:val="21"/>
                <w:szCs w:val="21"/>
              </w:rPr>
              <w:t xml:space="preserve">80,52   </w:t>
            </w:r>
          </w:p>
        </w:tc>
      </w:tr>
      <w:tr w:rsidR="00E215F9" w:rsidRPr="00CA2AD1" w14:paraId="3D6A8646" w14:textId="77777777" w:rsidTr="00E215F9">
        <w:trPr>
          <w:trHeight w:val="255"/>
          <w:jc w:val="center"/>
        </w:trPr>
        <w:tc>
          <w:tcPr>
            <w:tcW w:w="2012" w:type="pct"/>
            <w:vAlign w:val="center"/>
          </w:tcPr>
          <w:p w14:paraId="723A2F87" w14:textId="523287B5" w:rsidR="00E215F9" w:rsidRPr="00CA2AD1" w:rsidRDefault="00E215F9" w:rsidP="00E215F9">
            <w:pPr>
              <w:rPr>
                <w:bCs/>
                <w:sz w:val="21"/>
                <w:szCs w:val="21"/>
              </w:rPr>
            </w:pPr>
            <w:proofErr w:type="spellStart"/>
            <w:r w:rsidRPr="00CA2AD1">
              <w:rPr>
                <w:bCs/>
                <w:sz w:val="21"/>
                <w:szCs w:val="21"/>
              </w:rPr>
              <w:t>Рыбницк</w:t>
            </w:r>
            <w:r w:rsidR="001516E5">
              <w:rPr>
                <w:bCs/>
                <w:sz w:val="21"/>
                <w:szCs w:val="21"/>
              </w:rPr>
              <w:t>ий</w:t>
            </w:r>
            <w:proofErr w:type="spellEnd"/>
            <w:r w:rsidRPr="00CA2AD1">
              <w:rPr>
                <w:bCs/>
                <w:sz w:val="21"/>
                <w:szCs w:val="21"/>
              </w:rPr>
              <w:t xml:space="preserve"> район и город Рыбница </w:t>
            </w:r>
          </w:p>
        </w:tc>
        <w:tc>
          <w:tcPr>
            <w:tcW w:w="704" w:type="pct"/>
            <w:vAlign w:val="center"/>
          </w:tcPr>
          <w:p w14:paraId="3D3E4062" w14:textId="77777777" w:rsidR="00E215F9" w:rsidRPr="00CA2AD1" w:rsidRDefault="00E215F9" w:rsidP="00E215F9">
            <w:pPr>
              <w:jc w:val="center"/>
              <w:rPr>
                <w:bCs/>
                <w:sz w:val="21"/>
                <w:szCs w:val="21"/>
              </w:rPr>
            </w:pPr>
            <w:r w:rsidRPr="00CA2AD1">
              <w:rPr>
                <w:bCs/>
                <w:sz w:val="21"/>
                <w:szCs w:val="21"/>
              </w:rPr>
              <w:t xml:space="preserve">419 966   </w:t>
            </w:r>
          </w:p>
        </w:tc>
        <w:tc>
          <w:tcPr>
            <w:tcW w:w="791" w:type="pct"/>
            <w:vAlign w:val="center"/>
          </w:tcPr>
          <w:p w14:paraId="1838D0A3" w14:textId="77777777" w:rsidR="00E215F9" w:rsidRPr="00CA2AD1" w:rsidRDefault="00E215F9" w:rsidP="00E215F9">
            <w:pPr>
              <w:jc w:val="center"/>
              <w:rPr>
                <w:bCs/>
                <w:sz w:val="21"/>
                <w:szCs w:val="21"/>
              </w:rPr>
            </w:pPr>
            <w:r w:rsidRPr="00CA2AD1">
              <w:rPr>
                <w:bCs/>
                <w:sz w:val="21"/>
                <w:szCs w:val="21"/>
              </w:rPr>
              <w:t xml:space="preserve">266 313   </w:t>
            </w:r>
          </w:p>
        </w:tc>
        <w:tc>
          <w:tcPr>
            <w:tcW w:w="906" w:type="pct"/>
            <w:vAlign w:val="center"/>
          </w:tcPr>
          <w:p w14:paraId="56A8B94E" w14:textId="77777777" w:rsidR="00E215F9" w:rsidRPr="00CA2AD1" w:rsidRDefault="00E215F9" w:rsidP="00E215F9">
            <w:pPr>
              <w:jc w:val="center"/>
              <w:rPr>
                <w:bCs/>
                <w:sz w:val="21"/>
                <w:szCs w:val="21"/>
              </w:rPr>
            </w:pPr>
            <w:r w:rsidRPr="00CA2AD1">
              <w:rPr>
                <w:bCs/>
                <w:sz w:val="21"/>
                <w:szCs w:val="21"/>
              </w:rPr>
              <w:t xml:space="preserve">-        153 653   </w:t>
            </w:r>
          </w:p>
        </w:tc>
        <w:tc>
          <w:tcPr>
            <w:tcW w:w="587" w:type="pct"/>
            <w:vAlign w:val="center"/>
          </w:tcPr>
          <w:p w14:paraId="21D9D91A" w14:textId="77777777" w:rsidR="00E215F9" w:rsidRPr="00CA2AD1" w:rsidRDefault="00E215F9" w:rsidP="00E215F9">
            <w:pPr>
              <w:jc w:val="center"/>
              <w:rPr>
                <w:bCs/>
                <w:sz w:val="21"/>
                <w:szCs w:val="21"/>
              </w:rPr>
            </w:pPr>
            <w:r w:rsidRPr="00CA2AD1">
              <w:rPr>
                <w:bCs/>
                <w:sz w:val="21"/>
                <w:szCs w:val="21"/>
              </w:rPr>
              <w:t xml:space="preserve">  63,41   </w:t>
            </w:r>
          </w:p>
        </w:tc>
      </w:tr>
      <w:tr w:rsidR="00E215F9" w:rsidRPr="00CA2AD1" w14:paraId="117B767F" w14:textId="77777777" w:rsidTr="00E215F9">
        <w:trPr>
          <w:trHeight w:val="254"/>
          <w:jc w:val="center"/>
        </w:trPr>
        <w:tc>
          <w:tcPr>
            <w:tcW w:w="2012" w:type="pct"/>
            <w:vAlign w:val="center"/>
          </w:tcPr>
          <w:p w14:paraId="3AADFE60" w14:textId="0A8F24D7" w:rsidR="00E215F9" w:rsidRPr="00CA2AD1" w:rsidRDefault="00E215F9" w:rsidP="00E215F9">
            <w:pPr>
              <w:rPr>
                <w:bCs/>
                <w:sz w:val="21"/>
                <w:szCs w:val="21"/>
              </w:rPr>
            </w:pPr>
            <w:proofErr w:type="spellStart"/>
            <w:r w:rsidRPr="00CA2AD1">
              <w:rPr>
                <w:bCs/>
                <w:sz w:val="21"/>
                <w:szCs w:val="21"/>
              </w:rPr>
              <w:t>Дубоссарск</w:t>
            </w:r>
            <w:r w:rsidR="001516E5">
              <w:rPr>
                <w:bCs/>
                <w:sz w:val="21"/>
                <w:szCs w:val="21"/>
              </w:rPr>
              <w:t>ий</w:t>
            </w:r>
            <w:proofErr w:type="spellEnd"/>
            <w:r w:rsidRPr="00CA2AD1">
              <w:rPr>
                <w:bCs/>
                <w:sz w:val="21"/>
                <w:szCs w:val="21"/>
              </w:rPr>
              <w:t xml:space="preserve"> район и город Дубоссары </w:t>
            </w:r>
          </w:p>
        </w:tc>
        <w:tc>
          <w:tcPr>
            <w:tcW w:w="704" w:type="pct"/>
            <w:vAlign w:val="center"/>
          </w:tcPr>
          <w:p w14:paraId="400485A3" w14:textId="77777777" w:rsidR="00E215F9" w:rsidRPr="00CA2AD1" w:rsidRDefault="00E215F9" w:rsidP="00E215F9">
            <w:pPr>
              <w:jc w:val="center"/>
              <w:rPr>
                <w:bCs/>
                <w:sz w:val="21"/>
                <w:szCs w:val="21"/>
              </w:rPr>
            </w:pPr>
            <w:r w:rsidRPr="00CA2AD1">
              <w:rPr>
                <w:bCs/>
                <w:sz w:val="21"/>
                <w:szCs w:val="21"/>
              </w:rPr>
              <w:t xml:space="preserve">  357 674   </w:t>
            </w:r>
          </w:p>
        </w:tc>
        <w:tc>
          <w:tcPr>
            <w:tcW w:w="791" w:type="pct"/>
            <w:vAlign w:val="center"/>
          </w:tcPr>
          <w:p w14:paraId="0887931D" w14:textId="77777777" w:rsidR="00E215F9" w:rsidRPr="00CA2AD1" w:rsidRDefault="00E215F9" w:rsidP="00E215F9">
            <w:pPr>
              <w:jc w:val="center"/>
              <w:rPr>
                <w:bCs/>
                <w:sz w:val="21"/>
                <w:szCs w:val="21"/>
              </w:rPr>
            </w:pPr>
            <w:r w:rsidRPr="00CA2AD1">
              <w:rPr>
                <w:bCs/>
                <w:sz w:val="21"/>
                <w:szCs w:val="21"/>
              </w:rPr>
              <w:t xml:space="preserve">321 625   </w:t>
            </w:r>
          </w:p>
        </w:tc>
        <w:tc>
          <w:tcPr>
            <w:tcW w:w="906" w:type="pct"/>
            <w:vAlign w:val="center"/>
          </w:tcPr>
          <w:p w14:paraId="54236B4B" w14:textId="77777777" w:rsidR="00E215F9" w:rsidRPr="00CA2AD1" w:rsidRDefault="00E215F9" w:rsidP="00E215F9">
            <w:pPr>
              <w:jc w:val="center"/>
              <w:rPr>
                <w:bCs/>
                <w:sz w:val="21"/>
                <w:szCs w:val="21"/>
              </w:rPr>
            </w:pPr>
            <w:r w:rsidRPr="00CA2AD1">
              <w:rPr>
                <w:bCs/>
                <w:sz w:val="21"/>
                <w:szCs w:val="21"/>
              </w:rPr>
              <w:t xml:space="preserve">-        36 049   </w:t>
            </w:r>
          </w:p>
        </w:tc>
        <w:tc>
          <w:tcPr>
            <w:tcW w:w="587" w:type="pct"/>
            <w:vAlign w:val="center"/>
          </w:tcPr>
          <w:p w14:paraId="6DD7F914" w14:textId="77777777" w:rsidR="00E215F9" w:rsidRPr="00CA2AD1" w:rsidRDefault="00E215F9" w:rsidP="00E215F9">
            <w:pPr>
              <w:jc w:val="center"/>
              <w:rPr>
                <w:bCs/>
                <w:sz w:val="21"/>
                <w:szCs w:val="21"/>
              </w:rPr>
            </w:pPr>
            <w:r w:rsidRPr="00CA2AD1">
              <w:rPr>
                <w:bCs/>
                <w:sz w:val="21"/>
                <w:szCs w:val="21"/>
              </w:rPr>
              <w:t xml:space="preserve">89,92   </w:t>
            </w:r>
          </w:p>
        </w:tc>
      </w:tr>
      <w:tr w:rsidR="00E215F9" w:rsidRPr="00CA2AD1" w14:paraId="5DD7B1F2" w14:textId="77777777" w:rsidTr="00E215F9">
        <w:trPr>
          <w:trHeight w:val="255"/>
          <w:jc w:val="center"/>
        </w:trPr>
        <w:tc>
          <w:tcPr>
            <w:tcW w:w="2012" w:type="pct"/>
            <w:vAlign w:val="center"/>
          </w:tcPr>
          <w:p w14:paraId="487D8DEC" w14:textId="6BC0C281" w:rsidR="00E215F9" w:rsidRPr="00CA2AD1" w:rsidRDefault="00E215F9" w:rsidP="00E215F9">
            <w:pPr>
              <w:rPr>
                <w:bCs/>
                <w:sz w:val="21"/>
                <w:szCs w:val="21"/>
              </w:rPr>
            </w:pPr>
            <w:proofErr w:type="spellStart"/>
            <w:r w:rsidRPr="00CA2AD1">
              <w:rPr>
                <w:bCs/>
                <w:sz w:val="21"/>
                <w:szCs w:val="21"/>
              </w:rPr>
              <w:t>Слободзейск</w:t>
            </w:r>
            <w:r w:rsidR="001516E5">
              <w:rPr>
                <w:bCs/>
                <w:sz w:val="21"/>
                <w:szCs w:val="21"/>
              </w:rPr>
              <w:t>ий</w:t>
            </w:r>
            <w:proofErr w:type="spellEnd"/>
            <w:r w:rsidRPr="00CA2AD1">
              <w:rPr>
                <w:bCs/>
                <w:sz w:val="21"/>
                <w:szCs w:val="21"/>
              </w:rPr>
              <w:t xml:space="preserve"> район и город </w:t>
            </w:r>
            <w:proofErr w:type="spellStart"/>
            <w:r w:rsidRPr="00CA2AD1">
              <w:rPr>
                <w:bCs/>
                <w:sz w:val="21"/>
                <w:szCs w:val="21"/>
              </w:rPr>
              <w:t>Слободзея</w:t>
            </w:r>
            <w:proofErr w:type="spellEnd"/>
          </w:p>
        </w:tc>
        <w:tc>
          <w:tcPr>
            <w:tcW w:w="704" w:type="pct"/>
            <w:vAlign w:val="center"/>
          </w:tcPr>
          <w:p w14:paraId="13BA81E3" w14:textId="77777777" w:rsidR="00E215F9" w:rsidRPr="00CA2AD1" w:rsidRDefault="00E215F9" w:rsidP="00E215F9">
            <w:pPr>
              <w:jc w:val="center"/>
              <w:rPr>
                <w:bCs/>
                <w:sz w:val="21"/>
                <w:szCs w:val="21"/>
              </w:rPr>
            </w:pPr>
            <w:r w:rsidRPr="00CA2AD1">
              <w:rPr>
                <w:bCs/>
                <w:sz w:val="21"/>
                <w:szCs w:val="21"/>
              </w:rPr>
              <w:t xml:space="preserve">    475 599   </w:t>
            </w:r>
          </w:p>
        </w:tc>
        <w:tc>
          <w:tcPr>
            <w:tcW w:w="791" w:type="pct"/>
            <w:vAlign w:val="center"/>
          </w:tcPr>
          <w:p w14:paraId="75158B32" w14:textId="77777777" w:rsidR="00E215F9" w:rsidRPr="00CA2AD1" w:rsidRDefault="00E215F9" w:rsidP="00E215F9">
            <w:pPr>
              <w:jc w:val="center"/>
              <w:rPr>
                <w:bCs/>
                <w:sz w:val="21"/>
                <w:szCs w:val="21"/>
              </w:rPr>
            </w:pPr>
            <w:r w:rsidRPr="00CA2AD1">
              <w:rPr>
                <w:bCs/>
                <w:sz w:val="21"/>
                <w:szCs w:val="21"/>
              </w:rPr>
              <w:t xml:space="preserve">341 958   </w:t>
            </w:r>
          </w:p>
        </w:tc>
        <w:tc>
          <w:tcPr>
            <w:tcW w:w="906" w:type="pct"/>
            <w:vAlign w:val="center"/>
          </w:tcPr>
          <w:p w14:paraId="568A0409" w14:textId="77777777" w:rsidR="00E215F9" w:rsidRPr="00CA2AD1" w:rsidRDefault="00E215F9" w:rsidP="00E215F9">
            <w:pPr>
              <w:jc w:val="center"/>
              <w:rPr>
                <w:bCs/>
                <w:sz w:val="21"/>
                <w:szCs w:val="21"/>
              </w:rPr>
            </w:pPr>
            <w:r w:rsidRPr="00CA2AD1">
              <w:rPr>
                <w:bCs/>
                <w:sz w:val="21"/>
                <w:szCs w:val="21"/>
              </w:rPr>
              <w:t xml:space="preserve">-     133 641   </w:t>
            </w:r>
          </w:p>
        </w:tc>
        <w:tc>
          <w:tcPr>
            <w:tcW w:w="587" w:type="pct"/>
            <w:vAlign w:val="center"/>
          </w:tcPr>
          <w:p w14:paraId="07C9A550" w14:textId="77777777" w:rsidR="00E215F9" w:rsidRPr="00CA2AD1" w:rsidRDefault="00E215F9" w:rsidP="00E215F9">
            <w:pPr>
              <w:jc w:val="center"/>
              <w:rPr>
                <w:bCs/>
                <w:sz w:val="21"/>
                <w:szCs w:val="21"/>
              </w:rPr>
            </w:pPr>
            <w:r w:rsidRPr="00CA2AD1">
              <w:rPr>
                <w:bCs/>
                <w:sz w:val="21"/>
                <w:szCs w:val="21"/>
              </w:rPr>
              <w:t xml:space="preserve">71,90   </w:t>
            </w:r>
          </w:p>
        </w:tc>
      </w:tr>
      <w:tr w:rsidR="00E215F9" w:rsidRPr="00CA2AD1" w14:paraId="3894508D" w14:textId="77777777" w:rsidTr="00E215F9">
        <w:trPr>
          <w:trHeight w:val="298"/>
          <w:jc w:val="center"/>
        </w:trPr>
        <w:tc>
          <w:tcPr>
            <w:tcW w:w="2012" w:type="pct"/>
            <w:vAlign w:val="center"/>
          </w:tcPr>
          <w:p w14:paraId="36D2807C" w14:textId="35B9DA08" w:rsidR="00E215F9" w:rsidRPr="00CA2AD1" w:rsidRDefault="00E215F9" w:rsidP="00E215F9">
            <w:pPr>
              <w:rPr>
                <w:bCs/>
                <w:sz w:val="21"/>
                <w:szCs w:val="21"/>
              </w:rPr>
            </w:pPr>
            <w:proofErr w:type="spellStart"/>
            <w:r w:rsidRPr="00CA2AD1">
              <w:rPr>
                <w:bCs/>
                <w:sz w:val="21"/>
                <w:szCs w:val="21"/>
              </w:rPr>
              <w:t>Григориопольск</w:t>
            </w:r>
            <w:r w:rsidR="001516E5">
              <w:rPr>
                <w:bCs/>
                <w:sz w:val="21"/>
                <w:szCs w:val="21"/>
              </w:rPr>
              <w:t>ий</w:t>
            </w:r>
            <w:proofErr w:type="spellEnd"/>
            <w:r w:rsidRPr="00CA2AD1">
              <w:rPr>
                <w:bCs/>
                <w:sz w:val="21"/>
                <w:szCs w:val="21"/>
              </w:rPr>
              <w:t xml:space="preserve"> район и город Григориополь</w:t>
            </w:r>
          </w:p>
        </w:tc>
        <w:tc>
          <w:tcPr>
            <w:tcW w:w="704" w:type="pct"/>
            <w:vAlign w:val="center"/>
          </w:tcPr>
          <w:p w14:paraId="4497DA48" w14:textId="77777777" w:rsidR="00E215F9" w:rsidRPr="00CA2AD1" w:rsidRDefault="00E215F9" w:rsidP="00E215F9">
            <w:pPr>
              <w:jc w:val="center"/>
              <w:rPr>
                <w:bCs/>
                <w:sz w:val="21"/>
                <w:szCs w:val="21"/>
              </w:rPr>
            </w:pPr>
            <w:r w:rsidRPr="00CA2AD1">
              <w:rPr>
                <w:bCs/>
                <w:sz w:val="21"/>
                <w:szCs w:val="21"/>
              </w:rPr>
              <w:t xml:space="preserve">    253 924   </w:t>
            </w:r>
          </w:p>
        </w:tc>
        <w:tc>
          <w:tcPr>
            <w:tcW w:w="791" w:type="pct"/>
            <w:vAlign w:val="center"/>
          </w:tcPr>
          <w:p w14:paraId="109DCFB4" w14:textId="77777777" w:rsidR="00E215F9" w:rsidRPr="00CA2AD1" w:rsidRDefault="00E215F9" w:rsidP="00E215F9">
            <w:pPr>
              <w:jc w:val="center"/>
              <w:rPr>
                <w:bCs/>
                <w:sz w:val="21"/>
                <w:szCs w:val="21"/>
              </w:rPr>
            </w:pPr>
            <w:r w:rsidRPr="00CA2AD1">
              <w:rPr>
                <w:bCs/>
                <w:sz w:val="21"/>
                <w:szCs w:val="21"/>
              </w:rPr>
              <w:t xml:space="preserve">  230 509   </w:t>
            </w:r>
          </w:p>
        </w:tc>
        <w:tc>
          <w:tcPr>
            <w:tcW w:w="906" w:type="pct"/>
            <w:vAlign w:val="center"/>
          </w:tcPr>
          <w:p w14:paraId="1135F42D" w14:textId="77777777" w:rsidR="00E215F9" w:rsidRPr="00CA2AD1" w:rsidRDefault="00E215F9" w:rsidP="00E215F9">
            <w:pPr>
              <w:jc w:val="center"/>
              <w:rPr>
                <w:bCs/>
                <w:sz w:val="21"/>
                <w:szCs w:val="21"/>
              </w:rPr>
            </w:pPr>
            <w:r w:rsidRPr="00CA2AD1">
              <w:rPr>
                <w:bCs/>
                <w:sz w:val="21"/>
                <w:szCs w:val="21"/>
              </w:rPr>
              <w:t xml:space="preserve">-   23 415   </w:t>
            </w:r>
          </w:p>
        </w:tc>
        <w:tc>
          <w:tcPr>
            <w:tcW w:w="587" w:type="pct"/>
            <w:vAlign w:val="center"/>
          </w:tcPr>
          <w:p w14:paraId="5DE51645" w14:textId="77777777" w:rsidR="00E215F9" w:rsidRPr="00CA2AD1" w:rsidRDefault="00E215F9" w:rsidP="00E215F9">
            <w:pPr>
              <w:jc w:val="center"/>
              <w:rPr>
                <w:bCs/>
                <w:sz w:val="21"/>
                <w:szCs w:val="21"/>
              </w:rPr>
            </w:pPr>
            <w:r w:rsidRPr="00CA2AD1">
              <w:rPr>
                <w:bCs/>
                <w:sz w:val="21"/>
                <w:szCs w:val="21"/>
              </w:rPr>
              <w:t xml:space="preserve">  90,78   </w:t>
            </w:r>
          </w:p>
        </w:tc>
      </w:tr>
      <w:tr w:rsidR="00E215F9" w:rsidRPr="00CA2AD1" w14:paraId="36552241" w14:textId="77777777" w:rsidTr="00E215F9">
        <w:trPr>
          <w:trHeight w:val="228"/>
          <w:jc w:val="center"/>
        </w:trPr>
        <w:tc>
          <w:tcPr>
            <w:tcW w:w="2012" w:type="pct"/>
            <w:vAlign w:val="center"/>
          </w:tcPr>
          <w:p w14:paraId="2CE2F1E3" w14:textId="51271B99" w:rsidR="00E215F9" w:rsidRPr="00CA2AD1" w:rsidRDefault="00E215F9" w:rsidP="00E215F9">
            <w:pPr>
              <w:rPr>
                <w:bCs/>
                <w:sz w:val="21"/>
                <w:szCs w:val="21"/>
              </w:rPr>
            </w:pPr>
            <w:r w:rsidRPr="00CA2AD1">
              <w:rPr>
                <w:bCs/>
                <w:sz w:val="21"/>
                <w:szCs w:val="21"/>
              </w:rPr>
              <w:t>Каменск</w:t>
            </w:r>
            <w:r w:rsidR="001516E5">
              <w:rPr>
                <w:bCs/>
                <w:sz w:val="21"/>
                <w:szCs w:val="21"/>
              </w:rPr>
              <w:t>ий</w:t>
            </w:r>
            <w:r w:rsidRPr="00CA2AD1">
              <w:rPr>
                <w:bCs/>
                <w:sz w:val="21"/>
                <w:szCs w:val="21"/>
              </w:rPr>
              <w:t xml:space="preserve"> район и город Каменка</w:t>
            </w:r>
          </w:p>
        </w:tc>
        <w:tc>
          <w:tcPr>
            <w:tcW w:w="704" w:type="pct"/>
            <w:vAlign w:val="center"/>
          </w:tcPr>
          <w:p w14:paraId="196661F1" w14:textId="77777777" w:rsidR="00E215F9" w:rsidRPr="00CA2AD1" w:rsidRDefault="00E215F9" w:rsidP="00E215F9">
            <w:pPr>
              <w:jc w:val="center"/>
              <w:rPr>
                <w:bCs/>
                <w:sz w:val="21"/>
                <w:szCs w:val="21"/>
              </w:rPr>
            </w:pPr>
            <w:r w:rsidRPr="00CA2AD1">
              <w:rPr>
                <w:bCs/>
                <w:sz w:val="21"/>
                <w:szCs w:val="21"/>
              </w:rPr>
              <w:t xml:space="preserve">   143 247   </w:t>
            </w:r>
          </w:p>
        </w:tc>
        <w:tc>
          <w:tcPr>
            <w:tcW w:w="791" w:type="pct"/>
            <w:vAlign w:val="center"/>
          </w:tcPr>
          <w:p w14:paraId="07C8112D" w14:textId="77777777" w:rsidR="00E215F9" w:rsidRPr="00CA2AD1" w:rsidRDefault="00E215F9" w:rsidP="00E215F9">
            <w:pPr>
              <w:jc w:val="center"/>
              <w:rPr>
                <w:bCs/>
                <w:sz w:val="21"/>
                <w:szCs w:val="21"/>
              </w:rPr>
            </w:pPr>
            <w:r w:rsidRPr="00CA2AD1">
              <w:rPr>
                <w:bCs/>
                <w:sz w:val="21"/>
                <w:szCs w:val="21"/>
              </w:rPr>
              <w:t xml:space="preserve">  110 169   </w:t>
            </w:r>
          </w:p>
        </w:tc>
        <w:tc>
          <w:tcPr>
            <w:tcW w:w="906" w:type="pct"/>
            <w:vAlign w:val="center"/>
          </w:tcPr>
          <w:p w14:paraId="2147AEC9" w14:textId="77777777" w:rsidR="00E215F9" w:rsidRPr="00CA2AD1" w:rsidRDefault="00E215F9" w:rsidP="00E215F9">
            <w:pPr>
              <w:jc w:val="center"/>
              <w:rPr>
                <w:bCs/>
                <w:sz w:val="21"/>
                <w:szCs w:val="21"/>
              </w:rPr>
            </w:pPr>
            <w:r w:rsidRPr="00CA2AD1">
              <w:rPr>
                <w:bCs/>
                <w:sz w:val="21"/>
                <w:szCs w:val="21"/>
              </w:rPr>
              <w:t xml:space="preserve">-    33 078   </w:t>
            </w:r>
          </w:p>
        </w:tc>
        <w:tc>
          <w:tcPr>
            <w:tcW w:w="587" w:type="pct"/>
            <w:vAlign w:val="center"/>
          </w:tcPr>
          <w:p w14:paraId="56091AC7" w14:textId="77777777" w:rsidR="00E215F9" w:rsidRPr="00CA2AD1" w:rsidRDefault="00E215F9" w:rsidP="00E215F9">
            <w:pPr>
              <w:jc w:val="center"/>
              <w:rPr>
                <w:bCs/>
                <w:sz w:val="21"/>
                <w:szCs w:val="21"/>
              </w:rPr>
            </w:pPr>
            <w:r w:rsidRPr="00CA2AD1">
              <w:rPr>
                <w:bCs/>
                <w:sz w:val="21"/>
                <w:szCs w:val="21"/>
              </w:rPr>
              <w:t xml:space="preserve">  76,91   </w:t>
            </w:r>
          </w:p>
        </w:tc>
      </w:tr>
      <w:tr w:rsidR="00E215F9" w:rsidRPr="00CA2AD1" w14:paraId="53BDE20F" w14:textId="77777777" w:rsidTr="00E215F9">
        <w:trPr>
          <w:trHeight w:val="315"/>
          <w:jc w:val="center"/>
        </w:trPr>
        <w:tc>
          <w:tcPr>
            <w:tcW w:w="2012" w:type="pct"/>
            <w:vAlign w:val="center"/>
          </w:tcPr>
          <w:p w14:paraId="7B0FE8E8" w14:textId="77777777" w:rsidR="00E215F9" w:rsidRPr="00CA2AD1" w:rsidRDefault="00E215F9" w:rsidP="00E215F9">
            <w:pPr>
              <w:rPr>
                <w:b/>
                <w:bCs/>
                <w:sz w:val="21"/>
                <w:szCs w:val="21"/>
              </w:rPr>
            </w:pPr>
            <w:r w:rsidRPr="00CA2AD1">
              <w:rPr>
                <w:b/>
                <w:bCs/>
                <w:sz w:val="21"/>
                <w:szCs w:val="21"/>
              </w:rPr>
              <w:t>Итого</w:t>
            </w:r>
          </w:p>
        </w:tc>
        <w:tc>
          <w:tcPr>
            <w:tcW w:w="704" w:type="pct"/>
            <w:vAlign w:val="center"/>
          </w:tcPr>
          <w:p w14:paraId="2C670F8F" w14:textId="77777777" w:rsidR="00E215F9" w:rsidRPr="00CA2AD1" w:rsidRDefault="00E215F9" w:rsidP="00E215F9">
            <w:pPr>
              <w:jc w:val="center"/>
              <w:rPr>
                <w:bCs/>
                <w:sz w:val="21"/>
                <w:szCs w:val="21"/>
              </w:rPr>
            </w:pPr>
            <w:r w:rsidRPr="00CA2AD1">
              <w:rPr>
                <w:bCs/>
                <w:sz w:val="21"/>
                <w:szCs w:val="21"/>
              </w:rPr>
              <w:t xml:space="preserve">3 310 528   </w:t>
            </w:r>
          </w:p>
        </w:tc>
        <w:tc>
          <w:tcPr>
            <w:tcW w:w="791" w:type="pct"/>
            <w:vAlign w:val="center"/>
          </w:tcPr>
          <w:p w14:paraId="08CC9D6C" w14:textId="77777777" w:rsidR="00E215F9" w:rsidRPr="00CA2AD1" w:rsidRDefault="00E215F9" w:rsidP="00E215F9">
            <w:pPr>
              <w:jc w:val="center"/>
              <w:rPr>
                <w:bCs/>
                <w:sz w:val="21"/>
                <w:szCs w:val="21"/>
              </w:rPr>
            </w:pPr>
            <w:r w:rsidRPr="00CA2AD1">
              <w:rPr>
                <w:bCs/>
                <w:sz w:val="21"/>
                <w:szCs w:val="21"/>
              </w:rPr>
              <w:t xml:space="preserve">  2 907 660   </w:t>
            </w:r>
          </w:p>
        </w:tc>
        <w:tc>
          <w:tcPr>
            <w:tcW w:w="906" w:type="pct"/>
            <w:vAlign w:val="center"/>
          </w:tcPr>
          <w:p w14:paraId="2CBFDBC0" w14:textId="77777777" w:rsidR="00E215F9" w:rsidRPr="00CA2AD1" w:rsidRDefault="00E215F9" w:rsidP="00E215F9">
            <w:pPr>
              <w:jc w:val="center"/>
              <w:rPr>
                <w:bCs/>
                <w:sz w:val="21"/>
                <w:szCs w:val="21"/>
              </w:rPr>
            </w:pPr>
            <w:r w:rsidRPr="00CA2AD1">
              <w:rPr>
                <w:bCs/>
                <w:sz w:val="21"/>
                <w:szCs w:val="21"/>
              </w:rPr>
              <w:t xml:space="preserve">-    402 868   </w:t>
            </w:r>
          </w:p>
        </w:tc>
        <w:tc>
          <w:tcPr>
            <w:tcW w:w="587" w:type="pct"/>
            <w:vAlign w:val="center"/>
          </w:tcPr>
          <w:p w14:paraId="575E3256" w14:textId="77777777" w:rsidR="00E215F9" w:rsidRPr="00CA2AD1" w:rsidRDefault="00E215F9" w:rsidP="00E215F9">
            <w:pPr>
              <w:jc w:val="center"/>
              <w:rPr>
                <w:bCs/>
                <w:sz w:val="21"/>
                <w:szCs w:val="21"/>
              </w:rPr>
            </w:pPr>
            <w:r w:rsidRPr="00CA2AD1">
              <w:rPr>
                <w:bCs/>
                <w:sz w:val="21"/>
                <w:szCs w:val="21"/>
              </w:rPr>
              <w:t xml:space="preserve">  87,83   </w:t>
            </w:r>
          </w:p>
        </w:tc>
      </w:tr>
    </w:tbl>
    <w:p w14:paraId="36964AF7" w14:textId="1211FE11" w:rsidR="00E215F9" w:rsidRDefault="00E215F9" w:rsidP="00E215F9">
      <w:pPr>
        <w:ind w:firstLine="709"/>
        <w:jc w:val="both"/>
        <w:rPr>
          <w:color w:val="000000" w:themeColor="text1"/>
        </w:rPr>
      </w:pPr>
    </w:p>
    <w:p w14:paraId="53B9ADC3" w14:textId="0E203C4B" w:rsidR="00FC7E65" w:rsidRDefault="00FC7E65" w:rsidP="00E215F9">
      <w:pPr>
        <w:ind w:firstLine="709"/>
        <w:jc w:val="both"/>
      </w:pPr>
      <w:r>
        <w:rPr>
          <w:color w:val="000000" w:themeColor="text1"/>
        </w:rPr>
        <w:t xml:space="preserve">Основным фактором, повлиявшим на невыполнение </w:t>
      </w:r>
      <w:proofErr w:type="gramStart"/>
      <w:r>
        <w:rPr>
          <w:color w:val="000000" w:themeColor="text1"/>
        </w:rPr>
        <w:t>плановых показателей</w:t>
      </w:r>
      <w:proofErr w:type="gramEnd"/>
      <w:r w:rsidRPr="00FC7E65">
        <w:t xml:space="preserve"> </w:t>
      </w:r>
      <w:r>
        <w:t xml:space="preserve">явились недопоступления сумм взыскания с лиц, виновных в совершении преступлений и недостаче материальных ценностей. </w:t>
      </w:r>
    </w:p>
    <w:p w14:paraId="574C7A43" w14:textId="22E203D4" w:rsidR="00FC7E65" w:rsidRPr="002F20F7" w:rsidRDefault="00FC7E65" w:rsidP="00E215F9">
      <w:pPr>
        <w:ind w:firstLine="709"/>
        <w:jc w:val="both"/>
        <w:rPr>
          <w:color w:val="000000" w:themeColor="text1"/>
        </w:rPr>
      </w:pPr>
      <w:r>
        <w:t xml:space="preserve">  </w:t>
      </w:r>
      <w:r>
        <w:rPr>
          <w:color w:val="000000" w:themeColor="text1"/>
        </w:rPr>
        <w:t xml:space="preserve"> </w:t>
      </w:r>
    </w:p>
    <w:p w14:paraId="3EC6C6B0" w14:textId="77777777" w:rsidR="00E215F9" w:rsidRPr="002F20F7" w:rsidRDefault="00E215F9" w:rsidP="00E215F9">
      <w:pPr>
        <w:jc w:val="center"/>
        <w:rPr>
          <w:b/>
        </w:rPr>
      </w:pPr>
      <w:r w:rsidRPr="002F20F7">
        <w:rPr>
          <w:b/>
          <w:bCs/>
        </w:rPr>
        <w:t>8. Т</w:t>
      </w:r>
      <w:r w:rsidRPr="002F20F7">
        <w:rPr>
          <w:b/>
        </w:rPr>
        <w:t xml:space="preserve">ерриториальные целевые бюджетные </w:t>
      </w:r>
    </w:p>
    <w:p w14:paraId="6AC1296C" w14:textId="65EF37EC" w:rsidR="00E215F9" w:rsidRDefault="00E215F9" w:rsidP="00E215F9">
      <w:pPr>
        <w:jc w:val="center"/>
        <w:rPr>
          <w:b/>
        </w:rPr>
      </w:pPr>
      <w:r w:rsidRPr="002F20F7">
        <w:rPr>
          <w:b/>
        </w:rPr>
        <w:t>экологические фонды</w:t>
      </w:r>
    </w:p>
    <w:p w14:paraId="25414442" w14:textId="77777777" w:rsidR="00E76828" w:rsidRPr="002F20F7" w:rsidRDefault="00E76828" w:rsidP="00E215F9">
      <w:pPr>
        <w:jc w:val="center"/>
        <w:rPr>
          <w:b/>
        </w:rPr>
      </w:pPr>
    </w:p>
    <w:p w14:paraId="0F5F0C1F" w14:textId="48C0481F" w:rsidR="00E215F9" w:rsidRPr="002F20F7" w:rsidRDefault="00E215F9" w:rsidP="00E215F9">
      <w:pPr>
        <w:ind w:firstLine="709"/>
        <w:jc w:val="both"/>
      </w:pPr>
      <w:r w:rsidRPr="002F20F7">
        <w:t xml:space="preserve">За </w:t>
      </w:r>
      <w:r w:rsidR="00FD7D80" w:rsidRPr="002F20F7">
        <w:t>I пол</w:t>
      </w:r>
      <w:r w:rsidRPr="002F20F7">
        <w:t xml:space="preserve">угодие 2023 года в территориальные экологические фонды поступило средств на сумму 7 683 108 руб. (с учетом единовременных зачетов, проведенных территориальными налоговыми инспекциями, в сумме (-) 3 924 руб. (Приложение № </w:t>
      </w:r>
      <w:r w:rsidR="0053003E">
        <w:t>28</w:t>
      </w:r>
      <w:r w:rsidRPr="002F20F7">
        <w:t xml:space="preserve">), или 72,24 </w:t>
      </w:r>
      <w:r w:rsidRPr="002F20F7">
        <w:rPr>
          <w:bCs/>
        </w:rPr>
        <w:t xml:space="preserve">% </w:t>
      </w:r>
      <w:r w:rsidRPr="002F20F7">
        <w:t>от запланированного показателя в сумме 10 635 936 руб., в том числе в разрезе городов (районов) республики:</w:t>
      </w:r>
    </w:p>
    <w:p w14:paraId="4C60CCB7" w14:textId="387FD800" w:rsidR="00E215F9" w:rsidRPr="002F20F7" w:rsidRDefault="00E215F9" w:rsidP="00E215F9">
      <w:pPr>
        <w:jc w:val="right"/>
      </w:pPr>
      <w:r w:rsidRPr="002F20F7">
        <w:t>Таблица № 23 (руб.)</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6"/>
        <w:gridCol w:w="1434"/>
        <w:gridCol w:w="1303"/>
        <w:gridCol w:w="1617"/>
        <w:gridCol w:w="1226"/>
      </w:tblGrid>
      <w:tr w:rsidR="00E215F9" w:rsidRPr="00A87174" w14:paraId="103F7022" w14:textId="77777777" w:rsidTr="00E215F9">
        <w:trPr>
          <w:trHeight w:val="371"/>
          <w:tblHeader/>
          <w:jc w:val="right"/>
        </w:trPr>
        <w:tc>
          <w:tcPr>
            <w:tcW w:w="2015" w:type="pct"/>
            <w:vMerge w:val="restart"/>
            <w:shd w:val="clear" w:color="auto" w:fill="E7E6E6" w:themeFill="background2"/>
            <w:vAlign w:val="center"/>
          </w:tcPr>
          <w:p w14:paraId="389A5EF3" w14:textId="0971C5F8" w:rsidR="00E215F9" w:rsidRPr="00A87174" w:rsidRDefault="00E215F9" w:rsidP="00E215F9">
            <w:pPr>
              <w:jc w:val="center"/>
              <w:rPr>
                <w:b/>
                <w:sz w:val="21"/>
                <w:szCs w:val="21"/>
              </w:rPr>
            </w:pPr>
            <w:r w:rsidRPr="00A87174">
              <w:rPr>
                <w:b/>
                <w:bCs/>
                <w:sz w:val="21"/>
                <w:szCs w:val="21"/>
              </w:rPr>
              <w:t>Наименование города (района)</w:t>
            </w:r>
          </w:p>
        </w:tc>
        <w:tc>
          <w:tcPr>
            <w:tcW w:w="1464" w:type="pct"/>
            <w:gridSpan w:val="2"/>
            <w:shd w:val="clear" w:color="auto" w:fill="E7E6E6" w:themeFill="background2"/>
            <w:vAlign w:val="center"/>
          </w:tcPr>
          <w:p w14:paraId="15395B49" w14:textId="2B3DDEAD" w:rsidR="00E215F9" w:rsidRPr="00A87174" w:rsidRDefault="00FD7D80" w:rsidP="00E215F9">
            <w:pPr>
              <w:tabs>
                <w:tab w:val="left" w:pos="8040"/>
              </w:tabs>
              <w:jc w:val="center"/>
              <w:rPr>
                <w:b/>
                <w:sz w:val="21"/>
                <w:szCs w:val="21"/>
              </w:rPr>
            </w:pPr>
            <w:r w:rsidRPr="00A87174">
              <w:rPr>
                <w:b/>
                <w:sz w:val="21"/>
                <w:szCs w:val="21"/>
                <w:lang w:val="en-US"/>
              </w:rPr>
              <w:t xml:space="preserve">I </w:t>
            </w:r>
            <w:r w:rsidR="00AC4FB5">
              <w:rPr>
                <w:b/>
                <w:sz w:val="21"/>
                <w:szCs w:val="21"/>
              </w:rPr>
              <w:t>полугодие</w:t>
            </w:r>
            <w:r w:rsidR="00E215F9" w:rsidRPr="00A87174">
              <w:rPr>
                <w:b/>
                <w:sz w:val="21"/>
                <w:szCs w:val="21"/>
                <w:lang w:val="en-US"/>
              </w:rPr>
              <w:t xml:space="preserve"> 2023</w:t>
            </w:r>
            <w:r w:rsidR="00E215F9" w:rsidRPr="00A87174">
              <w:rPr>
                <w:b/>
                <w:sz w:val="21"/>
                <w:szCs w:val="21"/>
              </w:rPr>
              <w:t xml:space="preserve"> года</w:t>
            </w:r>
          </w:p>
        </w:tc>
        <w:tc>
          <w:tcPr>
            <w:tcW w:w="865" w:type="pct"/>
            <w:vMerge w:val="restart"/>
            <w:shd w:val="clear" w:color="auto" w:fill="E7E6E6" w:themeFill="background2"/>
            <w:vAlign w:val="center"/>
          </w:tcPr>
          <w:p w14:paraId="546FAC2D" w14:textId="77777777" w:rsidR="00E215F9" w:rsidRPr="00A87174" w:rsidRDefault="00E215F9" w:rsidP="00E215F9">
            <w:pPr>
              <w:jc w:val="center"/>
              <w:rPr>
                <w:b/>
                <w:sz w:val="21"/>
                <w:szCs w:val="21"/>
              </w:rPr>
            </w:pPr>
            <w:r w:rsidRPr="00A87174">
              <w:rPr>
                <w:b/>
                <w:sz w:val="21"/>
                <w:szCs w:val="21"/>
              </w:rPr>
              <w:t>Отклонение,</w:t>
            </w:r>
          </w:p>
          <w:p w14:paraId="5B2D1E13" w14:textId="77777777" w:rsidR="00E215F9" w:rsidRPr="00A87174" w:rsidRDefault="00E215F9" w:rsidP="00E215F9">
            <w:pPr>
              <w:jc w:val="center"/>
              <w:rPr>
                <w:b/>
                <w:sz w:val="21"/>
                <w:szCs w:val="21"/>
              </w:rPr>
            </w:pPr>
            <w:r w:rsidRPr="00A87174">
              <w:rPr>
                <w:b/>
                <w:sz w:val="21"/>
                <w:szCs w:val="21"/>
              </w:rPr>
              <w:t>руб.</w:t>
            </w:r>
          </w:p>
        </w:tc>
        <w:tc>
          <w:tcPr>
            <w:tcW w:w="656" w:type="pct"/>
            <w:vMerge w:val="restart"/>
            <w:shd w:val="clear" w:color="auto" w:fill="E7E6E6" w:themeFill="background2"/>
            <w:vAlign w:val="center"/>
          </w:tcPr>
          <w:p w14:paraId="6CE7B609" w14:textId="77777777" w:rsidR="00E215F9" w:rsidRPr="00A87174" w:rsidRDefault="00E215F9" w:rsidP="00E215F9">
            <w:pPr>
              <w:jc w:val="center"/>
              <w:rPr>
                <w:b/>
                <w:sz w:val="21"/>
                <w:szCs w:val="21"/>
              </w:rPr>
            </w:pPr>
            <w:proofErr w:type="spellStart"/>
            <w:proofErr w:type="gramStart"/>
            <w:r w:rsidRPr="00A87174">
              <w:rPr>
                <w:b/>
                <w:sz w:val="21"/>
                <w:szCs w:val="21"/>
              </w:rPr>
              <w:t>Исполне-ние</w:t>
            </w:r>
            <w:proofErr w:type="spellEnd"/>
            <w:proofErr w:type="gramEnd"/>
            <w:r w:rsidRPr="00A87174">
              <w:rPr>
                <w:b/>
                <w:sz w:val="21"/>
                <w:szCs w:val="21"/>
              </w:rPr>
              <w:t>, (%)</w:t>
            </w:r>
          </w:p>
        </w:tc>
      </w:tr>
      <w:tr w:rsidR="00E215F9" w:rsidRPr="00A87174" w14:paraId="7B69B6D4" w14:textId="77777777" w:rsidTr="00E215F9">
        <w:trPr>
          <w:trHeight w:val="192"/>
          <w:tblHeader/>
          <w:jc w:val="right"/>
        </w:trPr>
        <w:tc>
          <w:tcPr>
            <w:tcW w:w="2015" w:type="pct"/>
            <w:vMerge/>
            <w:vAlign w:val="center"/>
          </w:tcPr>
          <w:p w14:paraId="6CBD7B60" w14:textId="77777777" w:rsidR="00E215F9" w:rsidRPr="00A87174" w:rsidRDefault="00E215F9" w:rsidP="00E215F9">
            <w:pPr>
              <w:jc w:val="both"/>
              <w:rPr>
                <w:sz w:val="21"/>
                <w:szCs w:val="21"/>
              </w:rPr>
            </w:pPr>
          </w:p>
        </w:tc>
        <w:tc>
          <w:tcPr>
            <w:tcW w:w="767" w:type="pct"/>
            <w:shd w:val="clear" w:color="auto" w:fill="E7E6E6" w:themeFill="background2"/>
            <w:vAlign w:val="center"/>
          </w:tcPr>
          <w:p w14:paraId="3C330677" w14:textId="77777777" w:rsidR="00E215F9" w:rsidRPr="00A87174" w:rsidRDefault="00E215F9" w:rsidP="00E215F9">
            <w:pPr>
              <w:jc w:val="center"/>
              <w:rPr>
                <w:b/>
                <w:sz w:val="21"/>
                <w:szCs w:val="21"/>
              </w:rPr>
            </w:pPr>
            <w:r w:rsidRPr="00A87174">
              <w:rPr>
                <w:b/>
                <w:sz w:val="21"/>
                <w:szCs w:val="21"/>
              </w:rPr>
              <w:t>План</w:t>
            </w:r>
          </w:p>
        </w:tc>
        <w:tc>
          <w:tcPr>
            <w:tcW w:w="697" w:type="pct"/>
            <w:shd w:val="clear" w:color="auto" w:fill="E7E6E6" w:themeFill="background2"/>
            <w:vAlign w:val="center"/>
          </w:tcPr>
          <w:p w14:paraId="0C8BCEFD" w14:textId="77777777" w:rsidR="00E215F9" w:rsidRPr="00A87174" w:rsidRDefault="00E215F9" w:rsidP="00E215F9">
            <w:pPr>
              <w:jc w:val="center"/>
              <w:rPr>
                <w:b/>
                <w:sz w:val="21"/>
                <w:szCs w:val="21"/>
              </w:rPr>
            </w:pPr>
            <w:r w:rsidRPr="00A87174">
              <w:rPr>
                <w:b/>
                <w:sz w:val="21"/>
                <w:szCs w:val="21"/>
              </w:rPr>
              <w:t>Факт</w:t>
            </w:r>
          </w:p>
        </w:tc>
        <w:tc>
          <w:tcPr>
            <w:tcW w:w="865" w:type="pct"/>
            <w:vMerge/>
            <w:vAlign w:val="center"/>
          </w:tcPr>
          <w:p w14:paraId="6A906586" w14:textId="77777777" w:rsidR="00E215F9" w:rsidRPr="00A87174" w:rsidRDefault="00E215F9" w:rsidP="00E215F9">
            <w:pPr>
              <w:jc w:val="both"/>
              <w:rPr>
                <w:sz w:val="21"/>
                <w:szCs w:val="21"/>
              </w:rPr>
            </w:pPr>
          </w:p>
        </w:tc>
        <w:tc>
          <w:tcPr>
            <w:tcW w:w="656" w:type="pct"/>
            <w:vMerge/>
            <w:vAlign w:val="center"/>
          </w:tcPr>
          <w:p w14:paraId="4093A690" w14:textId="77777777" w:rsidR="00E215F9" w:rsidRPr="00A87174" w:rsidRDefault="00E215F9" w:rsidP="00E215F9">
            <w:pPr>
              <w:jc w:val="both"/>
              <w:rPr>
                <w:sz w:val="21"/>
                <w:szCs w:val="21"/>
              </w:rPr>
            </w:pPr>
          </w:p>
        </w:tc>
      </w:tr>
      <w:tr w:rsidR="00E215F9" w:rsidRPr="00A87174" w14:paraId="5A28A475" w14:textId="77777777" w:rsidTr="00E215F9">
        <w:trPr>
          <w:trHeight w:val="248"/>
          <w:jc w:val="right"/>
        </w:trPr>
        <w:tc>
          <w:tcPr>
            <w:tcW w:w="2015" w:type="pct"/>
            <w:vAlign w:val="center"/>
          </w:tcPr>
          <w:p w14:paraId="2197DF06" w14:textId="77777777" w:rsidR="00E215F9" w:rsidRPr="00A87174" w:rsidRDefault="00E215F9" w:rsidP="00E215F9">
            <w:pPr>
              <w:rPr>
                <w:sz w:val="21"/>
                <w:szCs w:val="21"/>
              </w:rPr>
            </w:pPr>
            <w:r w:rsidRPr="00A87174">
              <w:rPr>
                <w:bCs/>
                <w:sz w:val="21"/>
                <w:szCs w:val="21"/>
              </w:rPr>
              <w:t>Тирасполь</w:t>
            </w:r>
          </w:p>
        </w:tc>
        <w:tc>
          <w:tcPr>
            <w:tcW w:w="767" w:type="pct"/>
            <w:vAlign w:val="center"/>
          </w:tcPr>
          <w:p w14:paraId="5A53B455" w14:textId="77777777" w:rsidR="00E215F9" w:rsidRPr="00A87174" w:rsidRDefault="00E215F9" w:rsidP="00E215F9">
            <w:pPr>
              <w:jc w:val="center"/>
              <w:rPr>
                <w:bCs/>
                <w:sz w:val="21"/>
                <w:szCs w:val="21"/>
              </w:rPr>
            </w:pPr>
            <w:r w:rsidRPr="00A87174">
              <w:rPr>
                <w:bCs/>
                <w:sz w:val="21"/>
                <w:szCs w:val="21"/>
              </w:rPr>
              <w:t xml:space="preserve">  3 321 122   </w:t>
            </w:r>
          </w:p>
        </w:tc>
        <w:tc>
          <w:tcPr>
            <w:tcW w:w="697" w:type="pct"/>
            <w:vAlign w:val="center"/>
          </w:tcPr>
          <w:p w14:paraId="583A01D6" w14:textId="77777777" w:rsidR="00E215F9" w:rsidRPr="00A87174" w:rsidRDefault="00E215F9" w:rsidP="00E215F9">
            <w:pPr>
              <w:jc w:val="center"/>
              <w:rPr>
                <w:bCs/>
                <w:sz w:val="21"/>
                <w:szCs w:val="21"/>
              </w:rPr>
            </w:pPr>
            <w:r w:rsidRPr="00A87174">
              <w:rPr>
                <w:bCs/>
                <w:sz w:val="21"/>
                <w:szCs w:val="21"/>
              </w:rPr>
              <w:t xml:space="preserve">2 777 343   </w:t>
            </w:r>
          </w:p>
        </w:tc>
        <w:tc>
          <w:tcPr>
            <w:tcW w:w="865" w:type="pct"/>
            <w:vAlign w:val="center"/>
          </w:tcPr>
          <w:p w14:paraId="44654A3B" w14:textId="77777777" w:rsidR="00E215F9" w:rsidRPr="00A87174" w:rsidRDefault="00E215F9" w:rsidP="00E215F9">
            <w:pPr>
              <w:jc w:val="center"/>
              <w:rPr>
                <w:bCs/>
                <w:sz w:val="21"/>
                <w:szCs w:val="21"/>
              </w:rPr>
            </w:pPr>
            <w:r w:rsidRPr="00A87174">
              <w:rPr>
                <w:bCs/>
                <w:sz w:val="21"/>
                <w:szCs w:val="21"/>
              </w:rPr>
              <w:t xml:space="preserve">-     543 779   </w:t>
            </w:r>
          </w:p>
        </w:tc>
        <w:tc>
          <w:tcPr>
            <w:tcW w:w="656" w:type="pct"/>
            <w:vAlign w:val="center"/>
          </w:tcPr>
          <w:p w14:paraId="7CDD8AF4" w14:textId="77777777" w:rsidR="00E215F9" w:rsidRPr="00A87174" w:rsidRDefault="00E215F9" w:rsidP="00E215F9">
            <w:pPr>
              <w:jc w:val="center"/>
              <w:rPr>
                <w:bCs/>
                <w:sz w:val="21"/>
                <w:szCs w:val="21"/>
              </w:rPr>
            </w:pPr>
            <w:r w:rsidRPr="00A87174">
              <w:rPr>
                <w:bCs/>
                <w:sz w:val="21"/>
                <w:szCs w:val="21"/>
              </w:rPr>
              <w:t xml:space="preserve">  83,63   </w:t>
            </w:r>
          </w:p>
        </w:tc>
      </w:tr>
      <w:tr w:rsidR="00E215F9" w:rsidRPr="00A87174" w14:paraId="0E2A2498" w14:textId="77777777" w:rsidTr="00E215F9">
        <w:trPr>
          <w:trHeight w:val="249"/>
          <w:jc w:val="right"/>
        </w:trPr>
        <w:tc>
          <w:tcPr>
            <w:tcW w:w="2015" w:type="pct"/>
            <w:vAlign w:val="center"/>
          </w:tcPr>
          <w:p w14:paraId="6439F30B" w14:textId="77777777" w:rsidR="00E215F9" w:rsidRPr="00A87174" w:rsidRDefault="00E215F9" w:rsidP="00E215F9">
            <w:pPr>
              <w:rPr>
                <w:bCs/>
                <w:sz w:val="21"/>
                <w:szCs w:val="21"/>
              </w:rPr>
            </w:pPr>
            <w:proofErr w:type="spellStart"/>
            <w:r w:rsidRPr="00A87174">
              <w:rPr>
                <w:bCs/>
                <w:sz w:val="21"/>
                <w:szCs w:val="21"/>
              </w:rPr>
              <w:t>Днестровск</w:t>
            </w:r>
            <w:proofErr w:type="spellEnd"/>
          </w:p>
        </w:tc>
        <w:tc>
          <w:tcPr>
            <w:tcW w:w="767" w:type="pct"/>
            <w:vAlign w:val="center"/>
          </w:tcPr>
          <w:p w14:paraId="1E2DE555" w14:textId="77777777" w:rsidR="00E215F9" w:rsidRPr="00A87174" w:rsidRDefault="00E215F9" w:rsidP="00E215F9">
            <w:pPr>
              <w:jc w:val="center"/>
              <w:rPr>
                <w:bCs/>
                <w:sz w:val="21"/>
                <w:szCs w:val="21"/>
              </w:rPr>
            </w:pPr>
            <w:r w:rsidRPr="00A87174">
              <w:rPr>
                <w:bCs/>
                <w:sz w:val="21"/>
                <w:szCs w:val="21"/>
              </w:rPr>
              <w:t xml:space="preserve">      2 792 521   </w:t>
            </w:r>
          </w:p>
        </w:tc>
        <w:tc>
          <w:tcPr>
            <w:tcW w:w="697" w:type="pct"/>
            <w:vAlign w:val="center"/>
          </w:tcPr>
          <w:p w14:paraId="61C3BCC7" w14:textId="77777777" w:rsidR="00E215F9" w:rsidRPr="00A87174" w:rsidRDefault="00E215F9" w:rsidP="00E215F9">
            <w:pPr>
              <w:jc w:val="center"/>
              <w:rPr>
                <w:bCs/>
                <w:sz w:val="21"/>
                <w:szCs w:val="21"/>
              </w:rPr>
            </w:pPr>
            <w:r w:rsidRPr="00A87174">
              <w:rPr>
                <w:bCs/>
                <w:sz w:val="21"/>
                <w:szCs w:val="21"/>
              </w:rPr>
              <w:t xml:space="preserve">    976 152   </w:t>
            </w:r>
          </w:p>
        </w:tc>
        <w:tc>
          <w:tcPr>
            <w:tcW w:w="865" w:type="pct"/>
            <w:vAlign w:val="center"/>
          </w:tcPr>
          <w:p w14:paraId="2D2E0266" w14:textId="77777777" w:rsidR="00E215F9" w:rsidRPr="00A87174" w:rsidRDefault="00E215F9" w:rsidP="00E215F9">
            <w:pPr>
              <w:jc w:val="center"/>
              <w:rPr>
                <w:bCs/>
                <w:sz w:val="21"/>
                <w:szCs w:val="21"/>
              </w:rPr>
            </w:pPr>
            <w:r w:rsidRPr="00A87174">
              <w:rPr>
                <w:bCs/>
                <w:sz w:val="21"/>
                <w:szCs w:val="21"/>
              </w:rPr>
              <w:t xml:space="preserve">-  1 816 369   </w:t>
            </w:r>
          </w:p>
        </w:tc>
        <w:tc>
          <w:tcPr>
            <w:tcW w:w="656" w:type="pct"/>
            <w:vAlign w:val="center"/>
          </w:tcPr>
          <w:p w14:paraId="591ED04E" w14:textId="77777777" w:rsidR="00E215F9" w:rsidRPr="00A87174" w:rsidRDefault="00E215F9" w:rsidP="00E215F9">
            <w:pPr>
              <w:jc w:val="center"/>
              <w:rPr>
                <w:bCs/>
                <w:sz w:val="21"/>
                <w:szCs w:val="21"/>
              </w:rPr>
            </w:pPr>
            <w:r w:rsidRPr="00A87174">
              <w:rPr>
                <w:bCs/>
                <w:sz w:val="21"/>
                <w:szCs w:val="21"/>
              </w:rPr>
              <w:t xml:space="preserve"> 34,96   </w:t>
            </w:r>
          </w:p>
        </w:tc>
      </w:tr>
      <w:tr w:rsidR="00E215F9" w:rsidRPr="00A87174" w14:paraId="4B4D586A" w14:textId="77777777" w:rsidTr="00E215F9">
        <w:trPr>
          <w:trHeight w:val="248"/>
          <w:jc w:val="right"/>
        </w:trPr>
        <w:tc>
          <w:tcPr>
            <w:tcW w:w="2015" w:type="pct"/>
            <w:vAlign w:val="center"/>
          </w:tcPr>
          <w:p w14:paraId="01CA900C" w14:textId="77777777" w:rsidR="00E215F9" w:rsidRPr="00A87174" w:rsidRDefault="00E215F9" w:rsidP="00E215F9">
            <w:pPr>
              <w:rPr>
                <w:bCs/>
                <w:sz w:val="21"/>
                <w:szCs w:val="21"/>
              </w:rPr>
            </w:pPr>
            <w:r w:rsidRPr="00A87174">
              <w:rPr>
                <w:bCs/>
                <w:sz w:val="21"/>
                <w:szCs w:val="21"/>
              </w:rPr>
              <w:t>Бендеры</w:t>
            </w:r>
          </w:p>
        </w:tc>
        <w:tc>
          <w:tcPr>
            <w:tcW w:w="767" w:type="pct"/>
            <w:vAlign w:val="center"/>
          </w:tcPr>
          <w:p w14:paraId="5304D202" w14:textId="77777777" w:rsidR="00E215F9" w:rsidRPr="00A87174" w:rsidRDefault="00E215F9" w:rsidP="00E215F9">
            <w:pPr>
              <w:jc w:val="center"/>
              <w:rPr>
                <w:bCs/>
                <w:sz w:val="21"/>
                <w:szCs w:val="21"/>
              </w:rPr>
            </w:pPr>
            <w:r w:rsidRPr="00A87174">
              <w:rPr>
                <w:bCs/>
                <w:sz w:val="21"/>
                <w:szCs w:val="21"/>
              </w:rPr>
              <w:t xml:space="preserve">1 155 299   </w:t>
            </w:r>
          </w:p>
        </w:tc>
        <w:tc>
          <w:tcPr>
            <w:tcW w:w="697" w:type="pct"/>
            <w:vAlign w:val="center"/>
          </w:tcPr>
          <w:p w14:paraId="7AF972AA" w14:textId="77777777" w:rsidR="00E215F9" w:rsidRPr="00A87174" w:rsidRDefault="00E215F9" w:rsidP="00E215F9">
            <w:pPr>
              <w:jc w:val="center"/>
              <w:rPr>
                <w:bCs/>
                <w:sz w:val="21"/>
                <w:szCs w:val="21"/>
              </w:rPr>
            </w:pPr>
            <w:r w:rsidRPr="00A87174">
              <w:rPr>
                <w:bCs/>
                <w:sz w:val="21"/>
                <w:szCs w:val="21"/>
              </w:rPr>
              <w:t xml:space="preserve">   895 748   </w:t>
            </w:r>
          </w:p>
        </w:tc>
        <w:tc>
          <w:tcPr>
            <w:tcW w:w="865" w:type="pct"/>
            <w:vAlign w:val="center"/>
          </w:tcPr>
          <w:p w14:paraId="4EB0CFBB" w14:textId="77777777" w:rsidR="00E215F9" w:rsidRPr="00A87174" w:rsidRDefault="00E215F9" w:rsidP="00E215F9">
            <w:pPr>
              <w:jc w:val="center"/>
              <w:rPr>
                <w:bCs/>
                <w:sz w:val="21"/>
                <w:szCs w:val="21"/>
              </w:rPr>
            </w:pPr>
            <w:r w:rsidRPr="00A87174">
              <w:rPr>
                <w:bCs/>
                <w:sz w:val="21"/>
                <w:szCs w:val="21"/>
              </w:rPr>
              <w:t xml:space="preserve">-    259 551   </w:t>
            </w:r>
          </w:p>
        </w:tc>
        <w:tc>
          <w:tcPr>
            <w:tcW w:w="656" w:type="pct"/>
            <w:vAlign w:val="center"/>
          </w:tcPr>
          <w:p w14:paraId="701E0908" w14:textId="77777777" w:rsidR="00E215F9" w:rsidRPr="00A87174" w:rsidRDefault="00E215F9" w:rsidP="00E215F9">
            <w:pPr>
              <w:jc w:val="center"/>
              <w:rPr>
                <w:bCs/>
                <w:sz w:val="21"/>
                <w:szCs w:val="21"/>
              </w:rPr>
            </w:pPr>
            <w:r w:rsidRPr="00A87174">
              <w:rPr>
                <w:bCs/>
                <w:sz w:val="21"/>
                <w:szCs w:val="21"/>
              </w:rPr>
              <w:t xml:space="preserve">77,53   </w:t>
            </w:r>
          </w:p>
        </w:tc>
      </w:tr>
      <w:tr w:rsidR="00E215F9" w:rsidRPr="00A87174" w14:paraId="55D5A20D" w14:textId="77777777" w:rsidTr="00E215F9">
        <w:trPr>
          <w:trHeight w:val="264"/>
          <w:jc w:val="right"/>
        </w:trPr>
        <w:tc>
          <w:tcPr>
            <w:tcW w:w="2015" w:type="pct"/>
            <w:vAlign w:val="center"/>
          </w:tcPr>
          <w:p w14:paraId="7145B28C" w14:textId="33BEF482" w:rsidR="00E215F9" w:rsidRPr="00A87174" w:rsidRDefault="00E215F9" w:rsidP="00E215F9">
            <w:pPr>
              <w:rPr>
                <w:bCs/>
                <w:sz w:val="21"/>
                <w:szCs w:val="21"/>
              </w:rPr>
            </w:pPr>
            <w:proofErr w:type="spellStart"/>
            <w:r w:rsidRPr="00A87174">
              <w:rPr>
                <w:bCs/>
                <w:sz w:val="21"/>
                <w:szCs w:val="21"/>
              </w:rPr>
              <w:t>Рыбницк</w:t>
            </w:r>
            <w:r w:rsidR="001516E5">
              <w:rPr>
                <w:bCs/>
                <w:sz w:val="21"/>
                <w:szCs w:val="21"/>
              </w:rPr>
              <w:t>ий</w:t>
            </w:r>
            <w:proofErr w:type="spellEnd"/>
            <w:r w:rsidRPr="00A87174">
              <w:rPr>
                <w:bCs/>
                <w:sz w:val="21"/>
                <w:szCs w:val="21"/>
              </w:rPr>
              <w:t xml:space="preserve"> район и город Рыбница</w:t>
            </w:r>
          </w:p>
        </w:tc>
        <w:tc>
          <w:tcPr>
            <w:tcW w:w="767" w:type="pct"/>
            <w:vAlign w:val="center"/>
          </w:tcPr>
          <w:p w14:paraId="19DF8F1C" w14:textId="77777777" w:rsidR="00E215F9" w:rsidRPr="00A87174" w:rsidRDefault="00E215F9" w:rsidP="00E215F9">
            <w:pPr>
              <w:jc w:val="center"/>
              <w:rPr>
                <w:bCs/>
                <w:sz w:val="21"/>
                <w:szCs w:val="21"/>
              </w:rPr>
            </w:pPr>
            <w:r w:rsidRPr="00A87174">
              <w:rPr>
                <w:bCs/>
                <w:sz w:val="21"/>
                <w:szCs w:val="21"/>
              </w:rPr>
              <w:t xml:space="preserve">  1 489 251   </w:t>
            </w:r>
          </w:p>
        </w:tc>
        <w:tc>
          <w:tcPr>
            <w:tcW w:w="697" w:type="pct"/>
            <w:vAlign w:val="center"/>
          </w:tcPr>
          <w:p w14:paraId="3081EE87" w14:textId="77777777" w:rsidR="00E215F9" w:rsidRPr="00A87174" w:rsidRDefault="00E215F9" w:rsidP="00E215F9">
            <w:pPr>
              <w:jc w:val="center"/>
              <w:rPr>
                <w:bCs/>
                <w:sz w:val="21"/>
                <w:szCs w:val="21"/>
              </w:rPr>
            </w:pPr>
            <w:r w:rsidRPr="00A87174">
              <w:rPr>
                <w:bCs/>
                <w:sz w:val="21"/>
                <w:szCs w:val="21"/>
              </w:rPr>
              <w:t xml:space="preserve">1 277 535   </w:t>
            </w:r>
          </w:p>
        </w:tc>
        <w:tc>
          <w:tcPr>
            <w:tcW w:w="865" w:type="pct"/>
            <w:vAlign w:val="center"/>
          </w:tcPr>
          <w:p w14:paraId="03A88438" w14:textId="77777777" w:rsidR="00E215F9" w:rsidRPr="00A87174" w:rsidRDefault="00E215F9" w:rsidP="00E215F9">
            <w:pPr>
              <w:jc w:val="center"/>
              <w:rPr>
                <w:bCs/>
                <w:sz w:val="21"/>
                <w:szCs w:val="21"/>
              </w:rPr>
            </w:pPr>
            <w:r w:rsidRPr="00A87174">
              <w:rPr>
                <w:bCs/>
                <w:sz w:val="21"/>
                <w:szCs w:val="21"/>
              </w:rPr>
              <w:t xml:space="preserve">-   211 716   </w:t>
            </w:r>
          </w:p>
        </w:tc>
        <w:tc>
          <w:tcPr>
            <w:tcW w:w="656" w:type="pct"/>
            <w:vAlign w:val="center"/>
          </w:tcPr>
          <w:p w14:paraId="72E4FD48" w14:textId="77777777" w:rsidR="00E215F9" w:rsidRPr="00A87174" w:rsidRDefault="00E215F9" w:rsidP="00E215F9">
            <w:pPr>
              <w:jc w:val="center"/>
              <w:rPr>
                <w:bCs/>
                <w:sz w:val="21"/>
                <w:szCs w:val="21"/>
              </w:rPr>
            </w:pPr>
            <w:r w:rsidRPr="00A87174">
              <w:rPr>
                <w:bCs/>
                <w:sz w:val="21"/>
                <w:szCs w:val="21"/>
              </w:rPr>
              <w:t xml:space="preserve">85,78   </w:t>
            </w:r>
          </w:p>
        </w:tc>
      </w:tr>
      <w:tr w:rsidR="00E215F9" w:rsidRPr="00A87174" w14:paraId="25178908" w14:textId="77777777" w:rsidTr="00E215F9">
        <w:trPr>
          <w:trHeight w:val="248"/>
          <w:jc w:val="right"/>
        </w:trPr>
        <w:tc>
          <w:tcPr>
            <w:tcW w:w="2015" w:type="pct"/>
            <w:vAlign w:val="center"/>
          </w:tcPr>
          <w:p w14:paraId="7FB69FF7" w14:textId="32C81407" w:rsidR="00E215F9" w:rsidRPr="00A87174" w:rsidRDefault="00E215F9" w:rsidP="00E215F9">
            <w:pPr>
              <w:rPr>
                <w:bCs/>
                <w:sz w:val="21"/>
                <w:szCs w:val="21"/>
              </w:rPr>
            </w:pPr>
            <w:proofErr w:type="spellStart"/>
            <w:r w:rsidRPr="00A87174">
              <w:rPr>
                <w:bCs/>
                <w:sz w:val="21"/>
                <w:szCs w:val="21"/>
              </w:rPr>
              <w:t>Дубоссарск</w:t>
            </w:r>
            <w:r w:rsidR="001516E5">
              <w:rPr>
                <w:bCs/>
                <w:sz w:val="21"/>
                <w:szCs w:val="21"/>
              </w:rPr>
              <w:t>ий</w:t>
            </w:r>
            <w:proofErr w:type="spellEnd"/>
            <w:r w:rsidRPr="00A87174">
              <w:rPr>
                <w:bCs/>
                <w:sz w:val="21"/>
                <w:szCs w:val="21"/>
              </w:rPr>
              <w:t xml:space="preserve"> район и город Дубоссары</w:t>
            </w:r>
          </w:p>
        </w:tc>
        <w:tc>
          <w:tcPr>
            <w:tcW w:w="767" w:type="pct"/>
            <w:vAlign w:val="center"/>
          </w:tcPr>
          <w:p w14:paraId="1C23BF5E" w14:textId="77777777" w:rsidR="00E215F9" w:rsidRPr="00A87174" w:rsidRDefault="00E215F9" w:rsidP="00E215F9">
            <w:pPr>
              <w:jc w:val="center"/>
              <w:rPr>
                <w:bCs/>
                <w:sz w:val="21"/>
                <w:szCs w:val="21"/>
              </w:rPr>
            </w:pPr>
            <w:r w:rsidRPr="00A87174">
              <w:rPr>
                <w:bCs/>
                <w:sz w:val="21"/>
                <w:szCs w:val="21"/>
              </w:rPr>
              <w:t xml:space="preserve">  377 382   </w:t>
            </w:r>
          </w:p>
        </w:tc>
        <w:tc>
          <w:tcPr>
            <w:tcW w:w="697" w:type="pct"/>
            <w:vAlign w:val="center"/>
          </w:tcPr>
          <w:p w14:paraId="22713DB6" w14:textId="77777777" w:rsidR="00E215F9" w:rsidRPr="00A87174" w:rsidRDefault="00E215F9" w:rsidP="00E215F9">
            <w:pPr>
              <w:jc w:val="center"/>
              <w:rPr>
                <w:bCs/>
                <w:sz w:val="21"/>
                <w:szCs w:val="21"/>
              </w:rPr>
            </w:pPr>
            <w:r w:rsidRPr="00A87174">
              <w:rPr>
                <w:bCs/>
                <w:sz w:val="21"/>
                <w:szCs w:val="21"/>
              </w:rPr>
              <w:t xml:space="preserve">  318 264   </w:t>
            </w:r>
          </w:p>
        </w:tc>
        <w:tc>
          <w:tcPr>
            <w:tcW w:w="865" w:type="pct"/>
            <w:vAlign w:val="center"/>
          </w:tcPr>
          <w:p w14:paraId="6D592A4F" w14:textId="77777777" w:rsidR="00E215F9" w:rsidRPr="00A87174" w:rsidRDefault="00E215F9" w:rsidP="00E215F9">
            <w:pPr>
              <w:jc w:val="center"/>
              <w:rPr>
                <w:bCs/>
                <w:sz w:val="21"/>
                <w:szCs w:val="21"/>
              </w:rPr>
            </w:pPr>
            <w:r w:rsidRPr="00A87174">
              <w:rPr>
                <w:bCs/>
                <w:sz w:val="21"/>
                <w:szCs w:val="21"/>
              </w:rPr>
              <w:t xml:space="preserve">-   59 118   </w:t>
            </w:r>
          </w:p>
        </w:tc>
        <w:tc>
          <w:tcPr>
            <w:tcW w:w="656" w:type="pct"/>
            <w:vAlign w:val="center"/>
          </w:tcPr>
          <w:p w14:paraId="10B90593" w14:textId="77777777" w:rsidR="00E215F9" w:rsidRPr="00A87174" w:rsidRDefault="00E215F9" w:rsidP="00E215F9">
            <w:pPr>
              <w:jc w:val="center"/>
              <w:rPr>
                <w:bCs/>
                <w:sz w:val="21"/>
                <w:szCs w:val="21"/>
              </w:rPr>
            </w:pPr>
            <w:r w:rsidRPr="00A87174">
              <w:rPr>
                <w:bCs/>
                <w:sz w:val="21"/>
                <w:szCs w:val="21"/>
              </w:rPr>
              <w:t xml:space="preserve">   84,33   </w:t>
            </w:r>
          </w:p>
        </w:tc>
      </w:tr>
      <w:tr w:rsidR="00E215F9" w:rsidRPr="00A87174" w14:paraId="1F96FB5A" w14:textId="77777777" w:rsidTr="00E215F9">
        <w:trPr>
          <w:trHeight w:val="249"/>
          <w:jc w:val="right"/>
        </w:trPr>
        <w:tc>
          <w:tcPr>
            <w:tcW w:w="2015" w:type="pct"/>
            <w:vAlign w:val="center"/>
          </w:tcPr>
          <w:p w14:paraId="12F0CD54" w14:textId="21D5B350" w:rsidR="00E215F9" w:rsidRPr="00A87174" w:rsidRDefault="00E215F9" w:rsidP="00E215F9">
            <w:pPr>
              <w:rPr>
                <w:bCs/>
                <w:sz w:val="21"/>
                <w:szCs w:val="21"/>
              </w:rPr>
            </w:pPr>
            <w:proofErr w:type="spellStart"/>
            <w:r w:rsidRPr="00A87174">
              <w:rPr>
                <w:bCs/>
                <w:sz w:val="21"/>
                <w:szCs w:val="21"/>
              </w:rPr>
              <w:t>Слободзейск</w:t>
            </w:r>
            <w:r w:rsidR="001516E5">
              <w:rPr>
                <w:bCs/>
                <w:sz w:val="21"/>
                <w:szCs w:val="21"/>
              </w:rPr>
              <w:t>ий</w:t>
            </w:r>
            <w:proofErr w:type="spellEnd"/>
            <w:r w:rsidRPr="00A87174">
              <w:rPr>
                <w:bCs/>
                <w:sz w:val="21"/>
                <w:szCs w:val="21"/>
              </w:rPr>
              <w:t xml:space="preserve"> район и город </w:t>
            </w:r>
            <w:proofErr w:type="spellStart"/>
            <w:r w:rsidRPr="00A87174">
              <w:rPr>
                <w:bCs/>
                <w:sz w:val="21"/>
                <w:szCs w:val="21"/>
              </w:rPr>
              <w:t>Слободзея</w:t>
            </w:r>
            <w:proofErr w:type="spellEnd"/>
          </w:p>
        </w:tc>
        <w:tc>
          <w:tcPr>
            <w:tcW w:w="767" w:type="pct"/>
            <w:vAlign w:val="center"/>
          </w:tcPr>
          <w:p w14:paraId="3B01C5B0" w14:textId="77777777" w:rsidR="00E215F9" w:rsidRPr="00A87174" w:rsidRDefault="00E215F9" w:rsidP="00E215F9">
            <w:pPr>
              <w:jc w:val="center"/>
              <w:rPr>
                <w:bCs/>
                <w:sz w:val="21"/>
                <w:szCs w:val="21"/>
              </w:rPr>
            </w:pPr>
            <w:r w:rsidRPr="00A87174">
              <w:rPr>
                <w:bCs/>
                <w:sz w:val="21"/>
                <w:szCs w:val="21"/>
              </w:rPr>
              <w:t xml:space="preserve">  870 213   </w:t>
            </w:r>
          </w:p>
        </w:tc>
        <w:tc>
          <w:tcPr>
            <w:tcW w:w="697" w:type="pct"/>
            <w:vAlign w:val="center"/>
          </w:tcPr>
          <w:p w14:paraId="4E09D74A" w14:textId="77777777" w:rsidR="00E215F9" w:rsidRPr="00A87174" w:rsidRDefault="00E215F9" w:rsidP="00E215F9">
            <w:pPr>
              <w:jc w:val="center"/>
              <w:rPr>
                <w:bCs/>
                <w:sz w:val="21"/>
                <w:szCs w:val="21"/>
              </w:rPr>
            </w:pPr>
            <w:r w:rsidRPr="00A87174">
              <w:rPr>
                <w:bCs/>
                <w:sz w:val="21"/>
                <w:szCs w:val="21"/>
              </w:rPr>
              <w:t xml:space="preserve">   853 529   </w:t>
            </w:r>
          </w:p>
        </w:tc>
        <w:tc>
          <w:tcPr>
            <w:tcW w:w="865" w:type="pct"/>
            <w:vAlign w:val="center"/>
          </w:tcPr>
          <w:p w14:paraId="6A95105D" w14:textId="77777777" w:rsidR="00E215F9" w:rsidRPr="00A87174" w:rsidRDefault="00E215F9" w:rsidP="00E215F9">
            <w:pPr>
              <w:jc w:val="center"/>
              <w:rPr>
                <w:bCs/>
                <w:sz w:val="21"/>
                <w:szCs w:val="21"/>
              </w:rPr>
            </w:pPr>
            <w:r w:rsidRPr="00A87174">
              <w:rPr>
                <w:bCs/>
                <w:sz w:val="21"/>
                <w:szCs w:val="21"/>
              </w:rPr>
              <w:t xml:space="preserve">-   16 684   </w:t>
            </w:r>
          </w:p>
        </w:tc>
        <w:tc>
          <w:tcPr>
            <w:tcW w:w="656" w:type="pct"/>
            <w:vAlign w:val="center"/>
          </w:tcPr>
          <w:p w14:paraId="73A1C1DC" w14:textId="77777777" w:rsidR="00E215F9" w:rsidRPr="00A87174" w:rsidRDefault="00E215F9" w:rsidP="00E215F9">
            <w:pPr>
              <w:jc w:val="center"/>
              <w:rPr>
                <w:bCs/>
                <w:sz w:val="21"/>
                <w:szCs w:val="21"/>
              </w:rPr>
            </w:pPr>
            <w:r w:rsidRPr="00A87174">
              <w:rPr>
                <w:bCs/>
                <w:sz w:val="21"/>
                <w:szCs w:val="21"/>
              </w:rPr>
              <w:t xml:space="preserve">    98,08   </w:t>
            </w:r>
          </w:p>
        </w:tc>
      </w:tr>
      <w:tr w:rsidR="00E215F9" w:rsidRPr="00A87174" w14:paraId="677AC68C" w14:textId="77777777" w:rsidTr="00E215F9">
        <w:trPr>
          <w:trHeight w:val="291"/>
          <w:jc w:val="right"/>
        </w:trPr>
        <w:tc>
          <w:tcPr>
            <w:tcW w:w="2015" w:type="pct"/>
            <w:vAlign w:val="center"/>
          </w:tcPr>
          <w:p w14:paraId="7E356ADB" w14:textId="1E4CD104" w:rsidR="00E215F9" w:rsidRPr="00A87174" w:rsidRDefault="00E215F9" w:rsidP="00E215F9">
            <w:pPr>
              <w:rPr>
                <w:bCs/>
                <w:sz w:val="21"/>
                <w:szCs w:val="21"/>
              </w:rPr>
            </w:pPr>
            <w:proofErr w:type="spellStart"/>
            <w:r w:rsidRPr="00A87174">
              <w:rPr>
                <w:bCs/>
                <w:sz w:val="21"/>
                <w:szCs w:val="21"/>
              </w:rPr>
              <w:t>Григориопольск</w:t>
            </w:r>
            <w:r w:rsidR="001516E5">
              <w:rPr>
                <w:bCs/>
                <w:sz w:val="21"/>
                <w:szCs w:val="21"/>
              </w:rPr>
              <w:t>ий</w:t>
            </w:r>
            <w:proofErr w:type="spellEnd"/>
            <w:r w:rsidR="001516E5">
              <w:rPr>
                <w:bCs/>
                <w:sz w:val="21"/>
                <w:szCs w:val="21"/>
              </w:rPr>
              <w:t xml:space="preserve"> </w:t>
            </w:r>
            <w:r w:rsidRPr="00A87174">
              <w:rPr>
                <w:bCs/>
                <w:sz w:val="21"/>
                <w:szCs w:val="21"/>
              </w:rPr>
              <w:t>район и город Григориополь</w:t>
            </w:r>
          </w:p>
        </w:tc>
        <w:tc>
          <w:tcPr>
            <w:tcW w:w="767" w:type="pct"/>
            <w:vAlign w:val="center"/>
          </w:tcPr>
          <w:p w14:paraId="6251587B" w14:textId="77777777" w:rsidR="00E215F9" w:rsidRPr="00A87174" w:rsidRDefault="00E215F9" w:rsidP="00E215F9">
            <w:pPr>
              <w:jc w:val="center"/>
              <w:rPr>
                <w:bCs/>
                <w:sz w:val="21"/>
                <w:szCs w:val="21"/>
              </w:rPr>
            </w:pPr>
            <w:r w:rsidRPr="00A87174">
              <w:rPr>
                <w:bCs/>
                <w:sz w:val="21"/>
                <w:szCs w:val="21"/>
              </w:rPr>
              <w:t xml:space="preserve">  476 071   </w:t>
            </w:r>
          </w:p>
        </w:tc>
        <w:tc>
          <w:tcPr>
            <w:tcW w:w="697" w:type="pct"/>
            <w:vAlign w:val="center"/>
          </w:tcPr>
          <w:p w14:paraId="65BC4983" w14:textId="77777777" w:rsidR="00E215F9" w:rsidRPr="00A87174" w:rsidRDefault="00E215F9" w:rsidP="00E215F9">
            <w:pPr>
              <w:jc w:val="center"/>
              <w:rPr>
                <w:bCs/>
                <w:sz w:val="21"/>
                <w:szCs w:val="21"/>
              </w:rPr>
            </w:pPr>
            <w:r w:rsidRPr="00A87174">
              <w:rPr>
                <w:bCs/>
                <w:sz w:val="21"/>
                <w:szCs w:val="21"/>
              </w:rPr>
              <w:t xml:space="preserve">  396 839   </w:t>
            </w:r>
          </w:p>
        </w:tc>
        <w:tc>
          <w:tcPr>
            <w:tcW w:w="865" w:type="pct"/>
            <w:vAlign w:val="center"/>
          </w:tcPr>
          <w:p w14:paraId="035D16D6" w14:textId="77777777" w:rsidR="00E215F9" w:rsidRPr="00A87174" w:rsidRDefault="00E215F9" w:rsidP="00E215F9">
            <w:pPr>
              <w:jc w:val="center"/>
              <w:rPr>
                <w:bCs/>
                <w:sz w:val="21"/>
                <w:szCs w:val="21"/>
              </w:rPr>
            </w:pPr>
            <w:r w:rsidRPr="00A87174">
              <w:rPr>
                <w:bCs/>
                <w:sz w:val="21"/>
                <w:szCs w:val="21"/>
              </w:rPr>
              <w:t xml:space="preserve">-    79 232   </w:t>
            </w:r>
          </w:p>
        </w:tc>
        <w:tc>
          <w:tcPr>
            <w:tcW w:w="656" w:type="pct"/>
            <w:vAlign w:val="center"/>
          </w:tcPr>
          <w:p w14:paraId="2541C6F7" w14:textId="77777777" w:rsidR="00E215F9" w:rsidRPr="00A87174" w:rsidRDefault="00E215F9" w:rsidP="00E215F9">
            <w:pPr>
              <w:jc w:val="center"/>
              <w:rPr>
                <w:bCs/>
                <w:sz w:val="21"/>
                <w:szCs w:val="21"/>
              </w:rPr>
            </w:pPr>
            <w:r w:rsidRPr="00A87174">
              <w:rPr>
                <w:bCs/>
                <w:sz w:val="21"/>
                <w:szCs w:val="21"/>
              </w:rPr>
              <w:t xml:space="preserve">  83,36   </w:t>
            </w:r>
          </w:p>
        </w:tc>
      </w:tr>
      <w:tr w:rsidR="00E215F9" w:rsidRPr="00A87174" w14:paraId="773BDF8F" w14:textId="77777777" w:rsidTr="00E215F9">
        <w:trPr>
          <w:trHeight w:val="167"/>
          <w:jc w:val="right"/>
        </w:trPr>
        <w:tc>
          <w:tcPr>
            <w:tcW w:w="2015" w:type="pct"/>
            <w:vAlign w:val="center"/>
          </w:tcPr>
          <w:p w14:paraId="6C1FDA60" w14:textId="347C0939" w:rsidR="00E215F9" w:rsidRPr="00A87174" w:rsidRDefault="00E215F9" w:rsidP="00E215F9">
            <w:pPr>
              <w:rPr>
                <w:bCs/>
                <w:sz w:val="21"/>
                <w:szCs w:val="21"/>
              </w:rPr>
            </w:pPr>
            <w:r w:rsidRPr="00A87174">
              <w:rPr>
                <w:bCs/>
                <w:sz w:val="21"/>
                <w:szCs w:val="21"/>
              </w:rPr>
              <w:t>Каменск</w:t>
            </w:r>
            <w:r w:rsidR="001516E5">
              <w:rPr>
                <w:bCs/>
                <w:sz w:val="21"/>
                <w:szCs w:val="21"/>
              </w:rPr>
              <w:t>ий</w:t>
            </w:r>
            <w:r w:rsidRPr="00A87174">
              <w:rPr>
                <w:bCs/>
                <w:sz w:val="21"/>
                <w:szCs w:val="21"/>
              </w:rPr>
              <w:t xml:space="preserve"> район и город Каменка</w:t>
            </w:r>
          </w:p>
        </w:tc>
        <w:tc>
          <w:tcPr>
            <w:tcW w:w="767" w:type="pct"/>
            <w:vAlign w:val="center"/>
          </w:tcPr>
          <w:p w14:paraId="1D0975D6" w14:textId="77777777" w:rsidR="00E215F9" w:rsidRPr="00A87174" w:rsidRDefault="00E215F9" w:rsidP="00E215F9">
            <w:pPr>
              <w:jc w:val="center"/>
              <w:rPr>
                <w:bCs/>
                <w:sz w:val="21"/>
                <w:szCs w:val="21"/>
              </w:rPr>
            </w:pPr>
            <w:r w:rsidRPr="00A87174">
              <w:rPr>
                <w:bCs/>
                <w:sz w:val="21"/>
                <w:szCs w:val="21"/>
              </w:rPr>
              <w:t xml:space="preserve">154 077   </w:t>
            </w:r>
          </w:p>
        </w:tc>
        <w:tc>
          <w:tcPr>
            <w:tcW w:w="697" w:type="pct"/>
            <w:vAlign w:val="center"/>
          </w:tcPr>
          <w:p w14:paraId="0EFA4805" w14:textId="77777777" w:rsidR="00E215F9" w:rsidRPr="00A87174" w:rsidRDefault="00E215F9" w:rsidP="00E215F9">
            <w:pPr>
              <w:jc w:val="center"/>
              <w:rPr>
                <w:bCs/>
                <w:sz w:val="21"/>
                <w:szCs w:val="21"/>
              </w:rPr>
            </w:pPr>
            <w:r w:rsidRPr="00A87174">
              <w:rPr>
                <w:bCs/>
                <w:sz w:val="21"/>
                <w:szCs w:val="21"/>
              </w:rPr>
              <w:t xml:space="preserve">   187 698   </w:t>
            </w:r>
          </w:p>
        </w:tc>
        <w:tc>
          <w:tcPr>
            <w:tcW w:w="865" w:type="pct"/>
            <w:vAlign w:val="center"/>
          </w:tcPr>
          <w:p w14:paraId="32A9A0EA" w14:textId="77777777" w:rsidR="00E215F9" w:rsidRPr="00A87174" w:rsidRDefault="00E215F9" w:rsidP="00E215F9">
            <w:pPr>
              <w:jc w:val="center"/>
              <w:rPr>
                <w:bCs/>
                <w:sz w:val="21"/>
                <w:szCs w:val="21"/>
              </w:rPr>
            </w:pPr>
            <w:r w:rsidRPr="00A87174">
              <w:rPr>
                <w:bCs/>
                <w:sz w:val="21"/>
                <w:szCs w:val="21"/>
              </w:rPr>
              <w:t xml:space="preserve">   33 621   </w:t>
            </w:r>
          </w:p>
        </w:tc>
        <w:tc>
          <w:tcPr>
            <w:tcW w:w="656" w:type="pct"/>
            <w:vAlign w:val="center"/>
          </w:tcPr>
          <w:p w14:paraId="308EF438" w14:textId="77777777" w:rsidR="00E215F9" w:rsidRPr="00A87174" w:rsidRDefault="00E215F9" w:rsidP="00E215F9">
            <w:pPr>
              <w:jc w:val="center"/>
              <w:rPr>
                <w:bCs/>
                <w:sz w:val="21"/>
                <w:szCs w:val="21"/>
              </w:rPr>
            </w:pPr>
            <w:r w:rsidRPr="00A87174">
              <w:rPr>
                <w:bCs/>
                <w:sz w:val="21"/>
                <w:szCs w:val="21"/>
              </w:rPr>
              <w:t xml:space="preserve">   121,82   </w:t>
            </w:r>
          </w:p>
        </w:tc>
      </w:tr>
      <w:tr w:rsidR="00E215F9" w:rsidRPr="00A87174" w14:paraId="21A7E0CD" w14:textId="77777777" w:rsidTr="00E215F9">
        <w:trPr>
          <w:trHeight w:val="306"/>
          <w:jc w:val="right"/>
        </w:trPr>
        <w:tc>
          <w:tcPr>
            <w:tcW w:w="2015" w:type="pct"/>
            <w:vAlign w:val="center"/>
          </w:tcPr>
          <w:p w14:paraId="4EFC5B46" w14:textId="77777777" w:rsidR="00E215F9" w:rsidRPr="00A87174" w:rsidRDefault="00E215F9" w:rsidP="00E215F9">
            <w:pPr>
              <w:rPr>
                <w:b/>
                <w:bCs/>
                <w:sz w:val="21"/>
                <w:szCs w:val="21"/>
              </w:rPr>
            </w:pPr>
            <w:r w:rsidRPr="00A87174">
              <w:rPr>
                <w:b/>
                <w:bCs/>
                <w:sz w:val="21"/>
                <w:szCs w:val="21"/>
              </w:rPr>
              <w:t>Итого</w:t>
            </w:r>
          </w:p>
        </w:tc>
        <w:tc>
          <w:tcPr>
            <w:tcW w:w="767" w:type="pct"/>
            <w:vAlign w:val="center"/>
          </w:tcPr>
          <w:p w14:paraId="42465CAE" w14:textId="77777777" w:rsidR="00E215F9" w:rsidRPr="00A87174" w:rsidRDefault="00E215F9" w:rsidP="00E215F9">
            <w:pPr>
              <w:jc w:val="center"/>
              <w:rPr>
                <w:bCs/>
                <w:sz w:val="21"/>
                <w:szCs w:val="21"/>
              </w:rPr>
            </w:pPr>
            <w:r w:rsidRPr="00A87174">
              <w:rPr>
                <w:bCs/>
                <w:sz w:val="21"/>
                <w:szCs w:val="21"/>
              </w:rPr>
              <w:t xml:space="preserve">    10 635 936   </w:t>
            </w:r>
          </w:p>
        </w:tc>
        <w:tc>
          <w:tcPr>
            <w:tcW w:w="697" w:type="pct"/>
            <w:vAlign w:val="center"/>
          </w:tcPr>
          <w:p w14:paraId="205E474B" w14:textId="77777777" w:rsidR="00E215F9" w:rsidRPr="00A87174" w:rsidRDefault="00E215F9" w:rsidP="00E215F9">
            <w:pPr>
              <w:jc w:val="center"/>
              <w:rPr>
                <w:bCs/>
                <w:sz w:val="21"/>
                <w:szCs w:val="21"/>
              </w:rPr>
            </w:pPr>
            <w:r w:rsidRPr="00A87174">
              <w:rPr>
                <w:bCs/>
                <w:sz w:val="21"/>
                <w:szCs w:val="21"/>
              </w:rPr>
              <w:t xml:space="preserve">    7 683 108   </w:t>
            </w:r>
          </w:p>
        </w:tc>
        <w:tc>
          <w:tcPr>
            <w:tcW w:w="865" w:type="pct"/>
            <w:vAlign w:val="center"/>
          </w:tcPr>
          <w:p w14:paraId="5BE1D80B" w14:textId="77777777" w:rsidR="00E215F9" w:rsidRPr="00A87174" w:rsidRDefault="00E215F9" w:rsidP="00E215F9">
            <w:pPr>
              <w:jc w:val="center"/>
              <w:rPr>
                <w:bCs/>
                <w:sz w:val="21"/>
                <w:szCs w:val="21"/>
              </w:rPr>
            </w:pPr>
            <w:r w:rsidRPr="00A87174">
              <w:rPr>
                <w:bCs/>
                <w:sz w:val="21"/>
                <w:szCs w:val="21"/>
              </w:rPr>
              <w:t xml:space="preserve">-  2 952 828   </w:t>
            </w:r>
          </w:p>
        </w:tc>
        <w:tc>
          <w:tcPr>
            <w:tcW w:w="656" w:type="pct"/>
            <w:vAlign w:val="center"/>
          </w:tcPr>
          <w:p w14:paraId="022A08FF" w14:textId="77777777" w:rsidR="00E215F9" w:rsidRPr="00A87174" w:rsidRDefault="00E215F9" w:rsidP="00E215F9">
            <w:pPr>
              <w:jc w:val="center"/>
              <w:rPr>
                <w:bCs/>
                <w:sz w:val="21"/>
                <w:szCs w:val="21"/>
              </w:rPr>
            </w:pPr>
            <w:r w:rsidRPr="00A87174">
              <w:rPr>
                <w:bCs/>
                <w:sz w:val="21"/>
                <w:szCs w:val="21"/>
              </w:rPr>
              <w:t xml:space="preserve">   72,24   </w:t>
            </w:r>
          </w:p>
        </w:tc>
      </w:tr>
    </w:tbl>
    <w:p w14:paraId="4067DADD" w14:textId="77777777" w:rsidR="00E215F9" w:rsidRPr="002F20F7" w:rsidRDefault="00E215F9" w:rsidP="00E215F9">
      <w:pPr>
        <w:autoSpaceDE w:val="0"/>
        <w:autoSpaceDN w:val="0"/>
        <w:adjustRightInd w:val="0"/>
        <w:ind w:firstLine="709"/>
        <w:jc w:val="both"/>
      </w:pPr>
    </w:p>
    <w:p w14:paraId="6B441837" w14:textId="77777777" w:rsidR="00E215F9" w:rsidRPr="009258D0" w:rsidRDefault="00E215F9" w:rsidP="00E215F9">
      <w:pPr>
        <w:autoSpaceDE w:val="0"/>
        <w:autoSpaceDN w:val="0"/>
        <w:adjustRightInd w:val="0"/>
        <w:ind w:firstLine="709"/>
        <w:jc w:val="both"/>
        <w:rPr>
          <w:color w:val="000000" w:themeColor="text1"/>
        </w:rPr>
      </w:pPr>
      <w:r w:rsidRPr="002F20F7">
        <w:rPr>
          <w:color w:val="000000" w:themeColor="text1"/>
        </w:rPr>
        <w:t>Сумма поступлений в территориальные экологические фонды находится в прямой зависимости от объема потребляемых природных ресурсов, а также интенсивности вредного воздействия на окружающую природную среду.</w:t>
      </w:r>
    </w:p>
    <w:p w14:paraId="5CD17626" w14:textId="6AAE81EB" w:rsidR="00AC4FB5" w:rsidRDefault="00AC4FB5" w:rsidP="00E215F9">
      <w:pPr>
        <w:autoSpaceDE w:val="0"/>
        <w:autoSpaceDN w:val="0"/>
        <w:adjustRightInd w:val="0"/>
        <w:ind w:firstLine="709"/>
        <w:jc w:val="both"/>
        <w:rPr>
          <w:color w:val="7030A0"/>
        </w:rPr>
      </w:pPr>
    </w:p>
    <w:p w14:paraId="43BB06B6" w14:textId="77777777" w:rsidR="00AC4FB5" w:rsidRDefault="00AC4FB5" w:rsidP="00E215F9">
      <w:pPr>
        <w:autoSpaceDE w:val="0"/>
        <w:autoSpaceDN w:val="0"/>
        <w:adjustRightInd w:val="0"/>
        <w:ind w:firstLine="709"/>
        <w:jc w:val="both"/>
        <w:rPr>
          <w:color w:val="7030A0"/>
        </w:rPr>
      </w:pPr>
    </w:p>
    <w:p w14:paraId="58A9495D" w14:textId="77777777" w:rsidR="00AB7FF2" w:rsidRPr="002F20F7" w:rsidRDefault="00C6079E" w:rsidP="004E7082">
      <w:pPr>
        <w:jc w:val="center"/>
        <w:rPr>
          <w:b/>
          <w:bCs/>
          <w:color w:val="000000" w:themeColor="text1"/>
        </w:rPr>
      </w:pPr>
      <w:r w:rsidRPr="002F20F7">
        <w:rPr>
          <w:b/>
          <w:color w:val="000000" w:themeColor="text1"/>
          <w:lang w:val="en-US"/>
        </w:rPr>
        <w:t>II</w:t>
      </w:r>
      <w:r w:rsidR="00C95E8F" w:rsidRPr="002F20F7">
        <w:rPr>
          <w:b/>
          <w:color w:val="000000" w:themeColor="text1"/>
        </w:rPr>
        <w:t>.</w:t>
      </w:r>
      <w:r w:rsidRPr="002F20F7">
        <w:rPr>
          <w:b/>
          <w:color w:val="000000" w:themeColor="text1"/>
          <w:lang w:val="en-US"/>
        </w:rPr>
        <w:t>II</w:t>
      </w:r>
      <w:r w:rsidR="00C95E8F" w:rsidRPr="002F20F7">
        <w:rPr>
          <w:b/>
          <w:color w:val="000000" w:themeColor="text1"/>
        </w:rPr>
        <w:t xml:space="preserve">. </w:t>
      </w:r>
      <w:r w:rsidR="00C95E8F" w:rsidRPr="002F20F7">
        <w:rPr>
          <w:b/>
          <w:bCs/>
          <w:color w:val="000000" w:themeColor="text1"/>
        </w:rPr>
        <w:t xml:space="preserve">ИСПОЛНЕНИЕ </w:t>
      </w:r>
    </w:p>
    <w:p w14:paraId="71706028" w14:textId="6DAD5111" w:rsidR="00C95E8F" w:rsidRPr="002F20F7" w:rsidRDefault="00C95E8F" w:rsidP="004E7082">
      <w:pPr>
        <w:jc w:val="center"/>
        <w:rPr>
          <w:b/>
          <w:color w:val="000000" w:themeColor="text1"/>
        </w:rPr>
      </w:pPr>
      <w:r w:rsidRPr="002F20F7">
        <w:rPr>
          <w:b/>
          <w:bCs/>
          <w:color w:val="000000" w:themeColor="text1"/>
        </w:rPr>
        <w:t>РАСХОДНОЙ ЧАСТИ БЮДЖЕТОВ</w:t>
      </w:r>
      <w:r w:rsidRPr="002F20F7">
        <w:rPr>
          <w:b/>
          <w:color w:val="000000" w:themeColor="text1"/>
        </w:rPr>
        <w:t xml:space="preserve"> ГОРОДОВ И РАЙОНОВ</w:t>
      </w:r>
    </w:p>
    <w:p w14:paraId="66CB32E9" w14:textId="41BCCBC3" w:rsidR="00B07925" w:rsidRPr="002F20F7" w:rsidRDefault="00B07925" w:rsidP="00B07925">
      <w:pPr>
        <w:ind w:firstLine="709"/>
        <w:jc w:val="both"/>
        <w:rPr>
          <w:color w:val="000000" w:themeColor="text1"/>
        </w:rPr>
      </w:pPr>
      <w:r w:rsidRPr="002F20F7">
        <w:rPr>
          <w:color w:val="000000" w:themeColor="text1"/>
        </w:rPr>
        <w:t xml:space="preserve">В отчетном периоде исполнение расходной части местных бюджетов городов и районов осуществлялось согласно росписи, утвержденной решениями сессий Советов народных депутатов городов и районов, из фактически поступивших в доход местных бюджетов городов и районов налоговых и иных поступлений, а также целевых средств, </w:t>
      </w:r>
      <w:r w:rsidRPr="002F20F7">
        <w:rPr>
          <w:color w:val="000000" w:themeColor="text1"/>
        </w:rPr>
        <w:lastRenderedPageBreak/>
        <w:t>поступивших из республиканского бюджета</w:t>
      </w:r>
      <w:r w:rsidR="003327E8" w:rsidRPr="002F20F7">
        <w:rPr>
          <w:color w:val="000000" w:themeColor="text1"/>
        </w:rPr>
        <w:t>, в виде трансфертов (дотаций), субсидий</w:t>
      </w:r>
      <w:r w:rsidR="007C18D0" w:rsidRPr="002F20F7">
        <w:rPr>
          <w:color w:val="000000" w:themeColor="text1"/>
        </w:rPr>
        <w:t xml:space="preserve"> на развитие дорожной отр</w:t>
      </w:r>
      <w:r w:rsidR="00DD0746" w:rsidRPr="002F20F7">
        <w:rPr>
          <w:color w:val="000000" w:themeColor="text1"/>
        </w:rPr>
        <w:t>а</w:t>
      </w:r>
      <w:r w:rsidR="007C18D0" w:rsidRPr="002F20F7">
        <w:rPr>
          <w:color w:val="000000" w:themeColor="text1"/>
        </w:rPr>
        <w:t>сли</w:t>
      </w:r>
      <w:r w:rsidR="003327E8" w:rsidRPr="002F20F7">
        <w:rPr>
          <w:color w:val="000000" w:themeColor="text1"/>
        </w:rPr>
        <w:t>.</w:t>
      </w:r>
    </w:p>
    <w:p w14:paraId="06CB5B77" w14:textId="34EF2ADC" w:rsidR="00B21F5C" w:rsidRPr="002F20F7" w:rsidRDefault="009C780E" w:rsidP="00B21F5C">
      <w:pPr>
        <w:ind w:firstLine="709"/>
        <w:jc w:val="both"/>
        <w:rPr>
          <w:color w:val="000000" w:themeColor="text1"/>
        </w:rPr>
      </w:pPr>
      <w:r w:rsidRPr="002F20F7">
        <w:rPr>
          <w:color w:val="000000" w:themeColor="text1"/>
        </w:rPr>
        <w:t xml:space="preserve">Исполнение расходной части местных бюджетов, а также структура (удельный вес) </w:t>
      </w:r>
      <w:r w:rsidR="00315EFC" w:rsidRPr="002F20F7">
        <w:rPr>
          <w:color w:val="000000" w:themeColor="text1"/>
        </w:rPr>
        <w:t>плановых предельных</w:t>
      </w:r>
      <w:r w:rsidRPr="002F20F7">
        <w:rPr>
          <w:color w:val="000000" w:themeColor="text1"/>
        </w:rPr>
        <w:t xml:space="preserve"> и фактических расходов бюджет</w:t>
      </w:r>
      <w:r w:rsidR="007514AC" w:rsidRPr="002F20F7">
        <w:rPr>
          <w:color w:val="000000" w:themeColor="text1"/>
        </w:rPr>
        <w:t xml:space="preserve">ов городов (районов) </w:t>
      </w:r>
      <w:r w:rsidRPr="002F20F7">
        <w:rPr>
          <w:color w:val="000000" w:themeColor="text1"/>
        </w:rPr>
        <w:t>в разрезе разделов бюджетной классификации расходов за отчетный период характеризуется следующим образом:</w:t>
      </w:r>
    </w:p>
    <w:p w14:paraId="1FAE9B8A" w14:textId="52F4081C" w:rsidR="00C95E8F" w:rsidRPr="002F20F7" w:rsidRDefault="00A808A0" w:rsidP="004E7082">
      <w:pPr>
        <w:pStyle w:val="af6"/>
        <w:ind w:firstLine="709"/>
        <w:jc w:val="right"/>
        <w:rPr>
          <w:color w:val="000000" w:themeColor="text1"/>
          <w:sz w:val="24"/>
          <w:szCs w:val="24"/>
        </w:rPr>
      </w:pPr>
      <w:r w:rsidRPr="002F20F7">
        <w:rPr>
          <w:color w:val="000000" w:themeColor="text1"/>
          <w:sz w:val="24"/>
          <w:szCs w:val="24"/>
        </w:rPr>
        <w:t xml:space="preserve">Таблица № </w:t>
      </w:r>
      <w:r w:rsidR="00E002B6" w:rsidRPr="002F20F7">
        <w:rPr>
          <w:color w:val="000000" w:themeColor="text1"/>
          <w:sz w:val="24"/>
          <w:szCs w:val="24"/>
        </w:rPr>
        <w:t>2</w:t>
      </w:r>
      <w:r w:rsidR="00132383" w:rsidRPr="002F20F7">
        <w:rPr>
          <w:color w:val="000000" w:themeColor="text1"/>
          <w:sz w:val="24"/>
          <w:szCs w:val="24"/>
        </w:rPr>
        <w:t>4</w:t>
      </w:r>
      <w:r w:rsidR="00C95E8F" w:rsidRPr="002F20F7">
        <w:rPr>
          <w:color w:val="000000" w:themeColor="text1"/>
          <w:sz w:val="24"/>
          <w:szCs w:val="24"/>
        </w:rPr>
        <w:t xml:space="preserve"> (руб.)</w:t>
      </w:r>
    </w:p>
    <w:tbl>
      <w:tblPr>
        <w:tblW w:w="9592" w:type="dxa"/>
        <w:tblLook w:val="04A0" w:firstRow="1" w:lastRow="0" w:firstColumn="1" w:lastColumn="0" w:noHBand="0" w:noVBand="1"/>
      </w:tblPr>
      <w:tblGrid>
        <w:gridCol w:w="699"/>
        <w:gridCol w:w="2002"/>
        <w:gridCol w:w="1390"/>
        <w:gridCol w:w="1428"/>
        <w:gridCol w:w="773"/>
        <w:gridCol w:w="1665"/>
        <w:gridCol w:w="770"/>
        <w:gridCol w:w="865"/>
      </w:tblGrid>
      <w:tr w:rsidR="002F20F7" w:rsidRPr="002F20F7" w14:paraId="70E23F11" w14:textId="77777777" w:rsidTr="00AA65DD">
        <w:trPr>
          <w:trHeight w:val="1050"/>
          <w:tblHeader/>
        </w:trPr>
        <w:tc>
          <w:tcPr>
            <w:tcW w:w="699" w:type="dxa"/>
            <w:vMerge w:val="restart"/>
            <w:tcBorders>
              <w:top w:val="single" w:sz="8" w:space="0" w:color="auto"/>
              <w:left w:val="single" w:sz="8" w:space="0" w:color="auto"/>
              <w:bottom w:val="single" w:sz="8" w:space="0" w:color="000000"/>
              <w:right w:val="single" w:sz="4" w:space="0" w:color="auto"/>
            </w:tcBorders>
            <w:shd w:val="clear" w:color="auto" w:fill="D0CECE" w:themeFill="background2" w:themeFillShade="E6"/>
            <w:textDirection w:val="btLr"/>
            <w:vAlign w:val="center"/>
            <w:hideMark/>
          </w:tcPr>
          <w:p w14:paraId="6486D1CE" w14:textId="77777777" w:rsidR="007903F6" w:rsidRPr="002F20F7" w:rsidRDefault="007903F6">
            <w:pPr>
              <w:jc w:val="center"/>
              <w:rPr>
                <w:b/>
                <w:bCs/>
                <w:color w:val="000000" w:themeColor="text1"/>
                <w:sz w:val="20"/>
                <w:szCs w:val="20"/>
              </w:rPr>
            </w:pPr>
            <w:proofErr w:type="spellStart"/>
            <w:r w:rsidRPr="002F20F7">
              <w:rPr>
                <w:b/>
                <w:bCs/>
                <w:color w:val="000000" w:themeColor="text1"/>
                <w:sz w:val="20"/>
                <w:szCs w:val="20"/>
              </w:rPr>
              <w:t>Функц.классификация</w:t>
            </w:r>
            <w:proofErr w:type="spellEnd"/>
          </w:p>
        </w:tc>
        <w:tc>
          <w:tcPr>
            <w:tcW w:w="2002" w:type="dxa"/>
            <w:vMerge w:val="restart"/>
            <w:tcBorders>
              <w:top w:val="single" w:sz="8" w:space="0" w:color="auto"/>
              <w:left w:val="single" w:sz="4" w:space="0" w:color="auto"/>
              <w:bottom w:val="single" w:sz="8" w:space="0" w:color="000000"/>
              <w:right w:val="single" w:sz="4" w:space="0" w:color="auto"/>
            </w:tcBorders>
            <w:shd w:val="clear" w:color="auto" w:fill="D0CECE" w:themeFill="background2" w:themeFillShade="E6"/>
            <w:vAlign w:val="center"/>
            <w:hideMark/>
          </w:tcPr>
          <w:p w14:paraId="232BCB4B" w14:textId="77777777" w:rsidR="007903F6" w:rsidRPr="002F20F7" w:rsidRDefault="007903F6">
            <w:pPr>
              <w:jc w:val="center"/>
              <w:rPr>
                <w:b/>
                <w:bCs/>
                <w:color w:val="000000" w:themeColor="text1"/>
                <w:sz w:val="20"/>
                <w:szCs w:val="20"/>
              </w:rPr>
            </w:pPr>
            <w:r w:rsidRPr="002F20F7">
              <w:rPr>
                <w:b/>
                <w:bCs/>
                <w:color w:val="000000" w:themeColor="text1"/>
                <w:sz w:val="20"/>
                <w:szCs w:val="20"/>
              </w:rPr>
              <w:t>Наименование раздела</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222AE99" w14:textId="77777777" w:rsidR="007903F6" w:rsidRPr="002F20F7" w:rsidRDefault="007903F6">
            <w:pPr>
              <w:jc w:val="center"/>
              <w:rPr>
                <w:b/>
                <w:bCs/>
                <w:color w:val="000000" w:themeColor="text1"/>
                <w:sz w:val="16"/>
                <w:szCs w:val="16"/>
              </w:rPr>
            </w:pPr>
            <w:r w:rsidRPr="002F20F7">
              <w:rPr>
                <w:b/>
                <w:bCs/>
                <w:color w:val="000000" w:themeColor="text1"/>
                <w:sz w:val="16"/>
                <w:szCs w:val="16"/>
              </w:rPr>
              <w:t>Первоначально утвержденный план предельных расходов</w:t>
            </w:r>
          </w:p>
        </w:tc>
        <w:tc>
          <w:tcPr>
            <w:tcW w:w="142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790FFD1" w14:textId="77777777" w:rsidR="007903F6" w:rsidRPr="002F20F7" w:rsidRDefault="007903F6">
            <w:pPr>
              <w:jc w:val="center"/>
              <w:rPr>
                <w:b/>
                <w:bCs/>
                <w:color w:val="000000" w:themeColor="text1"/>
                <w:sz w:val="16"/>
                <w:szCs w:val="16"/>
              </w:rPr>
            </w:pPr>
            <w:r w:rsidRPr="002F20F7">
              <w:rPr>
                <w:b/>
                <w:bCs/>
                <w:color w:val="000000" w:themeColor="text1"/>
                <w:sz w:val="16"/>
                <w:szCs w:val="16"/>
              </w:rPr>
              <w:t>Уточненный план предельных расходов</w:t>
            </w:r>
          </w:p>
        </w:tc>
        <w:tc>
          <w:tcPr>
            <w:tcW w:w="773" w:type="dxa"/>
            <w:vMerge w:val="restart"/>
            <w:tcBorders>
              <w:top w:val="single" w:sz="8" w:space="0" w:color="auto"/>
              <w:left w:val="single" w:sz="4" w:space="0" w:color="auto"/>
              <w:bottom w:val="single" w:sz="8" w:space="0" w:color="000000"/>
              <w:right w:val="single" w:sz="4" w:space="0" w:color="auto"/>
            </w:tcBorders>
            <w:shd w:val="clear" w:color="auto" w:fill="D0CECE" w:themeFill="background2" w:themeFillShade="E6"/>
            <w:vAlign w:val="center"/>
            <w:hideMark/>
          </w:tcPr>
          <w:p w14:paraId="40B2E5C5" w14:textId="77777777" w:rsidR="007903F6" w:rsidRPr="002F20F7" w:rsidRDefault="007903F6">
            <w:pPr>
              <w:jc w:val="center"/>
              <w:rPr>
                <w:b/>
                <w:bCs/>
                <w:color w:val="000000" w:themeColor="text1"/>
                <w:sz w:val="20"/>
                <w:szCs w:val="20"/>
              </w:rPr>
            </w:pPr>
            <w:proofErr w:type="spellStart"/>
            <w:proofErr w:type="gramStart"/>
            <w:r w:rsidRPr="002F20F7">
              <w:rPr>
                <w:b/>
                <w:bCs/>
                <w:color w:val="000000" w:themeColor="text1"/>
                <w:sz w:val="20"/>
                <w:szCs w:val="20"/>
              </w:rPr>
              <w:t>уд.вес</w:t>
            </w:r>
            <w:proofErr w:type="spellEnd"/>
            <w:proofErr w:type="gramEnd"/>
            <w:r w:rsidRPr="002F20F7">
              <w:rPr>
                <w:b/>
                <w:bCs/>
                <w:color w:val="000000" w:themeColor="text1"/>
                <w:sz w:val="20"/>
                <w:szCs w:val="20"/>
              </w:rPr>
              <w:t xml:space="preserve"> в общ. </w:t>
            </w:r>
            <w:proofErr w:type="spellStart"/>
            <w:r w:rsidRPr="002F20F7">
              <w:rPr>
                <w:b/>
                <w:bCs/>
                <w:color w:val="000000" w:themeColor="text1"/>
                <w:sz w:val="20"/>
                <w:szCs w:val="20"/>
              </w:rPr>
              <w:t>расх</w:t>
            </w:r>
            <w:proofErr w:type="spellEnd"/>
            <w:r w:rsidRPr="002F20F7">
              <w:rPr>
                <w:b/>
                <w:bCs/>
                <w:color w:val="000000" w:themeColor="text1"/>
                <w:sz w:val="20"/>
                <w:szCs w:val="20"/>
              </w:rPr>
              <w:t>. (%)</w:t>
            </w:r>
          </w:p>
        </w:tc>
        <w:tc>
          <w:tcPr>
            <w:tcW w:w="0" w:type="auto"/>
            <w:tcBorders>
              <w:top w:val="single" w:sz="8" w:space="0" w:color="auto"/>
              <w:left w:val="nil"/>
              <w:bottom w:val="single" w:sz="4" w:space="0" w:color="auto"/>
              <w:right w:val="single" w:sz="4" w:space="0" w:color="auto"/>
            </w:tcBorders>
            <w:shd w:val="clear" w:color="auto" w:fill="D0CECE" w:themeFill="background2" w:themeFillShade="E6"/>
            <w:vAlign w:val="center"/>
            <w:hideMark/>
          </w:tcPr>
          <w:p w14:paraId="2A257F2C" w14:textId="77777777" w:rsidR="007903F6" w:rsidRPr="002F20F7" w:rsidRDefault="007903F6">
            <w:pPr>
              <w:jc w:val="center"/>
              <w:rPr>
                <w:b/>
                <w:bCs/>
                <w:color w:val="000000" w:themeColor="text1"/>
                <w:sz w:val="20"/>
                <w:szCs w:val="20"/>
              </w:rPr>
            </w:pPr>
            <w:proofErr w:type="spellStart"/>
            <w:proofErr w:type="gramStart"/>
            <w:r w:rsidRPr="002F20F7">
              <w:rPr>
                <w:b/>
                <w:bCs/>
                <w:color w:val="000000" w:themeColor="text1"/>
                <w:sz w:val="20"/>
                <w:szCs w:val="20"/>
              </w:rPr>
              <w:t>Профинансиро</w:t>
            </w:r>
            <w:proofErr w:type="spellEnd"/>
            <w:r w:rsidRPr="002F20F7">
              <w:rPr>
                <w:b/>
                <w:bCs/>
                <w:color w:val="000000" w:themeColor="text1"/>
                <w:sz w:val="20"/>
                <w:szCs w:val="20"/>
              </w:rPr>
              <w:t>-ванные</w:t>
            </w:r>
            <w:proofErr w:type="gramEnd"/>
            <w:r w:rsidRPr="002F20F7">
              <w:rPr>
                <w:b/>
                <w:bCs/>
                <w:color w:val="000000" w:themeColor="text1"/>
                <w:sz w:val="20"/>
                <w:szCs w:val="20"/>
              </w:rPr>
              <w:t xml:space="preserve"> расходы</w:t>
            </w:r>
          </w:p>
        </w:tc>
        <w:tc>
          <w:tcPr>
            <w:tcW w:w="0" w:type="auto"/>
            <w:vMerge w:val="restart"/>
            <w:tcBorders>
              <w:top w:val="single" w:sz="8" w:space="0" w:color="auto"/>
              <w:left w:val="single" w:sz="4" w:space="0" w:color="auto"/>
              <w:bottom w:val="single" w:sz="8" w:space="0" w:color="000000"/>
              <w:right w:val="single" w:sz="4" w:space="0" w:color="auto"/>
            </w:tcBorders>
            <w:shd w:val="clear" w:color="auto" w:fill="D0CECE" w:themeFill="background2" w:themeFillShade="E6"/>
            <w:vAlign w:val="center"/>
            <w:hideMark/>
          </w:tcPr>
          <w:p w14:paraId="7B8C9532" w14:textId="77777777" w:rsidR="007903F6" w:rsidRPr="002F20F7" w:rsidRDefault="007903F6">
            <w:pPr>
              <w:jc w:val="center"/>
              <w:rPr>
                <w:b/>
                <w:bCs/>
                <w:color w:val="000000" w:themeColor="text1"/>
                <w:sz w:val="20"/>
                <w:szCs w:val="20"/>
              </w:rPr>
            </w:pPr>
            <w:proofErr w:type="spellStart"/>
            <w:proofErr w:type="gramStart"/>
            <w:r w:rsidRPr="002F20F7">
              <w:rPr>
                <w:b/>
                <w:bCs/>
                <w:color w:val="000000" w:themeColor="text1"/>
                <w:sz w:val="20"/>
                <w:szCs w:val="20"/>
              </w:rPr>
              <w:t>уд.вес</w:t>
            </w:r>
            <w:proofErr w:type="spellEnd"/>
            <w:proofErr w:type="gramEnd"/>
            <w:r w:rsidRPr="002F20F7">
              <w:rPr>
                <w:b/>
                <w:bCs/>
                <w:color w:val="000000" w:themeColor="text1"/>
                <w:sz w:val="20"/>
                <w:szCs w:val="20"/>
              </w:rPr>
              <w:t xml:space="preserve"> в общ. </w:t>
            </w:r>
            <w:proofErr w:type="spellStart"/>
            <w:r w:rsidRPr="002F20F7">
              <w:rPr>
                <w:b/>
                <w:bCs/>
                <w:color w:val="000000" w:themeColor="text1"/>
                <w:sz w:val="20"/>
                <w:szCs w:val="20"/>
              </w:rPr>
              <w:t>расх</w:t>
            </w:r>
            <w:proofErr w:type="spellEnd"/>
            <w:r w:rsidRPr="002F20F7">
              <w:rPr>
                <w:b/>
                <w:bCs/>
                <w:color w:val="000000" w:themeColor="text1"/>
                <w:sz w:val="20"/>
                <w:szCs w:val="20"/>
              </w:rPr>
              <w:t>. (%)</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D0CECE" w:themeFill="background2" w:themeFillShade="E6"/>
            <w:vAlign w:val="center"/>
            <w:hideMark/>
          </w:tcPr>
          <w:p w14:paraId="5B4493AD" w14:textId="77777777" w:rsidR="007903F6" w:rsidRPr="002F20F7" w:rsidRDefault="007903F6">
            <w:pPr>
              <w:jc w:val="center"/>
              <w:rPr>
                <w:b/>
                <w:bCs/>
                <w:color w:val="000000" w:themeColor="text1"/>
                <w:sz w:val="20"/>
                <w:szCs w:val="20"/>
              </w:rPr>
            </w:pPr>
            <w:proofErr w:type="spellStart"/>
            <w:proofErr w:type="gramStart"/>
            <w:r w:rsidRPr="002F20F7">
              <w:rPr>
                <w:b/>
                <w:bCs/>
                <w:color w:val="000000" w:themeColor="text1"/>
                <w:sz w:val="20"/>
                <w:szCs w:val="20"/>
              </w:rPr>
              <w:t>Испол-нение</w:t>
            </w:r>
            <w:proofErr w:type="spellEnd"/>
            <w:proofErr w:type="gramEnd"/>
            <w:r w:rsidRPr="002F20F7">
              <w:rPr>
                <w:b/>
                <w:bCs/>
                <w:color w:val="000000" w:themeColor="text1"/>
                <w:sz w:val="20"/>
                <w:szCs w:val="20"/>
              </w:rPr>
              <w:t xml:space="preserve"> (%)</w:t>
            </w:r>
          </w:p>
        </w:tc>
      </w:tr>
      <w:tr w:rsidR="002F20F7" w:rsidRPr="002F20F7" w14:paraId="178FCBC2" w14:textId="77777777" w:rsidTr="00AA65DD">
        <w:trPr>
          <w:trHeight w:val="270"/>
          <w:tblHeader/>
        </w:trPr>
        <w:tc>
          <w:tcPr>
            <w:tcW w:w="699" w:type="dxa"/>
            <w:vMerge/>
            <w:tcBorders>
              <w:top w:val="single" w:sz="8" w:space="0" w:color="auto"/>
              <w:left w:val="single" w:sz="8" w:space="0" w:color="auto"/>
              <w:bottom w:val="single" w:sz="8" w:space="0" w:color="000000"/>
              <w:right w:val="single" w:sz="4" w:space="0" w:color="auto"/>
            </w:tcBorders>
            <w:shd w:val="clear" w:color="auto" w:fill="D0CECE" w:themeFill="background2" w:themeFillShade="E6"/>
            <w:vAlign w:val="center"/>
            <w:hideMark/>
          </w:tcPr>
          <w:p w14:paraId="329A6C9B" w14:textId="77777777" w:rsidR="007903F6" w:rsidRPr="002F20F7" w:rsidRDefault="007903F6">
            <w:pPr>
              <w:rPr>
                <w:b/>
                <w:bCs/>
                <w:color w:val="000000" w:themeColor="text1"/>
                <w:sz w:val="20"/>
                <w:szCs w:val="20"/>
              </w:rPr>
            </w:pPr>
          </w:p>
        </w:tc>
        <w:tc>
          <w:tcPr>
            <w:tcW w:w="2002" w:type="dxa"/>
            <w:vMerge/>
            <w:tcBorders>
              <w:top w:val="single" w:sz="8" w:space="0" w:color="auto"/>
              <w:left w:val="single" w:sz="4" w:space="0" w:color="auto"/>
              <w:bottom w:val="single" w:sz="8" w:space="0" w:color="000000"/>
              <w:right w:val="single" w:sz="4" w:space="0" w:color="auto"/>
            </w:tcBorders>
            <w:shd w:val="clear" w:color="auto" w:fill="D0CECE" w:themeFill="background2" w:themeFillShade="E6"/>
            <w:vAlign w:val="center"/>
            <w:hideMark/>
          </w:tcPr>
          <w:p w14:paraId="694552D8" w14:textId="77777777" w:rsidR="007903F6" w:rsidRPr="002F20F7" w:rsidRDefault="007903F6">
            <w:pPr>
              <w:rPr>
                <w:b/>
                <w:bCs/>
                <w:color w:val="000000" w:themeColor="text1"/>
                <w:sz w:val="20"/>
                <w:szCs w:val="20"/>
              </w:rPr>
            </w:pPr>
          </w:p>
        </w:tc>
        <w:tc>
          <w:tcPr>
            <w:tcW w:w="0" w:type="auto"/>
            <w:tcBorders>
              <w:top w:val="nil"/>
              <w:left w:val="nil"/>
              <w:bottom w:val="single" w:sz="8" w:space="0" w:color="auto"/>
              <w:right w:val="single" w:sz="4" w:space="0" w:color="auto"/>
            </w:tcBorders>
            <w:shd w:val="clear" w:color="auto" w:fill="D0CECE" w:themeFill="background2" w:themeFillShade="E6"/>
            <w:vAlign w:val="center"/>
            <w:hideMark/>
          </w:tcPr>
          <w:p w14:paraId="23880ED3" w14:textId="77777777" w:rsidR="007903F6" w:rsidRPr="002F20F7" w:rsidRDefault="007903F6">
            <w:pPr>
              <w:jc w:val="center"/>
              <w:rPr>
                <w:b/>
                <w:bCs/>
                <w:color w:val="000000" w:themeColor="text1"/>
                <w:sz w:val="20"/>
                <w:szCs w:val="20"/>
              </w:rPr>
            </w:pPr>
            <w:r w:rsidRPr="002F20F7">
              <w:rPr>
                <w:b/>
                <w:bCs/>
                <w:color w:val="000000" w:themeColor="text1"/>
                <w:sz w:val="20"/>
                <w:szCs w:val="20"/>
              </w:rPr>
              <w:t>сумма (руб.)</w:t>
            </w:r>
          </w:p>
        </w:tc>
        <w:tc>
          <w:tcPr>
            <w:tcW w:w="1428" w:type="dxa"/>
            <w:tcBorders>
              <w:top w:val="nil"/>
              <w:left w:val="nil"/>
              <w:bottom w:val="single" w:sz="8" w:space="0" w:color="auto"/>
              <w:right w:val="single" w:sz="4" w:space="0" w:color="auto"/>
            </w:tcBorders>
            <w:shd w:val="clear" w:color="auto" w:fill="D0CECE" w:themeFill="background2" w:themeFillShade="E6"/>
            <w:vAlign w:val="center"/>
            <w:hideMark/>
          </w:tcPr>
          <w:p w14:paraId="35AD6CC6" w14:textId="77777777" w:rsidR="007903F6" w:rsidRPr="002F20F7" w:rsidRDefault="007903F6">
            <w:pPr>
              <w:jc w:val="center"/>
              <w:rPr>
                <w:b/>
                <w:bCs/>
                <w:color w:val="000000" w:themeColor="text1"/>
                <w:sz w:val="20"/>
                <w:szCs w:val="20"/>
              </w:rPr>
            </w:pPr>
            <w:r w:rsidRPr="002F20F7">
              <w:rPr>
                <w:b/>
                <w:bCs/>
                <w:color w:val="000000" w:themeColor="text1"/>
                <w:sz w:val="20"/>
                <w:szCs w:val="20"/>
              </w:rPr>
              <w:t>сумма (руб.)</w:t>
            </w:r>
          </w:p>
        </w:tc>
        <w:tc>
          <w:tcPr>
            <w:tcW w:w="773" w:type="dxa"/>
            <w:vMerge/>
            <w:tcBorders>
              <w:top w:val="single" w:sz="8" w:space="0" w:color="auto"/>
              <w:left w:val="single" w:sz="4" w:space="0" w:color="auto"/>
              <w:bottom w:val="single" w:sz="8" w:space="0" w:color="000000"/>
              <w:right w:val="single" w:sz="4" w:space="0" w:color="auto"/>
            </w:tcBorders>
            <w:shd w:val="clear" w:color="auto" w:fill="D0CECE" w:themeFill="background2" w:themeFillShade="E6"/>
            <w:vAlign w:val="center"/>
            <w:hideMark/>
          </w:tcPr>
          <w:p w14:paraId="5932C3A4" w14:textId="77777777" w:rsidR="007903F6" w:rsidRPr="002F20F7" w:rsidRDefault="007903F6">
            <w:pPr>
              <w:rPr>
                <w:b/>
                <w:bCs/>
                <w:color w:val="000000" w:themeColor="text1"/>
                <w:sz w:val="20"/>
                <w:szCs w:val="20"/>
              </w:rPr>
            </w:pPr>
          </w:p>
        </w:tc>
        <w:tc>
          <w:tcPr>
            <w:tcW w:w="0" w:type="auto"/>
            <w:tcBorders>
              <w:top w:val="nil"/>
              <w:left w:val="nil"/>
              <w:bottom w:val="single" w:sz="8" w:space="0" w:color="auto"/>
              <w:right w:val="single" w:sz="4" w:space="0" w:color="auto"/>
            </w:tcBorders>
            <w:shd w:val="clear" w:color="auto" w:fill="D0CECE" w:themeFill="background2" w:themeFillShade="E6"/>
            <w:vAlign w:val="center"/>
            <w:hideMark/>
          </w:tcPr>
          <w:p w14:paraId="0B885102" w14:textId="77777777" w:rsidR="007903F6" w:rsidRPr="002F20F7" w:rsidRDefault="007903F6">
            <w:pPr>
              <w:jc w:val="center"/>
              <w:rPr>
                <w:b/>
                <w:bCs/>
                <w:color w:val="000000" w:themeColor="text1"/>
                <w:sz w:val="20"/>
                <w:szCs w:val="20"/>
              </w:rPr>
            </w:pPr>
            <w:r w:rsidRPr="002F20F7">
              <w:rPr>
                <w:b/>
                <w:bCs/>
                <w:color w:val="000000" w:themeColor="text1"/>
                <w:sz w:val="20"/>
                <w:szCs w:val="20"/>
              </w:rPr>
              <w:t>сумма (руб.)</w:t>
            </w:r>
          </w:p>
        </w:tc>
        <w:tc>
          <w:tcPr>
            <w:tcW w:w="0" w:type="auto"/>
            <w:vMerge/>
            <w:tcBorders>
              <w:top w:val="single" w:sz="8" w:space="0" w:color="auto"/>
              <w:left w:val="single" w:sz="4" w:space="0" w:color="auto"/>
              <w:bottom w:val="single" w:sz="8" w:space="0" w:color="000000"/>
              <w:right w:val="single" w:sz="4" w:space="0" w:color="auto"/>
            </w:tcBorders>
            <w:shd w:val="clear" w:color="auto" w:fill="D0CECE" w:themeFill="background2" w:themeFillShade="E6"/>
            <w:vAlign w:val="center"/>
            <w:hideMark/>
          </w:tcPr>
          <w:p w14:paraId="079878D2" w14:textId="77777777" w:rsidR="007903F6" w:rsidRPr="002F20F7" w:rsidRDefault="007903F6">
            <w:pPr>
              <w:rPr>
                <w:b/>
                <w:bCs/>
                <w:color w:val="000000" w:themeColor="text1"/>
                <w:sz w:val="20"/>
                <w:szCs w:val="20"/>
              </w:rPr>
            </w:pPr>
          </w:p>
        </w:tc>
        <w:tc>
          <w:tcPr>
            <w:tcW w:w="0" w:type="auto"/>
            <w:vMerge/>
            <w:tcBorders>
              <w:top w:val="single" w:sz="8" w:space="0" w:color="auto"/>
              <w:left w:val="single" w:sz="4" w:space="0" w:color="auto"/>
              <w:bottom w:val="single" w:sz="8" w:space="0" w:color="000000"/>
              <w:right w:val="single" w:sz="8" w:space="0" w:color="auto"/>
            </w:tcBorders>
            <w:shd w:val="clear" w:color="auto" w:fill="D0CECE" w:themeFill="background2" w:themeFillShade="E6"/>
            <w:vAlign w:val="center"/>
            <w:hideMark/>
          </w:tcPr>
          <w:p w14:paraId="7F5FC183" w14:textId="77777777" w:rsidR="007903F6" w:rsidRPr="002F20F7" w:rsidRDefault="007903F6">
            <w:pPr>
              <w:rPr>
                <w:b/>
                <w:bCs/>
                <w:color w:val="000000" w:themeColor="text1"/>
                <w:sz w:val="20"/>
                <w:szCs w:val="20"/>
              </w:rPr>
            </w:pPr>
          </w:p>
        </w:tc>
      </w:tr>
      <w:tr w:rsidR="002F20F7" w:rsidRPr="002F20F7" w14:paraId="1B5410BA" w14:textId="77777777" w:rsidTr="00AA65DD">
        <w:trPr>
          <w:trHeight w:val="255"/>
          <w:tblHeader/>
        </w:trPr>
        <w:tc>
          <w:tcPr>
            <w:tcW w:w="699" w:type="dxa"/>
            <w:tcBorders>
              <w:top w:val="nil"/>
              <w:left w:val="single" w:sz="8" w:space="0" w:color="auto"/>
              <w:bottom w:val="single" w:sz="4" w:space="0" w:color="auto"/>
              <w:right w:val="single" w:sz="4" w:space="0" w:color="auto"/>
            </w:tcBorders>
            <w:shd w:val="clear" w:color="auto" w:fill="D0CECE" w:themeFill="background2" w:themeFillShade="E6"/>
            <w:vAlign w:val="center"/>
            <w:hideMark/>
          </w:tcPr>
          <w:p w14:paraId="02888D0C" w14:textId="77777777" w:rsidR="007903F6" w:rsidRPr="002F20F7" w:rsidRDefault="007903F6">
            <w:pPr>
              <w:jc w:val="center"/>
              <w:rPr>
                <w:b/>
                <w:bCs/>
                <w:color w:val="000000" w:themeColor="text1"/>
                <w:sz w:val="20"/>
                <w:szCs w:val="20"/>
              </w:rPr>
            </w:pPr>
            <w:r w:rsidRPr="002F20F7">
              <w:rPr>
                <w:b/>
                <w:bCs/>
                <w:color w:val="000000" w:themeColor="text1"/>
                <w:sz w:val="20"/>
                <w:szCs w:val="20"/>
              </w:rPr>
              <w:t>1</w:t>
            </w:r>
          </w:p>
        </w:tc>
        <w:tc>
          <w:tcPr>
            <w:tcW w:w="2002" w:type="dxa"/>
            <w:tcBorders>
              <w:top w:val="nil"/>
              <w:left w:val="nil"/>
              <w:bottom w:val="single" w:sz="4" w:space="0" w:color="auto"/>
              <w:right w:val="single" w:sz="4" w:space="0" w:color="auto"/>
            </w:tcBorders>
            <w:shd w:val="clear" w:color="auto" w:fill="D0CECE" w:themeFill="background2" w:themeFillShade="E6"/>
            <w:vAlign w:val="center"/>
            <w:hideMark/>
          </w:tcPr>
          <w:p w14:paraId="4B97C858" w14:textId="77777777" w:rsidR="007903F6" w:rsidRPr="002F20F7" w:rsidRDefault="007903F6">
            <w:pPr>
              <w:jc w:val="center"/>
              <w:rPr>
                <w:b/>
                <w:bCs/>
                <w:color w:val="000000" w:themeColor="text1"/>
                <w:sz w:val="20"/>
                <w:szCs w:val="20"/>
              </w:rPr>
            </w:pPr>
            <w:r w:rsidRPr="002F20F7">
              <w:rPr>
                <w:b/>
                <w:bCs/>
                <w:color w:val="000000" w:themeColor="text1"/>
                <w:sz w:val="20"/>
                <w:szCs w:val="20"/>
              </w:rPr>
              <w:t>2</w:t>
            </w:r>
          </w:p>
        </w:tc>
        <w:tc>
          <w:tcPr>
            <w:tcW w:w="0" w:type="auto"/>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8EDC0A6" w14:textId="77777777" w:rsidR="007903F6" w:rsidRPr="002F20F7" w:rsidRDefault="007903F6">
            <w:pPr>
              <w:jc w:val="center"/>
              <w:rPr>
                <w:b/>
                <w:bCs/>
                <w:color w:val="000000" w:themeColor="text1"/>
                <w:sz w:val="16"/>
                <w:szCs w:val="16"/>
              </w:rPr>
            </w:pPr>
            <w:r w:rsidRPr="002F20F7">
              <w:rPr>
                <w:b/>
                <w:bCs/>
                <w:color w:val="000000" w:themeColor="text1"/>
                <w:sz w:val="16"/>
                <w:szCs w:val="16"/>
              </w:rPr>
              <w:t>3</w:t>
            </w:r>
          </w:p>
        </w:tc>
        <w:tc>
          <w:tcPr>
            <w:tcW w:w="1428" w:type="dxa"/>
            <w:tcBorders>
              <w:top w:val="nil"/>
              <w:left w:val="nil"/>
              <w:bottom w:val="single" w:sz="4" w:space="0" w:color="auto"/>
              <w:right w:val="single" w:sz="4" w:space="0" w:color="auto"/>
            </w:tcBorders>
            <w:shd w:val="clear" w:color="auto" w:fill="D0CECE" w:themeFill="background2" w:themeFillShade="E6"/>
            <w:vAlign w:val="center"/>
            <w:hideMark/>
          </w:tcPr>
          <w:p w14:paraId="74046144" w14:textId="77777777" w:rsidR="007903F6" w:rsidRPr="002F20F7" w:rsidRDefault="007903F6">
            <w:pPr>
              <w:jc w:val="center"/>
              <w:rPr>
                <w:b/>
                <w:bCs/>
                <w:color w:val="000000" w:themeColor="text1"/>
                <w:sz w:val="20"/>
                <w:szCs w:val="20"/>
              </w:rPr>
            </w:pPr>
            <w:r w:rsidRPr="002F20F7">
              <w:rPr>
                <w:b/>
                <w:bCs/>
                <w:color w:val="000000" w:themeColor="text1"/>
                <w:sz w:val="20"/>
                <w:szCs w:val="20"/>
              </w:rPr>
              <w:t>4</w:t>
            </w:r>
          </w:p>
        </w:tc>
        <w:tc>
          <w:tcPr>
            <w:tcW w:w="773" w:type="dxa"/>
            <w:tcBorders>
              <w:top w:val="nil"/>
              <w:left w:val="nil"/>
              <w:bottom w:val="single" w:sz="4" w:space="0" w:color="auto"/>
              <w:right w:val="single" w:sz="4" w:space="0" w:color="auto"/>
            </w:tcBorders>
            <w:shd w:val="clear" w:color="auto" w:fill="D0CECE" w:themeFill="background2" w:themeFillShade="E6"/>
            <w:vAlign w:val="center"/>
            <w:hideMark/>
          </w:tcPr>
          <w:p w14:paraId="67145A0C" w14:textId="77777777" w:rsidR="007903F6" w:rsidRPr="002F20F7" w:rsidRDefault="007903F6">
            <w:pPr>
              <w:jc w:val="center"/>
              <w:rPr>
                <w:b/>
                <w:bCs/>
                <w:color w:val="000000" w:themeColor="text1"/>
                <w:sz w:val="20"/>
                <w:szCs w:val="20"/>
              </w:rPr>
            </w:pPr>
            <w:r w:rsidRPr="002F20F7">
              <w:rPr>
                <w:b/>
                <w:bCs/>
                <w:color w:val="000000" w:themeColor="text1"/>
                <w:sz w:val="20"/>
                <w:szCs w:val="20"/>
              </w:rPr>
              <w:t>5</w:t>
            </w:r>
          </w:p>
        </w:tc>
        <w:tc>
          <w:tcPr>
            <w:tcW w:w="0" w:type="auto"/>
            <w:tcBorders>
              <w:top w:val="nil"/>
              <w:left w:val="nil"/>
              <w:bottom w:val="single" w:sz="4" w:space="0" w:color="auto"/>
              <w:right w:val="single" w:sz="4" w:space="0" w:color="auto"/>
            </w:tcBorders>
            <w:shd w:val="clear" w:color="auto" w:fill="D0CECE" w:themeFill="background2" w:themeFillShade="E6"/>
            <w:vAlign w:val="center"/>
            <w:hideMark/>
          </w:tcPr>
          <w:p w14:paraId="12CF7161" w14:textId="77777777" w:rsidR="007903F6" w:rsidRPr="002F20F7" w:rsidRDefault="007903F6">
            <w:pPr>
              <w:jc w:val="center"/>
              <w:rPr>
                <w:b/>
                <w:bCs/>
                <w:color w:val="000000" w:themeColor="text1"/>
                <w:sz w:val="20"/>
                <w:szCs w:val="20"/>
              </w:rPr>
            </w:pPr>
            <w:r w:rsidRPr="002F20F7">
              <w:rPr>
                <w:b/>
                <w:bCs/>
                <w:color w:val="000000" w:themeColor="text1"/>
                <w:sz w:val="20"/>
                <w:szCs w:val="20"/>
              </w:rPr>
              <w:t>6</w:t>
            </w:r>
          </w:p>
        </w:tc>
        <w:tc>
          <w:tcPr>
            <w:tcW w:w="0" w:type="auto"/>
            <w:tcBorders>
              <w:top w:val="nil"/>
              <w:left w:val="nil"/>
              <w:bottom w:val="single" w:sz="4" w:space="0" w:color="auto"/>
              <w:right w:val="single" w:sz="4" w:space="0" w:color="auto"/>
            </w:tcBorders>
            <w:shd w:val="clear" w:color="auto" w:fill="D0CECE" w:themeFill="background2" w:themeFillShade="E6"/>
            <w:vAlign w:val="center"/>
            <w:hideMark/>
          </w:tcPr>
          <w:p w14:paraId="3B3D42BF" w14:textId="77777777" w:rsidR="007903F6" w:rsidRPr="002F20F7" w:rsidRDefault="007903F6">
            <w:pPr>
              <w:jc w:val="center"/>
              <w:rPr>
                <w:b/>
                <w:bCs/>
                <w:color w:val="000000" w:themeColor="text1"/>
                <w:sz w:val="20"/>
                <w:szCs w:val="20"/>
              </w:rPr>
            </w:pPr>
            <w:r w:rsidRPr="002F20F7">
              <w:rPr>
                <w:b/>
                <w:bCs/>
                <w:color w:val="000000" w:themeColor="text1"/>
                <w:sz w:val="20"/>
                <w:szCs w:val="20"/>
              </w:rPr>
              <w:t>7</w:t>
            </w:r>
          </w:p>
        </w:tc>
        <w:tc>
          <w:tcPr>
            <w:tcW w:w="0" w:type="auto"/>
            <w:tcBorders>
              <w:top w:val="nil"/>
              <w:left w:val="nil"/>
              <w:bottom w:val="single" w:sz="4" w:space="0" w:color="auto"/>
              <w:right w:val="single" w:sz="8" w:space="0" w:color="auto"/>
            </w:tcBorders>
            <w:shd w:val="clear" w:color="auto" w:fill="D0CECE" w:themeFill="background2" w:themeFillShade="E6"/>
            <w:vAlign w:val="center"/>
            <w:hideMark/>
          </w:tcPr>
          <w:p w14:paraId="38366F2E" w14:textId="77777777" w:rsidR="007903F6" w:rsidRPr="002F20F7" w:rsidRDefault="007903F6">
            <w:pPr>
              <w:jc w:val="center"/>
              <w:rPr>
                <w:b/>
                <w:bCs/>
                <w:color w:val="000000" w:themeColor="text1"/>
                <w:sz w:val="20"/>
                <w:szCs w:val="20"/>
              </w:rPr>
            </w:pPr>
            <w:r w:rsidRPr="002F20F7">
              <w:rPr>
                <w:b/>
                <w:bCs/>
                <w:color w:val="000000" w:themeColor="text1"/>
                <w:sz w:val="20"/>
                <w:szCs w:val="20"/>
              </w:rPr>
              <w:t>8</w:t>
            </w:r>
          </w:p>
        </w:tc>
      </w:tr>
      <w:tr w:rsidR="00213CA7" w:rsidRPr="002F20F7" w14:paraId="0F36E8F2" w14:textId="77777777" w:rsidTr="00AA65DD">
        <w:trPr>
          <w:trHeight w:val="510"/>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03128152" w14:textId="77777777" w:rsidR="00213CA7" w:rsidRPr="002F20F7" w:rsidRDefault="00213CA7" w:rsidP="00213CA7">
            <w:pPr>
              <w:jc w:val="center"/>
              <w:rPr>
                <w:color w:val="000000" w:themeColor="text1"/>
                <w:sz w:val="20"/>
                <w:szCs w:val="20"/>
              </w:rPr>
            </w:pPr>
            <w:r w:rsidRPr="002F20F7">
              <w:rPr>
                <w:color w:val="000000" w:themeColor="text1"/>
                <w:sz w:val="20"/>
                <w:szCs w:val="20"/>
              </w:rPr>
              <w:t>0100</w:t>
            </w:r>
          </w:p>
        </w:tc>
        <w:tc>
          <w:tcPr>
            <w:tcW w:w="2002" w:type="dxa"/>
            <w:tcBorders>
              <w:top w:val="nil"/>
              <w:left w:val="nil"/>
              <w:bottom w:val="single" w:sz="4" w:space="0" w:color="auto"/>
              <w:right w:val="single" w:sz="4" w:space="0" w:color="auto"/>
            </w:tcBorders>
            <w:shd w:val="clear" w:color="000000" w:fill="FFFFFF"/>
            <w:vAlign w:val="center"/>
            <w:hideMark/>
          </w:tcPr>
          <w:p w14:paraId="77F7E0C8" w14:textId="77777777" w:rsidR="00213CA7" w:rsidRPr="002F20F7" w:rsidRDefault="00213CA7" w:rsidP="00213CA7">
            <w:pPr>
              <w:rPr>
                <w:color w:val="000000" w:themeColor="text1"/>
                <w:sz w:val="20"/>
                <w:szCs w:val="20"/>
              </w:rPr>
            </w:pPr>
            <w:r w:rsidRPr="002F20F7">
              <w:rPr>
                <w:color w:val="000000" w:themeColor="text1"/>
                <w:sz w:val="20"/>
                <w:szCs w:val="20"/>
              </w:rPr>
              <w:t xml:space="preserve">Государственное управление и местное самоуправление    </w:t>
            </w:r>
          </w:p>
        </w:tc>
        <w:tc>
          <w:tcPr>
            <w:tcW w:w="0" w:type="auto"/>
            <w:tcBorders>
              <w:top w:val="nil"/>
              <w:left w:val="nil"/>
              <w:bottom w:val="single" w:sz="4" w:space="0" w:color="auto"/>
              <w:right w:val="single" w:sz="4" w:space="0" w:color="auto"/>
            </w:tcBorders>
            <w:shd w:val="clear" w:color="000000" w:fill="FFFFFF"/>
            <w:vAlign w:val="center"/>
            <w:hideMark/>
          </w:tcPr>
          <w:p w14:paraId="7B77491F" w14:textId="3B1B9C63" w:rsidR="00213CA7" w:rsidRPr="002F20F7" w:rsidRDefault="00213CA7" w:rsidP="00213CA7">
            <w:pPr>
              <w:jc w:val="center"/>
              <w:rPr>
                <w:color w:val="000000" w:themeColor="text1"/>
                <w:sz w:val="20"/>
                <w:szCs w:val="20"/>
              </w:rPr>
            </w:pPr>
            <w:r>
              <w:rPr>
                <w:sz w:val="20"/>
                <w:szCs w:val="20"/>
              </w:rPr>
              <w:t>50 666 390</w:t>
            </w:r>
          </w:p>
        </w:tc>
        <w:tc>
          <w:tcPr>
            <w:tcW w:w="1428" w:type="dxa"/>
            <w:tcBorders>
              <w:top w:val="nil"/>
              <w:left w:val="nil"/>
              <w:bottom w:val="single" w:sz="4" w:space="0" w:color="auto"/>
              <w:right w:val="single" w:sz="4" w:space="0" w:color="auto"/>
            </w:tcBorders>
            <w:shd w:val="clear" w:color="000000" w:fill="FFFFFF"/>
            <w:vAlign w:val="center"/>
            <w:hideMark/>
          </w:tcPr>
          <w:p w14:paraId="2A3D33C2" w14:textId="2D4B66F8" w:rsidR="00213CA7" w:rsidRPr="002F20F7" w:rsidRDefault="00213CA7" w:rsidP="00213CA7">
            <w:pPr>
              <w:jc w:val="center"/>
              <w:rPr>
                <w:color w:val="000000" w:themeColor="text1"/>
                <w:sz w:val="20"/>
                <w:szCs w:val="20"/>
              </w:rPr>
            </w:pPr>
            <w:r>
              <w:rPr>
                <w:sz w:val="20"/>
                <w:szCs w:val="20"/>
              </w:rPr>
              <w:t>53 950 781</w:t>
            </w:r>
          </w:p>
        </w:tc>
        <w:tc>
          <w:tcPr>
            <w:tcW w:w="773" w:type="dxa"/>
            <w:tcBorders>
              <w:top w:val="nil"/>
              <w:left w:val="nil"/>
              <w:bottom w:val="single" w:sz="4" w:space="0" w:color="auto"/>
              <w:right w:val="single" w:sz="4" w:space="0" w:color="auto"/>
            </w:tcBorders>
            <w:shd w:val="clear" w:color="000000" w:fill="FFFFFF"/>
            <w:vAlign w:val="center"/>
            <w:hideMark/>
          </w:tcPr>
          <w:p w14:paraId="08F758F2" w14:textId="3C745953" w:rsidR="00213CA7" w:rsidRPr="002F20F7" w:rsidRDefault="00213CA7" w:rsidP="00213CA7">
            <w:pPr>
              <w:jc w:val="center"/>
              <w:rPr>
                <w:color w:val="000000" w:themeColor="text1"/>
                <w:sz w:val="20"/>
                <w:szCs w:val="20"/>
              </w:rPr>
            </w:pPr>
            <w:r>
              <w:rPr>
                <w:sz w:val="20"/>
                <w:szCs w:val="20"/>
              </w:rPr>
              <w:t>4,9</w:t>
            </w:r>
          </w:p>
        </w:tc>
        <w:tc>
          <w:tcPr>
            <w:tcW w:w="0" w:type="auto"/>
            <w:tcBorders>
              <w:top w:val="nil"/>
              <w:left w:val="nil"/>
              <w:bottom w:val="single" w:sz="4" w:space="0" w:color="auto"/>
              <w:right w:val="single" w:sz="4" w:space="0" w:color="auto"/>
            </w:tcBorders>
            <w:shd w:val="clear" w:color="000000" w:fill="FFFFFF"/>
            <w:vAlign w:val="center"/>
            <w:hideMark/>
          </w:tcPr>
          <w:p w14:paraId="141BE9A0" w14:textId="79277DDB" w:rsidR="00213CA7" w:rsidRPr="002F20F7" w:rsidRDefault="00213CA7" w:rsidP="00213CA7">
            <w:pPr>
              <w:jc w:val="center"/>
              <w:rPr>
                <w:color w:val="000000" w:themeColor="text1"/>
                <w:sz w:val="20"/>
                <w:szCs w:val="20"/>
              </w:rPr>
            </w:pPr>
            <w:r>
              <w:rPr>
                <w:sz w:val="20"/>
                <w:szCs w:val="20"/>
              </w:rPr>
              <w:t>45 378 766</w:t>
            </w:r>
          </w:p>
        </w:tc>
        <w:tc>
          <w:tcPr>
            <w:tcW w:w="0" w:type="auto"/>
            <w:tcBorders>
              <w:top w:val="nil"/>
              <w:left w:val="nil"/>
              <w:bottom w:val="single" w:sz="4" w:space="0" w:color="auto"/>
              <w:right w:val="single" w:sz="4" w:space="0" w:color="auto"/>
            </w:tcBorders>
            <w:shd w:val="clear" w:color="000000" w:fill="FFFFFF"/>
            <w:vAlign w:val="center"/>
            <w:hideMark/>
          </w:tcPr>
          <w:p w14:paraId="0DDE4AF6" w14:textId="4FE03673" w:rsidR="00213CA7" w:rsidRPr="002F20F7" w:rsidRDefault="00213CA7" w:rsidP="00213CA7">
            <w:pPr>
              <w:jc w:val="center"/>
              <w:rPr>
                <w:color w:val="000000" w:themeColor="text1"/>
                <w:sz w:val="20"/>
                <w:szCs w:val="20"/>
              </w:rPr>
            </w:pPr>
            <w:r>
              <w:rPr>
                <w:sz w:val="20"/>
                <w:szCs w:val="20"/>
              </w:rPr>
              <w:t>5,3</w:t>
            </w:r>
          </w:p>
        </w:tc>
        <w:tc>
          <w:tcPr>
            <w:tcW w:w="0" w:type="auto"/>
            <w:tcBorders>
              <w:top w:val="nil"/>
              <w:left w:val="nil"/>
              <w:bottom w:val="single" w:sz="4" w:space="0" w:color="auto"/>
              <w:right w:val="single" w:sz="8" w:space="0" w:color="auto"/>
            </w:tcBorders>
            <w:shd w:val="clear" w:color="000000" w:fill="FFFFFF"/>
            <w:vAlign w:val="center"/>
            <w:hideMark/>
          </w:tcPr>
          <w:p w14:paraId="23EE7CCF" w14:textId="78DE5A9D" w:rsidR="00213CA7" w:rsidRPr="002F20F7" w:rsidRDefault="00213CA7" w:rsidP="00213CA7">
            <w:pPr>
              <w:jc w:val="center"/>
              <w:rPr>
                <w:color w:val="000000" w:themeColor="text1"/>
                <w:sz w:val="20"/>
                <w:szCs w:val="20"/>
              </w:rPr>
            </w:pPr>
            <w:r>
              <w:rPr>
                <w:sz w:val="20"/>
                <w:szCs w:val="20"/>
              </w:rPr>
              <w:t>84,1</w:t>
            </w:r>
          </w:p>
        </w:tc>
      </w:tr>
      <w:tr w:rsidR="00213CA7" w:rsidRPr="002F20F7" w14:paraId="6660AB52" w14:textId="77777777" w:rsidTr="00AA65DD">
        <w:trPr>
          <w:trHeight w:val="255"/>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489333ED" w14:textId="77777777" w:rsidR="00213CA7" w:rsidRPr="002F20F7" w:rsidRDefault="00213CA7" w:rsidP="00213CA7">
            <w:pPr>
              <w:jc w:val="center"/>
              <w:rPr>
                <w:color w:val="000000" w:themeColor="text1"/>
                <w:sz w:val="20"/>
                <w:szCs w:val="20"/>
              </w:rPr>
            </w:pPr>
            <w:r w:rsidRPr="002F20F7">
              <w:rPr>
                <w:color w:val="000000" w:themeColor="text1"/>
                <w:sz w:val="20"/>
                <w:szCs w:val="20"/>
              </w:rPr>
              <w:t>0400</w:t>
            </w:r>
          </w:p>
        </w:tc>
        <w:tc>
          <w:tcPr>
            <w:tcW w:w="2002" w:type="dxa"/>
            <w:tcBorders>
              <w:top w:val="nil"/>
              <w:left w:val="nil"/>
              <w:bottom w:val="single" w:sz="4" w:space="0" w:color="auto"/>
              <w:right w:val="single" w:sz="4" w:space="0" w:color="auto"/>
            </w:tcBorders>
            <w:shd w:val="clear" w:color="000000" w:fill="FFFFFF"/>
            <w:vAlign w:val="center"/>
            <w:hideMark/>
          </w:tcPr>
          <w:p w14:paraId="523BE4C9" w14:textId="77777777" w:rsidR="00213CA7" w:rsidRPr="002F20F7" w:rsidRDefault="00213CA7" w:rsidP="00213CA7">
            <w:pPr>
              <w:rPr>
                <w:color w:val="000000" w:themeColor="text1"/>
                <w:sz w:val="20"/>
                <w:szCs w:val="20"/>
              </w:rPr>
            </w:pPr>
            <w:r w:rsidRPr="002F20F7">
              <w:rPr>
                <w:color w:val="000000" w:themeColor="text1"/>
                <w:sz w:val="20"/>
                <w:szCs w:val="20"/>
              </w:rPr>
              <w:t xml:space="preserve">Государственная оборона                </w:t>
            </w:r>
          </w:p>
        </w:tc>
        <w:tc>
          <w:tcPr>
            <w:tcW w:w="0" w:type="auto"/>
            <w:tcBorders>
              <w:top w:val="nil"/>
              <w:left w:val="nil"/>
              <w:bottom w:val="single" w:sz="4" w:space="0" w:color="auto"/>
              <w:right w:val="single" w:sz="4" w:space="0" w:color="auto"/>
            </w:tcBorders>
            <w:shd w:val="clear" w:color="000000" w:fill="FFFFFF"/>
            <w:vAlign w:val="center"/>
            <w:hideMark/>
          </w:tcPr>
          <w:p w14:paraId="5EC4DD1E" w14:textId="53D087C9" w:rsidR="00213CA7" w:rsidRPr="002F20F7" w:rsidRDefault="00213CA7" w:rsidP="00213CA7">
            <w:pPr>
              <w:jc w:val="center"/>
              <w:rPr>
                <w:color w:val="000000" w:themeColor="text1"/>
                <w:sz w:val="20"/>
                <w:szCs w:val="20"/>
              </w:rPr>
            </w:pPr>
            <w:r>
              <w:rPr>
                <w:sz w:val="20"/>
                <w:szCs w:val="20"/>
              </w:rPr>
              <w:t>783 810</w:t>
            </w:r>
          </w:p>
        </w:tc>
        <w:tc>
          <w:tcPr>
            <w:tcW w:w="1428" w:type="dxa"/>
            <w:tcBorders>
              <w:top w:val="nil"/>
              <w:left w:val="nil"/>
              <w:bottom w:val="single" w:sz="4" w:space="0" w:color="auto"/>
              <w:right w:val="single" w:sz="4" w:space="0" w:color="auto"/>
            </w:tcBorders>
            <w:shd w:val="clear" w:color="000000" w:fill="FFFFFF"/>
            <w:vAlign w:val="center"/>
            <w:hideMark/>
          </w:tcPr>
          <w:p w14:paraId="4163A988" w14:textId="560A6013" w:rsidR="00213CA7" w:rsidRPr="002F20F7" w:rsidRDefault="00213CA7" w:rsidP="00213CA7">
            <w:pPr>
              <w:jc w:val="center"/>
              <w:rPr>
                <w:color w:val="000000" w:themeColor="text1"/>
                <w:sz w:val="20"/>
                <w:szCs w:val="20"/>
              </w:rPr>
            </w:pPr>
            <w:r>
              <w:rPr>
                <w:sz w:val="20"/>
                <w:szCs w:val="20"/>
              </w:rPr>
              <w:t>873 918</w:t>
            </w:r>
          </w:p>
        </w:tc>
        <w:tc>
          <w:tcPr>
            <w:tcW w:w="773" w:type="dxa"/>
            <w:tcBorders>
              <w:top w:val="nil"/>
              <w:left w:val="nil"/>
              <w:bottom w:val="single" w:sz="4" w:space="0" w:color="auto"/>
              <w:right w:val="single" w:sz="4" w:space="0" w:color="auto"/>
            </w:tcBorders>
            <w:shd w:val="clear" w:color="000000" w:fill="FFFFFF"/>
            <w:vAlign w:val="center"/>
            <w:hideMark/>
          </w:tcPr>
          <w:p w14:paraId="276B93E2" w14:textId="1E8486B7" w:rsidR="00213CA7" w:rsidRPr="002F20F7" w:rsidRDefault="00213CA7" w:rsidP="00213CA7">
            <w:pPr>
              <w:jc w:val="center"/>
              <w:rPr>
                <w:color w:val="000000" w:themeColor="text1"/>
                <w:sz w:val="20"/>
                <w:szCs w:val="20"/>
              </w:rPr>
            </w:pPr>
            <w:r>
              <w:rPr>
                <w:sz w:val="20"/>
                <w:szCs w:val="20"/>
              </w:rPr>
              <w:t>0,1</w:t>
            </w:r>
          </w:p>
        </w:tc>
        <w:tc>
          <w:tcPr>
            <w:tcW w:w="0" w:type="auto"/>
            <w:tcBorders>
              <w:top w:val="nil"/>
              <w:left w:val="nil"/>
              <w:bottom w:val="single" w:sz="4" w:space="0" w:color="auto"/>
              <w:right w:val="single" w:sz="4" w:space="0" w:color="auto"/>
            </w:tcBorders>
            <w:shd w:val="clear" w:color="000000" w:fill="FFFFFF"/>
            <w:vAlign w:val="center"/>
            <w:hideMark/>
          </w:tcPr>
          <w:p w14:paraId="651517E5" w14:textId="34851FBD" w:rsidR="00213CA7" w:rsidRPr="002F20F7" w:rsidRDefault="00213CA7" w:rsidP="00213CA7">
            <w:pPr>
              <w:jc w:val="center"/>
              <w:rPr>
                <w:color w:val="000000" w:themeColor="text1"/>
                <w:sz w:val="20"/>
                <w:szCs w:val="20"/>
              </w:rPr>
            </w:pPr>
            <w:r>
              <w:rPr>
                <w:sz w:val="20"/>
                <w:szCs w:val="20"/>
              </w:rPr>
              <w:t>765 672</w:t>
            </w:r>
          </w:p>
        </w:tc>
        <w:tc>
          <w:tcPr>
            <w:tcW w:w="0" w:type="auto"/>
            <w:tcBorders>
              <w:top w:val="nil"/>
              <w:left w:val="nil"/>
              <w:bottom w:val="single" w:sz="4" w:space="0" w:color="auto"/>
              <w:right w:val="single" w:sz="4" w:space="0" w:color="auto"/>
            </w:tcBorders>
            <w:shd w:val="clear" w:color="000000" w:fill="FFFFFF"/>
            <w:vAlign w:val="center"/>
            <w:hideMark/>
          </w:tcPr>
          <w:p w14:paraId="7542A160" w14:textId="37705C6D" w:rsidR="00213CA7" w:rsidRPr="002F20F7" w:rsidRDefault="00213CA7" w:rsidP="00213CA7">
            <w:pPr>
              <w:jc w:val="center"/>
              <w:rPr>
                <w:color w:val="000000" w:themeColor="text1"/>
                <w:sz w:val="20"/>
                <w:szCs w:val="20"/>
              </w:rPr>
            </w:pPr>
            <w:r>
              <w:rPr>
                <w:sz w:val="20"/>
                <w:szCs w:val="20"/>
              </w:rPr>
              <w:t>0,1</w:t>
            </w:r>
          </w:p>
        </w:tc>
        <w:tc>
          <w:tcPr>
            <w:tcW w:w="0" w:type="auto"/>
            <w:tcBorders>
              <w:top w:val="nil"/>
              <w:left w:val="nil"/>
              <w:bottom w:val="single" w:sz="4" w:space="0" w:color="auto"/>
              <w:right w:val="single" w:sz="8" w:space="0" w:color="auto"/>
            </w:tcBorders>
            <w:shd w:val="clear" w:color="000000" w:fill="FFFFFF"/>
            <w:vAlign w:val="center"/>
            <w:hideMark/>
          </w:tcPr>
          <w:p w14:paraId="1835E360" w14:textId="6A515849" w:rsidR="00213CA7" w:rsidRPr="002F20F7" w:rsidRDefault="00213CA7" w:rsidP="00213CA7">
            <w:pPr>
              <w:jc w:val="center"/>
              <w:rPr>
                <w:color w:val="000000" w:themeColor="text1"/>
                <w:sz w:val="20"/>
                <w:szCs w:val="20"/>
              </w:rPr>
            </w:pPr>
            <w:r>
              <w:rPr>
                <w:sz w:val="20"/>
                <w:szCs w:val="20"/>
              </w:rPr>
              <w:t>87,6</w:t>
            </w:r>
          </w:p>
        </w:tc>
      </w:tr>
      <w:tr w:rsidR="00213CA7" w:rsidRPr="002F20F7" w14:paraId="26FE47DD" w14:textId="77777777" w:rsidTr="00AA65DD">
        <w:trPr>
          <w:trHeight w:val="510"/>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259953A4" w14:textId="77777777" w:rsidR="00213CA7" w:rsidRPr="002F20F7" w:rsidRDefault="00213CA7" w:rsidP="00213CA7">
            <w:pPr>
              <w:jc w:val="center"/>
              <w:rPr>
                <w:color w:val="000000" w:themeColor="text1"/>
                <w:sz w:val="20"/>
                <w:szCs w:val="20"/>
              </w:rPr>
            </w:pPr>
            <w:r w:rsidRPr="002F20F7">
              <w:rPr>
                <w:color w:val="000000" w:themeColor="text1"/>
                <w:sz w:val="20"/>
                <w:szCs w:val="20"/>
              </w:rPr>
              <w:t>0500</w:t>
            </w:r>
          </w:p>
        </w:tc>
        <w:tc>
          <w:tcPr>
            <w:tcW w:w="2002" w:type="dxa"/>
            <w:tcBorders>
              <w:top w:val="nil"/>
              <w:left w:val="nil"/>
              <w:bottom w:val="single" w:sz="4" w:space="0" w:color="auto"/>
              <w:right w:val="single" w:sz="4" w:space="0" w:color="auto"/>
            </w:tcBorders>
            <w:shd w:val="clear" w:color="000000" w:fill="FFFFFF"/>
            <w:vAlign w:val="center"/>
            <w:hideMark/>
          </w:tcPr>
          <w:p w14:paraId="062A6ECF" w14:textId="77777777" w:rsidR="00213CA7" w:rsidRPr="002F20F7" w:rsidRDefault="00213CA7" w:rsidP="00213CA7">
            <w:pPr>
              <w:rPr>
                <w:color w:val="000000" w:themeColor="text1"/>
                <w:sz w:val="20"/>
                <w:szCs w:val="20"/>
              </w:rPr>
            </w:pPr>
            <w:r w:rsidRPr="002F20F7">
              <w:rPr>
                <w:color w:val="000000" w:themeColor="text1"/>
                <w:sz w:val="20"/>
                <w:szCs w:val="20"/>
              </w:rPr>
              <w:t>Правоохранительная деятельность и обеспечение безопасности государства</w:t>
            </w:r>
          </w:p>
        </w:tc>
        <w:tc>
          <w:tcPr>
            <w:tcW w:w="0" w:type="auto"/>
            <w:tcBorders>
              <w:top w:val="nil"/>
              <w:left w:val="nil"/>
              <w:bottom w:val="single" w:sz="4" w:space="0" w:color="auto"/>
              <w:right w:val="single" w:sz="4" w:space="0" w:color="auto"/>
            </w:tcBorders>
            <w:shd w:val="clear" w:color="000000" w:fill="FFFFFF"/>
            <w:vAlign w:val="center"/>
            <w:hideMark/>
          </w:tcPr>
          <w:p w14:paraId="24E99F77" w14:textId="2F3CDF4C" w:rsidR="00213CA7" w:rsidRPr="002F20F7" w:rsidRDefault="00213CA7" w:rsidP="00213CA7">
            <w:pPr>
              <w:jc w:val="center"/>
              <w:rPr>
                <w:color w:val="000000" w:themeColor="text1"/>
                <w:sz w:val="20"/>
                <w:szCs w:val="20"/>
              </w:rPr>
            </w:pPr>
            <w:r>
              <w:rPr>
                <w:sz w:val="20"/>
                <w:szCs w:val="20"/>
              </w:rPr>
              <w:t>2 760 243</w:t>
            </w:r>
          </w:p>
        </w:tc>
        <w:tc>
          <w:tcPr>
            <w:tcW w:w="1428" w:type="dxa"/>
            <w:tcBorders>
              <w:top w:val="nil"/>
              <w:left w:val="nil"/>
              <w:bottom w:val="single" w:sz="4" w:space="0" w:color="auto"/>
              <w:right w:val="single" w:sz="4" w:space="0" w:color="auto"/>
            </w:tcBorders>
            <w:shd w:val="clear" w:color="000000" w:fill="FFFFFF"/>
            <w:vAlign w:val="center"/>
            <w:hideMark/>
          </w:tcPr>
          <w:p w14:paraId="31976EC6" w14:textId="4D4F25A0" w:rsidR="00213CA7" w:rsidRPr="002F20F7" w:rsidRDefault="00213CA7" w:rsidP="00213CA7">
            <w:pPr>
              <w:jc w:val="center"/>
              <w:rPr>
                <w:color w:val="000000" w:themeColor="text1"/>
                <w:sz w:val="20"/>
                <w:szCs w:val="20"/>
              </w:rPr>
            </w:pPr>
            <w:r>
              <w:rPr>
                <w:sz w:val="20"/>
                <w:szCs w:val="20"/>
              </w:rPr>
              <w:t>3 399 196</w:t>
            </w:r>
          </w:p>
        </w:tc>
        <w:tc>
          <w:tcPr>
            <w:tcW w:w="773" w:type="dxa"/>
            <w:tcBorders>
              <w:top w:val="nil"/>
              <w:left w:val="nil"/>
              <w:bottom w:val="single" w:sz="4" w:space="0" w:color="auto"/>
              <w:right w:val="single" w:sz="4" w:space="0" w:color="auto"/>
            </w:tcBorders>
            <w:shd w:val="clear" w:color="000000" w:fill="FFFFFF"/>
            <w:vAlign w:val="center"/>
            <w:hideMark/>
          </w:tcPr>
          <w:p w14:paraId="198173E7" w14:textId="29F7F950" w:rsidR="00213CA7" w:rsidRPr="002F20F7" w:rsidRDefault="00213CA7" w:rsidP="00213CA7">
            <w:pPr>
              <w:jc w:val="center"/>
              <w:rPr>
                <w:color w:val="000000" w:themeColor="text1"/>
                <w:sz w:val="20"/>
                <w:szCs w:val="20"/>
              </w:rPr>
            </w:pPr>
            <w:r>
              <w:rPr>
                <w:sz w:val="20"/>
                <w:szCs w:val="20"/>
              </w:rPr>
              <w:t>0,3</w:t>
            </w:r>
          </w:p>
        </w:tc>
        <w:tc>
          <w:tcPr>
            <w:tcW w:w="0" w:type="auto"/>
            <w:tcBorders>
              <w:top w:val="nil"/>
              <w:left w:val="nil"/>
              <w:bottom w:val="single" w:sz="4" w:space="0" w:color="auto"/>
              <w:right w:val="single" w:sz="4" w:space="0" w:color="auto"/>
            </w:tcBorders>
            <w:shd w:val="clear" w:color="000000" w:fill="FFFFFF"/>
            <w:vAlign w:val="center"/>
            <w:hideMark/>
          </w:tcPr>
          <w:p w14:paraId="164833D2" w14:textId="6BEBE35A" w:rsidR="00213CA7" w:rsidRPr="002F20F7" w:rsidRDefault="00213CA7" w:rsidP="00213CA7">
            <w:pPr>
              <w:jc w:val="center"/>
              <w:rPr>
                <w:color w:val="000000" w:themeColor="text1"/>
                <w:sz w:val="20"/>
                <w:szCs w:val="20"/>
              </w:rPr>
            </w:pPr>
            <w:r>
              <w:rPr>
                <w:sz w:val="20"/>
                <w:szCs w:val="20"/>
              </w:rPr>
              <w:t>2 386 310</w:t>
            </w:r>
          </w:p>
        </w:tc>
        <w:tc>
          <w:tcPr>
            <w:tcW w:w="0" w:type="auto"/>
            <w:tcBorders>
              <w:top w:val="nil"/>
              <w:left w:val="nil"/>
              <w:bottom w:val="single" w:sz="4" w:space="0" w:color="auto"/>
              <w:right w:val="single" w:sz="4" w:space="0" w:color="auto"/>
            </w:tcBorders>
            <w:shd w:val="clear" w:color="000000" w:fill="FFFFFF"/>
            <w:vAlign w:val="center"/>
            <w:hideMark/>
          </w:tcPr>
          <w:p w14:paraId="6AF8BD07" w14:textId="20F45C76" w:rsidR="00213CA7" w:rsidRPr="002F20F7" w:rsidRDefault="00213CA7" w:rsidP="00213CA7">
            <w:pPr>
              <w:jc w:val="center"/>
              <w:rPr>
                <w:color w:val="000000" w:themeColor="text1"/>
                <w:sz w:val="20"/>
                <w:szCs w:val="20"/>
              </w:rPr>
            </w:pPr>
            <w:r>
              <w:rPr>
                <w:sz w:val="20"/>
                <w:szCs w:val="20"/>
              </w:rPr>
              <w:t>0,3</w:t>
            </w:r>
          </w:p>
        </w:tc>
        <w:tc>
          <w:tcPr>
            <w:tcW w:w="0" w:type="auto"/>
            <w:tcBorders>
              <w:top w:val="nil"/>
              <w:left w:val="nil"/>
              <w:bottom w:val="single" w:sz="4" w:space="0" w:color="auto"/>
              <w:right w:val="single" w:sz="8" w:space="0" w:color="auto"/>
            </w:tcBorders>
            <w:shd w:val="clear" w:color="000000" w:fill="FFFFFF"/>
            <w:vAlign w:val="center"/>
            <w:hideMark/>
          </w:tcPr>
          <w:p w14:paraId="6378A928" w14:textId="6501A5EC" w:rsidR="00213CA7" w:rsidRPr="002F20F7" w:rsidRDefault="00213CA7" w:rsidP="00213CA7">
            <w:pPr>
              <w:jc w:val="center"/>
              <w:rPr>
                <w:color w:val="000000" w:themeColor="text1"/>
                <w:sz w:val="20"/>
                <w:szCs w:val="20"/>
              </w:rPr>
            </w:pPr>
            <w:r>
              <w:rPr>
                <w:sz w:val="20"/>
                <w:szCs w:val="20"/>
              </w:rPr>
              <w:t>70,2</w:t>
            </w:r>
          </w:p>
        </w:tc>
      </w:tr>
      <w:tr w:rsidR="00213CA7" w:rsidRPr="002F20F7" w14:paraId="1A3B86B3" w14:textId="77777777" w:rsidTr="00AA65DD">
        <w:trPr>
          <w:trHeight w:val="255"/>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0417A515" w14:textId="77777777" w:rsidR="00213CA7" w:rsidRPr="002F20F7" w:rsidRDefault="00213CA7" w:rsidP="00213CA7">
            <w:pPr>
              <w:jc w:val="center"/>
              <w:rPr>
                <w:color w:val="000000" w:themeColor="text1"/>
                <w:sz w:val="20"/>
                <w:szCs w:val="20"/>
              </w:rPr>
            </w:pPr>
            <w:r w:rsidRPr="002F20F7">
              <w:rPr>
                <w:color w:val="000000" w:themeColor="text1"/>
                <w:sz w:val="20"/>
                <w:szCs w:val="20"/>
              </w:rPr>
              <w:t>1000</w:t>
            </w:r>
          </w:p>
        </w:tc>
        <w:tc>
          <w:tcPr>
            <w:tcW w:w="2002" w:type="dxa"/>
            <w:tcBorders>
              <w:top w:val="nil"/>
              <w:left w:val="nil"/>
              <w:bottom w:val="single" w:sz="4" w:space="0" w:color="auto"/>
              <w:right w:val="single" w:sz="4" w:space="0" w:color="auto"/>
            </w:tcBorders>
            <w:shd w:val="clear" w:color="000000" w:fill="FFFFFF"/>
            <w:vAlign w:val="center"/>
            <w:hideMark/>
          </w:tcPr>
          <w:p w14:paraId="1A24C829" w14:textId="77777777" w:rsidR="00213CA7" w:rsidRPr="002F20F7" w:rsidRDefault="00213CA7" w:rsidP="00213CA7">
            <w:pPr>
              <w:rPr>
                <w:color w:val="000000" w:themeColor="text1"/>
                <w:sz w:val="20"/>
                <w:szCs w:val="20"/>
              </w:rPr>
            </w:pPr>
            <w:r w:rsidRPr="002F20F7">
              <w:rPr>
                <w:color w:val="000000" w:themeColor="text1"/>
                <w:sz w:val="20"/>
                <w:szCs w:val="20"/>
              </w:rPr>
              <w:t>Транспорт, дорожное хозяйство, связь и информатика</w:t>
            </w:r>
          </w:p>
        </w:tc>
        <w:tc>
          <w:tcPr>
            <w:tcW w:w="0" w:type="auto"/>
            <w:tcBorders>
              <w:top w:val="nil"/>
              <w:left w:val="nil"/>
              <w:bottom w:val="single" w:sz="4" w:space="0" w:color="auto"/>
              <w:right w:val="single" w:sz="4" w:space="0" w:color="auto"/>
            </w:tcBorders>
            <w:shd w:val="clear" w:color="000000" w:fill="FFFFFF"/>
            <w:vAlign w:val="center"/>
            <w:hideMark/>
          </w:tcPr>
          <w:p w14:paraId="101F82D9" w14:textId="521955B3" w:rsidR="00213CA7" w:rsidRPr="002F20F7" w:rsidRDefault="00213CA7" w:rsidP="00213CA7">
            <w:pPr>
              <w:jc w:val="center"/>
              <w:rPr>
                <w:color w:val="000000" w:themeColor="text1"/>
                <w:sz w:val="20"/>
                <w:szCs w:val="20"/>
              </w:rPr>
            </w:pPr>
            <w:r>
              <w:rPr>
                <w:sz w:val="20"/>
                <w:szCs w:val="20"/>
              </w:rPr>
              <w:t>1 580 149</w:t>
            </w:r>
          </w:p>
        </w:tc>
        <w:tc>
          <w:tcPr>
            <w:tcW w:w="1428" w:type="dxa"/>
            <w:tcBorders>
              <w:top w:val="nil"/>
              <w:left w:val="nil"/>
              <w:bottom w:val="single" w:sz="4" w:space="0" w:color="auto"/>
              <w:right w:val="single" w:sz="4" w:space="0" w:color="auto"/>
            </w:tcBorders>
            <w:shd w:val="clear" w:color="000000" w:fill="FFFFFF"/>
            <w:vAlign w:val="center"/>
            <w:hideMark/>
          </w:tcPr>
          <w:p w14:paraId="23EB69EB" w14:textId="30F9992F" w:rsidR="00213CA7" w:rsidRPr="002F20F7" w:rsidRDefault="00213CA7" w:rsidP="00213CA7">
            <w:pPr>
              <w:jc w:val="center"/>
              <w:rPr>
                <w:color w:val="000000" w:themeColor="text1"/>
                <w:sz w:val="20"/>
                <w:szCs w:val="20"/>
              </w:rPr>
            </w:pPr>
            <w:r>
              <w:rPr>
                <w:sz w:val="20"/>
                <w:szCs w:val="20"/>
              </w:rPr>
              <w:t>1 617 832</w:t>
            </w:r>
          </w:p>
        </w:tc>
        <w:tc>
          <w:tcPr>
            <w:tcW w:w="773" w:type="dxa"/>
            <w:tcBorders>
              <w:top w:val="nil"/>
              <w:left w:val="nil"/>
              <w:bottom w:val="single" w:sz="4" w:space="0" w:color="auto"/>
              <w:right w:val="single" w:sz="4" w:space="0" w:color="auto"/>
            </w:tcBorders>
            <w:shd w:val="clear" w:color="000000" w:fill="FFFFFF"/>
            <w:vAlign w:val="center"/>
            <w:hideMark/>
          </w:tcPr>
          <w:p w14:paraId="194B20DC" w14:textId="41AC4BAB" w:rsidR="00213CA7" w:rsidRPr="002F20F7" w:rsidRDefault="00213CA7" w:rsidP="00213CA7">
            <w:pPr>
              <w:jc w:val="center"/>
              <w:rPr>
                <w:color w:val="000000" w:themeColor="text1"/>
                <w:sz w:val="20"/>
                <w:szCs w:val="20"/>
              </w:rPr>
            </w:pPr>
            <w:r>
              <w:rPr>
                <w:sz w:val="20"/>
                <w:szCs w:val="20"/>
              </w:rPr>
              <w:t>0,1</w:t>
            </w:r>
          </w:p>
        </w:tc>
        <w:tc>
          <w:tcPr>
            <w:tcW w:w="0" w:type="auto"/>
            <w:tcBorders>
              <w:top w:val="nil"/>
              <w:left w:val="nil"/>
              <w:bottom w:val="single" w:sz="4" w:space="0" w:color="auto"/>
              <w:right w:val="single" w:sz="4" w:space="0" w:color="auto"/>
            </w:tcBorders>
            <w:shd w:val="clear" w:color="000000" w:fill="FFFFFF"/>
            <w:vAlign w:val="center"/>
            <w:hideMark/>
          </w:tcPr>
          <w:p w14:paraId="72384C25" w14:textId="67C47BA8" w:rsidR="00213CA7" w:rsidRPr="002F20F7" w:rsidRDefault="00213CA7" w:rsidP="00213CA7">
            <w:pPr>
              <w:jc w:val="center"/>
              <w:rPr>
                <w:color w:val="000000" w:themeColor="text1"/>
                <w:sz w:val="20"/>
                <w:szCs w:val="20"/>
              </w:rPr>
            </w:pPr>
            <w:r>
              <w:rPr>
                <w:sz w:val="20"/>
                <w:szCs w:val="20"/>
              </w:rPr>
              <w:t>1 178 885</w:t>
            </w:r>
          </w:p>
        </w:tc>
        <w:tc>
          <w:tcPr>
            <w:tcW w:w="0" w:type="auto"/>
            <w:tcBorders>
              <w:top w:val="nil"/>
              <w:left w:val="nil"/>
              <w:bottom w:val="single" w:sz="4" w:space="0" w:color="auto"/>
              <w:right w:val="single" w:sz="4" w:space="0" w:color="auto"/>
            </w:tcBorders>
            <w:shd w:val="clear" w:color="000000" w:fill="FFFFFF"/>
            <w:vAlign w:val="center"/>
            <w:hideMark/>
          </w:tcPr>
          <w:p w14:paraId="74CE186E" w14:textId="6D099A3F" w:rsidR="00213CA7" w:rsidRPr="002F20F7" w:rsidRDefault="00213CA7" w:rsidP="00213CA7">
            <w:pPr>
              <w:jc w:val="center"/>
              <w:rPr>
                <w:color w:val="000000" w:themeColor="text1"/>
                <w:sz w:val="20"/>
                <w:szCs w:val="20"/>
              </w:rPr>
            </w:pPr>
            <w:r>
              <w:rPr>
                <w:sz w:val="20"/>
                <w:szCs w:val="20"/>
              </w:rPr>
              <w:t>0,1</w:t>
            </w:r>
          </w:p>
        </w:tc>
        <w:tc>
          <w:tcPr>
            <w:tcW w:w="0" w:type="auto"/>
            <w:tcBorders>
              <w:top w:val="nil"/>
              <w:left w:val="nil"/>
              <w:bottom w:val="single" w:sz="4" w:space="0" w:color="auto"/>
              <w:right w:val="single" w:sz="8" w:space="0" w:color="auto"/>
            </w:tcBorders>
            <w:shd w:val="clear" w:color="000000" w:fill="FFFFFF"/>
            <w:vAlign w:val="center"/>
            <w:hideMark/>
          </w:tcPr>
          <w:p w14:paraId="218C30DE" w14:textId="5DA9D896" w:rsidR="00213CA7" w:rsidRPr="002F20F7" w:rsidRDefault="00213CA7" w:rsidP="00213CA7">
            <w:pPr>
              <w:jc w:val="center"/>
              <w:rPr>
                <w:color w:val="000000" w:themeColor="text1"/>
                <w:sz w:val="20"/>
                <w:szCs w:val="20"/>
              </w:rPr>
            </w:pPr>
            <w:r>
              <w:rPr>
                <w:sz w:val="20"/>
                <w:szCs w:val="20"/>
              </w:rPr>
              <w:t>72,9</w:t>
            </w:r>
          </w:p>
        </w:tc>
      </w:tr>
      <w:tr w:rsidR="00213CA7" w:rsidRPr="002F20F7" w14:paraId="7242A234" w14:textId="77777777" w:rsidTr="00AA65DD">
        <w:trPr>
          <w:trHeight w:val="255"/>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78AB3087" w14:textId="68109649" w:rsidR="00213CA7" w:rsidRPr="002F20F7" w:rsidRDefault="00213CA7" w:rsidP="00213CA7">
            <w:pPr>
              <w:rPr>
                <w:color w:val="000000" w:themeColor="text1"/>
                <w:sz w:val="20"/>
                <w:szCs w:val="20"/>
              </w:rPr>
            </w:pPr>
            <w:r w:rsidRPr="002F20F7">
              <w:rPr>
                <w:color w:val="000000" w:themeColor="text1"/>
                <w:sz w:val="20"/>
                <w:szCs w:val="20"/>
              </w:rPr>
              <w:t>1200</w:t>
            </w:r>
          </w:p>
        </w:tc>
        <w:tc>
          <w:tcPr>
            <w:tcW w:w="2002" w:type="dxa"/>
            <w:tcBorders>
              <w:top w:val="nil"/>
              <w:left w:val="nil"/>
              <w:bottom w:val="single" w:sz="4" w:space="0" w:color="auto"/>
              <w:right w:val="single" w:sz="4" w:space="0" w:color="auto"/>
            </w:tcBorders>
            <w:shd w:val="clear" w:color="000000" w:fill="FFFFFF"/>
            <w:vAlign w:val="center"/>
            <w:hideMark/>
          </w:tcPr>
          <w:p w14:paraId="5A71B163" w14:textId="77777777" w:rsidR="00213CA7" w:rsidRPr="002F20F7" w:rsidRDefault="00213CA7" w:rsidP="00213CA7">
            <w:pPr>
              <w:rPr>
                <w:color w:val="000000" w:themeColor="text1"/>
                <w:sz w:val="20"/>
                <w:szCs w:val="20"/>
              </w:rPr>
            </w:pPr>
            <w:r w:rsidRPr="002F20F7">
              <w:rPr>
                <w:color w:val="000000" w:themeColor="text1"/>
                <w:sz w:val="20"/>
                <w:szCs w:val="20"/>
              </w:rPr>
              <w:t>Жилищное и 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14:paraId="56AF1707" w14:textId="50081EB5" w:rsidR="00213CA7" w:rsidRPr="002F20F7" w:rsidRDefault="00213CA7" w:rsidP="00213CA7">
            <w:pPr>
              <w:jc w:val="center"/>
              <w:rPr>
                <w:color w:val="000000" w:themeColor="text1"/>
                <w:sz w:val="20"/>
                <w:szCs w:val="20"/>
              </w:rPr>
            </w:pPr>
            <w:r>
              <w:rPr>
                <w:sz w:val="20"/>
                <w:szCs w:val="20"/>
              </w:rPr>
              <w:t>39 440 268</w:t>
            </w:r>
          </w:p>
        </w:tc>
        <w:tc>
          <w:tcPr>
            <w:tcW w:w="1428" w:type="dxa"/>
            <w:tcBorders>
              <w:top w:val="nil"/>
              <w:left w:val="nil"/>
              <w:bottom w:val="single" w:sz="4" w:space="0" w:color="auto"/>
              <w:right w:val="single" w:sz="4" w:space="0" w:color="auto"/>
            </w:tcBorders>
            <w:shd w:val="clear" w:color="000000" w:fill="FFFFFF"/>
            <w:vAlign w:val="center"/>
            <w:hideMark/>
          </w:tcPr>
          <w:p w14:paraId="16134F3F" w14:textId="628EF58C" w:rsidR="00213CA7" w:rsidRPr="002F20F7" w:rsidRDefault="00213CA7" w:rsidP="00213CA7">
            <w:pPr>
              <w:jc w:val="center"/>
              <w:rPr>
                <w:color w:val="000000" w:themeColor="text1"/>
                <w:sz w:val="20"/>
                <w:szCs w:val="20"/>
              </w:rPr>
            </w:pPr>
            <w:r>
              <w:rPr>
                <w:sz w:val="20"/>
                <w:szCs w:val="20"/>
              </w:rPr>
              <w:t>44 540 899</w:t>
            </w:r>
          </w:p>
        </w:tc>
        <w:tc>
          <w:tcPr>
            <w:tcW w:w="773" w:type="dxa"/>
            <w:tcBorders>
              <w:top w:val="nil"/>
              <w:left w:val="nil"/>
              <w:bottom w:val="single" w:sz="4" w:space="0" w:color="auto"/>
              <w:right w:val="single" w:sz="4" w:space="0" w:color="auto"/>
            </w:tcBorders>
            <w:shd w:val="clear" w:color="000000" w:fill="FFFFFF"/>
            <w:vAlign w:val="center"/>
            <w:hideMark/>
          </w:tcPr>
          <w:p w14:paraId="7DD3E658" w14:textId="3414852F" w:rsidR="00213CA7" w:rsidRPr="002F20F7" w:rsidRDefault="00213CA7" w:rsidP="00213CA7">
            <w:pPr>
              <w:jc w:val="center"/>
              <w:rPr>
                <w:color w:val="000000" w:themeColor="text1"/>
                <w:sz w:val="20"/>
                <w:szCs w:val="20"/>
              </w:rPr>
            </w:pPr>
            <w:r>
              <w:rPr>
                <w:sz w:val="20"/>
                <w:szCs w:val="20"/>
              </w:rPr>
              <w:t>4,0</w:t>
            </w:r>
          </w:p>
        </w:tc>
        <w:tc>
          <w:tcPr>
            <w:tcW w:w="0" w:type="auto"/>
            <w:tcBorders>
              <w:top w:val="nil"/>
              <w:left w:val="nil"/>
              <w:bottom w:val="single" w:sz="4" w:space="0" w:color="auto"/>
              <w:right w:val="single" w:sz="4" w:space="0" w:color="auto"/>
            </w:tcBorders>
            <w:shd w:val="clear" w:color="000000" w:fill="FFFFFF"/>
            <w:vAlign w:val="center"/>
            <w:hideMark/>
          </w:tcPr>
          <w:p w14:paraId="4538C298" w14:textId="280580E9" w:rsidR="00213CA7" w:rsidRPr="002F20F7" w:rsidRDefault="00213CA7" w:rsidP="00213CA7">
            <w:pPr>
              <w:jc w:val="center"/>
              <w:rPr>
                <w:color w:val="000000" w:themeColor="text1"/>
                <w:sz w:val="20"/>
                <w:szCs w:val="20"/>
              </w:rPr>
            </w:pPr>
            <w:r>
              <w:rPr>
                <w:sz w:val="20"/>
                <w:szCs w:val="20"/>
              </w:rPr>
              <w:t>37 663 135</w:t>
            </w:r>
          </w:p>
        </w:tc>
        <w:tc>
          <w:tcPr>
            <w:tcW w:w="0" w:type="auto"/>
            <w:tcBorders>
              <w:top w:val="nil"/>
              <w:left w:val="nil"/>
              <w:bottom w:val="single" w:sz="4" w:space="0" w:color="auto"/>
              <w:right w:val="single" w:sz="4" w:space="0" w:color="auto"/>
            </w:tcBorders>
            <w:shd w:val="clear" w:color="000000" w:fill="FFFFFF"/>
            <w:vAlign w:val="center"/>
            <w:hideMark/>
          </w:tcPr>
          <w:p w14:paraId="2D8E082D" w14:textId="0A2A4B59" w:rsidR="00213CA7" w:rsidRPr="002F20F7" w:rsidRDefault="00213CA7" w:rsidP="00213CA7">
            <w:pPr>
              <w:jc w:val="center"/>
              <w:rPr>
                <w:color w:val="000000" w:themeColor="text1"/>
                <w:sz w:val="20"/>
                <w:szCs w:val="20"/>
              </w:rPr>
            </w:pPr>
            <w:r>
              <w:rPr>
                <w:sz w:val="20"/>
                <w:szCs w:val="20"/>
              </w:rPr>
              <w:t>4,4</w:t>
            </w:r>
          </w:p>
        </w:tc>
        <w:tc>
          <w:tcPr>
            <w:tcW w:w="0" w:type="auto"/>
            <w:tcBorders>
              <w:top w:val="nil"/>
              <w:left w:val="nil"/>
              <w:bottom w:val="single" w:sz="4" w:space="0" w:color="auto"/>
              <w:right w:val="single" w:sz="8" w:space="0" w:color="auto"/>
            </w:tcBorders>
            <w:shd w:val="clear" w:color="000000" w:fill="FFFFFF"/>
            <w:vAlign w:val="center"/>
            <w:hideMark/>
          </w:tcPr>
          <w:p w14:paraId="3CDC80B6" w14:textId="7CBE6585" w:rsidR="00213CA7" w:rsidRPr="002F20F7" w:rsidRDefault="00213CA7" w:rsidP="00213CA7">
            <w:pPr>
              <w:jc w:val="center"/>
              <w:rPr>
                <w:color w:val="000000" w:themeColor="text1"/>
                <w:sz w:val="20"/>
                <w:szCs w:val="20"/>
              </w:rPr>
            </w:pPr>
            <w:r>
              <w:rPr>
                <w:sz w:val="20"/>
                <w:szCs w:val="20"/>
              </w:rPr>
              <w:t>84,6</w:t>
            </w:r>
          </w:p>
        </w:tc>
      </w:tr>
      <w:tr w:rsidR="00213CA7" w:rsidRPr="002F20F7" w14:paraId="56599458" w14:textId="77777777" w:rsidTr="00AA65DD">
        <w:trPr>
          <w:trHeight w:val="255"/>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015587CD" w14:textId="77777777" w:rsidR="00213CA7" w:rsidRPr="002F20F7" w:rsidRDefault="00213CA7" w:rsidP="00213CA7">
            <w:pPr>
              <w:jc w:val="center"/>
              <w:rPr>
                <w:color w:val="000000" w:themeColor="text1"/>
                <w:sz w:val="20"/>
                <w:szCs w:val="20"/>
              </w:rPr>
            </w:pPr>
            <w:r w:rsidRPr="002F20F7">
              <w:rPr>
                <w:color w:val="000000" w:themeColor="text1"/>
                <w:sz w:val="20"/>
                <w:szCs w:val="20"/>
              </w:rPr>
              <w:t>1300</w:t>
            </w:r>
          </w:p>
        </w:tc>
        <w:tc>
          <w:tcPr>
            <w:tcW w:w="2002" w:type="dxa"/>
            <w:tcBorders>
              <w:top w:val="nil"/>
              <w:left w:val="nil"/>
              <w:bottom w:val="single" w:sz="4" w:space="0" w:color="auto"/>
              <w:right w:val="single" w:sz="4" w:space="0" w:color="auto"/>
            </w:tcBorders>
            <w:shd w:val="clear" w:color="000000" w:fill="FFFFFF"/>
            <w:vAlign w:val="center"/>
            <w:hideMark/>
          </w:tcPr>
          <w:p w14:paraId="49476DF5" w14:textId="77777777" w:rsidR="00213CA7" w:rsidRPr="002F20F7" w:rsidRDefault="00213CA7" w:rsidP="00213CA7">
            <w:pPr>
              <w:rPr>
                <w:color w:val="000000" w:themeColor="text1"/>
                <w:sz w:val="20"/>
                <w:szCs w:val="20"/>
              </w:rPr>
            </w:pPr>
            <w:r w:rsidRPr="002F20F7">
              <w:rPr>
                <w:color w:val="000000" w:themeColor="text1"/>
                <w:sz w:val="20"/>
                <w:szCs w:val="20"/>
              </w:rPr>
              <w:t xml:space="preserve">Образование                                      </w:t>
            </w:r>
          </w:p>
        </w:tc>
        <w:tc>
          <w:tcPr>
            <w:tcW w:w="0" w:type="auto"/>
            <w:tcBorders>
              <w:top w:val="nil"/>
              <w:left w:val="nil"/>
              <w:bottom w:val="single" w:sz="4" w:space="0" w:color="auto"/>
              <w:right w:val="single" w:sz="4" w:space="0" w:color="auto"/>
            </w:tcBorders>
            <w:shd w:val="clear" w:color="000000" w:fill="FFFFFF"/>
            <w:vAlign w:val="center"/>
            <w:hideMark/>
          </w:tcPr>
          <w:p w14:paraId="54522978" w14:textId="3617C776" w:rsidR="00213CA7" w:rsidRPr="002F20F7" w:rsidRDefault="00213CA7" w:rsidP="00213CA7">
            <w:pPr>
              <w:jc w:val="center"/>
              <w:rPr>
                <w:color w:val="000000" w:themeColor="text1"/>
                <w:sz w:val="20"/>
                <w:szCs w:val="20"/>
              </w:rPr>
            </w:pPr>
            <w:r>
              <w:rPr>
                <w:sz w:val="20"/>
                <w:szCs w:val="20"/>
              </w:rPr>
              <w:t>499 314 744</w:t>
            </w:r>
          </w:p>
        </w:tc>
        <w:tc>
          <w:tcPr>
            <w:tcW w:w="1428" w:type="dxa"/>
            <w:tcBorders>
              <w:top w:val="nil"/>
              <w:left w:val="nil"/>
              <w:bottom w:val="single" w:sz="4" w:space="0" w:color="auto"/>
              <w:right w:val="single" w:sz="4" w:space="0" w:color="auto"/>
            </w:tcBorders>
            <w:shd w:val="clear" w:color="000000" w:fill="FFFFFF"/>
            <w:vAlign w:val="center"/>
            <w:hideMark/>
          </w:tcPr>
          <w:p w14:paraId="6F0DC140" w14:textId="7C000431" w:rsidR="00213CA7" w:rsidRPr="00FD09AA" w:rsidRDefault="00213CA7" w:rsidP="00213CA7">
            <w:pPr>
              <w:jc w:val="center"/>
              <w:rPr>
                <w:sz w:val="20"/>
                <w:szCs w:val="20"/>
              </w:rPr>
            </w:pPr>
            <w:r>
              <w:rPr>
                <w:sz w:val="20"/>
                <w:szCs w:val="20"/>
              </w:rPr>
              <w:t>572 761 964</w:t>
            </w:r>
          </w:p>
        </w:tc>
        <w:tc>
          <w:tcPr>
            <w:tcW w:w="773" w:type="dxa"/>
            <w:tcBorders>
              <w:top w:val="nil"/>
              <w:left w:val="nil"/>
              <w:bottom w:val="single" w:sz="4" w:space="0" w:color="auto"/>
              <w:right w:val="single" w:sz="4" w:space="0" w:color="auto"/>
            </w:tcBorders>
            <w:shd w:val="clear" w:color="000000" w:fill="FFFFFF"/>
            <w:vAlign w:val="center"/>
            <w:hideMark/>
          </w:tcPr>
          <w:p w14:paraId="7DBB9A39" w14:textId="501C43D5" w:rsidR="00213CA7" w:rsidRPr="002F20F7" w:rsidRDefault="00213CA7" w:rsidP="00213CA7">
            <w:pPr>
              <w:jc w:val="center"/>
              <w:rPr>
                <w:color w:val="000000" w:themeColor="text1"/>
                <w:sz w:val="20"/>
                <w:szCs w:val="20"/>
              </w:rPr>
            </w:pPr>
            <w:r>
              <w:rPr>
                <w:sz w:val="20"/>
                <w:szCs w:val="20"/>
              </w:rPr>
              <w:t>51,8</w:t>
            </w:r>
          </w:p>
        </w:tc>
        <w:tc>
          <w:tcPr>
            <w:tcW w:w="0" w:type="auto"/>
            <w:tcBorders>
              <w:top w:val="nil"/>
              <w:left w:val="nil"/>
              <w:bottom w:val="single" w:sz="4" w:space="0" w:color="auto"/>
              <w:right w:val="single" w:sz="4" w:space="0" w:color="auto"/>
            </w:tcBorders>
            <w:shd w:val="clear" w:color="000000" w:fill="FFFFFF"/>
            <w:vAlign w:val="center"/>
            <w:hideMark/>
          </w:tcPr>
          <w:p w14:paraId="21188527" w14:textId="6240EADD" w:rsidR="00213CA7" w:rsidRPr="002F20F7" w:rsidRDefault="00213CA7" w:rsidP="00213CA7">
            <w:pPr>
              <w:jc w:val="center"/>
              <w:rPr>
                <w:color w:val="000000" w:themeColor="text1"/>
                <w:sz w:val="20"/>
                <w:szCs w:val="20"/>
              </w:rPr>
            </w:pPr>
            <w:r>
              <w:rPr>
                <w:sz w:val="20"/>
                <w:szCs w:val="20"/>
              </w:rPr>
              <w:t>535 607 130</w:t>
            </w:r>
          </w:p>
        </w:tc>
        <w:tc>
          <w:tcPr>
            <w:tcW w:w="0" w:type="auto"/>
            <w:tcBorders>
              <w:top w:val="nil"/>
              <w:left w:val="nil"/>
              <w:bottom w:val="single" w:sz="4" w:space="0" w:color="auto"/>
              <w:right w:val="single" w:sz="4" w:space="0" w:color="auto"/>
            </w:tcBorders>
            <w:shd w:val="clear" w:color="000000" w:fill="FFFFFF"/>
            <w:vAlign w:val="center"/>
            <w:hideMark/>
          </w:tcPr>
          <w:p w14:paraId="44B8FA2A" w14:textId="79AC9CFC" w:rsidR="00213CA7" w:rsidRPr="002F20F7" w:rsidRDefault="00213CA7" w:rsidP="00213CA7">
            <w:pPr>
              <w:jc w:val="center"/>
              <w:rPr>
                <w:color w:val="000000" w:themeColor="text1"/>
                <w:sz w:val="20"/>
                <w:szCs w:val="20"/>
              </w:rPr>
            </w:pPr>
            <w:r>
              <w:rPr>
                <w:sz w:val="20"/>
                <w:szCs w:val="20"/>
              </w:rPr>
              <w:t>62,7</w:t>
            </w:r>
          </w:p>
        </w:tc>
        <w:tc>
          <w:tcPr>
            <w:tcW w:w="0" w:type="auto"/>
            <w:tcBorders>
              <w:top w:val="nil"/>
              <w:left w:val="nil"/>
              <w:bottom w:val="single" w:sz="4" w:space="0" w:color="auto"/>
              <w:right w:val="single" w:sz="8" w:space="0" w:color="auto"/>
            </w:tcBorders>
            <w:shd w:val="clear" w:color="000000" w:fill="FFFFFF"/>
            <w:vAlign w:val="center"/>
            <w:hideMark/>
          </w:tcPr>
          <w:p w14:paraId="076204AA" w14:textId="6269DD0C" w:rsidR="00213CA7" w:rsidRPr="002F20F7" w:rsidRDefault="00213CA7" w:rsidP="00213CA7">
            <w:pPr>
              <w:jc w:val="center"/>
              <w:rPr>
                <w:color w:val="000000" w:themeColor="text1"/>
                <w:sz w:val="20"/>
                <w:szCs w:val="20"/>
              </w:rPr>
            </w:pPr>
            <w:r>
              <w:rPr>
                <w:sz w:val="20"/>
                <w:szCs w:val="20"/>
              </w:rPr>
              <w:t>93,5</w:t>
            </w:r>
          </w:p>
        </w:tc>
      </w:tr>
      <w:tr w:rsidR="00213CA7" w:rsidRPr="002F20F7" w14:paraId="2E844D34" w14:textId="77777777" w:rsidTr="00AA65DD">
        <w:trPr>
          <w:trHeight w:val="255"/>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459CE2B6" w14:textId="77777777" w:rsidR="00213CA7" w:rsidRPr="002F20F7" w:rsidRDefault="00213CA7" w:rsidP="00213CA7">
            <w:pPr>
              <w:jc w:val="center"/>
              <w:rPr>
                <w:color w:val="000000" w:themeColor="text1"/>
                <w:sz w:val="20"/>
                <w:szCs w:val="20"/>
              </w:rPr>
            </w:pPr>
            <w:r w:rsidRPr="002F20F7">
              <w:rPr>
                <w:color w:val="000000" w:themeColor="text1"/>
                <w:sz w:val="20"/>
                <w:szCs w:val="20"/>
              </w:rPr>
              <w:t>1400</w:t>
            </w:r>
          </w:p>
        </w:tc>
        <w:tc>
          <w:tcPr>
            <w:tcW w:w="2002" w:type="dxa"/>
            <w:tcBorders>
              <w:top w:val="nil"/>
              <w:left w:val="nil"/>
              <w:bottom w:val="single" w:sz="4" w:space="0" w:color="auto"/>
              <w:right w:val="single" w:sz="4" w:space="0" w:color="auto"/>
            </w:tcBorders>
            <w:shd w:val="clear" w:color="000000" w:fill="FFFFFF"/>
            <w:vAlign w:val="center"/>
            <w:hideMark/>
          </w:tcPr>
          <w:p w14:paraId="2EB24BCA" w14:textId="77777777" w:rsidR="00213CA7" w:rsidRPr="002F20F7" w:rsidRDefault="00213CA7" w:rsidP="00213CA7">
            <w:pPr>
              <w:rPr>
                <w:color w:val="000000" w:themeColor="text1"/>
                <w:sz w:val="20"/>
                <w:szCs w:val="20"/>
              </w:rPr>
            </w:pPr>
            <w:r w:rsidRPr="002F20F7">
              <w:rPr>
                <w:color w:val="000000" w:themeColor="text1"/>
                <w:sz w:val="20"/>
                <w:szCs w:val="20"/>
              </w:rPr>
              <w:t>Культура, искусство и кинематография</w:t>
            </w:r>
          </w:p>
        </w:tc>
        <w:tc>
          <w:tcPr>
            <w:tcW w:w="0" w:type="auto"/>
            <w:tcBorders>
              <w:top w:val="nil"/>
              <w:left w:val="nil"/>
              <w:bottom w:val="single" w:sz="4" w:space="0" w:color="auto"/>
              <w:right w:val="single" w:sz="4" w:space="0" w:color="auto"/>
            </w:tcBorders>
            <w:shd w:val="clear" w:color="000000" w:fill="FFFFFF"/>
            <w:vAlign w:val="center"/>
            <w:hideMark/>
          </w:tcPr>
          <w:p w14:paraId="09125EE6" w14:textId="6C524932" w:rsidR="00213CA7" w:rsidRPr="002F20F7" w:rsidRDefault="00213CA7" w:rsidP="00213CA7">
            <w:pPr>
              <w:jc w:val="center"/>
              <w:rPr>
                <w:color w:val="000000" w:themeColor="text1"/>
                <w:sz w:val="20"/>
                <w:szCs w:val="20"/>
              </w:rPr>
            </w:pPr>
            <w:r>
              <w:rPr>
                <w:sz w:val="20"/>
                <w:szCs w:val="20"/>
              </w:rPr>
              <w:t>49 158 045</w:t>
            </w:r>
          </w:p>
        </w:tc>
        <w:tc>
          <w:tcPr>
            <w:tcW w:w="1428" w:type="dxa"/>
            <w:tcBorders>
              <w:top w:val="nil"/>
              <w:left w:val="nil"/>
              <w:bottom w:val="single" w:sz="4" w:space="0" w:color="auto"/>
              <w:right w:val="single" w:sz="4" w:space="0" w:color="auto"/>
            </w:tcBorders>
            <w:shd w:val="clear" w:color="000000" w:fill="FFFFFF"/>
            <w:vAlign w:val="center"/>
            <w:hideMark/>
          </w:tcPr>
          <w:p w14:paraId="20CF6138" w14:textId="3FAFBFAC" w:rsidR="00213CA7" w:rsidRPr="002F20F7" w:rsidRDefault="00213CA7" w:rsidP="00213CA7">
            <w:pPr>
              <w:jc w:val="center"/>
              <w:rPr>
                <w:color w:val="000000" w:themeColor="text1"/>
                <w:sz w:val="20"/>
                <w:szCs w:val="20"/>
              </w:rPr>
            </w:pPr>
            <w:r>
              <w:rPr>
                <w:sz w:val="20"/>
                <w:szCs w:val="20"/>
              </w:rPr>
              <w:t>50 431 437</w:t>
            </w:r>
          </w:p>
        </w:tc>
        <w:tc>
          <w:tcPr>
            <w:tcW w:w="773" w:type="dxa"/>
            <w:tcBorders>
              <w:top w:val="nil"/>
              <w:left w:val="nil"/>
              <w:bottom w:val="single" w:sz="4" w:space="0" w:color="auto"/>
              <w:right w:val="single" w:sz="4" w:space="0" w:color="auto"/>
            </w:tcBorders>
            <w:shd w:val="clear" w:color="000000" w:fill="FFFFFF"/>
            <w:vAlign w:val="center"/>
            <w:hideMark/>
          </w:tcPr>
          <w:p w14:paraId="4ED155A5" w14:textId="74D0451B" w:rsidR="00213CA7" w:rsidRPr="002F20F7" w:rsidRDefault="00213CA7" w:rsidP="00213CA7">
            <w:pPr>
              <w:jc w:val="center"/>
              <w:rPr>
                <w:color w:val="000000" w:themeColor="text1"/>
                <w:sz w:val="20"/>
                <w:szCs w:val="20"/>
              </w:rPr>
            </w:pPr>
            <w:r>
              <w:rPr>
                <w:sz w:val="20"/>
                <w:szCs w:val="20"/>
              </w:rPr>
              <w:t>4,6</w:t>
            </w:r>
          </w:p>
        </w:tc>
        <w:tc>
          <w:tcPr>
            <w:tcW w:w="0" w:type="auto"/>
            <w:tcBorders>
              <w:top w:val="nil"/>
              <w:left w:val="nil"/>
              <w:bottom w:val="single" w:sz="4" w:space="0" w:color="auto"/>
              <w:right w:val="single" w:sz="4" w:space="0" w:color="auto"/>
            </w:tcBorders>
            <w:shd w:val="clear" w:color="000000" w:fill="FFFFFF"/>
            <w:vAlign w:val="center"/>
            <w:hideMark/>
          </w:tcPr>
          <w:p w14:paraId="4FCF6C8A" w14:textId="6E9A611B" w:rsidR="00213CA7" w:rsidRPr="002F20F7" w:rsidRDefault="00213CA7" w:rsidP="00213CA7">
            <w:pPr>
              <w:jc w:val="center"/>
              <w:rPr>
                <w:color w:val="000000" w:themeColor="text1"/>
                <w:sz w:val="20"/>
                <w:szCs w:val="20"/>
              </w:rPr>
            </w:pPr>
            <w:r>
              <w:rPr>
                <w:sz w:val="20"/>
                <w:szCs w:val="20"/>
              </w:rPr>
              <w:t>45 797 531</w:t>
            </w:r>
          </w:p>
        </w:tc>
        <w:tc>
          <w:tcPr>
            <w:tcW w:w="0" w:type="auto"/>
            <w:tcBorders>
              <w:top w:val="nil"/>
              <w:left w:val="nil"/>
              <w:bottom w:val="single" w:sz="4" w:space="0" w:color="auto"/>
              <w:right w:val="single" w:sz="4" w:space="0" w:color="auto"/>
            </w:tcBorders>
            <w:shd w:val="clear" w:color="000000" w:fill="FFFFFF"/>
            <w:vAlign w:val="center"/>
            <w:hideMark/>
          </w:tcPr>
          <w:p w14:paraId="6383BC8D" w14:textId="263BDC76" w:rsidR="00213CA7" w:rsidRPr="002F20F7" w:rsidRDefault="00213CA7" w:rsidP="00213CA7">
            <w:pPr>
              <w:jc w:val="center"/>
              <w:rPr>
                <w:color w:val="000000" w:themeColor="text1"/>
                <w:sz w:val="20"/>
                <w:szCs w:val="20"/>
              </w:rPr>
            </w:pPr>
            <w:r>
              <w:rPr>
                <w:sz w:val="20"/>
                <w:szCs w:val="20"/>
              </w:rPr>
              <w:t>5,4</w:t>
            </w:r>
          </w:p>
        </w:tc>
        <w:tc>
          <w:tcPr>
            <w:tcW w:w="0" w:type="auto"/>
            <w:tcBorders>
              <w:top w:val="nil"/>
              <w:left w:val="nil"/>
              <w:bottom w:val="single" w:sz="4" w:space="0" w:color="auto"/>
              <w:right w:val="single" w:sz="8" w:space="0" w:color="auto"/>
            </w:tcBorders>
            <w:shd w:val="clear" w:color="000000" w:fill="FFFFFF"/>
            <w:vAlign w:val="center"/>
            <w:hideMark/>
          </w:tcPr>
          <w:p w14:paraId="4FE565EE" w14:textId="55C74D5A" w:rsidR="00213CA7" w:rsidRPr="002F20F7" w:rsidRDefault="00213CA7" w:rsidP="00213CA7">
            <w:pPr>
              <w:jc w:val="center"/>
              <w:rPr>
                <w:color w:val="000000" w:themeColor="text1"/>
                <w:sz w:val="20"/>
                <w:szCs w:val="20"/>
              </w:rPr>
            </w:pPr>
            <w:r>
              <w:rPr>
                <w:sz w:val="20"/>
                <w:szCs w:val="20"/>
              </w:rPr>
              <w:t>90,8</w:t>
            </w:r>
          </w:p>
        </w:tc>
      </w:tr>
      <w:tr w:rsidR="00213CA7" w:rsidRPr="002F20F7" w14:paraId="7C44DF13" w14:textId="77777777" w:rsidTr="00AA65DD">
        <w:trPr>
          <w:trHeight w:val="255"/>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24929364" w14:textId="77777777" w:rsidR="00213CA7" w:rsidRPr="002F20F7" w:rsidRDefault="00213CA7" w:rsidP="00213CA7">
            <w:pPr>
              <w:jc w:val="center"/>
              <w:rPr>
                <w:color w:val="000000" w:themeColor="text1"/>
                <w:sz w:val="20"/>
                <w:szCs w:val="20"/>
              </w:rPr>
            </w:pPr>
            <w:r w:rsidRPr="002F20F7">
              <w:rPr>
                <w:color w:val="000000" w:themeColor="text1"/>
                <w:sz w:val="20"/>
                <w:szCs w:val="20"/>
              </w:rPr>
              <w:t>1500</w:t>
            </w:r>
          </w:p>
        </w:tc>
        <w:tc>
          <w:tcPr>
            <w:tcW w:w="2002" w:type="dxa"/>
            <w:tcBorders>
              <w:top w:val="nil"/>
              <w:left w:val="nil"/>
              <w:bottom w:val="single" w:sz="4" w:space="0" w:color="auto"/>
              <w:right w:val="single" w:sz="4" w:space="0" w:color="auto"/>
            </w:tcBorders>
            <w:shd w:val="clear" w:color="000000" w:fill="FFFFFF"/>
            <w:vAlign w:val="center"/>
            <w:hideMark/>
          </w:tcPr>
          <w:p w14:paraId="262D3274" w14:textId="77777777" w:rsidR="00213CA7" w:rsidRPr="002F20F7" w:rsidRDefault="00213CA7" w:rsidP="00213CA7">
            <w:pPr>
              <w:rPr>
                <w:color w:val="000000" w:themeColor="text1"/>
                <w:sz w:val="20"/>
                <w:szCs w:val="20"/>
              </w:rPr>
            </w:pPr>
            <w:r w:rsidRPr="002F20F7">
              <w:rPr>
                <w:color w:val="000000" w:themeColor="text1"/>
                <w:sz w:val="20"/>
                <w:szCs w:val="20"/>
              </w:rPr>
              <w:t>Средства массовой информации</w:t>
            </w:r>
          </w:p>
        </w:tc>
        <w:tc>
          <w:tcPr>
            <w:tcW w:w="0" w:type="auto"/>
            <w:tcBorders>
              <w:top w:val="nil"/>
              <w:left w:val="nil"/>
              <w:bottom w:val="single" w:sz="4" w:space="0" w:color="auto"/>
              <w:right w:val="single" w:sz="4" w:space="0" w:color="auto"/>
            </w:tcBorders>
            <w:shd w:val="clear" w:color="000000" w:fill="FFFFFF"/>
            <w:vAlign w:val="center"/>
            <w:hideMark/>
          </w:tcPr>
          <w:p w14:paraId="2EF55ECA" w14:textId="4BFEF5A0" w:rsidR="00213CA7" w:rsidRPr="002F20F7" w:rsidRDefault="00213CA7" w:rsidP="00213CA7">
            <w:pPr>
              <w:jc w:val="center"/>
              <w:rPr>
                <w:color w:val="000000" w:themeColor="text1"/>
                <w:sz w:val="20"/>
                <w:szCs w:val="20"/>
              </w:rPr>
            </w:pPr>
            <w:r>
              <w:rPr>
                <w:sz w:val="20"/>
                <w:szCs w:val="20"/>
              </w:rPr>
              <w:t>2 017 883</w:t>
            </w:r>
          </w:p>
        </w:tc>
        <w:tc>
          <w:tcPr>
            <w:tcW w:w="1428" w:type="dxa"/>
            <w:tcBorders>
              <w:top w:val="nil"/>
              <w:left w:val="nil"/>
              <w:bottom w:val="single" w:sz="4" w:space="0" w:color="auto"/>
              <w:right w:val="single" w:sz="4" w:space="0" w:color="auto"/>
            </w:tcBorders>
            <w:shd w:val="clear" w:color="000000" w:fill="FFFFFF"/>
            <w:vAlign w:val="center"/>
            <w:hideMark/>
          </w:tcPr>
          <w:p w14:paraId="16422C46" w14:textId="1DBD92E2" w:rsidR="00213CA7" w:rsidRPr="002F20F7" w:rsidRDefault="00213CA7" w:rsidP="00213CA7">
            <w:pPr>
              <w:jc w:val="center"/>
              <w:rPr>
                <w:color w:val="000000" w:themeColor="text1"/>
                <w:sz w:val="20"/>
                <w:szCs w:val="20"/>
              </w:rPr>
            </w:pPr>
            <w:r>
              <w:rPr>
                <w:sz w:val="20"/>
                <w:szCs w:val="20"/>
              </w:rPr>
              <w:t>2 210 579</w:t>
            </w:r>
          </w:p>
        </w:tc>
        <w:tc>
          <w:tcPr>
            <w:tcW w:w="773" w:type="dxa"/>
            <w:tcBorders>
              <w:top w:val="nil"/>
              <w:left w:val="nil"/>
              <w:bottom w:val="single" w:sz="4" w:space="0" w:color="auto"/>
              <w:right w:val="single" w:sz="4" w:space="0" w:color="auto"/>
            </w:tcBorders>
            <w:shd w:val="clear" w:color="000000" w:fill="FFFFFF"/>
            <w:vAlign w:val="center"/>
            <w:hideMark/>
          </w:tcPr>
          <w:p w14:paraId="03A93873" w14:textId="2212A47B" w:rsidR="00213CA7" w:rsidRPr="002F20F7" w:rsidRDefault="00213CA7" w:rsidP="00213CA7">
            <w:pPr>
              <w:jc w:val="center"/>
              <w:rPr>
                <w:color w:val="000000" w:themeColor="text1"/>
                <w:sz w:val="20"/>
                <w:szCs w:val="20"/>
              </w:rPr>
            </w:pPr>
            <w:r>
              <w:rPr>
                <w:sz w:val="20"/>
                <w:szCs w:val="20"/>
              </w:rPr>
              <w:t>0,2</w:t>
            </w:r>
          </w:p>
        </w:tc>
        <w:tc>
          <w:tcPr>
            <w:tcW w:w="0" w:type="auto"/>
            <w:tcBorders>
              <w:top w:val="nil"/>
              <w:left w:val="nil"/>
              <w:bottom w:val="single" w:sz="4" w:space="0" w:color="auto"/>
              <w:right w:val="single" w:sz="4" w:space="0" w:color="auto"/>
            </w:tcBorders>
            <w:shd w:val="clear" w:color="000000" w:fill="FFFFFF"/>
            <w:vAlign w:val="center"/>
            <w:hideMark/>
          </w:tcPr>
          <w:p w14:paraId="0DE73E0A" w14:textId="7844051A" w:rsidR="00213CA7" w:rsidRPr="002F20F7" w:rsidRDefault="00213CA7" w:rsidP="00213CA7">
            <w:pPr>
              <w:jc w:val="center"/>
              <w:rPr>
                <w:color w:val="000000" w:themeColor="text1"/>
                <w:sz w:val="20"/>
                <w:szCs w:val="20"/>
              </w:rPr>
            </w:pPr>
            <w:r>
              <w:rPr>
                <w:sz w:val="20"/>
                <w:szCs w:val="20"/>
              </w:rPr>
              <w:t>1 885 220</w:t>
            </w:r>
          </w:p>
        </w:tc>
        <w:tc>
          <w:tcPr>
            <w:tcW w:w="0" w:type="auto"/>
            <w:tcBorders>
              <w:top w:val="nil"/>
              <w:left w:val="nil"/>
              <w:bottom w:val="single" w:sz="4" w:space="0" w:color="auto"/>
              <w:right w:val="single" w:sz="4" w:space="0" w:color="auto"/>
            </w:tcBorders>
            <w:shd w:val="clear" w:color="000000" w:fill="FFFFFF"/>
            <w:vAlign w:val="center"/>
            <w:hideMark/>
          </w:tcPr>
          <w:p w14:paraId="7B43CA30" w14:textId="4FDECCD1" w:rsidR="00213CA7" w:rsidRPr="002F20F7" w:rsidRDefault="00213CA7" w:rsidP="00213CA7">
            <w:pPr>
              <w:jc w:val="center"/>
              <w:rPr>
                <w:color w:val="000000" w:themeColor="text1"/>
                <w:sz w:val="20"/>
                <w:szCs w:val="20"/>
              </w:rPr>
            </w:pPr>
            <w:r>
              <w:rPr>
                <w:sz w:val="20"/>
                <w:szCs w:val="20"/>
              </w:rPr>
              <w:t>0,2</w:t>
            </w:r>
          </w:p>
        </w:tc>
        <w:tc>
          <w:tcPr>
            <w:tcW w:w="0" w:type="auto"/>
            <w:tcBorders>
              <w:top w:val="nil"/>
              <w:left w:val="nil"/>
              <w:bottom w:val="single" w:sz="4" w:space="0" w:color="auto"/>
              <w:right w:val="single" w:sz="8" w:space="0" w:color="auto"/>
            </w:tcBorders>
            <w:shd w:val="clear" w:color="000000" w:fill="FFFFFF"/>
            <w:vAlign w:val="center"/>
            <w:hideMark/>
          </w:tcPr>
          <w:p w14:paraId="72B09B5B" w14:textId="6ECE9F9F" w:rsidR="00213CA7" w:rsidRPr="002F20F7" w:rsidRDefault="00213CA7" w:rsidP="00213CA7">
            <w:pPr>
              <w:jc w:val="center"/>
              <w:rPr>
                <w:color w:val="000000" w:themeColor="text1"/>
                <w:sz w:val="20"/>
                <w:szCs w:val="20"/>
              </w:rPr>
            </w:pPr>
            <w:r>
              <w:rPr>
                <w:sz w:val="20"/>
                <w:szCs w:val="20"/>
              </w:rPr>
              <w:t>85,3</w:t>
            </w:r>
          </w:p>
        </w:tc>
      </w:tr>
      <w:tr w:rsidR="00213CA7" w:rsidRPr="002F20F7" w14:paraId="5476408F" w14:textId="77777777" w:rsidTr="00AA65DD">
        <w:trPr>
          <w:trHeight w:val="255"/>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792EE731" w14:textId="77777777" w:rsidR="00213CA7" w:rsidRPr="002F20F7" w:rsidRDefault="00213CA7" w:rsidP="00213CA7">
            <w:pPr>
              <w:jc w:val="center"/>
              <w:rPr>
                <w:color w:val="000000" w:themeColor="text1"/>
                <w:sz w:val="20"/>
                <w:szCs w:val="20"/>
              </w:rPr>
            </w:pPr>
            <w:r w:rsidRPr="002F20F7">
              <w:rPr>
                <w:color w:val="000000" w:themeColor="text1"/>
                <w:sz w:val="20"/>
                <w:szCs w:val="20"/>
              </w:rPr>
              <w:t>1600</w:t>
            </w:r>
          </w:p>
        </w:tc>
        <w:tc>
          <w:tcPr>
            <w:tcW w:w="2002" w:type="dxa"/>
            <w:tcBorders>
              <w:top w:val="nil"/>
              <w:left w:val="nil"/>
              <w:bottom w:val="single" w:sz="4" w:space="0" w:color="auto"/>
              <w:right w:val="single" w:sz="4" w:space="0" w:color="auto"/>
            </w:tcBorders>
            <w:shd w:val="clear" w:color="000000" w:fill="FFFFFF"/>
            <w:vAlign w:val="center"/>
            <w:hideMark/>
          </w:tcPr>
          <w:p w14:paraId="1768366B" w14:textId="77777777" w:rsidR="00213CA7" w:rsidRPr="002F20F7" w:rsidRDefault="00213CA7" w:rsidP="00213CA7">
            <w:pPr>
              <w:rPr>
                <w:color w:val="000000" w:themeColor="text1"/>
                <w:sz w:val="20"/>
                <w:szCs w:val="20"/>
              </w:rPr>
            </w:pPr>
            <w:r w:rsidRPr="002F20F7">
              <w:rPr>
                <w:color w:val="000000" w:themeColor="text1"/>
                <w:sz w:val="20"/>
                <w:szCs w:val="20"/>
              </w:rPr>
              <w:t xml:space="preserve">Здравоохранение                                         </w:t>
            </w:r>
          </w:p>
        </w:tc>
        <w:tc>
          <w:tcPr>
            <w:tcW w:w="0" w:type="auto"/>
            <w:tcBorders>
              <w:top w:val="nil"/>
              <w:left w:val="nil"/>
              <w:bottom w:val="single" w:sz="4" w:space="0" w:color="auto"/>
              <w:right w:val="single" w:sz="4" w:space="0" w:color="auto"/>
            </w:tcBorders>
            <w:shd w:val="clear" w:color="000000" w:fill="FFFFFF"/>
            <w:vAlign w:val="center"/>
            <w:hideMark/>
          </w:tcPr>
          <w:p w14:paraId="13FC64D7" w14:textId="1C1AAC8D" w:rsidR="00213CA7" w:rsidRPr="002F20F7" w:rsidRDefault="00213CA7" w:rsidP="00213CA7">
            <w:pPr>
              <w:jc w:val="center"/>
              <w:rPr>
                <w:color w:val="000000" w:themeColor="text1"/>
                <w:sz w:val="20"/>
                <w:szCs w:val="20"/>
              </w:rPr>
            </w:pPr>
            <w:r>
              <w:rPr>
                <w:sz w:val="20"/>
                <w:szCs w:val="20"/>
              </w:rPr>
              <w:t>2 304 620</w:t>
            </w:r>
          </w:p>
        </w:tc>
        <w:tc>
          <w:tcPr>
            <w:tcW w:w="1428" w:type="dxa"/>
            <w:tcBorders>
              <w:top w:val="nil"/>
              <w:left w:val="nil"/>
              <w:bottom w:val="single" w:sz="4" w:space="0" w:color="auto"/>
              <w:right w:val="single" w:sz="4" w:space="0" w:color="auto"/>
            </w:tcBorders>
            <w:shd w:val="clear" w:color="000000" w:fill="FFFFFF"/>
            <w:vAlign w:val="center"/>
            <w:hideMark/>
          </w:tcPr>
          <w:p w14:paraId="54B547E6" w14:textId="1388C12D" w:rsidR="00213CA7" w:rsidRPr="002F20F7" w:rsidRDefault="00213CA7" w:rsidP="00213CA7">
            <w:pPr>
              <w:jc w:val="center"/>
              <w:rPr>
                <w:color w:val="000000" w:themeColor="text1"/>
                <w:sz w:val="20"/>
                <w:szCs w:val="20"/>
              </w:rPr>
            </w:pPr>
            <w:r>
              <w:rPr>
                <w:sz w:val="20"/>
                <w:szCs w:val="20"/>
              </w:rPr>
              <w:t>2 304 620</w:t>
            </w:r>
          </w:p>
        </w:tc>
        <w:tc>
          <w:tcPr>
            <w:tcW w:w="773" w:type="dxa"/>
            <w:tcBorders>
              <w:top w:val="nil"/>
              <w:left w:val="nil"/>
              <w:bottom w:val="single" w:sz="4" w:space="0" w:color="auto"/>
              <w:right w:val="single" w:sz="4" w:space="0" w:color="auto"/>
            </w:tcBorders>
            <w:shd w:val="clear" w:color="000000" w:fill="FFFFFF"/>
            <w:vAlign w:val="center"/>
            <w:hideMark/>
          </w:tcPr>
          <w:p w14:paraId="49941A72" w14:textId="1E88F5B7" w:rsidR="00213CA7" w:rsidRPr="002F20F7" w:rsidRDefault="00213CA7" w:rsidP="00213CA7">
            <w:pPr>
              <w:jc w:val="center"/>
              <w:rPr>
                <w:color w:val="000000" w:themeColor="text1"/>
                <w:sz w:val="20"/>
                <w:szCs w:val="20"/>
              </w:rPr>
            </w:pPr>
            <w:r>
              <w:rPr>
                <w:sz w:val="20"/>
                <w:szCs w:val="20"/>
              </w:rPr>
              <w:t>0,2</w:t>
            </w:r>
          </w:p>
        </w:tc>
        <w:tc>
          <w:tcPr>
            <w:tcW w:w="0" w:type="auto"/>
            <w:tcBorders>
              <w:top w:val="nil"/>
              <w:left w:val="nil"/>
              <w:bottom w:val="single" w:sz="4" w:space="0" w:color="auto"/>
              <w:right w:val="single" w:sz="4" w:space="0" w:color="auto"/>
            </w:tcBorders>
            <w:shd w:val="clear" w:color="000000" w:fill="FFFFFF"/>
            <w:vAlign w:val="center"/>
            <w:hideMark/>
          </w:tcPr>
          <w:p w14:paraId="51C763BA" w14:textId="5337A3FA" w:rsidR="00213CA7" w:rsidRPr="002F20F7" w:rsidRDefault="00213CA7" w:rsidP="00213CA7">
            <w:pPr>
              <w:jc w:val="center"/>
              <w:rPr>
                <w:color w:val="000000" w:themeColor="text1"/>
                <w:sz w:val="20"/>
                <w:szCs w:val="20"/>
              </w:rPr>
            </w:pPr>
            <w:r>
              <w:rPr>
                <w:sz w:val="20"/>
                <w:szCs w:val="20"/>
              </w:rPr>
              <w:t>2 188 839</w:t>
            </w:r>
          </w:p>
        </w:tc>
        <w:tc>
          <w:tcPr>
            <w:tcW w:w="0" w:type="auto"/>
            <w:tcBorders>
              <w:top w:val="nil"/>
              <w:left w:val="nil"/>
              <w:bottom w:val="single" w:sz="4" w:space="0" w:color="auto"/>
              <w:right w:val="single" w:sz="4" w:space="0" w:color="auto"/>
            </w:tcBorders>
            <w:shd w:val="clear" w:color="000000" w:fill="FFFFFF"/>
            <w:vAlign w:val="center"/>
            <w:hideMark/>
          </w:tcPr>
          <w:p w14:paraId="6949A804" w14:textId="7DCE737B" w:rsidR="00213CA7" w:rsidRPr="002F20F7" w:rsidRDefault="00213CA7" w:rsidP="00213CA7">
            <w:pPr>
              <w:jc w:val="center"/>
              <w:rPr>
                <w:color w:val="000000" w:themeColor="text1"/>
                <w:sz w:val="20"/>
                <w:szCs w:val="20"/>
              </w:rPr>
            </w:pPr>
            <w:r>
              <w:rPr>
                <w:sz w:val="20"/>
                <w:szCs w:val="20"/>
              </w:rPr>
              <w:t>0,3</w:t>
            </w:r>
          </w:p>
        </w:tc>
        <w:tc>
          <w:tcPr>
            <w:tcW w:w="0" w:type="auto"/>
            <w:tcBorders>
              <w:top w:val="nil"/>
              <w:left w:val="nil"/>
              <w:bottom w:val="single" w:sz="4" w:space="0" w:color="auto"/>
              <w:right w:val="single" w:sz="8" w:space="0" w:color="auto"/>
            </w:tcBorders>
            <w:shd w:val="clear" w:color="000000" w:fill="FFFFFF"/>
            <w:vAlign w:val="center"/>
            <w:hideMark/>
          </w:tcPr>
          <w:p w14:paraId="49BF8C4D" w14:textId="205A26DD" w:rsidR="00213CA7" w:rsidRPr="002F20F7" w:rsidRDefault="00213CA7" w:rsidP="00213CA7">
            <w:pPr>
              <w:jc w:val="center"/>
              <w:rPr>
                <w:color w:val="000000" w:themeColor="text1"/>
                <w:sz w:val="20"/>
                <w:szCs w:val="20"/>
              </w:rPr>
            </w:pPr>
            <w:r>
              <w:rPr>
                <w:sz w:val="20"/>
                <w:szCs w:val="20"/>
              </w:rPr>
              <w:t>95,0</w:t>
            </w:r>
          </w:p>
        </w:tc>
      </w:tr>
      <w:tr w:rsidR="00213CA7" w:rsidRPr="002F20F7" w14:paraId="03117FE2" w14:textId="77777777" w:rsidTr="00AA65DD">
        <w:trPr>
          <w:trHeight w:val="255"/>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57979EF1" w14:textId="77777777" w:rsidR="00213CA7" w:rsidRPr="002F20F7" w:rsidRDefault="00213CA7" w:rsidP="00213CA7">
            <w:pPr>
              <w:jc w:val="center"/>
              <w:rPr>
                <w:color w:val="000000" w:themeColor="text1"/>
                <w:sz w:val="20"/>
                <w:szCs w:val="20"/>
              </w:rPr>
            </w:pPr>
            <w:r w:rsidRPr="002F20F7">
              <w:rPr>
                <w:color w:val="000000" w:themeColor="text1"/>
                <w:sz w:val="20"/>
                <w:szCs w:val="20"/>
              </w:rPr>
              <w:t>1700</w:t>
            </w:r>
          </w:p>
        </w:tc>
        <w:tc>
          <w:tcPr>
            <w:tcW w:w="2002" w:type="dxa"/>
            <w:tcBorders>
              <w:top w:val="nil"/>
              <w:left w:val="nil"/>
              <w:bottom w:val="single" w:sz="4" w:space="0" w:color="auto"/>
              <w:right w:val="single" w:sz="4" w:space="0" w:color="auto"/>
            </w:tcBorders>
            <w:shd w:val="clear" w:color="000000" w:fill="FFFFFF"/>
            <w:vAlign w:val="center"/>
            <w:hideMark/>
          </w:tcPr>
          <w:p w14:paraId="6EB95A17" w14:textId="77777777" w:rsidR="00213CA7" w:rsidRPr="002F20F7" w:rsidRDefault="00213CA7" w:rsidP="00213CA7">
            <w:pPr>
              <w:rPr>
                <w:color w:val="000000" w:themeColor="text1"/>
                <w:sz w:val="20"/>
                <w:szCs w:val="20"/>
              </w:rPr>
            </w:pPr>
            <w:r w:rsidRPr="002F20F7">
              <w:rPr>
                <w:color w:val="000000" w:themeColor="text1"/>
                <w:sz w:val="20"/>
                <w:szCs w:val="20"/>
              </w:rPr>
              <w:t xml:space="preserve">Социальная политика                                      </w:t>
            </w:r>
          </w:p>
        </w:tc>
        <w:tc>
          <w:tcPr>
            <w:tcW w:w="0" w:type="auto"/>
            <w:tcBorders>
              <w:top w:val="nil"/>
              <w:left w:val="nil"/>
              <w:bottom w:val="single" w:sz="4" w:space="0" w:color="auto"/>
              <w:right w:val="single" w:sz="4" w:space="0" w:color="auto"/>
            </w:tcBorders>
            <w:shd w:val="clear" w:color="000000" w:fill="FFFFFF"/>
            <w:vAlign w:val="center"/>
            <w:hideMark/>
          </w:tcPr>
          <w:p w14:paraId="57C21CB0" w14:textId="1AC11E71" w:rsidR="00213CA7" w:rsidRPr="002F20F7" w:rsidRDefault="00213CA7" w:rsidP="00213CA7">
            <w:pPr>
              <w:jc w:val="center"/>
              <w:rPr>
                <w:color w:val="000000" w:themeColor="text1"/>
                <w:sz w:val="20"/>
                <w:szCs w:val="20"/>
              </w:rPr>
            </w:pPr>
            <w:r>
              <w:rPr>
                <w:sz w:val="20"/>
                <w:szCs w:val="20"/>
              </w:rPr>
              <w:t>25 536 208</w:t>
            </w:r>
          </w:p>
        </w:tc>
        <w:tc>
          <w:tcPr>
            <w:tcW w:w="1428" w:type="dxa"/>
            <w:tcBorders>
              <w:top w:val="nil"/>
              <w:left w:val="nil"/>
              <w:bottom w:val="single" w:sz="4" w:space="0" w:color="auto"/>
              <w:right w:val="single" w:sz="4" w:space="0" w:color="auto"/>
            </w:tcBorders>
            <w:shd w:val="clear" w:color="000000" w:fill="FFFFFF"/>
            <w:vAlign w:val="center"/>
            <w:hideMark/>
          </w:tcPr>
          <w:p w14:paraId="4CD3815A" w14:textId="5110BC37" w:rsidR="00213CA7" w:rsidRPr="002F20F7" w:rsidRDefault="00213CA7" w:rsidP="00213CA7">
            <w:pPr>
              <w:jc w:val="center"/>
              <w:rPr>
                <w:color w:val="000000" w:themeColor="text1"/>
                <w:sz w:val="20"/>
                <w:szCs w:val="20"/>
              </w:rPr>
            </w:pPr>
            <w:r>
              <w:rPr>
                <w:sz w:val="20"/>
                <w:szCs w:val="20"/>
              </w:rPr>
              <w:t>26 254 926</w:t>
            </w:r>
          </w:p>
        </w:tc>
        <w:tc>
          <w:tcPr>
            <w:tcW w:w="773" w:type="dxa"/>
            <w:tcBorders>
              <w:top w:val="nil"/>
              <w:left w:val="nil"/>
              <w:bottom w:val="single" w:sz="4" w:space="0" w:color="auto"/>
              <w:right w:val="single" w:sz="4" w:space="0" w:color="auto"/>
            </w:tcBorders>
            <w:shd w:val="clear" w:color="000000" w:fill="FFFFFF"/>
            <w:vAlign w:val="center"/>
            <w:hideMark/>
          </w:tcPr>
          <w:p w14:paraId="6916255F" w14:textId="5971327A" w:rsidR="00213CA7" w:rsidRPr="002F20F7" w:rsidRDefault="00213CA7" w:rsidP="00213CA7">
            <w:pPr>
              <w:jc w:val="center"/>
              <w:rPr>
                <w:color w:val="000000" w:themeColor="text1"/>
                <w:sz w:val="20"/>
                <w:szCs w:val="20"/>
              </w:rPr>
            </w:pPr>
            <w:r>
              <w:rPr>
                <w:sz w:val="20"/>
                <w:szCs w:val="20"/>
              </w:rPr>
              <w:t>2,4</w:t>
            </w:r>
          </w:p>
        </w:tc>
        <w:tc>
          <w:tcPr>
            <w:tcW w:w="0" w:type="auto"/>
            <w:tcBorders>
              <w:top w:val="nil"/>
              <w:left w:val="nil"/>
              <w:bottom w:val="single" w:sz="4" w:space="0" w:color="auto"/>
              <w:right w:val="single" w:sz="4" w:space="0" w:color="auto"/>
            </w:tcBorders>
            <w:shd w:val="clear" w:color="000000" w:fill="FFFFFF"/>
            <w:vAlign w:val="center"/>
            <w:hideMark/>
          </w:tcPr>
          <w:p w14:paraId="11A498E3" w14:textId="2DF9556A" w:rsidR="00213CA7" w:rsidRPr="002F20F7" w:rsidRDefault="00213CA7" w:rsidP="00213CA7">
            <w:pPr>
              <w:jc w:val="center"/>
              <w:rPr>
                <w:color w:val="000000" w:themeColor="text1"/>
                <w:sz w:val="20"/>
                <w:szCs w:val="20"/>
              </w:rPr>
            </w:pPr>
            <w:r>
              <w:rPr>
                <w:sz w:val="20"/>
                <w:szCs w:val="20"/>
              </w:rPr>
              <w:t>22 197 350</w:t>
            </w:r>
          </w:p>
        </w:tc>
        <w:tc>
          <w:tcPr>
            <w:tcW w:w="0" w:type="auto"/>
            <w:tcBorders>
              <w:top w:val="nil"/>
              <w:left w:val="nil"/>
              <w:bottom w:val="single" w:sz="4" w:space="0" w:color="auto"/>
              <w:right w:val="single" w:sz="4" w:space="0" w:color="auto"/>
            </w:tcBorders>
            <w:shd w:val="clear" w:color="000000" w:fill="FFFFFF"/>
            <w:vAlign w:val="center"/>
            <w:hideMark/>
          </w:tcPr>
          <w:p w14:paraId="7289FB1A" w14:textId="4C3CDBF1" w:rsidR="00213CA7" w:rsidRPr="002F20F7" w:rsidRDefault="00213CA7" w:rsidP="00213CA7">
            <w:pPr>
              <w:jc w:val="center"/>
              <w:rPr>
                <w:color w:val="000000" w:themeColor="text1"/>
                <w:sz w:val="20"/>
                <w:szCs w:val="20"/>
              </w:rPr>
            </w:pPr>
            <w:r>
              <w:rPr>
                <w:sz w:val="20"/>
                <w:szCs w:val="20"/>
              </w:rPr>
              <w:t>2,6</w:t>
            </w:r>
          </w:p>
        </w:tc>
        <w:tc>
          <w:tcPr>
            <w:tcW w:w="0" w:type="auto"/>
            <w:tcBorders>
              <w:top w:val="nil"/>
              <w:left w:val="nil"/>
              <w:bottom w:val="single" w:sz="4" w:space="0" w:color="auto"/>
              <w:right w:val="single" w:sz="8" w:space="0" w:color="auto"/>
            </w:tcBorders>
            <w:shd w:val="clear" w:color="000000" w:fill="FFFFFF"/>
            <w:vAlign w:val="center"/>
            <w:hideMark/>
          </w:tcPr>
          <w:p w14:paraId="32730EF4" w14:textId="6D06D304" w:rsidR="00213CA7" w:rsidRPr="002F20F7" w:rsidRDefault="00213CA7" w:rsidP="00213CA7">
            <w:pPr>
              <w:jc w:val="center"/>
              <w:rPr>
                <w:color w:val="000000" w:themeColor="text1"/>
                <w:sz w:val="20"/>
                <w:szCs w:val="20"/>
              </w:rPr>
            </w:pPr>
            <w:r>
              <w:rPr>
                <w:sz w:val="20"/>
                <w:szCs w:val="20"/>
              </w:rPr>
              <w:t>84,5</w:t>
            </w:r>
          </w:p>
        </w:tc>
      </w:tr>
      <w:tr w:rsidR="00213CA7" w:rsidRPr="002F20F7" w14:paraId="19E66742" w14:textId="77777777" w:rsidTr="00AA65DD">
        <w:trPr>
          <w:trHeight w:val="255"/>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5163C164" w14:textId="7BFEA143" w:rsidR="00213CA7" w:rsidRPr="002F20F7" w:rsidRDefault="00213CA7" w:rsidP="00213CA7">
            <w:pPr>
              <w:jc w:val="center"/>
              <w:rPr>
                <w:color w:val="000000" w:themeColor="text1"/>
                <w:sz w:val="20"/>
                <w:szCs w:val="20"/>
              </w:rPr>
            </w:pPr>
            <w:r w:rsidRPr="002F20F7">
              <w:rPr>
                <w:color w:val="000000" w:themeColor="text1"/>
                <w:sz w:val="20"/>
                <w:szCs w:val="20"/>
              </w:rPr>
              <w:t>2200</w:t>
            </w:r>
          </w:p>
        </w:tc>
        <w:tc>
          <w:tcPr>
            <w:tcW w:w="2002" w:type="dxa"/>
            <w:tcBorders>
              <w:top w:val="nil"/>
              <w:left w:val="nil"/>
              <w:bottom w:val="single" w:sz="4" w:space="0" w:color="auto"/>
              <w:right w:val="single" w:sz="4" w:space="0" w:color="auto"/>
            </w:tcBorders>
            <w:shd w:val="clear" w:color="000000" w:fill="FFFFFF"/>
            <w:vAlign w:val="center"/>
            <w:hideMark/>
          </w:tcPr>
          <w:p w14:paraId="7AFEED52" w14:textId="77777777" w:rsidR="00213CA7" w:rsidRPr="002F20F7" w:rsidRDefault="00213CA7" w:rsidP="00213CA7">
            <w:pPr>
              <w:rPr>
                <w:color w:val="000000" w:themeColor="text1"/>
                <w:sz w:val="20"/>
                <w:szCs w:val="20"/>
              </w:rPr>
            </w:pPr>
            <w:r w:rsidRPr="002F20F7">
              <w:rPr>
                <w:color w:val="000000" w:themeColor="text1"/>
                <w:sz w:val="20"/>
                <w:szCs w:val="20"/>
              </w:rPr>
              <w:t xml:space="preserve">Капитальные вложения                                </w:t>
            </w:r>
          </w:p>
        </w:tc>
        <w:tc>
          <w:tcPr>
            <w:tcW w:w="0" w:type="auto"/>
            <w:tcBorders>
              <w:top w:val="nil"/>
              <w:left w:val="nil"/>
              <w:bottom w:val="single" w:sz="4" w:space="0" w:color="auto"/>
              <w:right w:val="single" w:sz="4" w:space="0" w:color="auto"/>
            </w:tcBorders>
            <w:shd w:val="clear" w:color="000000" w:fill="FFFFFF"/>
            <w:vAlign w:val="center"/>
            <w:hideMark/>
          </w:tcPr>
          <w:p w14:paraId="20E36B63" w14:textId="0590378A" w:rsidR="00213CA7" w:rsidRPr="002F20F7" w:rsidRDefault="00213CA7" w:rsidP="00213CA7">
            <w:pPr>
              <w:jc w:val="center"/>
              <w:rPr>
                <w:color w:val="000000" w:themeColor="text1"/>
                <w:sz w:val="20"/>
                <w:szCs w:val="20"/>
              </w:rPr>
            </w:pPr>
            <w:r>
              <w:rPr>
                <w:sz w:val="20"/>
                <w:szCs w:val="20"/>
              </w:rPr>
              <w:t>5 175 000</w:t>
            </w:r>
          </w:p>
        </w:tc>
        <w:tc>
          <w:tcPr>
            <w:tcW w:w="1428" w:type="dxa"/>
            <w:tcBorders>
              <w:top w:val="nil"/>
              <w:left w:val="nil"/>
              <w:bottom w:val="single" w:sz="4" w:space="0" w:color="auto"/>
              <w:right w:val="single" w:sz="4" w:space="0" w:color="auto"/>
            </w:tcBorders>
            <w:shd w:val="clear" w:color="000000" w:fill="FFFFFF"/>
            <w:vAlign w:val="center"/>
            <w:hideMark/>
          </w:tcPr>
          <w:p w14:paraId="4F9B6D89" w14:textId="4B63B420" w:rsidR="00213CA7" w:rsidRPr="002F20F7" w:rsidRDefault="00213CA7" w:rsidP="00213CA7">
            <w:pPr>
              <w:jc w:val="center"/>
              <w:rPr>
                <w:color w:val="000000" w:themeColor="text1"/>
                <w:sz w:val="20"/>
                <w:szCs w:val="20"/>
              </w:rPr>
            </w:pPr>
            <w:r>
              <w:rPr>
                <w:sz w:val="20"/>
                <w:szCs w:val="20"/>
              </w:rPr>
              <w:t>34 617 646</w:t>
            </w:r>
          </w:p>
        </w:tc>
        <w:tc>
          <w:tcPr>
            <w:tcW w:w="773" w:type="dxa"/>
            <w:tcBorders>
              <w:top w:val="nil"/>
              <w:left w:val="nil"/>
              <w:bottom w:val="single" w:sz="4" w:space="0" w:color="auto"/>
              <w:right w:val="single" w:sz="4" w:space="0" w:color="auto"/>
            </w:tcBorders>
            <w:shd w:val="clear" w:color="000000" w:fill="FFFFFF"/>
            <w:vAlign w:val="center"/>
            <w:hideMark/>
          </w:tcPr>
          <w:p w14:paraId="18C5FFEE" w14:textId="2B14AAAB" w:rsidR="00213CA7" w:rsidRPr="002F20F7" w:rsidRDefault="00213CA7" w:rsidP="00213CA7">
            <w:pPr>
              <w:jc w:val="center"/>
              <w:rPr>
                <w:color w:val="000000" w:themeColor="text1"/>
                <w:sz w:val="20"/>
                <w:szCs w:val="20"/>
              </w:rPr>
            </w:pPr>
            <w:r>
              <w:rPr>
                <w:sz w:val="20"/>
                <w:szCs w:val="20"/>
              </w:rPr>
              <w:t>3,1</w:t>
            </w:r>
          </w:p>
        </w:tc>
        <w:tc>
          <w:tcPr>
            <w:tcW w:w="0" w:type="auto"/>
            <w:tcBorders>
              <w:top w:val="nil"/>
              <w:left w:val="nil"/>
              <w:bottom w:val="single" w:sz="4" w:space="0" w:color="auto"/>
              <w:right w:val="single" w:sz="4" w:space="0" w:color="auto"/>
            </w:tcBorders>
            <w:shd w:val="clear" w:color="000000" w:fill="FFFFFF"/>
            <w:vAlign w:val="center"/>
            <w:hideMark/>
          </w:tcPr>
          <w:p w14:paraId="7EF81B28" w14:textId="154DE70A" w:rsidR="00213CA7" w:rsidRPr="002F20F7" w:rsidRDefault="00213CA7" w:rsidP="00213CA7">
            <w:pPr>
              <w:jc w:val="center"/>
              <w:rPr>
                <w:color w:val="000000" w:themeColor="text1"/>
                <w:sz w:val="20"/>
                <w:szCs w:val="20"/>
              </w:rPr>
            </w:pPr>
            <w:r>
              <w:rPr>
                <w:sz w:val="20"/>
                <w:szCs w:val="20"/>
              </w:rPr>
              <w:t>13 825 322</w:t>
            </w:r>
          </w:p>
        </w:tc>
        <w:tc>
          <w:tcPr>
            <w:tcW w:w="0" w:type="auto"/>
            <w:tcBorders>
              <w:top w:val="nil"/>
              <w:left w:val="nil"/>
              <w:bottom w:val="single" w:sz="4" w:space="0" w:color="auto"/>
              <w:right w:val="single" w:sz="4" w:space="0" w:color="auto"/>
            </w:tcBorders>
            <w:shd w:val="clear" w:color="000000" w:fill="FFFFFF"/>
            <w:vAlign w:val="center"/>
            <w:hideMark/>
          </w:tcPr>
          <w:p w14:paraId="0F36DB99" w14:textId="21BD4721" w:rsidR="00213CA7" w:rsidRPr="002F20F7" w:rsidRDefault="00213CA7" w:rsidP="00213CA7">
            <w:pPr>
              <w:jc w:val="center"/>
              <w:rPr>
                <w:color w:val="000000" w:themeColor="text1"/>
                <w:sz w:val="20"/>
                <w:szCs w:val="20"/>
              </w:rPr>
            </w:pPr>
            <w:r>
              <w:rPr>
                <w:sz w:val="20"/>
                <w:szCs w:val="20"/>
              </w:rPr>
              <w:t>1,6</w:t>
            </w:r>
          </w:p>
        </w:tc>
        <w:tc>
          <w:tcPr>
            <w:tcW w:w="0" w:type="auto"/>
            <w:tcBorders>
              <w:top w:val="nil"/>
              <w:left w:val="nil"/>
              <w:bottom w:val="single" w:sz="4" w:space="0" w:color="auto"/>
              <w:right w:val="single" w:sz="8" w:space="0" w:color="auto"/>
            </w:tcBorders>
            <w:shd w:val="clear" w:color="000000" w:fill="FFFFFF"/>
            <w:vAlign w:val="center"/>
            <w:hideMark/>
          </w:tcPr>
          <w:p w14:paraId="46933F0B" w14:textId="47434668" w:rsidR="00213CA7" w:rsidRPr="002F20F7" w:rsidRDefault="00213CA7" w:rsidP="00213CA7">
            <w:pPr>
              <w:jc w:val="center"/>
              <w:rPr>
                <w:color w:val="000000" w:themeColor="text1"/>
                <w:sz w:val="20"/>
                <w:szCs w:val="20"/>
              </w:rPr>
            </w:pPr>
            <w:r>
              <w:rPr>
                <w:sz w:val="20"/>
                <w:szCs w:val="20"/>
              </w:rPr>
              <w:t>39,9</w:t>
            </w:r>
          </w:p>
        </w:tc>
      </w:tr>
      <w:tr w:rsidR="00213CA7" w:rsidRPr="002F20F7" w14:paraId="67A5C737" w14:textId="77777777" w:rsidTr="00AA65DD">
        <w:trPr>
          <w:trHeight w:val="255"/>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371415C9" w14:textId="77777777" w:rsidR="00213CA7" w:rsidRPr="002F20F7" w:rsidRDefault="00213CA7" w:rsidP="00213CA7">
            <w:pPr>
              <w:jc w:val="center"/>
              <w:rPr>
                <w:color w:val="000000" w:themeColor="text1"/>
                <w:sz w:val="20"/>
                <w:szCs w:val="20"/>
              </w:rPr>
            </w:pPr>
            <w:r w:rsidRPr="002F20F7">
              <w:rPr>
                <w:color w:val="000000" w:themeColor="text1"/>
                <w:sz w:val="20"/>
                <w:szCs w:val="20"/>
              </w:rPr>
              <w:t>3000</w:t>
            </w:r>
          </w:p>
        </w:tc>
        <w:tc>
          <w:tcPr>
            <w:tcW w:w="2002" w:type="dxa"/>
            <w:tcBorders>
              <w:top w:val="nil"/>
              <w:left w:val="nil"/>
              <w:bottom w:val="single" w:sz="4" w:space="0" w:color="auto"/>
              <w:right w:val="single" w:sz="4" w:space="0" w:color="auto"/>
            </w:tcBorders>
            <w:shd w:val="clear" w:color="000000" w:fill="FFFFFF"/>
            <w:vAlign w:val="center"/>
            <w:hideMark/>
          </w:tcPr>
          <w:p w14:paraId="18948C73" w14:textId="77777777" w:rsidR="00213CA7" w:rsidRPr="002F20F7" w:rsidRDefault="00213CA7" w:rsidP="00213CA7">
            <w:pPr>
              <w:rPr>
                <w:color w:val="000000" w:themeColor="text1"/>
                <w:sz w:val="20"/>
                <w:szCs w:val="20"/>
              </w:rPr>
            </w:pPr>
            <w:r w:rsidRPr="002F20F7">
              <w:rPr>
                <w:color w:val="000000" w:themeColor="text1"/>
                <w:sz w:val="20"/>
                <w:szCs w:val="20"/>
              </w:rPr>
              <w:t xml:space="preserve">Прочие расходы                                       </w:t>
            </w:r>
          </w:p>
        </w:tc>
        <w:tc>
          <w:tcPr>
            <w:tcW w:w="0" w:type="auto"/>
            <w:tcBorders>
              <w:top w:val="nil"/>
              <w:left w:val="nil"/>
              <w:bottom w:val="single" w:sz="4" w:space="0" w:color="auto"/>
              <w:right w:val="single" w:sz="4" w:space="0" w:color="auto"/>
            </w:tcBorders>
            <w:shd w:val="clear" w:color="000000" w:fill="FFFFFF"/>
            <w:vAlign w:val="center"/>
            <w:hideMark/>
          </w:tcPr>
          <w:p w14:paraId="15DCD5BF" w14:textId="03C3C1D6" w:rsidR="00213CA7" w:rsidRPr="002F20F7" w:rsidRDefault="00213CA7" w:rsidP="00213CA7">
            <w:pPr>
              <w:jc w:val="center"/>
              <w:rPr>
                <w:color w:val="000000" w:themeColor="text1"/>
                <w:sz w:val="20"/>
                <w:szCs w:val="20"/>
              </w:rPr>
            </w:pPr>
            <w:r>
              <w:rPr>
                <w:sz w:val="20"/>
                <w:szCs w:val="20"/>
              </w:rPr>
              <w:t>104 026 093</w:t>
            </w:r>
          </w:p>
        </w:tc>
        <w:tc>
          <w:tcPr>
            <w:tcW w:w="1428" w:type="dxa"/>
            <w:tcBorders>
              <w:top w:val="nil"/>
              <w:left w:val="nil"/>
              <w:bottom w:val="single" w:sz="4" w:space="0" w:color="auto"/>
              <w:right w:val="single" w:sz="4" w:space="0" w:color="auto"/>
            </w:tcBorders>
            <w:shd w:val="clear" w:color="000000" w:fill="FFFFFF"/>
            <w:vAlign w:val="center"/>
            <w:hideMark/>
          </w:tcPr>
          <w:p w14:paraId="5400BC2E" w14:textId="195BC94B" w:rsidR="00213CA7" w:rsidRPr="002F20F7" w:rsidRDefault="00213CA7" w:rsidP="00213CA7">
            <w:pPr>
              <w:jc w:val="center"/>
              <w:rPr>
                <w:color w:val="000000" w:themeColor="text1"/>
                <w:sz w:val="20"/>
                <w:szCs w:val="20"/>
              </w:rPr>
            </w:pPr>
            <w:r>
              <w:rPr>
                <w:sz w:val="20"/>
                <w:szCs w:val="20"/>
              </w:rPr>
              <w:t>157 239 543</w:t>
            </w:r>
          </w:p>
        </w:tc>
        <w:tc>
          <w:tcPr>
            <w:tcW w:w="773" w:type="dxa"/>
            <w:tcBorders>
              <w:top w:val="nil"/>
              <w:left w:val="nil"/>
              <w:bottom w:val="single" w:sz="4" w:space="0" w:color="auto"/>
              <w:right w:val="single" w:sz="4" w:space="0" w:color="auto"/>
            </w:tcBorders>
            <w:shd w:val="clear" w:color="000000" w:fill="FFFFFF"/>
            <w:vAlign w:val="center"/>
            <w:hideMark/>
          </w:tcPr>
          <w:p w14:paraId="3B40089A" w14:textId="2640B13D" w:rsidR="00213CA7" w:rsidRPr="002F20F7" w:rsidRDefault="00213CA7" w:rsidP="00213CA7">
            <w:pPr>
              <w:jc w:val="center"/>
              <w:rPr>
                <w:color w:val="000000" w:themeColor="text1"/>
                <w:sz w:val="20"/>
                <w:szCs w:val="20"/>
              </w:rPr>
            </w:pPr>
            <w:r>
              <w:rPr>
                <w:sz w:val="20"/>
                <w:szCs w:val="20"/>
              </w:rPr>
              <w:t>14,2</w:t>
            </w:r>
          </w:p>
        </w:tc>
        <w:tc>
          <w:tcPr>
            <w:tcW w:w="0" w:type="auto"/>
            <w:tcBorders>
              <w:top w:val="nil"/>
              <w:left w:val="nil"/>
              <w:bottom w:val="single" w:sz="4" w:space="0" w:color="auto"/>
              <w:right w:val="single" w:sz="4" w:space="0" w:color="auto"/>
            </w:tcBorders>
            <w:shd w:val="clear" w:color="000000" w:fill="FFFFFF"/>
            <w:vAlign w:val="center"/>
            <w:hideMark/>
          </w:tcPr>
          <w:p w14:paraId="2296D842" w14:textId="0F6719FD" w:rsidR="00213CA7" w:rsidRPr="002F20F7" w:rsidRDefault="00213CA7" w:rsidP="00213CA7">
            <w:pPr>
              <w:jc w:val="center"/>
              <w:rPr>
                <w:color w:val="000000" w:themeColor="text1"/>
                <w:sz w:val="20"/>
                <w:szCs w:val="20"/>
              </w:rPr>
            </w:pPr>
            <w:r>
              <w:rPr>
                <w:sz w:val="20"/>
                <w:szCs w:val="20"/>
              </w:rPr>
              <w:t>70 150 667</w:t>
            </w:r>
          </w:p>
        </w:tc>
        <w:tc>
          <w:tcPr>
            <w:tcW w:w="0" w:type="auto"/>
            <w:tcBorders>
              <w:top w:val="nil"/>
              <w:left w:val="nil"/>
              <w:bottom w:val="single" w:sz="4" w:space="0" w:color="auto"/>
              <w:right w:val="single" w:sz="4" w:space="0" w:color="auto"/>
            </w:tcBorders>
            <w:shd w:val="clear" w:color="000000" w:fill="FFFFFF"/>
            <w:vAlign w:val="center"/>
            <w:hideMark/>
          </w:tcPr>
          <w:p w14:paraId="0FF32D6D" w14:textId="5A9C2400" w:rsidR="00213CA7" w:rsidRPr="002F20F7" w:rsidRDefault="00213CA7" w:rsidP="00213CA7">
            <w:pPr>
              <w:jc w:val="center"/>
              <w:rPr>
                <w:color w:val="000000" w:themeColor="text1"/>
                <w:sz w:val="20"/>
                <w:szCs w:val="20"/>
              </w:rPr>
            </w:pPr>
            <w:r>
              <w:rPr>
                <w:sz w:val="20"/>
                <w:szCs w:val="20"/>
              </w:rPr>
              <w:t>8,2</w:t>
            </w:r>
          </w:p>
        </w:tc>
        <w:tc>
          <w:tcPr>
            <w:tcW w:w="0" w:type="auto"/>
            <w:tcBorders>
              <w:top w:val="nil"/>
              <w:left w:val="nil"/>
              <w:bottom w:val="single" w:sz="4" w:space="0" w:color="auto"/>
              <w:right w:val="single" w:sz="8" w:space="0" w:color="auto"/>
            </w:tcBorders>
            <w:shd w:val="clear" w:color="000000" w:fill="FFFFFF"/>
            <w:vAlign w:val="center"/>
            <w:hideMark/>
          </w:tcPr>
          <w:p w14:paraId="7F227314" w14:textId="1F9E9E35" w:rsidR="00213CA7" w:rsidRPr="002F20F7" w:rsidRDefault="00213CA7" w:rsidP="00213CA7">
            <w:pPr>
              <w:jc w:val="center"/>
              <w:rPr>
                <w:color w:val="000000" w:themeColor="text1"/>
                <w:sz w:val="20"/>
                <w:szCs w:val="20"/>
              </w:rPr>
            </w:pPr>
            <w:r>
              <w:rPr>
                <w:sz w:val="20"/>
                <w:szCs w:val="20"/>
              </w:rPr>
              <w:t>44,6</w:t>
            </w:r>
          </w:p>
        </w:tc>
      </w:tr>
      <w:tr w:rsidR="00213CA7" w:rsidRPr="002F20F7" w14:paraId="0E735C42" w14:textId="77777777" w:rsidTr="00AA65DD">
        <w:trPr>
          <w:trHeight w:val="255"/>
        </w:trPr>
        <w:tc>
          <w:tcPr>
            <w:tcW w:w="699" w:type="dxa"/>
            <w:tcBorders>
              <w:top w:val="nil"/>
              <w:left w:val="single" w:sz="8" w:space="0" w:color="auto"/>
              <w:bottom w:val="single" w:sz="4" w:space="0" w:color="auto"/>
              <w:right w:val="single" w:sz="4" w:space="0" w:color="auto"/>
            </w:tcBorders>
            <w:shd w:val="clear" w:color="000000" w:fill="FFFFFF"/>
            <w:vAlign w:val="center"/>
            <w:hideMark/>
          </w:tcPr>
          <w:p w14:paraId="5DD87A0C" w14:textId="77777777" w:rsidR="00213CA7" w:rsidRPr="002F20F7" w:rsidRDefault="00213CA7" w:rsidP="00213CA7">
            <w:pPr>
              <w:jc w:val="center"/>
              <w:rPr>
                <w:color w:val="000000" w:themeColor="text1"/>
                <w:sz w:val="20"/>
                <w:szCs w:val="20"/>
              </w:rPr>
            </w:pPr>
            <w:r w:rsidRPr="002F20F7">
              <w:rPr>
                <w:color w:val="000000" w:themeColor="text1"/>
                <w:sz w:val="20"/>
                <w:szCs w:val="20"/>
              </w:rPr>
              <w:t>3200</w:t>
            </w:r>
          </w:p>
        </w:tc>
        <w:tc>
          <w:tcPr>
            <w:tcW w:w="2002" w:type="dxa"/>
            <w:tcBorders>
              <w:top w:val="nil"/>
              <w:left w:val="nil"/>
              <w:bottom w:val="single" w:sz="4" w:space="0" w:color="auto"/>
              <w:right w:val="single" w:sz="4" w:space="0" w:color="auto"/>
            </w:tcBorders>
            <w:shd w:val="clear" w:color="000000" w:fill="FFFFFF"/>
            <w:vAlign w:val="center"/>
            <w:hideMark/>
          </w:tcPr>
          <w:p w14:paraId="54CEFBDE" w14:textId="77777777" w:rsidR="00213CA7" w:rsidRPr="002F20F7" w:rsidRDefault="00213CA7" w:rsidP="00213CA7">
            <w:pPr>
              <w:rPr>
                <w:color w:val="000000" w:themeColor="text1"/>
                <w:sz w:val="20"/>
                <w:szCs w:val="20"/>
              </w:rPr>
            </w:pPr>
            <w:r w:rsidRPr="002F20F7">
              <w:rPr>
                <w:color w:val="000000" w:themeColor="text1"/>
                <w:sz w:val="20"/>
                <w:szCs w:val="20"/>
              </w:rPr>
              <w:t xml:space="preserve">Целевые бюджетные фонды                 </w:t>
            </w:r>
          </w:p>
        </w:tc>
        <w:tc>
          <w:tcPr>
            <w:tcW w:w="0" w:type="auto"/>
            <w:tcBorders>
              <w:top w:val="nil"/>
              <w:left w:val="nil"/>
              <w:bottom w:val="single" w:sz="4" w:space="0" w:color="auto"/>
              <w:right w:val="single" w:sz="4" w:space="0" w:color="auto"/>
            </w:tcBorders>
            <w:shd w:val="clear" w:color="000000" w:fill="FFFFFF"/>
            <w:vAlign w:val="center"/>
            <w:hideMark/>
          </w:tcPr>
          <w:p w14:paraId="23A167DD" w14:textId="54D3FB37" w:rsidR="00213CA7" w:rsidRPr="002F20F7" w:rsidRDefault="00213CA7" w:rsidP="00213CA7">
            <w:pPr>
              <w:jc w:val="center"/>
              <w:rPr>
                <w:color w:val="000000" w:themeColor="text1"/>
                <w:sz w:val="20"/>
                <w:szCs w:val="20"/>
              </w:rPr>
            </w:pPr>
            <w:r>
              <w:rPr>
                <w:sz w:val="20"/>
                <w:szCs w:val="20"/>
              </w:rPr>
              <w:t>115 225 222</w:t>
            </w:r>
          </w:p>
        </w:tc>
        <w:tc>
          <w:tcPr>
            <w:tcW w:w="1428" w:type="dxa"/>
            <w:tcBorders>
              <w:top w:val="nil"/>
              <w:left w:val="nil"/>
              <w:bottom w:val="single" w:sz="4" w:space="0" w:color="auto"/>
              <w:right w:val="single" w:sz="4" w:space="0" w:color="auto"/>
            </w:tcBorders>
            <w:shd w:val="clear" w:color="000000" w:fill="FFFFFF"/>
            <w:vAlign w:val="center"/>
            <w:hideMark/>
          </w:tcPr>
          <w:p w14:paraId="021A5890" w14:textId="718628E6" w:rsidR="00213CA7" w:rsidRPr="002F20F7" w:rsidRDefault="00213CA7" w:rsidP="00213CA7">
            <w:pPr>
              <w:jc w:val="center"/>
              <w:rPr>
                <w:color w:val="000000" w:themeColor="text1"/>
                <w:sz w:val="20"/>
                <w:szCs w:val="20"/>
              </w:rPr>
            </w:pPr>
            <w:r>
              <w:rPr>
                <w:sz w:val="20"/>
                <w:szCs w:val="20"/>
              </w:rPr>
              <w:t>154 686 067</w:t>
            </w:r>
          </w:p>
        </w:tc>
        <w:tc>
          <w:tcPr>
            <w:tcW w:w="773" w:type="dxa"/>
            <w:tcBorders>
              <w:top w:val="nil"/>
              <w:left w:val="nil"/>
              <w:bottom w:val="single" w:sz="4" w:space="0" w:color="auto"/>
              <w:right w:val="single" w:sz="4" w:space="0" w:color="auto"/>
            </w:tcBorders>
            <w:shd w:val="clear" w:color="000000" w:fill="FFFFFF"/>
            <w:vAlign w:val="center"/>
            <w:hideMark/>
          </w:tcPr>
          <w:p w14:paraId="47C44688" w14:textId="0D48A34B" w:rsidR="00213CA7" w:rsidRPr="002F20F7" w:rsidRDefault="00213CA7" w:rsidP="00213CA7">
            <w:pPr>
              <w:jc w:val="center"/>
              <w:rPr>
                <w:color w:val="000000" w:themeColor="text1"/>
                <w:sz w:val="20"/>
                <w:szCs w:val="20"/>
              </w:rPr>
            </w:pPr>
            <w:r>
              <w:rPr>
                <w:sz w:val="20"/>
                <w:szCs w:val="20"/>
              </w:rPr>
              <w:t>14,0</w:t>
            </w:r>
          </w:p>
        </w:tc>
        <w:tc>
          <w:tcPr>
            <w:tcW w:w="0" w:type="auto"/>
            <w:tcBorders>
              <w:top w:val="nil"/>
              <w:left w:val="nil"/>
              <w:bottom w:val="single" w:sz="4" w:space="0" w:color="auto"/>
              <w:right w:val="single" w:sz="4" w:space="0" w:color="auto"/>
            </w:tcBorders>
            <w:shd w:val="clear" w:color="000000" w:fill="FFFFFF"/>
            <w:vAlign w:val="center"/>
            <w:hideMark/>
          </w:tcPr>
          <w:p w14:paraId="4FD2AE6B" w14:textId="2BF95475" w:rsidR="00213CA7" w:rsidRPr="002F20F7" w:rsidRDefault="00213CA7" w:rsidP="00213CA7">
            <w:pPr>
              <w:jc w:val="center"/>
              <w:rPr>
                <w:color w:val="000000" w:themeColor="text1"/>
                <w:sz w:val="20"/>
                <w:szCs w:val="20"/>
              </w:rPr>
            </w:pPr>
            <w:r>
              <w:rPr>
                <w:sz w:val="20"/>
                <w:szCs w:val="20"/>
              </w:rPr>
              <w:t>75 724 280</w:t>
            </w:r>
          </w:p>
        </w:tc>
        <w:tc>
          <w:tcPr>
            <w:tcW w:w="0" w:type="auto"/>
            <w:tcBorders>
              <w:top w:val="nil"/>
              <w:left w:val="nil"/>
              <w:bottom w:val="single" w:sz="4" w:space="0" w:color="auto"/>
              <w:right w:val="single" w:sz="4" w:space="0" w:color="auto"/>
            </w:tcBorders>
            <w:shd w:val="clear" w:color="000000" w:fill="FFFFFF"/>
            <w:vAlign w:val="center"/>
            <w:hideMark/>
          </w:tcPr>
          <w:p w14:paraId="607A15A3" w14:textId="3C59FC72" w:rsidR="00213CA7" w:rsidRPr="002F20F7" w:rsidRDefault="00213CA7" w:rsidP="00213CA7">
            <w:pPr>
              <w:jc w:val="center"/>
              <w:rPr>
                <w:color w:val="000000" w:themeColor="text1"/>
                <w:sz w:val="20"/>
                <w:szCs w:val="20"/>
              </w:rPr>
            </w:pPr>
            <w:r>
              <w:rPr>
                <w:sz w:val="20"/>
                <w:szCs w:val="20"/>
              </w:rPr>
              <w:t>8,9</w:t>
            </w:r>
          </w:p>
        </w:tc>
        <w:tc>
          <w:tcPr>
            <w:tcW w:w="0" w:type="auto"/>
            <w:tcBorders>
              <w:top w:val="nil"/>
              <w:left w:val="nil"/>
              <w:bottom w:val="single" w:sz="4" w:space="0" w:color="auto"/>
              <w:right w:val="single" w:sz="8" w:space="0" w:color="auto"/>
            </w:tcBorders>
            <w:shd w:val="clear" w:color="000000" w:fill="FFFFFF"/>
            <w:vAlign w:val="center"/>
            <w:hideMark/>
          </w:tcPr>
          <w:p w14:paraId="469CF517" w14:textId="39F8773F" w:rsidR="00213CA7" w:rsidRPr="002F20F7" w:rsidRDefault="00213CA7" w:rsidP="00213CA7">
            <w:pPr>
              <w:jc w:val="center"/>
              <w:rPr>
                <w:color w:val="000000" w:themeColor="text1"/>
                <w:sz w:val="20"/>
                <w:szCs w:val="20"/>
              </w:rPr>
            </w:pPr>
            <w:r>
              <w:rPr>
                <w:sz w:val="20"/>
                <w:szCs w:val="20"/>
              </w:rPr>
              <w:t>49,0</w:t>
            </w:r>
          </w:p>
        </w:tc>
      </w:tr>
      <w:tr w:rsidR="00213CA7" w:rsidRPr="002F20F7" w14:paraId="77A2A544" w14:textId="77777777" w:rsidTr="00AA65DD">
        <w:trPr>
          <w:trHeight w:val="270"/>
        </w:trPr>
        <w:tc>
          <w:tcPr>
            <w:tcW w:w="699" w:type="dxa"/>
            <w:tcBorders>
              <w:top w:val="nil"/>
              <w:left w:val="single" w:sz="8" w:space="0" w:color="auto"/>
              <w:bottom w:val="single" w:sz="8" w:space="0" w:color="auto"/>
              <w:right w:val="single" w:sz="4" w:space="0" w:color="auto"/>
            </w:tcBorders>
            <w:shd w:val="clear" w:color="000000" w:fill="FFFFFF"/>
            <w:vAlign w:val="center"/>
            <w:hideMark/>
          </w:tcPr>
          <w:p w14:paraId="7AA70ED7" w14:textId="77777777" w:rsidR="00213CA7" w:rsidRPr="002F20F7" w:rsidRDefault="00213CA7" w:rsidP="00213CA7">
            <w:pPr>
              <w:jc w:val="center"/>
              <w:rPr>
                <w:b/>
                <w:bCs/>
                <w:color w:val="000000" w:themeColor="text1"/>
                <w:sz w:val="20"/>
                <w:szCs w:val="20"/>
              </w:rPr>
            </w:pPr>
            <w:r w:rsidRPr="002F20F7">
              <w:rPr>
                <w:b/>
                <w:bCs/>
                <w:color w:val="000000" w:themeColor="text1"/>
                <w:sz w:val="20"/>
                <w:szCs w:val="20"/>
              </w:rPr>
              <w:t> </w:t>
            </w:r>
          </w:p>
        </w:tc>
        <w:tc>
          <w:tcPr>
            <w:tcW w:w="2002" w:type="dxa"/>
            <w:tcBorders>
              <w:top w:val="nil"/>
              <w:left w:val="nil"/>
              <w:bottom w:val="single" w:sz="8" w:space="0" w:color="auto"/>
              <w:right w:val="single" w:sz="4" w:space="0" w:color="auto"/>
            </w:tcBorders>
            <w:shd w:val="clear" w:color="000000" w:fill="FFFFFF"/>
            <w:vAlign w:val="center"/>
            <w:hideMark/>
          </w:tcPr>
          <w:p w14:paraId="75F13727" w14:textId="77777777" w:rsidR="00213CA7" w:rsidRPr="002F20F7" w:rsidRDefault="00213CA7" w:rsidP="00213CA7">
            <w:pPr>
              <w:rPr>
                <w:b/>
                <w:bCs/>
                <w:color w:val="000000" w:themeColor="text1"/>
                <w:sz w:val="20"/>
                <w:szCs w:val="20"/>
              </w:rPr>
            </w:pPr>
            <w:r w:rsidRPr="002F20F7">
              <w:rPr>
                <w:b/>
                <w:bCs/>
                <w:color w:val="000000" w:themeColor="text1"/>
                <w:sz w:val="20"/>
                <w:szCs w:val="20"/>
              </w:rPr>
              <w:t>ИТОГО:</w:t>
            </w:r>
          </w:p>
        </w:tc>
        <w:tc>
          <w:tcPr>
            <w:tcW w:w="0" w:type="auto"/>
            <w:tcBorders>
              <w:top w:val="nil"/>
              <w:left w:val="nil"/>
              <w:bottom w:val="single" w:sz="8" w:space="0" w:color="auto"/>
              <w:right w:val="single" w:sz="4" w:space="0" w:color="auto"/>
            </w:tcBorders>
            <w:shd w:val="clear" w:color="000000" w:fill="FFFFFF"/>
            <w:vAlign w:val="center"/>
            <w:hideMark/>
          </w:tcPr>
          <w:p w14:paraId="41DDC67C" w14:textId="7C92F4BB" w:rsidR="00213CA7" w:rsidRPr="002F20F7" w:rsidRDefault="00213CA7" w:rsidP="00213CA7">
            <w:pPr>
              <w:jc w:val="center"/>
              <w:rPr>
                <w:b/>
                <w:bCs/>
                <w:color w:val="000000" w:themeColor="text1"/>
                <w:sz w:val="20"/>
                <w:szCs w:val="20"/>
              </w:rPr>
            </w:pPr>
            <w:r>
              <w:rPr>
                <w:b/>
                <w:bCs/>
                <w:sz w:val="20"/>
                <w:szCs w:val="20"/>
              </w:rPr>
              <w:t>897 988 675</w:t>
            </w:r>
          </w:p>
        </w:tc>
        <w:tc>
          <w:tcPr>
            <w:tcW w:w="1428" w:type="dxa"/>
            <w:tcBorders>
              <w:top w:val="nil"/>
              <w:left w:val="nil"/>
              <w:bottom w:val="single" w:sz="8" w:space="0" w:color="auto"/>
              <w:right w:val="single" w:sz="4" w:space="0" w:color="auto"/>
            </w:tcBorders>
            <w:shd w:val="clear" w:color="000000" w:fill="FFFFFF"/>
            <w:vAlign w:val="center"/>
            <w:hideMark/>
          </w:tcPr>
          <w:p w14:paraId="74144B80" w14:textId="6B655B63" w:rsidR="00213CA7" w:rsidRPr="002F20F7" w:rsidRDefault="00213CA7" w:rsidP="00213CA7">
            <w:pPr>
              <w:rPr>
                <w:b/>
                <w:bCs/>
                <w:color w:val="000000" w:themeColor="text1"/>
                <w:sz w:val="20"/>
                <w:szCs w:val="20"/>
              </w:rPr>
            </w:pPr>
            <w:r>
              <w:rPr>
                <w:b/>
                <w:bCs/>
                <w:sz w:val="20"/>
                <w:szCs w:val="20"/>
              </w:rPr>
              <w:t>1 104 889 408</w:t>
            </w:r>
          </w:p>
        </w:tc>
        <w:tc>
          <w:tcPr>
            <w:tcW w:w="773" w:type="dxa"/>
            <w:tcBorders>
              <w:top w:val="nil"/>
              <w:left w:val="nil"/>
              <w:bottom w:val="single" w:sz="8" w:space="0" w:color="auto"/>
              <w:right w:val="single" w:sz="4" w:space="0" w:color="auto"/>
            </w:tcBorders>
            <w:shd w:val="clear" w:color="000000" w:fill="FFFFFF"/>
            <w:vAlign w:val="center"/>
            <w:hideMark/>
          </w:tcPr>
          <w:p w14:paraId="49A16024" w14:textId="1CACCE83" w:rsidR="00213CA7" w:rsidRPr="002F20F7" w:rsidRDefault="00213CA7" w:rsidP="00213CA7">
            <w:pPr>
              <w:jc w:val="center"/>
              <w:rPr>
                <w:b/>
                <w:bCs/>
                <w:color w:val="000000" w:themeColor="text1"/>
                <w:sz w:val="20"/>
                <w:szCs w:val="20"/>
              </w:rPr>
            </w:pPr>
            <w:r>
              <w:rPr>
                <w:b/>
                <w:bCs/>
                <w:sz w:val="20"/>
                <w:szCs w:val="20"/>
              </w:rPr>
              <w:t>100,0</w:t>
            </w:r>
          </w:p>
        </w:tc>
        <w:tc>
          <w:tcPr>
            <w:tcW w:w="0" w:type="auto"/>
            <w:tcBorders>
              <w:top w:val="nil"/>
              <w:left w:val="nil"/>
              <w:bottom w:val="single" w:sz="8" w:space="0" w:color="auto"/>
              <w:right w:val="single" w:sz="4" w:space="0" w:color="auto"/>
            </w:tcBorders>
            <w:shd w:val="clear" w:color="000000" w:fill="FFFFFF"/>
            <w:vAlign w:val="center"/>
            <w:hideMark/>
          </w:tcPr>
          <w:p w14:paraId="4EF21B9F" w14:textId="0F8B762F" w:rsidR="00213CA7" w:rsidRPr="002F20F7" w:rsidRDefault="00213CA7" w:rsidP="00213CA7">
            <w:pPr>
              <w:jc w:val="center"/>
              <w:rPr>
                <w:b/>
                <w:bCs/>
                <w:color w:val="000000" w:themeColor="text1"/>
                <w:sz w:val="20"/>
                <w:szCs w:val="20"/>
              </w:rPr>
            </w:pPr>
            <w:r>
              <w:rPr>
                <w:b/>
                <w:bCs/>
                <w:sz w:val="20"/>
                <w:szCs w:val="20"/>
              </w:rPr>
              <w:t>854 749 106</w:t>
            </w:r>
          </w:p>
        </w:tc>
        <w:tc>
          <w:tcPr>
            <w:tcW w:w="0" w:type="auto"/>
            <w:tcBorders>
              <w:top w:val="nil"/>
              <w:left w:val="nil"/>
              <w:bottom w:val="single" w:sz="8" w:space="0" w:color="auto"/>
              <w:right w:val="single" w:sz="4" w:space="0" w:color="auto"/>
            </w:tcBorders>
            <w:shd w:val="clear" w:color="000000" w:fill="FFFFFF"/>
            <w:vAlign w:val="center"/>
            <w:hideMark/>
          </w:tcPr>
          <w:p w14:paraId="391A74BC" w14:textId="135F0790" w:rsidR="00213CA7" w:rsidRPr="002F20F7" w:rsidRDefault="00213CA7" w:rsidP="00213CA7">
            <w:pPr>
              <w:jc w:val="center"/>
              <w:rPr>
                <w:b/>
                <w:bCs/>
                <w:color w:val="000000" w:themeColor="text1"/>
                <w:sz w:val="20"/>
                <w:szCs w:val="20"/>
              </w:rPr>
            </w:pPr>
            <w:r>
              <w:rPr>
                <w:b/>
                <w:bCs/>
                <w:sz w:val="20"/>
                <w:szCs w:val="20"/>
              </w:rPr>
              <w:t>100,0</w:t>
            </w:r>
          </w:p>
        </w:tc>
        <w:tc>
          <w:tcPr>
            <w:tcW w:w="0" w:type="auto"/>
            <w:tcBorders>
              <w:top w:val="nil"/>
              <w:left w:val="nil"/>
              <w:bottom w:val="single" w:sz="8" w:space="0" w:color="auto"/>
              <w:right w:val="single" w:sz="4" w:space="0" w:color="auto"/>
            </w:tcBorders>
            <w:shd w:val="clear" w:color="000000" w:fill="FFFFFF"/>
            <w:vAlign w:val="center"/>
            <w:hideMark/>
          </w:tcPr>
          <w:p w14:paraId="46FD1F32" w14:textId="250454A4" w:rsidR="00213CA7" w:rsidRPr="002F20F7" w:rsidRDefault="00213CA7" w:rsidP="00213CA7">
            <w:pPr>
              <w:jc w:val="center"/>
              <w:rPr>
                <w:b/>
                <w:bCs/>
                <w:color w:val="000000" w:themeColor="text1"/>
                <w:sz w:val="20"/>
                <w:szCs w:val="20"/>
              </w:rPr>
            </w:pPr>
            <w:r>
              <w:rPr>
                <w:b/>
                <w:bCs/>
                <w:sz w:val="20"/>
                <w:szCs w:val="20"/>
              </w:rPr>
              <w:t>77,4</w:t>
            </w:r>
          </w:p>
        </w:tc>
      </w:tr>
    </w:tbl>
    <w:p w14:paraId="6A7392C0" w14:textId="77777777" w:rsidR="00F6658C" w:rsidRPr="002F20F7" w:rsidRDefault="00F6658C" w:rsidP="00041157">
      <w:pPr>
        <w:ind w:firstLine="709"/>
        <w:jc w:val="both"/>
        <w:rPr>
          <w:color w:val="000000" w:themeColor="text1"/>
        </w:rPr>
      </w:pPr>
    </w:p>
    <w:p w14:paraId="3D569A23" w14:textId="77777777" w:rsidR="007D2C0F" w:rsidRDefault="00777FF4" w:rsidP="0033072D">
      <w:pPr>
        <w:ind w:firstLine="709"/>
        <w:jc w:val="both"/>
        <w:rPr>
          <w:color w:val="000000" w:themeColor="text1"/>
        </w:rPr>
      </w:pPr>
      <w:r w:rsidRPr="002F20F7">
        <w:rPr>
          <w:color w:val="000000" w:themeColor="text1"/>
        </w:rPr>
        <w:t xml:space="preserve">На основании данных, представленных в вышеуказанной таблице, следует отметить, что </w:t>
      </w:r>
      <w:r w:rsidR="004A058B" w:rsidRPr="002F20F7">
        <w:rPr>
          <w:color w:val="000000" w:themeColor="text1"/>
        </w:rPr>
        <w:t xml:space="preserve">больше половины </w:t>
      </w:r>
      <w:r w:rsidR="00A148F9" w:rsidRPr="002F20F7">
        <w:rPr>
          <w:color w:val="000000" w:themeColor="text1"/>
        </w:rPr>
        <w:t>совокупных расходов местных бюджетов составляет финансирование системы образования (</w:t>
      </w:r>
      <w:r w:rsidR="008D5C8C" w:rsidRPr="002F20F7">
        <w:rPr>
          <w:color w:val="000000" w:themeColor="text1"/>
        </w:rPr>
        <w:t>6</w:t>
      </w:r>
      <w:r w:rsidR="00D437AC" w:rsidRPr="002F20F7">
        <w:rPr>
          <w:color w:val="000000" w:themeColor="text1"/>
        </w:rPr>
        <w:t>2</w:t>
      </w:r>
      <w:r w:rsidR="003B52F4" w:rsidRPr="002F20F7">
        <w:rPr>
          <w:color w:val="000000" w:themeColor="text1"/>
        </w:rPr>
        <w:t>,</w:t>
      </w:r>
      <w:r w:rsidR="00D437AC" w:rsidRPr="002F20F7">
        <w:rPr>
          <w:color w:val="000000" w:themeColor="text1"/>
        </w:rPr>
        <w:t>7</w:t>
      </w:r>
      <w:r w:rsidR="008D5C8C" w:rsidRPr="002F20F7">
        <w:rPr>
          <w:color w:val="000000" w:themeColor="text1"/>
        </w:rPr>
        <w:t xml:space="preserve"> </w:t>
      </w:r>
      <w:r w:rsidR="00A148F9" w:rsidRPr="002F20F7">
        <w:rPr>
          <w:color w:val="000000" w:themeColor="text1"/>
        </w:rPr>
        <w:t>%),</w:t>
      </w:r>
      <w:r w:rsidR="00FD21D3" w:rsidRPr="002F20F7">
        <w:rPr>
          <w:color w:val="000000" w:themeColor="text1"/>
        </w:rPr>
        <w:t xml:space="preserve"> </w:t>
      </w:r>
      <w:r w:rsidR="00D437AC" w:rsidRPr="002F20F7">
        <w:rPr>
          <w:color w:val="000000" w:themeColor="text1"/>
        </w:rPr>
        <w:t xml:space="preserve">целевые бюджетные фонды (8,9 %), </w:t>
      </w:r>
      <w:r w:rsidR="003B52F4" w:rsidRPr="002F20F7">
        <w:rPr>
          <w:color w:val="000000" w:themeColor="text1"/>
        </w:rPr>
        <w:t>прочие расходы (</w:t>
      </w:r>
      <w:r w:rsidR="00D437AC" w:rsidRPr="002F20F7">
        <w:rPr>
          <w:color w:val="000000" w:themeColor="text1"/>
        </w:rPr>
        <w:t>8</w:t>
      </w:r>
      <w:r w:rsidR="003B52F4" w:rsidRPr="002F20F7">
        <w:rPr>
          <w:color w:val="000000" w:themeColor="text1"/>
        </w:rPr>
        <w:t>,</w:t>
      </w:r>
      <w:r w:rsidR="00D437AC" w:rsidRPr="002F20F7">
        <w:rPr>
          <w:color w:val="000000" w:themeColor="text1"/>
        </w:rPr>
        <w:t>2</w:t>
      </w:r>
      <w:r w:rsidR="008D5C8C" w:rsidRPr="002F20F7">
        <w:rPr>
          <w:color w:val="000000" w:themeColor="text1"/>
        </w:rPr>
        <w:t xml:space="preserve"> </w:t>
      </w:r>
      <w:r w:rsidR="003B52F4" w:rsidRPr="002F20F7">
        <w:rPr>
          <w:color w:val="000000" w:themeColor="text1"/>
        </w:rPr>
        <w:t xml:space="preserve">%), </w:t>
      </w:r>
      <w:r w:rsidR="00D437AC" w:rsidRPr="002F20F7">
        <w:rPr>
          <w:color w:val="000000" w:themeColor="text1"/>
        </w:rPr>
        <w:t xml:space="preserve">культура, искусство и кинематография (5,4 %), </w:t>
      </w:r>
      <w:r w:rsidR="008D5C8C" w:rsidRPr="002F20F7">
        <w:rPr>
          <w:color w:val="000000" w:themeColor="text1"/>
        </w:rPr>
        <w:t>государственное и местное самоуправление (</w:t>
      </w:r>
      <w:r w:rsidR="00D437AC" w:rsidRPr="002F20F7">
        <w:rPr>
          <w:color w:val="000000" w:themeColor="text1"/>
        </w:rPr>
        <w:t>5</w:t>
      </w:r>
      <w:r w:rsidR="008D5C8C" w:rsidRPr="002F20F7">
        <w:rPr>
          <w:color w:val="000000" w:themeColor="text1"/>
        </w:rPr>
        <w:t>,</w:t>
      </w:r>
      <w:r w:rsidR="00D437AC" w:rsidRPr="002F20F7">
        <w:rPr>
          <w:color w:val="000000" w:themeColor="text1"/>
        </w:rPr>
        <w:t>3</w:t>
      </w:r>
      <w:r w:rsidR="008D5C8C" w:rsidRPr="002F20F7">
        <w:rPr>
          <w:color w:val="000000" w:themeColor="text1"/>
        </w:rPr>
        <w:t xml:space="preserve"> %), </w:t>
      </w:r>
      <w:r w:rsidR="00D437AC" w:rsidRPr="002F20F7">
        <w:rPr>
          <w:color w:val="000000" w:themeColor="text1"/>
        </w:rPr>
        <w:t xml:space="preserve">а также </w:t>
      </w:r>
      <w:r w:rsidR="008D5C8C" w:rsidRPr="002F20F7">
        <w:rPr>
          <w:color w:val="000000" w:themeColor="text1"/>
        </w:rPr>
        <w:t>жилищное и коммунальное хозяйство (</w:t>
      </w:r>
      <w:r w:rsidR="00CB2DFB" w:rsidRPr="002F20F7">
        <w:rPr>
          <w:color w:val="000000" w:themeColor="text1"/>
        </w:rPr>
        <w:t>4</w:t>
      </w:r>
      <w:r w:rsidR="008D5C8C" w:rsidRPr="002F20F7">
        <w:rPr>
          <w:color w:val="000000" w:themeColor="text1"/>
        </w:rPr>
        <w:t>,</w:t>
      </w:r>
      <w:r w:rsidR="00D437AC" w:rsidRPr="002F20F7">
        <w:rPr>
          <w:color w:val="000000" w:themeColor="text1"/>
        </w:rPr>
        <w:t>4</w:t>
      </w:r>
      <w:r w:rsidR="008D5C8C" w:rsidRPr="002F20F7">
        <w:rPr>
          <w:color w:val="000000" w:themeColor="text1"/>
        </w:rPr>
        <w:t xml:space="preserve"> %)</w:t>
      </w:r>
      <w:r w:rsidR="00EB7459" w:rsidRPr="002F20F7">
        <w:rPr>
          <w:color w:val="000000" w:themeColor="text1"/>
        </w:rPr>
        <w:t>.</w:t>
      </w:r>
      <w:r w:rsidR="003B52F4" w:rsidRPr="002F20F7">
        <w:rPr>
          <w:color w:val="000000" w:themeColor="text1"/>
        </w:rPr>
        <w:t xml:space="preserve"> </w:t>
      </w:r>
    </w:p>
    <w:p w14:paraId="1EEFFB85" w14:textId="77777777" w:rsidR="007D2C0F" w:rsidRDefault="007D2C0F" w:rsidP="0033072D">
      <w:pPr>
        <w:ind w:firstLine="709"/>
        <w:jc w:val="both"/>
        <w:rPr>
          <w:color w:val="000000" w:themeColor="text1"/>
        </w:rPr>
      </w:pPr>
    </w:p>
    <w:p w14:paraId="7F607520" w14:textId="7B662416" w:rsidR="00F6658C" w:rsidRDefault="00597884" w:rsidP="0033072D">
      <w:pPr>
        <w:ind w:firstLine="709"/>
        <w:jc w:val="both"/>
        <w:rPr>
          <w:color w:val="000000" w:themeColor="text1"/>
        </w:rPr>
      </w:pPr>
      <w:r w:rsidRPr="002F20F7">
        <w:rPr>
          <w:color w:val="000000" w:themeColor="text1"/>
        </w:rPr>
        <w:t xml:space="preserve">Динамика расходов местных бюджетов городов и районов за </w:t>
      </w:r>
      <w:r w:rsidR="00FD7D80" w:rsidRPr="002F20F7">
        <w:rPr>
          <w:color w:val="000000" w:themeColor="text1"/>
        </w:rPr>
        <w:t>I полугоди</w:t>
      </w:r>
      <w:r w:rsidR="008C6D75">
        <w:rPr>
          <w:color w:val="000000" w:themeColor="text1"/>
        </w:rPr>
        <w:t>е</w:t>
      </w:r>
      <w:r w:rsidR="003B52F4" w:rsidRPr="002F20F7">
        <w:rPr>
          <w:color w:val="000000" w:themeColor="text1"/>
        </w:rPr>
        <w:t xml:space="preserve"> </w:t>
      </w:r>
      <w:r w:rsidRPr="002F20F7">
        <w:rPr>
          <w:color w:val="000000" w:themeColor="text1"/>
        </w:rPr>
        <w:t>20</w:t>
      </w:r>
      <w:r w:rsidR="00061FD6" w:rsidRPr="002F20F7">
        <w:rPr>
          <w:color w:val="000000" w:themeColor="text1"/>
        </w:rPr>
        <w:t>2</w:t>
      </w:r>
      <w:r w:rsidR="00EB7459" w:rsidRPr="002F20F7">
        <w:rPr>
          <w:color w:val="000000" w:themeColor="text1"/>
        </w:rPr>
        <w:t>1</w:t>
      </w:r>
      <w:r w:rsidRPr="002F20F7">
        <w:rPr>
          <w:color w:val="000000" w:themeColor="text1"/>
        </w:rPr>
        <w:t>-202</w:t>
      </w:r>
      <w:r w:rsidR="00EB7459" w:rsidRPr="002F20F7">
        <w:rPr>
          <w:color w:val="000000" w:themeColor="text1"/>
        </w:rPr>
        <w:t>3</w:t>
      </w:r>
      <w:r w:rsidRPr="002F20F7">
        <w:rPr>
          <w:color w:val="000000" w:themeColor="text1"/>
        </w:rPr>
        <w:t xml:space="preserve"> год</w:t>
      </w:r>
      <w:r w:rsidR="00D6775E" w:rsidRPr="002F20F7">
        <w:rPr>
          <w:color w:val="000000" w:themeColor="text1"/>
        </w:rPr>
        <w:t>ов</w:t>
      </w:r>
      <w:r w:rsidRPr="002F20F7">
        <w:rPr>
          <w:color w:val="000000" w:themeColor="text1"/>
        </w:rPr>
        <w:t xml:space="preserve"> приведена в диаграмме</w:t>
      </w:r>
      <w:r w:rsidR="00041157" w:rsidRPr="002F20F7">
        <w:rPr>
          <w:color w:val="000000" w:themeColor="text1"/>
        </w:rPr>
        <w:t xml:space="preserve"> №</w:t>
      </w:r>
      <w:r w:rsidR="00FF641A" w:rsidRPr="002F20F7">
        <w:rPr>
          <w:color w:val="000000" w:themeColor="text1"/>
        </w:rPr>
        <w:t xml:space="preserve"> 8</w:t>
      </w:r>
      <w:r w:rsidR="00041157" w:rsidRPr="002F20F7">
        <w:rPr>
          <w:color w:val="000000" w:themeColor="text1"/>
        </w:rPr>
        <w:t>.</w:t>
      </w:r>
    </w:p>
    <w:p w14:paraId="7F48691B" w14:textId="77777777" w:rsidR="003C22B9" w:rsidRDefault="003C22B9" w:rsidP="00CC0AA5">
      <w:pPr>
        <w:ind w:firstLine="708"/>
        <w:jc w:val="right"/>
        <w:rPr>
          <w:color w:val="000000" w:themeColor="text1"/>
        </w:rPr>
      </w:pPr>
    </w:p>
    <w:p w14:paraId="34ADEE88" w14:textId="77777777" w:rsidR="003C22B9" w:rsidRDefault="003C22B9" w:rsidP="00CC0AA5">
      <w:pPr>
        <w:ind w:firstLine="708"/>
        <w:jc w:val="right"/>
        <w:rPr>
          <w:color w:val="000000" w:themeColor="text1"/>
        </w:rPr>
      </w:pPr>
    </w:p>
    <w:p w14:paraId="382E5DBB" w14:textId="77777777" w:rsidR="003C22B9" w:rsidRDefault="003C22B9" w:rsidP="00CC0AA5">
      <w:pPr>
        <w:ind w:firstLine="708"/>
        <w:jc w:val="right"/>
        <w:rPr>
          <w:color w:val="000000" w:themeColor="text1"/>
        </w:rPr>
      </w:pPr>
    </w:p>
    <w:p w14:paraId="405F1171" w14:textId="77777777" w:rsidR="003C22B9" w:rsidRDefault="003C22B9" w:rsidP="00CC0AA5">
      <w:pPr>
        <w:ind w:firstLine="708"/>
        <w:jc w:val="right"/>
        <w:rPr>
          <w:color w:val="000000" w:themeColor="text1"/>
        </w:rPr>
      </w:pPr>
    </w:p>
    <w:p w14:paraId="4C3502BB" w14:textId="77777777" w:rsidR="003C22B9" w:rsidRDefault="003C22B9" w:rsidP="00CC0AA5">
      <w:pPr>
        <w:ind w:firstLine="708"/>
        <w:jc w:val="right"/>
        <w:rPr>
          <w:color w:val="000000" w:themeColor="text1"/>
        </w:rPr>
      </w:pPr>
    </w:p>
    <w:p w14:paraId="7EC90306" w14:textId="77777777" w:rsidR="003C22B9" w:rsidRDefault="003C22B9" w:rsidP="00CC0AA5">
      <w:pPr>
        <w:ind w:firstLine="708"/>
        <w:jc w:val="right"/>
        <w:rPr>
          <w:color w:val="000000" w:themeColor="text1"/>
        </w:rPr>
      </w:pPr>
      <w:bookmarkStart w:id="29" w:name="_GoBack"/>
      <w:bookmarkEnd w:id="29"/>
    </w:p>
    <w:p w14:paraId="3528CA6B" w14:textId="28B69042" w:rsidR="00CC0AA5" w:rsidRDefault="00CC0AA5" w:rsidP="00CC0AA5">
      <w:pPr>
        <w:ind w:firstLine="708"/>
        <w:jc w:val="right"/>
        <w:rPr>
          <w:color w:val="000000" w:themeColor="text1"/>
        </w:rPr>
      </w:pPr>
      <w:r w:rsidRPr="002F20F7">
        <w:rPr>
          <w:color w:val="000000" w:themeColor="text1"/>
        </w:rPr>
        <w:lastRenderedPageBreak/>
        <w:t>Диаграмма №</w:t>
      </w:r>
      <w:r w:rsidR="003703B7" w:rsidRPr="002F20F7">
        <w:rPr>
          <w:color w:val="000000" w:themeColor="text1"/>
        </w:rPr>
        <w:t xml:space="preserve"> </w:t>
      </w:r>
      <w:r w:rsidR="004C014E" w:rsidRPr="002F20F7">
        <w:rPr>
          <w:color w:val="000000" w:themeColor="text1"/>
        </w:rPr>
        <w:t>8</w:t>
      </w:r>
      <w:r w:rsidR="00E80A3B" w:rsidRPr="002F20F7">
        <w:rPr>
          <w:color w:val="000000" w:themeColor="text1"/>
        </w:rPr>
        <w:t xml:space="preserve"> </w:t>
      </w:r>
      <w:r w:rsidR="003703B7" w:rsidRPr="002F20F7">
        <w:rPr>
          <w:color w:val="000000" w:themeColor="text1"/>
        </w:rPr>
        <w:t>(млн. руб.)</w:t>
      </w:r>
    </w:p>
    <w:p w14:paraId="1F277DC7" w14:textId="77777777" w:rsidR="00217E10" w:rsidRPr="002F20F7" w:rsidRDefault="00217E10" w:rsidP="00CC0AA5">
      <w:pPr>
        <w:ind w:firstLine="708"/>
        <w:jc w:val="right"/>
        <w:rPr>
          <w:color w:val="000000" w:themeColor="text1"/>
        </w:rPr>
      </w:pPr>
    </w:p>
    <w:p w14:paraId="78EA2D41" w14:textId="3A96FDEC" w:rsidR="00CC0AA5" w:rsidRPr="002F20F7" w:rsidRDefault="004B746C" w:rsidP="00CC0AA5">
      <w:pPr>
        <w:rPr>
          <w:color w:val="000000" w:themeColor="text1"/>
        </w:rPr>
      </w:pPr>
      <w:r w:rsidRPr="00A87174">
        <w:rPr>
          <w:noProof/>
          <w:sz w:val="20"/>
          <w:szCs w:val="20"/>
        </w:rPr>
        <w:drawing>
          <wp:inline distT="0" distB="0" distL="0" distR="0" wp14:anchorId="4D982B10" wp14:editId="089B9FDE">
            <wp:extent cx="5941060" cy="4305300"/>
            <wp:effectExtent l="0" t="0" r="2540" b="0"/>
            <wp:docPr id="7" name="Диаграмма 7">
              <a:extLst xmlns:a="http://schemas.openxmlformats.org/drawingml/2006/main">
                <a:ext uri="{FF2B5EF4-FFF2-40B4-BE49-F238E27FC236}">
                  <a16:creationId xmlns:a16="http://schemas.microsoft.com/office/drawing/2014/main" id="{E3BABB02-9DDD-4A02-A881-3C916EC5FB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34C66E" w14:textId="77777777" w:rsidR="00041157" w:rsidRPr="002F20F7" w:rsidRDefault="00041157" w:rsidP="00041157">
      <w:pPr>
        <w:ind w:firstLine="708"/>
        <w:jc w:val="both"/>
        <w:rPr>
          <w:color w:val="000000" w:themeColor="text1"/>
        </w:rPr>
      </w:pPr>
    </w:p>
    <w:p w14:paraId="5D3C2F65" w14:textId="23986433" w:rsidR="00F6658C" w:rsidRPr="002F20F7" w:rsidRDefault="00F6658C" w:rsidP="00F6658C">
      <w:pPr>
        <w:ind w:firstLine="708"/>
        <w:jc w:val="both"/>
        <w:rPr>
          <w:color w:val="000000" w:themeColor="text1"/>
        </w:rPr>
      </w:pPr>
      <w:r w:rsidRPr="002F20F7">
        <w:rPr>
          <w:color w:val="000000" w:themeColor="text1"/>
        </w:rPr>
        <w:t xml:space="preserve">С целью обеспечения дефицита собственных средств местных бюджетов городов (районов) в отчетном периоде из республиканского бюджета были профинансированы и направлены в адрес местных бюджетов средства в виде трансфертов (дотаций) на общую сумму </w:t>
      </w:r>
      <w:r w:rsidR="00253CC5" w:rsidRPr="002F20F7">
        <w:rPr>
          <w:color w:val="000000" w:themeColor="text1"/>
        </w:rPr>
        <w:t>128 266 114</w:t>
      </w:r>
      <w:r w:rsidRPr="002F20F7">
        <w:rPr>
          <w:color w:val="000000" w:themeColor="text1"/>
        </w:rPr>
        <w:t xml:space="preserve"> руб. (без учета средств, выделяемых из резервных фондов Президента и Правительства Приднестровской Молдавской Республики).</w:t>
      </w:r>
    </w:p>
    <w:p w14:paraId="53778427" w14:textId="64B68F8F" w:rsidR="00E14E85" w:rsidRPr="002F20F7" w:rsidRDefault="00041157" w:rsidP="006B74A3">
      <w:pPr>
        <w:ind w:firstLine="708"/>
        <w:jc w:val="both"/>
        <w:rPr>
          <w:color w:val="000000" w:themeColor="text1"/>
        </w:rPr>
      </w:pPr>
      <w:r w:rsidRPr="002F20F7">
        <w:rPr>
          <w:color w:val="000000" w:themeColor="text1"/>
        </w:rPr>
        <w:t xml:space="preserve">Как и в предыдущие периоды, при исполнении расходной части местных бюджетов сохранялась тенденция высокого уровня финансирования основных социально защищенных статей. Так, при уточненном плане </w:t>
      </w:r>
      <w:r w:rsidR="00B536C8" w:rsidRPr="002F20F7">
        <w:rPr>
          <w:color w:val="000000" w:themeColor="text1"/>
        </w:rPr>
        <w:t xml:space="preserve">предельных </w:t>
      </w:r>
      <w:r w:rsidRPr="002F20F7">
        <w:rPr>
          <w:color w:val="000000" w:themeColor="text1"/>
        </w:rPr>
        <w:t xml:space="preserve">расходов местных бюджетов на финансирование социально защищенных статей (без учета расходов из средств специальных бюджетных счетов) в сумме </w:t>
      </w:r>
      <w:r w:rsidR="00D4243F" w:rsidRPr="002F20F7">
        <w:rPr>
          <w:color w:val="000000" w:themeColor="text1"/>
        </w:rPr>
        <w:t>658</w:t>
      </w:r>
      <w:r w:rsidR="009F67B1">
        <w:rPr>
          <w:color w:val="000000" w:themeColor="text1"/>
        </w:rPr>
        <w:t> 313 842</w:t>
      </w:r>
      <w:r w:rsidR="00D4243F" w:rsidRPr="002F20F7">
        <w:rPr>
          <w:color w:val="000000" w:themeColor="text1"/>
        </w:rPr>
        <w:t xml:space="preserve"> </w:t>
      </w:r>
      <w:r w:rsidRPr="002F20F7">
        <w:rPr>
          <w:color w:val="000000" w:themeColor="text1"/>
        </w:rPr>
        <w:t xml:space="preserve">руб., </w:t>
      </w:r>
      <w:r w:rsidR="00B536C8" w:rsidRPr="002F20F7">
        <w:rPr>
          <w:color w:val="000000" w:themeColor="text1"/>
        </w:rPr>
        <w:t xml:space="preserve">профинансированные </w:t>
      </w:r>
      <w:r w:rsidRPr="002F20F7">
        <w:rPr>
          <w:color w:val="000000" w:themeColor="text1"/>
        </w:rPr>
        <w:t>расходы составили</w:t>
      </w:r>
      <w:r w:rsidR="00D4243F" w:rsidRPr="002F20F7">
        <w:rPr>
          <w:color w:val="000000" w:themeColor="text1"/>
        </w:rPr>
        <w:t xml:space="preserve"> 630 888 75</w:t>
      </w:r>
      <w:r w:rsidR="0045356D">
        <w:rPr>
          <w:color w:val="000000" w:themeColor="text1"/>
        </w:rPr>
        <w:t>9</w:t>
      </w:r>
      <w:r w:rsidR="00D4243F" w:rsidRPr="002F20F7">
        <w:rPr>
          <w:color w:val="000000" w:themeColor="text1"/>
        </w:rPr>
        <w:t xml:space="preserve"> </w:t>
      </w:r>
      <w:r w:rsidRPr="002F20F7">
        <w:rPr>
          <w:color w:val="000000" w:themeColor="text1"/>
        </w:rPr>
        <w:t xml:space="preserve">руб. или </w:t>
      </w:r>
      <w:r w:rsidR="006B74A3" w:rsidRPr="002F20F7">
        <w:rPr>
          <w:color w:val="000000" w:themeColor="text1"/>
        </w:rPr>
        <w:t>9</w:t>
      </w:r>
      <w:r w:rsidR="001D6E46" w:rsidRPr="002F20F7">
        <w:rPr>
          <w:color w:val="000000" w:themeColor="text1"/>
        </w:rPr>
        <w:t>5</w:t>
      </w:r>
      <w:r w:rsidR="007F0577" w:rsidRPr="002F20F7">
        <w:rPr>
          <w:color w:val="000000" w:themeColor="text1"/>
        </w:rPr>
        <w:t>,</w:t>
      </w:r>
      <w:r w:rsidR="009F67B1">
        <w:rPr>
          <w:color w:val="000000" w:themeColor="text1"/>
        </w:rPr>
        <w:t>8</w:t>
      </w:r>
      <w:r w:rsidR="006B74A3" w:rsidRPr="002F20F7">
        <w:rPr>
          <w:color w:val="000000" w:themeColor="text1"/>
        </w:rPr>
        <w:t xml:space="preserve"> </w:t>
      </w:r>
      <w:r w:rsidRPr="002F20F7">
        <w:rPr>
          <w:color w:val="000000" w:themeColor="text1"/>
        </w:rPr>
        <w:t xml:space="preserve">% от </w:t>
      </w:r>
      <w:r w:rsidR="007F0577" w:rsidRPr="002F20F7">
        <w:rPr>
          <w:color w:val="000000" w:themeColor="text1"/>
        </w:rPr>
        <w:t xml:space="preserve">уточненного </w:t>
      </w:r>
      <w:r w:rsidRPr="002F20F7">
        <w:rPr>
          <w:color w:val="000000" w:themeColor="text1"/>
        </w:rPr>
        <w:t>плана. При этом удельный вес фактически</w:t>
      </w:r>
      <w:r w:rsidR="00B536C8" w:rsidRPr="002F20F7">
        <w:rPr>
          <w:color w:val="000000" w:themeColor="text1"/>
        </w:rPr>
        <w:t xml:space="preserve"> профинансированных</w:t>
      </w:r>
      <w:r w:rsidRPr="002F20F7">
        <w:rPr>
          <w:color w:val="000000" w:themeColor="text1"/>
        </w:rPr>
        <w:t xml:space="preserve"> расходов по данным статьям составил </w:t>
      </w:r>
      <w:r w:rsidR="00D4243F" w:rsidRPr="002F20F7">
        <w:rPr>
          <w:color w:val="000000" w:themeColor="text1"/>
        </w:rPr>
        <w:t>73,8</w:t>
      </w:r>
      <w:r w:rsidR="00430746" w:rsidRPr="002F20F7">
        <w:rPr>
          <w:color w:val="000000" w:themeColor="text1"/>
        </w:rPr>
        <w:t xml:space="preserve"> </w:t>
      </w:r>
      <w:r w:rsidRPr="002F20F7">
        <w:rPr>
          <w:color w:val="000000" w:themeColor="text1"/>
        </w:rPr>
        <w:t xml:space="preserve">% в общих расходах местных бюджетов за отчетный период. Информация о расходах местных бюджетов в разрезе социально защищенных статей (без учета расходов, осуществленных учреждениями из средств, полученных от оказания ими платных услуг) в разрезе городов и районов за отчетный период представлена в Приложении № </w:t>
      </w:r>
      <w:r w:rsidR="000C28D9">
        <w:rPr>
          <w:color w:val="000000" w:themeColor="text1"/>
        </w:rPr>
        <w:t>29</w:t>
      </w:r>
      <w:r w:rsidRPr="002F20F7">
        <w:rPr>
          <w:color w:val="000000" w:themeColor="text1"/>
        </w:rPr>
        <w:t xml:space="preserve"> к настояще</w:t>
      </w:r>
      <w:r w:rsidR="00611C9B" w:rsidRPr="002F20F7">
        <w:rPr>
          <w:color w:val="000000" w:themeColor="text1"/>
        </w:rPr>
        <w:t>й</w:t>
      </w:r>
      <w:r w:rsidRPr="002F20F7">
        <w:rPr>
          <w:color w:val="000000" w:themeColor="text1"/>
        </w:rPr>
        <w:t xml:space="preserve"> </w:t>
      </w:r>
      <w:r w:rsidR="00611C9B" w:rsidRPr="002F20F7">
        <w:rPr>
          <w:color w:val="000000" w:themeColor="text1"/>
        </w:rPr>
        <w:t>информации</w:t>
      </w:r>
      <w:r w:rsidRPr="002F20F7">
        <w:rPr>
          <w:color w:val="000000" w:themeColor="text1"/>
        </w:rPr>
        <w:t>.</w:t>
      </w:r>
    </w:p>
    <w:p w14:paraId="1EAC281A" w14:textId="044E7C34" w:rsidR="00C6079E" w:rsidRPr="002F20F7" w:rsidRDefault="00041157" w:rsidP="006B74A3">
      <w:pPr>
        <w:ind w:firstLine="708"/>
        <w:jc w:val="both"/>
        <w:rPr>
          <w:color w:val="000000" w:themeColor="text1"/>
        </w:rPr>
      </w:pPr>
      <w:r w:rsidRPr="002F20F7">
        <w:rPr>
          <w:color w:val="000000" w:themeColor="text1"/>
        </w:rPr>
        <w:t xml:space="preserve"> </w:t>
      </w:r>
      <w:r w:rsidR="00011A46" w:rsidRPr="002F20F7">
        <w:rPr>
          <w:color w:val="000000" w:themeColor="text1"/>
        </w:rPr>
        <w:t xml:space="preserve">Доля социально </w:t>
      </w:r>
      <w:r w:rsidR="00AE2099" w:rsidRPr="002F20F7">
        <w:rPr>
          <w:color w:val="000000" w:themeColor="text1"/>
        </w:rPr>
        <w:t>за</w:t>
      </w:r>
      <w:r w:rsidR="00C95E8F" w:rsidRPr="002F20F7">
        <w:rPr>
          <w:color w:val="000000" w:themeColor="text1"/>
        </w:rPr>
        <w:t xml:space="preserve">щищенных и прочих расходов в общих расходах местных бюджетов </w:t>
      </w:r>
      <w:r w:rsidR="00AE2099" w:rsidRPr="002F20F7">
        <w:rPr>
          <w:color w:val="000000" w:themeColor="text1"/>
        </w:rPr>
        <w:t>за</w:t>
      </w:r>
      <w:r w:rsidR="001443BA" w:rsidRPr="002F20F7">
        <w:rPr>
          <w:color w:val="000000" w:themeColor="text1"/>
        </w:rPr>
        <w:t xml:space="preserve"> </w:t>
      </w:r>
      <w:r w:rsidR="00D4243F" w:rsidRPr="002F20F7">
        <w:rPr>
          <w:color w:val="000000" w:themeColor="text1"/>
          <w:lang w:val="en-US"/>
        </w:rPr>
        <w:t>I</w:t>
      </w:r>
      <w:r w:rsidR="00D4243F" w:rsidRPr="002F20F7">
        <w:rPr>
          <w:color w:val="000000" w:themeColor="text1"/>
        </w:rPr>
        <w:t xml:space="preserve"> полугодие</w:t>
      </w:r>
      <w:r w:rsidR="001443BA" w:rsidRPr="002F20F7">
        <w:rPr>
          <w:color w:val="000000" w:themeColor="text1"/>
        </w:rPr>
        <w:t xml:space="preserve"> </w:t>
      </w:r>
      <w:r w:rsidR="00BD5779" w:rsidRPr="002F20F7">
        <w:rPr>
          <w:color w:val="000000" w:themeColor="text1"/>
        </w:rPr>
        <w:t>202</w:t>
      </w:r>
      <w:r w:rsidR="00EB7459" w:rsidRPr="002F20F7">
        <w:rPr>
          <w:color w:val="000000" w:themeColor="text1"/>
        </w:rPr>
        <w:t>3</w:t>
      </w:r>
      <w:r w:rsidR="00BD5779" w:rsidRPr="002F20F7">
        <w:rPr>
          <w:color w:val="000000" w:themeColor="text1"/>
        </w:rPr>
        <w:t xml:space="preserve"> год</w:t>
      </w:r>
      <w:r w:rsidR="00A05BF8" w:rsidRPr="002F20F7">
        <w:rPr>
          <w:color w:val="000000" w:themeColor="text1"/>
        </w:rPr>
        <w:t>а</w:t>
      </w:r>
      <w:r w:rsidR="001217D4" w:rsidRPr="002F20F7">
        <w:rPr>
          <w:color w:val="000000" w:themeColor="text1"/>
        </w:rPr>
        <w:t xml:space="preserve"> </w:t>
      </w:r>
      <w:r w:rsidR="00C95E8F" w:rsidRPr="002F20F7">
        <w:rPr>
          <w:color w:val="000000" w:themeColor="text1"/>
        </w:rPr>
        <w:t xml:space="preserve">представлена </w:t>
      </w:r>
      <w:r w:rsidR="00D2154C" w:rsidRPr="002F20F7">
        <w:rPr>
          <w:color w:val="000000" w:themeColor="text1"/>
        </w:rPr>
        <w:t xml:space="preserve">в </w:t>
      </w:r>
      <w:r w:rsidR="00C95E8F" w:rsidRPr="002F20F7">
        <w:rPr>
          <w:color w:val="000000" w:themeColor="text1"/>
        </w:rPr>
        <w:t>следующей диаграмм</w:t>
      </w:r>
      <w:r w:rsidR="00D2154C" w:rsidRPr="002F20F7">
        <w:rPr>
          <w:color w:val="000000" w:themeColor="text1"/>
        </w:rPr>
        <w:t>е № 9</w:t>
      </w:r>
      <w:r w:rsidR="00C95E8F" w:rsidRPr="002F20F7">
        <w:rPr>
          <w:color w:val="000000" w:themeColor="text1"/>
        </w:rPr>
        <w:t>:</w:t>
      </w:r>
    </w:p>
    <w:p w14:paraId="36767329" w14:textId="77777777" w:rsidR="00E76828" w:rsidRDefault="00E76828" w:rsidP="004E7082">
      <w:pPr>
        <w:ind w:firstLine="708"/>
        <w:jc w:val="right"/>
        <w:rPr>
          <w:color w:val="000000" w:themeColor="text1"/>
        </w:rPr>
      </w:pPr>
    </w:p>
    <w:p w14:paraId="4E88D72F" w14:textId="77777777" w:rsidR="00D2363C" w:rsidRDefault="00D2363C" w:rsidP="004E7082">
      <w:pPr>
        <w:ind w:firstLine="708"/>
        <w:jc w:val="right"/>
        <w:rPr>
          <w:color w:val="000000" w:themeColor="text1"/>
        </w:rPr>
      </w:pPr>
    </w:p>
    <w:p w14:paraId="7DDDCC24" w14:textId="77777777" w:rsidR="00D2363C" w:rsidRDefault="00D2363C" w:rsidP="004E7082">
      <w:pPr>
        <w:ind w:firstLine="708"/>
        <w:jc w:val="right"/>
        <w:rPr>
          <w:color w:val="000000" w:themeColor="text1"/>
        </w:rPr>
      </w:pPr>
    </w:p>
    <w:p w14:paraId="7496611B" w14:textId="77777777" w:rsidR="00D2363C" w:rsidRDefault="00D2363C" w:rsidP="004E7082">
      <w:pPr>
        <w:ind w:firstLine="708"/>
        <w:jc w:val="right"/>
        <w:rPr>
          <w:color w:val="000000" w:themeColor="text1"/>
        </w:rPr>
      </w:pPr>
    </w:p>
    <w:p w14:paraId="6349115B" w14:textId="77777777" w:rsidR="00D2363C" w:rsidRDefault="00D2363C" w:rsidP="004E7082">
      <w:pPr>
        <w:ind w:firstLine="708"/>
        <w:jc w:val="right"/>
        <w:rPr>
          <w:color w:val="000000" w:themeColor="text1"/>
        </w:rPr>
      </w:pPr>
    </w:p>
    <w:p w14:paraId="77CB4698" w14:textId="77777777" w:rsidR="00D2363C" w:rsidRDefault="00D2363C" w:rsidP="004E7082">
      <w:pPr>
        <w:ind w:firstLine="708"/>
        <w:jc w:val="right"/>
        <w:rPr>
          <w:color w:val="000000" w:themeColor="text1"/>
        </w:rPr>
      </w:pPr>
    </w:p>
    <w:p w14:paraId="1FEBB90F" w14:textId="77777777" w:rsidR="00D2363C" w:rsidRDefault="00D2363C" w:rsidP="004E7082">
      <w:pPr>
        <w:ind w:firstLine="708"/>
        <w:jc w:val="right"/>
        <w:rPr>
          <w:color w:val="000000" w:themeColor="text1"/>
        </w:rPr>
      </w:pPr>
    </w:p>
    <w:p w14:paraId="4772926A" w14:textId="77777777" w:rsidR="00D2363C" w:rsidRDefault="00D2363C" w:rsidP="004E7082">
      <w:pPr>
        <w:ind w:firstLine="708"/>
        <w:jc w:val="right"/>
        <w:rPr>
          <w:color w:val="000000" w:themeColor="text1"/>
        </w:rPr>
      </w:pPr>
    </w:p>
    <w:p w14:paraId="558FF1BC" w14:textId="77777777" w:rsidR="00D2363C" w:rsidRDefault="00D2363C" w:rsidP="004E7082">
      <w:pPr>
        <w:ind w:firstLine="708"/>
        <w:jc w:val="right"/>
        <w:rPr>
          <w:color w:val="000000" w:themeColor="text1"/>
        </w:rPr>
      </w:pPr>
    </w:p>
    <w:p w14:paraId="545AFA07" w14:textId="77777777" w:rsidR="00D2363C" w:rsidRDefault="00D2363C" w:rsidP="004E7082">
      <w:pPr>
        <w:ind w:firstLine="708"/>
        <w:jc w:val="right"/>
        <w:rPr>
          <w:color w:val="000000" w:themeColor="text1"/>
        </w:rPr>
      </w:pPr>
    </w:p>
    <w:p w14:paraId="6EC4914F" w14:textId="77777777" w:rsidR="00D2363C" w:rsidRDefault="00D2363C" w:rsidP="004E7082">
      <w:pPr>
        <w:ind w:firstLine="708"/>
        <w:jc w:val="right"/>
        <w:rPr>
          <w:color w:val="000000" w:themeColor="text1"/>
        </w:rPr>
      </w:pPr>
    </w:p>
    <w:p w14:paraId="682E3451" w14:textId="77777777" w:rsidR="00D2363C" w:rsidRDefault="00D2363C" w:rsidP="004E7082">
      <w:pPr>
        <w:ind w:firstLine="708"/>
        <w:jc w:val="right"/>
        <w:rPr>
          <w:color w:val="000000" w:themeColor="text1"/>
        </w:rPr>
      </w:pPr>
    </w:p>
    <w:p w14:paraId="4D8B3E11" w14:textId="06077C0A" w:rsidR="007D05D1" w:rsidRPr="002F20F7" w:rsidRDefault="00C95E8F" w:rsidP="004E7082">
      <w:pPr>
        <w:ind w:firstLine="708"/>
        <w:jc w:val="right"/>
        <w:rPr>
          <w:color w:val="000000" w:themeColor="text1"/>
        </w:rPr>
      </w:pPr>
      <w:r w:rsidRPr="002F20F7">
        <w:rPr>
          <w:color w:val="000000" w:themeColor="text1"/>
        </w:rPr>
        <w:t xml:space="preserve">Диаграмма № </w:t>
      </w:r>
      <w:r w:rsidR="004C014E" w:rsidRPr="002F20F7">
        <w:rPr>
          <w:color w:val="000000" w:themeColor="text1"/>
        </w:rPr>
        <w:t>9</w:t>
      </w:r>
      <w:r w:rsidRPr="002F20F7">
        <w:rPr>
          <w:color w:val="000000" w:themeColor="text1"/>
        </w:rPr>
        <w:t xml:space="preserve"> (</w:t>
      </w:r>
      <w:r w:rsidR="00070B2A" w:rsidRPr="002F20F7">
        <w:rPr>
          <w:color w:val="000000" w:themeColor="text1"/>
        </w:rPr>
        <w:t>%</w:t>
      </w:r>
      <w:r w:rsidRPr="002F20F7">
        <w:rPr>
          <w:color w:val="000000" w:themeColor="text1"/>
        </w:rPr>
        <w:t>)</w:t>
      </w:r>
    </w:p>
    <w:p w14:paraId="71D8FD19" w14:textId="0F8409E5" w:rsidR="00AA210D" w:rsidRPr="002F20F7" w:rsidRDefault="00D4243F" w:rsidP="004E7082">
      <w:pPr>
        <w:rPr>
          <w:b/>
          <w:color w:val="000000" w:themeColor="text1"/>
        </w:rPr>
      </w:pPr>
      <w:r w:rsidRPr="002F20F7">
        <w:rPr>
          <w:noProof/>
          <w:color w:val="000000" w:themeColor="text1"/>
        </w:rPr>
        <w:drawing>
          <wp:inline distT="0" distB="0" distL="0" distR="0" wp14:anchorId="577C4120" wp14:editId="0E074F7A">
            <wp:extent cx="5941060" cy="4464050"/>
            <wp:effectExtent l="0" t="0" r="2540" b="12700"/>
            <wp:docPr id="12" name="Диаграмма 12">
              <a:extLst xmlns:a="http://schemas.openxmlformats.org/drawingml/2006/main">
                <a:ext uri="{FF2B5EF4-FFF2-40B4-BE49-F238E27FC236}">
                  <a16:creationId xmlns:a16="http://schemas.microsoft.com/office/drawing/2014/main" id="{00000000-0008-0000-0A00-0000015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3A497F" w14:textId="77777777" w:rsidR="00061FD6" w:rsidRPr="002F20F7" w:rsidRDefault="00061FD6" w:rsidP="004E7082">
      <w:pPr>
        <w:jc w:val="center"/>
        <w:rPr>
          <w:b/>
          <w:color w:val="000000" w:themeColor="text1"/>
          <w:lang w:val="en-US"/>
        </w:rPr>
      </w:pPr>
    </w:p>
    <w:p w14:paraId="6CD8C0B2" w14:textId="434A5770" w:rsidR="00BD03AE" w:rsidRPr="002F20F7" w:rsidRDefault="0085662A" w:rsidP="004E7082">
      <w:pPr>
        <w:jc w:val="center"/>
        <w:rPr>
          <w:b/>
          <w:bCs/>
          <w:color w:val="000000" w:themeColor="text1"/>
        </w:rPr>
      </w:pPr>
      <w:r w:rsidRPr="002F20F7">
        <w:rPr>
          <w:b/>
          <w:color w:val="000000" w:themeColor="text1"/>
          <w:lang w:val="en-US"/>
        </w:rPr>
        <w:t>II</w:t>
      </w:r>
      <w:r w:rsidR="00C95E8F" w:rsidRPr="002F20F7">
        <w:rPr>
          <w:b/>
          <w:color w:val="000000" w:themeColor="text1"/>
        </w:rPr>
        <w:t>.</w:t>
      </w:r>
      <w:r w:rsidRPr="002F20F7">
        <w:rPr>
          <w:b/>
          <w:color w:val="000000" w:themeColor="text1"/>
          <w:lang w:val="en-US"/>
        </w:rPr>
        <w:t>III</w:t>
      </w:r>
      <w:r w:rsidR="00C95E8F" w:rsidRPr="002F20F7">
        <w:rPr>
          <w:b/>
          <w:color w:val="000000" w:themeColor="text1"/>
        </w:rPr>
        <w:t xml:space="preserve">. </w:t>
      </w:r>
      <w:r w:rsidR="00C95E8F" w:rsidRPr="002F20F7">
        <w:rPr>
          <w:b/>
          <w:bCs/>
          <w:color w:val="000000" w:themeColor="text1"/>
        </w:rPr>
        <w:t xml:space="preserve">ИСПОЛНЕНИЕ СМЕТ СПЕЦИАЛЬНЫХ </w:t>
      </w:r>
    </w:p>
    <w:p w14:paraId="20A26662" w14:textId="470ECE5B" w:rsidR="00C95E8F" w:rsidRPr="002F20F7" w:rsidRDefault="00C95E8F" w:rsidP="004E7082">
      <w:pPr>
        <w:jc w:val="center"/>
        <w:rPr>
          <w:b/>
          <w:bCs/>
          <w:color w:val="000000" w:themeColor="text1"/>
        </w:rPr>
      </w:pPr>
      <w:r w:rsidRPr="002F20F7">
        <w:rPr>
          <w:b/>
          <w:bCs/>
          <w:color w:val="000000" w:themeColor="text1"/>
        </w:rPr>
        <w:t>БЮДЖЕТНЫХ ФОНДОВ</w:t>
      </w:r>
    </w:p>
    <w:p w14:paraId="1E0F494F" w14:textId="77777777" w:rsidR="005056BD" w:rsidRPr="002F20F7" w:rsidRDefault="005056BD" w:rsidP="004E7082">
      <w:pPr>
        <w:jc w:val="center"/>
        <w:rPr>
          <w:b/>
          <w:color w:val="000000" w:themeColor="text1"/>
        </w:rPr>
      </w:pPr>
    </w:p>
    <w:p w14:paraId="249311C8" w14:textId="4B7C23C8" w:rsidR="00C95E8F" w:rsidRPr="002F20F7" w:rsidRDefault="00C95E8F" w:rsidP="004E7082">
      <w:pPr>
        <w:ind w:hanging="357"/>
        <w:jc w:val="center"/>
        <w:rPr>
          <w:b/>
          <w:color w:val="000000" w:themeColor="text1"/>
        </w:rPr>
      </w:pPr>
      <w:r w:rsidRPr="002F20F7">
        <w:rPr>
          <w:b/>
          <w:bCs/>
          <w:color w:val="000000" w:themeColor="text1"/>
        </w:rPr>
        <w:t>Т</w:t>
      </w:r>
      <w:r w:rsidRPr="002F20F7">
        <w:rPr>
          <w:b/>
          <w:color w:val="000000" w:themeColor="text1"/>
        </w:rPr>
        <w:t>ерриториальные экологические фонды</w:t>
      </w:r>
    </w:p>
    <w:p w14:paraId="30861A68" w14:textId="77777777" w:rsidR="007D2C0F" w:rsidRDefault="007D2C0F" w:rsidP="006C61D7">
      <w:pPr>
        <w:ind w:firstLine="708"/>
        <w:jc w:val="both"/>
        <w:rPr>
          <w:color w:val="0D0D0D" w:themeColor="text1" w:themeTint="F2"/>
        </w:rPr>
      </w:pPr>
    </w:p>
    <w:p w14:paraId="5EAB6DBC" w14:textId="1B6944EE" w:rsidR="006C61D7" w:rsidRPr="008F2248" w:rsidRDefault="006C61D7" w:rsidP="006C61D7">
      <w:pPr>
        <w:ind w:firstLine="708"/>
        <w:jc w:val="both"/>
        <w:rPr>
          <w:color w:val="0D0D0D" w:themeColor="text1" w:themeTint="F2"/>
        </w:rPr>
      </w:pPr>
      <w:r w:rsidRPr="008F2248">
        <w:rPr>
          <w:color w:val="0D0D0D" w:themeColor="text1" w:themeTint="F2"/>
        </w:rPr>
        <w:t xml:space="preserve">Расходы территориальных экологических фондов на </w:t>
      </w:r>
      <w:r w:rsidR="00DF6EC7" w:rsidRPr="008F2248">
        <w:rPr>
          <w:color w:val="0D0D0D" w:themeColor="text1" w:themeTint="F2"/>
          <w:lang w:val="en-US"/>
        </w:rPr>
        <w:t>I</w:t>
      </w:r>
      <w:r w:rsidR="00DF6EC7" w:rsidRPr="008F2248">
        <w:rPr>
          <w:color w:val="0D0D0D" w:themeColor="text1" w:themeTint="F2"/>
        </w:rPr>
        <w:t xml:space="preserve"> полугодие </w:t>
      </w:r>
      <w:r w:rsidRPr="008F2248">
        <w:rPr>
          <w:color w:val="0D0D0D" w:themeColor="text1" w:themeTint="F2"/>
        </w:rPr>
        <w:t>202</w:t>
      </w:r>
      <w:r w:rsidR="008B241C" w:rsidRPr="008F2248">
        <w:rPr>
          <w:color w:val="0D0D0D" w:themeColor="text1" w:themeTint="F2"/>
        </w:rPr>
        <w:t>3</w:t>
      </w:r>
      <w:r w:rsidRPr="008F2248">
        <w:rPr>
          <w:color w:val="0D0D0D" w:themeColor="text1" w:themeTint="F2"/>
        </w:rPr>
        <w:t xml:space="preserve"> года утверждены в сумме </w:t>
      </w:r>
      <w:r w:rsidR="00742DB1" w:rsidRPr="008F2248">
        <w:rPr>
          <w:color w:val="0D0D0D" w:themeColor="text1" w:themeTint="F2"/>
        </w:rPr>
        <w:t>16 672 509</w:t>
      </w:r>
      <w:r w:rsidR="00984E3B" w:rsidRPr="008F2248">
        <w:rPr>
          <w:color w:val="0D0D0D" w:themeColor="text1" w:themeTint="F2"/>
        </w:rPr>
        <w:t xml:space="preserve"> </w:t>
      </w:r>
      <w:r w:rsidRPr="008F2248">
        <w:rPr>
          <w:color w:val="0D0D0D" w:themeColor="text1" w:themeTint="F2"/>
        </w:rPr>
        <w:t xml:space="preserve">руб. Фактические расходы по финансированию природоохранных мероприятий местными бюджетами были осуществлены в соответствии с утверждёнными Решениями о бюджете программами на сумму </w:t>
      </w:r>
      <w:r w:rsidR="00742DB1" w:rsidRPr="008F2248">
        <w:rPr>
          <w:color w:val="0D0D0D" w:themeColor="text1" w:themeTint="F2"/>
        </w:rPr>
        <w:t>5 956 270</w:t>
      </w:r>
      <w:r w:rsidR="00984E3B" w:rsidRPr="008F2248">
        <w:rPr>
          <w:color w:val="0D0D0D" w:themeColor="text1" w:themeTint="F2"/>
        </w:rPr>
        <w:t xml:space="preserve"> </w:t>
      </w:r>
      <w:r w:rsidRPr="008F2248">
        <w:rPr>
          <w:color w:val="0D0D0D" w:themeColor="text1" w:themeTint="F2"/>
        </w:rPr>
        <w:t>руб.</w:t>
      </w:r>
    </w:p>
    <w:p w14:paraId="297B8FF5" w14:textId="77777777" w:rsidR="007D2C0F" w:rsidRDefault="007D2C0F" w:rsidP="000B74FB">
      <w:pPr>
        <w:ind w:firstLine="708"/>
        <w:jc w:val="both"/>
        <w:rPr>
          <w:color w:val="0D0D0D" w:themeColor="text1" w:themeTint="F2"/>
        </w:rPr>
      </w:pPr>
    </w:p>
    <w:p w14:paraId="59C4FA0D" w14:textId="23AFC73F" w:rsidR="00B24375" w:rsidRPr="008F2248" w:rsidRDefault="006C61D7" w:rsidP="000B74FB">
      <w:pPr>
        <w:ind w:firstLine="708"/>
        <w:jc w:val="both"/>
        <w:rPr>
          <w:color w:val="0D0D0D" w:themeColor="text1" w:themeTint="F2"/>
        </w:rPr>
      </w:pPr>
      <w:r w:rsidRPr="008F2248">
        <w:rPr>
          <w:color w:val="0D0D0D" w:themeColor="text1" w:themeTint="F2"/>
        </w:rPr>
        <w:t xml:space="preserve">Информация о плановых и фактических показателях исполнения территориальных экологических фондов за </w:t>
      </w:r>
      <w:r w:rsidR="00DF6EC7" w:rsidRPr="008F2248">
        <w:rPr>
          <w:color w:val="0D0D0D" w:themeColor="text1" w:themeTint="F2"/>
          <w:lang w:val="en-US"/>
        </w:rPr>
        <w:t>I</w:t>
      </w:r>
      <w:r w:rsidR="00DF6EC7" w:rsidRPr="008F2248">
        <w:rPr>
          <w:color w:val="0D0D0D" w:themeColor="text1" w:themeTint="F2"/>
        </w:rPr>
        <w:t xml:space="preserve"> полугодие</w:t>
      </w:r>
      <w:r w:rsidRPr="008F2248">
        <w:rPr>
          <w:color w:val="0D0D0D" w:themeColor="text1" w:themeTint="F2"/>
        </w:rPr>
        <w:t xml:space="preserve"> 202</w:t>
      </w:r>
      <w:r w:rsidR="008B241C" w:rsidRPr="008F2248">
        <w:rPr>
          <w:color w:val="0D0D0D" w:themeColor="text1" w:themeTint="F2"/>
        </w:rPr>
        <w:t>3</w:t>
      </w:r>
      <w:r w:rsidRPr="008F2248">
        <w:rPr>
          <w:color w:val="0D0D0D" w:themeColor="text1" w:themeTint="F2"/>
        </w:rPr>
        <w:t xml:space="preserve"> года отражена в таблице</w:t>
      </w:r>
      <w:r w:rsidR="00AB00F9" w:rsidRPr="008F2248">
        <w:rPr>
          <w:color w:val="0D0D0D" w:themeColor="text1" w:themeTint="F2"/>
        </w:rPr>
        <w:t xml:space="preserve"> №2</w:t>
      </w:r>
      <w:r w:rsidR="00132383" w:rsidRPr="008F2248">
        <w:rPr>
          <w:color w:val="0D0D0D" w:themeColor="text1" w:themeTint="F2"/>
        </w:rPr>
        <w:t>5</w:t>
      </w:r>
      <w:r w:rsidRPr="008F2248">
        <w:rPr>
          <w:color w:val="0D0D0D" w:themeColor="text1" w:themeTint="F2"/>
        </w:rPr>
        <w:t>:</w:t>
      </w:r>
    </w:p>
    <w:p w14:paraId="4F5CC0B6" w14:textId="77777777" w:rsidR="00BC3274" w:rsidRPr="008F2248" w:rsidRDefault="00BC3274" w:rsidP="00BC3274">
      <w:pPr>
        <w:ind w:firstLine="708"/>
        <w:jc w:val="right"/>
        <w:rPr>
          <w:color w:val="0D0D0D" w:themeColor="text1" w:themeTint="F2"/>
        </w:rPr>
      </w:pPr>
      <w:r w:rsidRPr="008F2248">
        <w:rPr>
          <w:color w:val="0D0D0D" w:themeColor="text1" w:themeTint="F2"/>
        </w:rPr>
        <w:t>Таблица № 2</w:t>
      </w:r>
      <w:r w:rsidR="00132383" w:rsidRPr="008F2248">
        <w:rPr>
          <w:color w:val="0D0D0D" w:themeColor="text1" w:themeTint="F2"/>
        </w:rPr>
        <w:t>5</w:t>
      </w:r>
      <w:r w:rsidRPr="008F2248">
        <w:rPr>
          <w:color w:val="0D0D0D" w:themeColor="text1" w:themeTint="F2"/>
        </w:rPr>
        <w:t xml:space="preserve">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050"/>
        <w:gridCol w:w="1026"/>
        <w:gridCol w:w="936"/>
        <w:gridCol w:w="836"/>
        <w:gridCol w:w="1026"/>
        <w:gridCol w:w="936"/>
        <w:gridCol w:w="836"/>
        <w:gridCol w:w="1093"/>
      </w:tblGrid>
      <w:tr w:rsidR="008F2248" w:rsidRPr="008F2248" w14:paraId="65DD2A65" w14:textId="77777777" w:rsidTr="00FF350E">
        <w:trPr>
          <w:trHeight w:val="687"/>
          <w:tblHeader/>
          <w:jc w:val="center"/>
        </w:trPr>
        <w:tc>
          <w:tcPr>
            <w:tcW w:w="0" w:type="auto"/>
            <w:vMerge w:val="restart"/>
            <w:shd w:val="clear" w:color="auto" w:fill="E7E6E6" w:themeFill="background2"/>
            <w:vAlign w:val="center"/>
            <w:hideMark/>
          </w:tcPr>
          <w:p w14:paraId="3459E5BA" w14:textId="353677BE" w:rsidR="00031115" w:rsidRPr="008F2248" w:rsidRDefault="00031115" w:rsidP="001C21B7">
            <w:pPr>
              <w:jc w:val="center"/>
              <w:rPr>
                <w:b/>
                <w:color w:val="0D0D0D" w:themeColor="text1" w:themeTint="F2"/>
                <w:sz w:val="20"/>
                <w:szCs w:val="20"/>
              </w:rPr>
            </w:pPr>
            <w:r w:rsidRPr="008F2248">
              <w:rPr>
                <w:b/>
                <w:bCs/>
                <w:color w:val="0D0D0D" w:themeColor="text1" w:themeTint="F2"/>
                <w:sz w:val="20"/>
                <w:szCs w:val="20"/>
              </w:rPr>
              <w:t>Наименование города (района)</w:t>
            </w:r>
          </w:p>
        </w:tc>
        <w:tc>
          <w:tcPr>
            <w:tcW w:w="0" w:type="auto"/>
            <w:vMerge w:val="restart"/>
            <w:shd w:val="clear" w:color="auto" w:fill="E7E6E6" w:themeFill="background2"/>
            <w:vAlign w:val="center"/>
            <w:hideMark/>
          </w:tcPr>
          <w:p w14:paraId="77CEE1B7" w14:textId="3CD21AA3" w:rsidR="00031115" w:rsidRPr="008F2248" w:rsidRDefault="00031115" w:rsidP="001C21B7">
            <w:pPr>
              <w:jc w:val="center"/>
              <w:rPr>
                <w:b/>
                <w:bCs/>
                <w:color w:val="0D0D0D" w:themeColor="text1" w:themeTint="F2"/>
                <w:sz w:val="20"/>
                <w:szCs w:val="20"/>
              </w:rPr>
            </w:pPr>
            <w:r w:rsidRPr="008F2248">
              <w:rPr>
                <w:b/>
                <w:bCs/>
                <w:color w:val="0D0D0D" w:themeColor="text1" w:themeTint="F2"/>
                <w:sz w:val="20"/>
                <w:szCs w:val="20"/>
              </w:rPr>
              <w:t>остаток на 1.01.2</w:t>
            </w:r>
            <w:r w:rsidR="008B241C" w:rsidRPr="008F2248">
              <w:rPr>
                <w:b/>
                <w:bCs/>
                <w:color w:val="0D0D0D" w:themeColor="text1" w:themeTint="F2"/>
                <w:sz w:val="20"/>
                <w:szCs w:val="20"/>
              </w:rPr>
              <w:t>3</w:t>
            </w:r>
            <w:r w:rsidRPr="008F2248">
              <w:rPr>
                <w:b/>
                <w:bCs/>
                <w:color w:val="0D0D0D" w:themeColor="text1" w:themeTint="F2"/>
                <w:sz w:val="20"/>
                <w:szCs w:val="20"/>
              </w:rPr>
              <w:t>г.</w:t>
            </w:r>
          </w:p>
        </w:tc>
        <w:tc>
          <w:tcPr>
            <w:tcW w:w="0" w:type="auto"/>
            <w:gridSpan w:val="3"/>
            <w:shd w:val="clear" w:color="auto" w:fill="E7E6E6" w:themeFill="background2"/>
            <w:vAlign w:val="center"/>
            <w:hideMark/>
          </w:tcPr>
          <w:p w14:paraId="56B61ED1" w14:textId="325F4BA0" w:rsidR="00031115" w:rsidRPr="008F2248" w:rsidRDefault="00031115" w:rsidP="001C21B7">
            <w:pPr>
              <w:jc w:val="center"/>
              <w:rPr>
                <w:b/>
                <w:bCs/>
                <w:color w:val="0D0D0D" w:themeColor="text1" w:themeTint="F2"/>
                <w:sz w:val="20"/>
                <w:szCs w:val="20"/>
              </w:rPr>
            </w:pPr>
            <w:r w:rsidRPr="008F2248">
              <w:rPr>
                <w:b/>
                <w:bCs/>
                <w:color w:val="0D0D0D" w:themeColor="text1" w:themeTint="F2"/>
                <w:sz w:val="20"/>
                <w:szCs w:val="20"/>
              </w:rPr>
              <w:t>Доходы</w:t>
            </w:r>
            <w:r w:rsidRPr="008F2248">
              <w:rPr>
                <w:b/>
                <w:color w:val="0D0D0D" w:themeColor="text1" w:themeTint="F2"/>
                <w:sz w:val="20"/>
                <w:szCs w:val="20"/>
                <w:lang w:val="en-US"/>
              </w:rPr>
              <w:t xml:space="preserve"> </w:t>
            </w:r>
          </w:p>
        </w:tc>
        <w:tc>
          <w:tcPr>
            <w:tcW w:w="0" w:type="auto"/>
            <w:gridSpan w:val="3"/>
            <w:shd w:val="clear" w:color="auto" w:fill="E7E6E6" w:themeFill="background2"/>
            <w:noWrap/>
            <w:vAlign w:val="center"/>
            <w:hideMark/>
          </w:tcPr>
          <w:p w14:paraId="23C92326" w14:textId="0CE4F8D1" w:rsidR="00031115" w:rsidRPr="008F2248" w:rsidRDefault="00031115" w:rsidP="001C21B7">
            <w:pPr>
              <w:jc w:val="center"/>
              <w:rPr>
                <w:b/>
                <w:bCs/>
                <w:color w:val="0D0D0D" w:themeColor="text1" w:themeTint="F2"/>
                <w:sz w:val="20"/>
                <w:szCs w:val="20"/>
              </w:rPr>
            </w:pPr>
            <w:r w:rsidRPr="008F2248">
              <w:rPr>
                <w:b/>
                <w:bCs/>
                <w:color w:val="0D0D0D" w:themeColor="text1" w:themeTint="F2"/>
                <w:sz w:val="20"/>
                <w:szCs w:val="20"/>
              </w:rPr>
              <w:t>Расходы</w:t>
            </w:r>
            <w:r w:rsidRPr="008F2248">
              <w:rPr>
                <w:b/>
                <w:color w:val="0D0D0D" w:themeColor="text1" w:themeTint="F2"/>
                <w:sz w:val="20"/>
                <w:szCs w:val="20"/>
                <w:lang w:val="en-US"/>
              </w:rPr>
              <w:t xml:space="preserve"> </w:t>
            </w:r>
          </w:p>
        </w:tc>
        <w:tc>
          <w:tcPr>
            <w:tcW w:w="0" w:type="auto"/>
            <w:vMerge w:val="restart"/>
            <w:shd w:val="clear" w:color="auto" w:fill="E7E6E6" w:themeFill="background2"/>
            <w:vAlign w:val="center"/>
            <w:hideMark/>
          </w:tcPr>
          <w:p w14:paraId="76563FDE" w14:textId="7F8EF1C6" w:rsidR="00031115" w:rsidRPr="008F2248" w:rsidRDefault="00031115" w:rsidP="001C21B7">
            <w:pPr>
              <w:jc w:val="center"/>
              <w:rPr>
                <w:b/>
                <w:bCs/>
                <w:color w:val="0D0D0D" w:themeColor="text1" w:themeTint="F2"/>
                <w:sz w:val="20"/>
                <w:szCs w:val="20"/>
              </w:rPr>
            </w:pPr>
            <w:r w:rsidRPr="00217E10">
              <w:rPr>
                <w:b/>
                <w:bCs/>
                <w:color w:val="0D0D0D" w:themeColor="text1" w:themeTint="F2"/>
                <w:sz w:val="20"/>
                <w:szCs w:val="20"/>
                <w:shd w:val="clear" w:color="auto" w:fill="D5DCE4" w:themeFill="text2" w:themeFillTint="33"/>
              </w:rPr>
              <w:t>остаток на 01.0</w:t>
            </w:r>
            <w:r w:rsidR="00742DB1" w:rsidRPr="00217E10">
              <w:rPr>
                <w:b/>
                <w:bCs/>
                <w:color w:val="0D0D0D" w:themeColor="text1" w:themeTint="F2"/>
                <w:sz w:val="20"/>
                <w:szCs w:val="20"/>
                <w:shd w:val="clear" w:color="auto" w:fill="D5DCE4" w:themeFill="text2" w:themeFillTint="33"/>
              </w:rPr>
              <w:t>7</w:t>
            </w:r>
            <w:r w:rsidRPr="00217E10">
              <w:rPr>
                <w:b/>
                <w:bCs/>
                <w:color w:val="0D0D0D" w:themeColor="text1" w:themeTint="F2"/>
                <w:sz w:val="20"/>
                <w:szCs w:val="20"/>
                <w:shd w:val="clear" w:color="auto" w:fill="D5DCE4" w:themeFill="text2" w:themeFillTint="33"/>
              </w:rPr>
              <w:t>.2</w:t>
            </w:r>
            <w:r w:rsidR="008B241C" w:rsidRPr="00217E10">
              <w:rPr>
                <w:b/>
                <w:bCs/>
                <w:color w:val="0D0D0D" w:themeColor="text1" w:themeTint="F2"/>
                <w:sz w:val="20"/>
                <w:szCs w:val="20"/>
                <w:shd w:val="clear" w:color="auto" w:fill="D5DCE4" w:themeFill="text2" w:themeFillTint="33"/>
              </w:rPr>
              <w:t>3</w:t>
            </w:r>
            <w:r w:rsidRPr="00217E10">
              <w:rPr>
                <w:b/>
                <w:bCs/>
                <w:color w:val="0D0D0D" w:themeColor="text1" w:themeTint="F2"/>
                <w:sz w:val="20"/>
                <w:szCs w:val="20"/>
                <w:shd w:val="clear" w:color="auto" w:fill="D5DCE4" w:themeFill="text2" w:themeFillTint="33"/>
              </w:rPr>
              <w:t>г</w:t>
            </w:r>
            <w:r w:rsidRPr="008F2248">
              <w:rPr>
                <w:b/>
                <w:bCs/>
                <w:color w:val="0D0D0D" w:themeColor="text1" w:themeTint="F2"/>
                <w:sz w:val="20"/>
                <w:szCs w:val="20"/>
              </w:rPr>
              <w:t>.</w:t>
            </w:r>
          </w:p>
        </w:tc>
      </w:tr>
      <w:tr w:rsidR="008F2248" w:rsidRPr="008F2248" w14:paraId="5DCE5E2F" w14:textId="77777777" w:rsidTr="00FF350E">
        <w:trPr>
          <w:trHeight w:val="255"/>
          <w:tblHeader/>
          <w:jc w:val="center"/>
        </w:trPr>
        <w:tc>
          <w:tcPr>
            <w:tcW w:w="0" w:type="auto"/>
            <w:vMerge/>
            <w:shd w:val="clear" w:color="auto" w:fill="D5DCE4" w:themeFill="text2" w:themeFillTint="33"/>
            <w:vAlign w:val="center"/>
            <w:hideMark/>
          </w:tcPr>
          <w:p w14:paraId="70B0638B" w14:textId="77777777" w:rsidR="00031115" w:rsidRPr="008F2248" w:rsidRDefault="00031115" w:rsidP="001C21B7">
            <w:pPr>
              <w:rPr>
                <w:color w:val="0D0D0D" w:themeColor="text1" w:themeTint="F2"/>
                <w:sz w:val="20"/>
                <w:szCs w:val="20"/>
              </w:rPr>
            </w:pPr>
          </w:p>
        </w:tc>
        <w:tc>
          <w:tcPr>
            <w:tcW w:w="0" w:type="auto"/>
            <w:vMerge/>
            <w:shd w:val="clear" w:color="auto" w:fill="D5DCE4" w:themeFill="text2" w:themeFillTint="33"/>
            <w:vAlign w:val="center"/>
            <w:hideMark/>
          </w:tcPr>
          <w:p w14:paraId="39E7B931" w14:textId="77777777" w:rsidR="00031115" w:rsidRPr="008F2248" w:rsidRDefault="00031115" w:rsidP="001C21B7">
            <w:pPr>
              <w:rPr>
                <w:b/>
                <w:bCs/>
                <w:color w:val="0D0D0D" w:themeColor="text1" w:themeTint="F2"/>
                <w:sz w:val="20"/>
                <w:szCs w:val="20"/>
              </w:rPr>
            </w:pPr>
          </w:p>
        </w:tc>
        <w:tc>
          <w:tcPr>
            <w:tcW w:w="0" w:type="auto"/>
            <w:shd w:val="clear" w:color="auto" w:fill="E7E6E6" w:themeFill="background2"/>
            <w:noWrap/>
            <w:vAlign w:val="center"/>
            <w:hideMark/>
          </w:tcPr>
          <w:p w14:paraId="09B863A5" w14:textId="77777777" w:rsidR="00031115" w:rsidRPr="008F2248" w:rsidRDefault="00031115" w:rsidP="001C21B7">
            <w:pPr>
              <w:jc w:val="center"/>
              <w:rPr>
                <w:b/>
                <w:bCs/>
                <w:color w:val="0D0D0D" w:themeColor="text1" w:themeTint="F2"/>
                <w:sz w:val="20"/>
                <w:szCs w:val="20"/>
              </w:rPr>
            </w:pPr>
            <w:r w:rsidRPr="008F2248">
              <w:rPr>
                <w:b/>
                <w:bCs/>
                <w:color w:val="0D0D0D" w:themeColor="text1" w:themeTint="F2"/>
                <w:sz w:val="20"/>
                <w:szCs w:val="20"/>
              </w:rPr>
              <w:t>План</w:t>
            </w:r>
          </w:p>
        </w:tc>
        <w:tc>
          <w:tcPr>
            <w:tcW w:w="0" w:type="auto"/>
            <w:shd w:val="clear" w:color="auto" w:fill="E7E6E6" w:themeFill="background2"/>
            <w:noWrap/>
            <w:vAlign w:val="center"/>
            <w:hideMark/>
          </w:tcPr>
          <w:p w14:paraId="01D3786D" w14:textId="77777777" w:rsidR="00031115" w:rsidRPr="008F2248" w:rsidRDefault="00031115" w:rsidP="001C21B7">
            <w:pPr>
              <w:jc w:val="center"/>
              <w:rPr>
                <w:b/>
                <w:bCs/>
                <w:color w:val="0D0D0D" w:themeColor="text1" w:themeTint="F2"/>
                <w:sz w:val="20"/>
                <w:szCs w:val="20"/>
              </w:rPr>
            </w:pPr>
            <w:r w:rsidRPr="008F2248">
              <w:rPr>
                <w:b/>
                <w:bCs/>
                <w:color w:val="0D0D0D" w:themeColor="text1" w:themeTint="F2"/>
                <w:sz w:val="20"/>
                <w:szCs w:val="20"/>
              </w:rPr>
              <w:t>Факт</w:t>
            </w:r>
          </w:p>
        </w:tc>
        <w:tc>
          <w:tcPr>
            <w:tcW w:w="0" w:type="auto"/>
            <w:shd w:val="clear" w:color="auto" w:fill="E7E6E6" w:themeFill="background2"/>
            <w:noWrap/>
            <w:vAlign w:val="center"/>
            <w:hideMark/>
          </w:tcPr>
          <w:p w14:paraId="28BFAC04" w14:textId="77777777" w:rsidR="00031115" w:rsidRPr="008F2248" w:rsidRDefault="00031115" w:rsidP="001C21B7">
            <w:pPr>
              <w:jc w:val="center"/>
              <w:rPr>
                <w:b/>
                <w:bCs/>
                <w:color w:val="0D0D0D" w:themeColor="text1" w:themeTint="F2"/>
                <w:sz w:val="20"/>
                <w:szCs w:val="20"/>
              </w:rPr>
            </w:pPr>
            <w:r w:rsidRPr="008F2248">
              <w:rPr>
                <w:b/>
                <w:bCs/>
                <w:color w:val="0D0D0D" w:themeColor="text1" w:themeTint="F2"/>
                <w:sz w:val="20"/>
                <w:szCs w:val="20"/>
              </w:rPr>
              <w:t>% исп.</w:t>
            </w:r>
          </w:p>
        </w:tc>
        <w:tc>
          <w:tcPr>
            <w:tcW w:w="0" w:type="auto"/>
            <w:shd w:val="clear" w:color="auto" w:fill="E7E6E6" w:themeFill="background2"/>
            <w:noWrap/>
            <w:vAlign w:val="center"/>
            <w:hideMark/>
          </w:tcPr>
          <w:p w14:paraId="5C36D4B2" w14:textId="77777777" w:rsidR="00031115" w:rsidRPr="008F2248" w:rsidRDefault="00031115" w:rsidP="001C21B7">
            <w:pPr>
              <w:jc w:val="center"/>
              <w:rPr>
                <w:b/>
                <w:bCs/>
                <w:color w:val="0D0D0D" w:themeColor="text1" w:themeTint="F2"/>
                <w:sz w:val="20"/>
                <w:szCs w:val="20"/>
              </w:rPr>
            </w:pPr>
            <w:r w:rsidRPr="008F2248">
              <w:rPr>
                <w:b/>
                <w:bCs/>
                <w:color w:val="0D0D0D" w:themeColor="text1" w:themeTint="F2"/>
                <w:sz w:val="20"/>
                <w:szCs w:val="20"/>
              </w:rPr>
              <w:t>План</w:t>
            </w:r>
          </w:p>
        </w:tc>
        <w:tc>
          <w:tcPr>
            <w:tcW w:w="0" w:type="auto"/>
            <w:shd w:val="clear" w:color="auto" w:fill="E7E6E6" w:themeFill="background2"/>
            <w:noWrap/>
            <w:vAlign w:val="center"/>
            <w:hideMark/>
          </w:tcPr>
          <w:p w14:paraId="3E8A86D5" w14:textId="77777777" w:rsidR="00031115" w:rsidRPr="008F2248" w:rsidRDefault="00031115" w:rsidP="001C21B7">
            <w:pPr>
              <w:jc w:val="center"/>
              <w:rPr>
                <w:b/>
                <w:bCs/>
                <w:color w:val="0D0D0D" w:themeColor="text1" w:themeTint="F2"/>
                <w:sz w:val="20"/>
                <w:szCs w:val="20"/>
              </w:rPr>
            </w:pPr>
            <w:r w:rsidRPr="008F2248">
              <w:rPr>
                <w:b/>
                <w:bCs/>
                <w:color w:val="0D0D0D" w:themeColor="text1" w:themeTint="F2"/>
                <w:sz w:val="20"/>
                <w:szCs w:val="20"/>
              </w:rPr>
              <w:t>Факт</w:t>
            </w:r>
          </w:p>
        </w:tc>
        <w:tc>
          <w:tcPr>
            <w:tcW w:w="0" w:type="auto"/>
            <w:shd w:val="clear" w:color="auto" w:fill="E7E6E6" w:themeFill="background2"/>
            <w:noWrap/>
            <w:vAlign w:val="center"/>
            <w:hideMark/>
          </w:tcPr>
          <w:p w14:paraId="63636EDF" w14:textId="77777777" w:rsidR="00031115" w:rsidRPr="008F2248" w:rsidRDefault="00031115" w:rsidP="001C21B7">
            <w:pPr>
              <w:jc w:val="center"/>
              <w:rPr>
                <w:b/>
                <w:bCs/>
                <w:color w:val="0D0D0D" w:themeColor="text1" w:themeTint="F2"/>
                <w:sz w:val="20"/>
                <w:szCs w:val="20"/>
              </w:rPr>
            </w:pPr>
            <w:r w:rsidRPr="008F2248">
              <w:rPr>
                <w:b/>
                <w:bCs/>
                <w:color w:val="0D0D0D" w:themeColor="text1" w:themeTint="F2"/>
                <w:sz w:val="20"/>
                <w:szCs w:val="20"/>
              </w:rPr>
              <w:t>% исп.</w:t>
            </w:r>
          </w:p>
        </w:tc>
        <w:tc>
          <w:tcPr>
            <w:tcW w:w="0" w:type="auto"/>
            <w:vMerge/>
            <w:shd w:val="clear" w:color="auto" w:fill="E7E6E6" w:themeFill="background2"/>
            <w:vAlign w:val="center"/>
            <w:hideMark/>
          </w:tcPr>
          <w:p w14:paraId="78A14483" w14:textId="77777777" w:rsidR="00031115" w:rsidRPr="008F2248" w:rsidRDefault="00031115" w:rsidP="001C21B7">
            <w:pPr>
              <w:rPr>
                <w:b/>
                <w:bCs/>
                <w:color w:val="0D0D0D" w:themeColor="text1" w:themeTint="F2"/>
                <w:sz w:val="20"/>
                <w:szCs w:val="20"/>
              </w:rPr>
            </w:pPr>
          </w:p>
        </w:tc>
      </w:tr>
      <w:tr w:rsidR="008F2248" w:rsidRPr="008F2248" w14:paraId="77D83305" w14:textId="77777777" w:rsidTr="00E215F9">
        <w:trPr>
          <w:trHeight w:val="315"/>
          <w:jc w:val="center"/>
        </w:trPr>
        <w:tc>
          <w:tcPr>
            <w:tcW w:w="0" w:type="auto"/>
            <w:shd w:val="clear" w:color="000000" w:fill="FFFFFF"/>
            <w:noWrap/>
            <w:vAlign w:val="center"/>
            <w:hideMark/>
          </w:tcPr>
          <w:p w14:paraId="51001002" w14:textId="77777777" w:rsidR="002B0C14" w:rsidRPr="008F2248" w:rsidRDefault="002B0C14" w:rsidP="002B0C14">
            <w:pPr>
              <w:rPr>
                <w:color w:val="0D0D0D" w:themeColor="text1" w:themeTint="F2"/>
                <w:sz w:val="20"/>
                <w:szCs w:val="20"/>
              </w:rPr>
            </w:pPr>
            <w:r w:rsidRPr="008F2248">
              <w:rPr>
                <w:color w:val="0D0D0D" w:themeColor="text1" w:themeTint="F2"/>
                <w:sz w:val="20"/>
                <w:szCs w:val="20"/>
              </w:rPr>
              <w:t>Тирасполь</w:t>
            </w:r>
          </w:p>
        </w:tc>
        <w:tc>
          <w:tcPr>
            <w:tcW w:w="0" w:type="auto"/>
            <w:shd w:val="clear" w:color="000000" w:fill="FFFFFF"/>
            <w:noWrap/>
            <w:vAlign w:val="bottom"/>
          </w:tcPr>
          <w:p w14:paraId="0A72FBE4" w14:textId="6F54DE7F" w:rsidR="002B0C14" w:rsidRPr="008F2248" w:rsidRDefault="002B0C14" w:rsidP="002B0C14">
            <w:pPr>
              <w:jc w:val="right"/>
              <w:rPr>
                <w:color w:val="0D0D0D" w:themeColor="text1" w:themeTint="F2"/>
                <w:sz w:val="20"/>
                <w:szCs w:val="20"/>
              </w:rPr>
            </w:pPr>
            <w:r w:rsidRPr="008F2248">
              <w:rPr>
                <w:color w:val="0D0D0D" w:themeColor="text1" w:themeTint="F2"/>
                <w:sz w:val="20"/>
                <w:szCs w:val="20"/>
              </w:rPr>
              <w:t>206 741</w:t>
            </w:r>
          </w:p>
        </w:tc>
        <w:tc>
          <w:tcPr>
            <w:tcW w:w="0" w:type="auto"/>
            <w:shd w:val="clear" w:color="000000" w:fill="FFFFFF"/>
            <w:noWrap/>
            <w:vAlign w:val="center"/>
          </w:tcPr>
          <w:p w14:paraId="7836012A" w14:textId="41C07A78"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3 321 122 </w:t>
            </w:r>
          </w:p>
        </w:tc>
        <w:tc>
          <w:tcPr>
            <w:tcW w:w="0" w:type="auto"/>
            <w:shd w:val="clear" w:color="000000" w:fill="FFFFFF"/>
            <w:noWrap/>
            <w:vAlign w:val="center"/>
          </w:tcPr>
          <w:p w14:paraId="4AD78FF5" w14:textId="61698341"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2 777 343 </w:t>
            </w:r>
          </w:p>
        </w:tc>
        <w:tc>
          <w:tcPr>
            <w:tcW w:w="0" w:type="auto"/>
            <w:shd w:val="clear" w:color="000000" w:fill="FFFFFF"/>
            <w:noWrap/>
            <w:vAlign w:val="bottom"/>
          </w:tcPr>
          <w:p w14:paraId="4ABA92D4" w14:textId="5261A118" w:rsidR="002B0C14" w:rsidRPr="008F2248" w:rsidRDefault="002B0C14" w:rsidP="002B0C14">
            <w:pPr>
              <w:jc w:val="center"/>
              <w:rPr>
                <w:color w:val="0D0D0D" w:themeColor="text1" w:themeTint="F2"/>
                <w:sz w:val="18"/>
                <w:szCs w:val="18"/>
              </w:rPr>
            </w:pPr>
            <w:r w:rsidRPr="008F2248">
              <w:rPr>
                <w:color w:val="0D0D0D" w:themeColor="text1" w:themeTint="F2"/>
                <w:sz w:val="18"/>
                <w:szCs w:val="18"/>
                <w:lang w:val="en-US"/>
              </w:rPr>
              <w:t>83</w:t>
            </w:r>
            <w:r w:rsidRPr="008F2248">
              <w:rPr>
                <w:color w:val="0D0D0D" w:themeColor="text1" w:themeTint="F2"/>
                <w:sz w:val="18"/>
                <w:szCs w:val="18"/>
              </w:rPr>
              <w:t>,</w:t>
            </w:r>
            <w:r w:rsidRPr="008F2248">
              <w:rPr>
                <w:color w:val="0D0D0D" w:themeColor="text1" w:themeTint="F2"/>
                <w:sz w:val="18"/>
                <w:szCs w:val="18"/>
                <w:lang w:val="en-US"/>
              </w:rPr>
              <w:t>63</w:t>
            </w:r>
          </w:p>
        </w:tc>
        <w:tc>
          <w:tcPr>
            <w:tcW w:w="0" w:type="auto"/>
            <w:shd w:val="clear" w:color="000000" w:fill="FFFFFF"/>
            <w:noWrap/>
            <w:vAlign w:val="bottom"/>
          </w:tcPr>
          <w:p w14:paraId="729FAD46" w14:textId="6EDFF191"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3 527 863</w:t>
            </w:r>
          </w:p>
        </w:tc>
        <w:tc>
          <w:tcPr>
            <w:tcW w:w="0" w:type="auto"/>
            <w:shd w:val="clear" w:color="000000" w:fill="FFFFFF"/>
            <w:noWrap/>
            <w:vAlign w:val="bottom"/>
          </w:tcPr>
          <w:p w14:paraId="72C74399" w14:textId="4E23EBC3"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2 954 070</w:t>
            </w:r>
          </w:p>
        </w:tc>
        <w:tc>
          <w:tcPr>
            <w:tcW w:w="0" w:type="auto"/>
            <w:shd w:val="clear" w:color="000000" w:fill="FFFFFF"/>
            <w:noWrap/>
            <w:vAlign w:val="bottom"/>
          </w:tcPr>
          <w:p w14:paraId="61793772" w14:textId="6EB67063"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84,87</w:t>
            </w:r>
          </w:p>
        </w:tc>
        <w:tc>
          <w:tcPr>
            <w:tcW w:w="0" w:type="auto"/>
            <w:shd w:val="clear" w:color="000000" w:fill="FFFFFF"/>
            <w:noWrap/>
            <w:vAlign w:val="bottom"/>
          </w:tcPr>
          <w:p w14:paraId="0250FBCA" w14:textId="3F168884"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30 014</w:t>
            </w:r>
          </w:p>
        </w:tc>
      </w:tr>
      <w:tr w:rsidR="008F2248" w:rsidRPr="008F2248" w14:paraId="290BDA12" w14:textId="77777777" w:rsidTr="00E215F9">
        <w:trPr>
          <w:trHeight w:val="315"/>
          <w:jc w:val="center"/>
        </w:trPr>
        <w:tc>
          <w:tcPr>
            <w:tcW w:w="0" w:type="auto"/>
            <w:shd w:val="clear" w:color="000000" w:fill="FFFFFF"/>
            <w:noWrap/>
            <w:vAlign w:val="center"/>
            <w:hideMark/>
          </w:tcPr>
          <w:p w14:paraId="3C2A4154" w14:textId="77777777" w:rsidR="002B0C14" w:rsidRPr="008F2248" w:rsidRDefault="002B0C14" w:rsidP="002B0C14">
            <w:pPr>
              <w:rPr>
                <w:color w:val="0D0D0D" w:themeColor="text1" w:themeTint="F2"/>
                <w:sz w:val="20"/>
                <w:szCs w:val="20"/>
              </w:rPr>
            </w:pPr>
            <w:proofErr w:type="spellStart"/>
            <w:r w:rsidRPr="008F2248">
              <w:rPr>
                <w:color w:val="0D0D0D" w:themeColor="text1" w:themeTint="F2"/>
                <w:sz w:val="20"/>
                <w:szCs w:val="20"/>
              </w:rPr>
              <w:t>Днестровск</w:t>
            </w:r>
            <w:proofErr w:type="spellEnd"/>
          </w:p>
        </w:tc>
        <w:tc>
          <w:tcPr>
            <w:tcW w:w="0" w:type="auto"/>
            <w:shd w:val="clear" w:color="000000" w:fill="FFFFFF"/>
            <w:noWrap/>
            <w:vAlign w:val="bottom"/>
          </w:tcPr>
          <w:p w14:paraId="3C18FD52" w14:textId="7F7F8A9A" w:rsidR="002B0C14" w:rsidRPr="008F2248" w:rsidRDefault="002B0C14" w:rsidP="002B0C14">
            <w:pPr>
              <w:jc w:val="right"/>
              <w:rPr>
                <w:color w:val="0D0D0D" w:themeColor="text1" w:themeTint="F2"/>
                <w:sz w:val="20"/>
                <w:szCs w:val="20"/>
              </w:rPr>
            </w:pPr>
            <w:r w:rsidRPr="008F2248">
              <w:rPr>
                <w:color w:val="0D0D0D" w:themeColor="text1" w:themeTint="F2"/>
                <w:sz w:val="20"/>
                <w:szCs w:val="20"/>
              </w:rPr>
              <w:t>4 269 794</w:t>
            </w:r>
          </w:p>
        </w:tc>
        <w:tc>
          <w:tcPr>
            <w:tcW w:w="0" w:type="auto"/>
            <w:shd w:val="clear" w:color="000000" w:fill="FFFFFF"/>
            <w:noWrap/>
            <w:vAlign w:val="center"/>
          </w:tcPr>
          <w:p w14:paraId="25BB0968" w14:textId="46D35982"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2 792 521   </w:t>
            </w:r>
          </w:p>
        </w:tc>
        <w:tc>
          <w:tcPr>
            <w:tcW w:w="0" w:type="auto"/>
            <w:shd w:val="clear" w:color="000000" w:fill="FFFFFF"/>
            <w:noWrap/>
            <w:vAlign w:val="center"/>
          </w:tcPr>
          <w:p w14:paraId="1364B3B9" w14:textId="701FF233"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976 152   </w:t>
            </w:r>
          </w:p>
        </w:tc>
        <w:tc>
          <w:tcPr>
            <w:tcW w:w="0" w:type="auto"/>
            <w:shd w:val="clear" w:color="000000" w:fill="FFFFFF"/>
            <w:noWrap/>
            <w:vAlign w:val="bottom"/>
          </w:tcPr>
          <w:p w14:paraId="194F8AFD" w14:textId="43160C6A"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34,96</w:t>
            </w:r>
          </w:p>
        </w:tc>
        <w:tc>
          <w:tcPr>
            <w:tcW w:w="0" w:type="auto"/>
            <w:shd w:val="clear" w:color="000000" w:fill="FFFFFF"/>
            <w:noWrap/>
            <w:vAlign w:val="bottom"/>
          </w:tcPr>
          <w:p w14:paraId="1B93CA07" w14:textId="7032ABDB"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7 062 315</w:t>
            </w:r>
          </w:p>
        </w:tc>
        <w:tc>
          <w:tcPr>
            <w:tcW w:w="0" w:type="auto"/>
            <w:shd w:val="clear" w:color="000000" w:fill="FFFFFF"/>
            <w:noWrap/>
            <w:vAlign w:val="bottom"/>
          </w:tcPr>
          <w:p w14:paraId="0FBA3847" w14:textId="5BE225C3"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1 101 509</w:t>
            </w:r>
          </w:p>
        </w:tc>
        <w:tc>
          <w:tcPr>
            <w:tcW w:w="0" w:type="auto"/>
            <w:shd w:val="clear" w:color="000000" w:fill="FFFFFF"/>
            <w:noWrap/>
            <w:vAlign w:val="bottom"/>
          </w:tcPr>
          <w:p w14:paraId="760DA513" w14:textId="6EE705C4"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37,51</w:t>
            </w:r>
          </w:p>
        </w:tc>
        <w:tc>
          <w:tcPr>
            <w:tcW w:w="0" w:type="auto"/>
            <w:shd w:val="clear" w:color="000000" w:fill="FFFFFF"/>
            <w:noWrap/>
            <w:vAlign w:val="bottom"/>
          </w:tcPr>
          <w:p w14:paraId="0482CD55" w14:textId="1E7E50AD"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4 144 437</w:t>
            </w:r>
          </w:p>
        </w:tc>
      </w:tr>
      <w:tr w:rsidR="008F2248" w:rsidRPr="008F2248" w14:paraId="278AB7D1" w14:textId="77777777" w:rsidTr="00E215F9">
        <w:trPr>
          <w:trHeight w:val="315"/>
          <w:jc w:val="center"/>
        </w:trPr>
        <w:tc>
          <w:tcPr>
            <w:tcW w:w="0" w:type="auto"/>
            <w:shd w:val="clear" w:color="000000" w:fill="FFFFFF"/>
            <w:noWrap/>
            <w:vAlign w:val="center"/>
            <w:hideMark/>
          </w:tcPr>
          <w:p w14:paraId="46B9B41D" w14:textId="77777777" w:rsidR="002B0C14" w:rsidRPr="008F2248" w:rsidRDefault="002B0C14" w:rsidP="002B0C14">
            <w:pPr>
              <w:rPr>
                <w:color w:val="0D0D0D" w:themeColor="text1" w:themeTint="F2"/>
                <w:sz w:val="20"/>
                <w:szCs w:val="20"/>
              </w:rPr>
            </w:pPr>
            <w:r w:rsidRPr="008F2248">
              <w:rPr>
                <w:color w:val="0D0D0D" w:themeColor="text1" w:themeTint="F2"/>
                <w:sz w:val="20"/>
                <w:szCs w:val="20"/>
              </w:rPr>
              <w:t>Бендеры</w:t>
            </w:r>
          </w:p>
        </w:tc>
        <w:tc>
          <w:tcPr>
            <w:tcW w:w="0" w:type="auto"/>
            <w:shd w:val="clear" w:color="000000" w:fill="FFFFFF"/>
            <w:noWrap/>
            <w:vAlign w:val="bottom"/>
          </w:tcPr>
          <w:p w14:paraId="5D3F92A0" w14:textId="23E78BBA" w:rsidR="002B0C14" w:rsidRPr="008F2248" w:rsidRDefault="002B0C14" w:rsidP="002B0C14">
            <w:pPr>
              <w:jc w:val="right"/>
              <w:rPr>
                <w:color w:val="0D0D0D" w:themeColor="text1" w:themeTint="F2"/>
                <w:sz w:val="20"/>
                <w:szCs w:val="20"/>
              </w:rPr>
            </w:pPr>
            <w:r w:rsidRPr="008F2248">
              <w:rPr>
                <w:color w:val="0D0D0D" w:themeColor="text1" w:themeTint="F2"/>
                <w:sz w:val="20"/>
                <w:szCs w:val="20"/>
              </w:rPr>
              <w:t>1 530</w:t>
            </w:r>
          </w:p>
        </w:tc>
        <w:tc>
          <w:tcPr>
            <w:tcW w:w="0" w:type="auto"/>
            <w:shd w:val="clear" w:color="000000" w:fill="FFFFFF"/>
            <w:noWrap/>
            <w:vAlign w:val="center"/>
          </w:tcPr>
          <w:p w14:paraId="6AE8F903" w14:textId="4E207F33"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1 155 299   </w:t>
            </w:r>
          </w:p>
        </w:tc>
        <w:tc>
          <w:tcPr>
            <w:tcW w:w="0" w:type="auto"/>
            <w:shd w:val="clear" w:color="000000" w:fill="FFFFFF"/>
            <w:noWrap/>
            <w:vAlign w:val="center"/>
          </w:tcPr>
          <w:p w14:paraId="06A5CFB8" w14:textId="2D947B22"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895 748   </w:t>
            </w:r>
          </w:p>
        </w:tc>
        <w:tc>
          <w:tcPr>
            <w:tcW w:w="0" w:type="auto"/>
            <w:shd w:val="clear" w:color="000000" w:fill="FFFFFF"/>
            <w:noWrap/>
            <w:vAlign w:val="bottom"/>
          </w:tcPr>
          <w:p w14:paraId="221E816A" w14:textId="1EA6AB21"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77,53</w:t>
            </w:r>
          </w:p>
        </w:tc>
        <w:tc>
          <w:tcPr>
            <w:tcW w:w="0" w:type="auto"/>
            <w:shd w:val="clear" w:color="000000" w:fill="FFFFFF"/>
            <w:noWrap/>
            <w:vAlign w:val="bottom"/>
          </w:tcPr>
          <w:p w14:paraId="0757827F" w14:textId="15BF5618"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1 156 829</w:t>
            </w:r>
          </w:p>
        </w:tc>
        <w:tc>
          <w:tcPr>
            <w:tcW w:w="0" w:type="auto"/>
            <w:shd w:val="clear" w:color="000000" w:fill="FFFFFF"/>
            <w:noWrap/>
            <w:vAlign w:val="bottom"/>
          </w:tcPr>
          <w:p w14:paraId="43360473" w14:textId="5E140E66"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404 489</w:t>
            </w:r>
          </w:p>
        </w:tc>
        <w:tc>
          <w:tcPr>
            <w:tcW w:w="0" w:type="auto"/>
            <w:shd w:val="clear" w:color="000000" w:fill="FFFFFF"/>
            <w:noWrap/>
            <w:vAlign w:val="bottom"/>
          </w:tcPr>
          <w:p w14:paraId="0A55801B" w14:textId="42B8D623"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33,04</w:t>
            </w:r>
          </w:p>
        </w:tc>
        <w:tc>
          <w:tcPr>
            <w:tcW w:w="0" w:type="auto"/>
            <w:shd w:val="clear" w:color="000000" w:fill="FFFFFF"/>
            <w:noWrap/>
            <w:vAlign w:val="bottom"/>
          </w:tcPr>
          <w:p w14:paraId="0D203480" w14:textId="206639A9"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492 789</w:t>
            </w:r>
          </w:p>
        </w:tc>
      </w:tr>
      <w:tr w:rsidR="008F2248" w:rsidRPr="008F2248" w14:paraId="25ADA653" w14:textId="77777777" w:rsidTr="00E215F9">
        <w:trPr>
          <w:trHeight w:val="315"/>
          <w:jc w:val="center"/>
        </w:trPr>
        <w:tc>
          <w:tcPr>
            <w:tcW w:w="0" w:type="auto"/>
            <w:shd w:val="clear" w:color="000000" w:fill="FFFFFF"/>
            <w:noWrap/>
            <w:vAlign w:val="center"/>
            <w:hideMark/>
          </w:tcPr>
          <w:p w14:paraId="0FBA91F0" w14:textId="786305D6" w:rsidR="002B0C14" w:rsidRPr="008F2248" w:rsidRDefault="002B0C14" w:rsidP="002B0C14">
            <w:pPr>
              <w:rPr>
                <w:color w:val="0D0D0D" w:themeColor="text1" w:themeTint="F2"/>
                <w:sz w:val="20"/>
                <w:szCs w:val="20"/>
              </w:rPr>
            </w:pPr>
            <w:r w:rsidRPr="008F2248">
              <w:rPr>
                <w:color w:val="0D0D0D" w:themeColor="text1" w:themeTint="F2"/>
                <w:sz w:val="20"/>
                <w:szCs w:val="20"/>
              </w:rPr>
              <w:t>Рыбница *</w:t>
            </w:r>
          </w:p>
        </w:tc>
        <w:tc>
          <w:tcPr>
            <w:tcW w:w="0" w:type="auto"/>
            <w:shd w:val="clear" w:color="000000" w:fill="FFFFFF"/>
            <w:noWrap/>
            <w:vAlign w:val="bottom"/>
          </w:tcPr>
          <w:p w14:paraId="037D62D5" w14:textId="4CBC8A2E" w:rsidR="002B0C14" w:rsidRPr="008F2248" w:rsidRDefault="002B0C14" w:rsidP="002B0C14">
            <w:pPr>
              <w:jc w:val="right"/>
              <w:rPr>
                <w:color w:val="0D0D0D" w:themeColor="text1" w:themeTint="F2"/>
                <w:sz w:val="20"/>
                <w:szCs w:val="20"/>
              </w:rPr>
            </w:pPr>
            <w:r w:rsidRPr="008F2248">
              <w:rPr>
                <w:color w:val="0D0D0D" w:themeColor="text1" w:themeTint="F2"/>
                <w:sz w:val="20"/>
                <w:szCs w:val="20"/>
              </w:rPr>
              <w:t>331 743</w:t>
            </w:r>
          </w:p>
        </w:tc>
        <w:tc>
          <w:tcPr>
            <w:tcW w:w="0" w:type="auto"/>
            <w:shd w:val="clear" w:color="000000" w:fill="FFFFFF"/>
            <w:noWrap/>
            <w:vAlign w:val="center"/>
          </w:tcPr>
          <w:p w14:paraId="7C453328" w14:textId="151F66F3"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1 489 251   </w:t>
            </w:r>
          </w:p>
        </w:tc>
        <w:tc>
          <w:tcPr>
            <w:tcW w:w="0" w:type="auto"/>
            <w:shd w:val="clear" w:color="000000" w:fill="FFFFFF"/>
            <w:noWrap/>
            <w:vAlign w:val="center"/>
          </w:tcPr>
          <w:p w14:paraId="05C88510" w14:textId="441FF20E"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1 277 535   </w:t>
            </w:r>
          </w:p>
        </w:tc>
        <w:tc>
          <w:tcPr>
            <w:tcW w:w="0" w:type="auto"/>
            <w:shd w:val="clear" w:color="000000" w:fill="FFFFFF"/>
            <w:noWrap/>
            <w:vAlign w:val="bottom"/>
          </w:tcPr>
          <w:p w14:paraId="78A57048" w14:textId="426E4BE7"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85,78</w:t>
            </w:r>
          </w:p>
        </w:tc>
        <w:tc>
          <w:tcPr>
            <w:tcW w:w="0" w:type="auto"/>
            <w:shd w:val="clear" w:color="000000" w:fill="FFFFFF"/>
            <w:noWrap/>
            <w:vAlign w:val="bottom"/>
          </w:tcPr>
          <w:p w14:paraId="7DD16035" w14:textId="0F760671"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1 820 994</w:t>
            </w:r>
          </w:p>
        </w:tc>
        <w:tc>
          <w:tcPr>
            <w:tcW w:w="0" w:type="auto"/>
            <w:shd w:val="clear" w:color="000000" w:fill="FFFFFF"/>
            <w:noWrap/>
            <w:vAlign w:val="bottom"/>
          </w:tcPr>
          <w:p w14:paraId="6464BA60" w14:textId="1B54595B"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636 894</w:t>
            </w:r>
          </w:p>
        </w:tc>
        <w:tc>
          <w:tcPr>
            <w:tcW w:w="0" w:type="auto"/>
            <w:shd w:val="clear" w:color="000000" w:fill="FFFFFF"/>
            <w:noWrap/>
            <w:vAlign w:val="bottom"/>
          </w:tcPr>
          <w:p w14:paraId="074EEF16" w14:textId="7F84EB81"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39,51</w:t>
            </w:r>
          </w:p>
        </w:tc>
        <w:tc>
          <w:tcPr>
            <w:tcW w:w="0" w:type="auto"/>
            <w:shd w:val="clear" w:color="000000" w:fill="FFFFFF"/>
            <w:noWrap/>
            <w:vAlign w:val="bottom"/>
          </w:tcPr>
          <w:p w14:paraId="7A36DC48" w14:textId="59B1F1A0"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972 384</w:t>
            </w:r>
          </w:p>
        </w:tc>
      </w:tr>
      <w:tr w:rsidR="008F2248" w:rsidRPr="008F2248" w14:paraId="0CD239A0" w14:textId="77777777" w:rsidTr="00E215F9">
        <w:trPr>
          <w:trHeight w:val="315"/>
          <w:jc w:val="center"/>
        </w:trPr>
        <w:tc>
          <w:tcPr>
            <w:tcW w:w="0" w:type="auto"/>
            <w:shd w:val="clear" w:color="000000" w:fill="FFFFFF"/>
            <w:noWrap/>
            <w:vAlign w:val="center"/>
            <w:hideMark/>
          </w:tcPr>
          <w:p w14:paraId="11D294D9" w14:textId="77777777" w:rsidR="002B0C14" w:rsidRPr="008F2248" w:rsidRDefault="002B0C14" w:rsidP="002B0C14">
            <w:pPr>
              <w:rPr>
                <w:color w:val="0D0D0D" w:themeColor="text1" w:themeTint="F2"/>
                <w:sz w:val="20"/>
                <w:szCs w:val="20"/>
              </w:rPr>
            </w:pPr>
            <w:r w:rsidRPr="008F2248">
              <w:rPr>
                <w:color w:val="0D0D0D" w:themeColor="text1" w:themeTint="F2"/>
                <w:sz w:val="20"/>
                <w:szCs w:val="20"/>
              </w:rPr>
              <w:t>Дубоссары</w:t>
            </w:r>
          </w:p>
        </w:tc>
        <w:tc>
          <w:tcPr>
            <w:tcW w:w="0" w:type="auto"/>
            <w:shd w:val="clear" w:color="000000" w:fill="FFFFFF"/>
            <w:noWrap/>
            <w:vAlign w:val="bottom"/>
          </w:tcPr>
          <w:p w14:paraId="56A50260" w14:textId="36122218" w:rsidR="002B0C14" w:rsidRPr="008F2248" w:rsidRDefault="002B0C14" w:rsidP="002B0C14">
            <w:pPr>
              <w:jc w:val="right"/>
              <w:rPr>
                <w:color w:val="0D0D0D" w:themeColor="text1" w:themeTint="F2"/>
                <w:sz w:val="20"/>
                <w:szCs w:val="20"/>
              </w:rPr>
            </w:pPr>
            <w:r w:rsidRPr="008F2248">
              <w:rPr>
                <w:color w:val="0D0D0D" w:themeColor="text1" w:themeTint="F2"/>
                <w:sz w:val="20"/>
                <w:szCs w:val="20"/>
              </w:rPr>
              <w:t>413 636</w:t>
            </w:r>
          </w:p>
        </w:tc>
        <w:tc>
          <w:tcPr>
            <w:tcW w:w="0" w:type="auto"/>
            <w:shd w:val="clear" w:color="000000" w:fill="FFFFFF"/>
            <w:noWrap/>
            <w:vAlign w:val="center"/>
          </w:tcPr>
          <w:p w14:paraId="135909E6" w14:textId="25443147"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377 382   </w:t>
            </w:r>
          </w:p>
        </w:tc>
        <w:tc>
          <w:tcPr>
            <w:tcW w:w="0" w:type="auto"/>
            <w:shd w:val="clear" w:color="000000" w:fill="FFFFFF"/>
            <w:noWrap/>
            <w:vAlign w:val="center"/>
          </w:tcPr>
          <w:p w14:paraId="59DD7B0B" w14:textId="4960153A"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318 264   </w:t>
            </w:r>
          </w:p>
        </w:tc>
        <w:tc>
          <w:tcPr>
            <w:tcW w:w="0" w:type="auto"/>
            <w:shd w:val="clear" w:color="000000" w:fill="FFFFFF"/>
            <w:noWrap/>
            <w:vAlign w:val="bottom"/>
          </w:tcPr>
          <w:p w14:paraId="20C64192" w14:textId="0F582131"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84,33</w:t>
            </w:r>
          </w:p>
        </w:tc>
        <w:tc>
          <w:tcPr>
            <w:tcW w:w="0" w:type="auto"/>
            <w:shd w:val="clear" w:color="000000" w:fill="FFFFFF"/>
            <w:noWrap/>
            <w:vAlign w:val="bottom"/>
          </w:tcPr>
          <w:p w14:paraId="70CE3914" w14:textId="0D2DEB60"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791 018</w:t>
            </w:r>
          </w:p>
        </w:tc>
        <w:tc>
          <w:tcPr>
            <w:tcW w:w="0" w:type="auto"/>
            <w:shd w:val="clear" w:color="000000" w:fill="FFFFFF"/>
            <w:noWrap/>
            <w:vAlign w:val="bottom"/>
          </w:tcPr>
          <w:p w14:paraId="3270B990" w14:textId="0E31EA54"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85 288</w:t>
            </w:r>
          </w:p>
        </w:tc>
        <w:tc>
          <w:tcPr>
            <w:tcW w:w="0" w:type="auto"/>
            <w:shd w:val="clear" w:color="000000" w:fill="FFFFFF"/>
            <w:noWrap/>
            <w:vAlign w:val="bottom"/>
          </w:tcPr>
          <w:p w14:paraId="298BA88C" w14:textId="48030E44"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21,35</w:t>
            </w:r>
          </w:p>
        </w:tc>
        <w:tc>
          <w:tcPr>
            <w:tcW w:w="0" w:type="auto"/>
            <w:shd w:val="clear" w:color="000000" w:fill="FFFFFF"/>
            <w:noWrap/>
            <w:vAlign w:val="bottom"/>
          </w:tcPr>
          <w:p w14:paraId="6DCDD787" w14:textId="1C05E2AE"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646 611</w:t>
            </w:r>
          </w:p>
        </w:tc>
      </w:tr>
      <w:tr w:rsidR="008F2248" w:rsidRPr="008F2248" w14:paraId="297E6383" w14:textId="77777777" w:rsidTr="00E215F9">
        <w:trPr>
          <w:trHeight w:val="315"/>
          <w:jc w:val="center"/>
        </w:trPr>
        <w:tc>
          <w:tcPr>
            <w:tcW w:w="0" w:type="auto"/>
            <w:shd w:val="clear" w:color="000000" w:fill="FFFFFF"/>
            <w:noWrap/>
            <w:vAlign w:val="center"/>
            <w:hideMark/>
          </w:tcPr>
          <w:p w14:paraId="77F97208" w14:textId="77777777" w:rsidR="002B0C14" w:rsidRPr="008F2248" w:rsidRDefault="002B0C14" w:rsidP="002B0C14">
            <w:pPr>
              <w:rPr>
                <w:color w:val="0D0D0D" w:themeColor="text1" w:themeTint="F2"/>
                <w:sz w:val="20"/>
                <w:szCs w:val="20"/>
              </w:rPr>
            </w:pPr>
            <w:proofErr w:type="spellStart"/>
            <w:r w:rsidRPr="008F2248">
              <w:rPr>
                <w:color w:val="0D0D0D" w:themeColor="text1" w:themeTint="F2"/>
                <w:sz w:val="20"/>
                <w:szCs w:val="20"/>
              </w:rPr>
              <w:t>Слободзея</w:t>
            </w:r>
            <w:proofErr w:type="spellEnd"/>
          </w:p>
        </w:tc>
        <w:tc>
          <w:tcPr>
            <w:tcW w:w="0" w:type="auto"/>
            <w:shd w:val="clear" w:color="000000" w:fill="FFFFFF"/>
            <w:noWrap/>
            <w:vAlign w:val="bottom"/>
          </w:tcPr>
          <w:p w14:paraId="3798A4FA" w14:textId="40702752" w:rsidR="002B0C14" w:rsidRPr="008F2248" w:rsidRDefault="002B0C14" w:rsidP="002B0C14">
            <w:pPr>
              <w:jc w:val="right"/>
              <w:rPr>
                <w:color w:val="0D0D0D" w:themeColor="text1" w:themeTint="F2"/>
                <w:sz w:val="20"/>
                <w:szCs w:val="20"/>
              </w:rPr>
            </w:pPr>
            <w:r w:rsidRPr="008F2248">
              <w:rPr>
                <w:color w:val="0D0D0D" w:themeColor="text1" w:themeTint="F2"/>
                <w:sz w:val="20"/>
                <w:szCs w:val="20"/>
              </w:rPr>
              <w:t>3 723</w:t>
            </w:r>
          </w:p>
        </w:tc>
        <w:tc>
          <w:tcPr>
            <w:tcW w:w="0" w:type="auto"/>
            <w:shd w:val="clear" w:color="000000" w:fill="FFFFFF"/>
            <w:noWrap/>
            <w:vAlign w:val="center"/>
          </w:tcPr>
          <w:p w14:paraId="75FDDF43" w14:textId="15ABA04A"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870 213   </w:t>
            </w:r>
          </w:p>
        </w:tc>
        <w:tc>
          <w:tcPr>
            <w:tcW w:w="0" w:type="auto"/>
            <w:shd w:val="clear" w:color="000000" w:fill="FFFFFF"/>
            <w:noWrap/>
            <w:vAlign w:val="center"/>
          </w:tcPr>
          <w:p w14:paraId="276B0261" w14:textId="58F517E5"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853 529   </w:t>
            </w:r>
          </w:p>
        </w:tc>
        <w:tc>
          <w:tcPr>
            <w:tcW w:w="0" w:type="auto"/>
            <w:shd w:val="clear" w:color="000000" w:fill="FFFFFF"/>
            <w:noWrap/>
            <w:vAlign w:val="bottom"/>
          </w:tcPr>
          <w:p w14:paraId="4F471296" w14:textId="253D2CBA"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98,08</w:t>
            </w:r>
          </w:p>
        </w:tc>
        <w:tc>
          <w:tcPr>
            <w:tcW w:w="0" w:type="auto"/>
            <w:shd w:val="clear" w:color="000000" w:fill="FFFFFF"/>
            <w:noWrap/>
            <w:vAlign w:val="bottom"/>
          </w:tcPr>
          <w:p w14:paraId="74A0EC0A" w14:textId="309AEBCA"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873 936</w:t>
            </w:r>
          </w:p>
        </w:tc>
        <w:tc>
          <w:tcPr>
            <w:tcW w:w="0" w:type="auto"/>
            <w:shd w:val="clear" w:color="000000" w:fill="FFFFFF"/>
            <w:noWrap/>
            <w:vAlign w:val="bottom"/>
          </w:tcPr>
          <w:p w14:paraId="5C8C3CE2" w14:textId="3F5E382A"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598 125</w:t>
            </w:r>
          </w:p>
        </w:tc>
        <w:tc>
          <w:tcPr>
            <w:tcW w:w="0" w:type="auto"/>
            <w:shd w:val="clear" w:color="000000" w:fill="FFFFFF"/>
            <w:noWrap/>
            <w:vAlign w:val="bottom"/>
          </w:tcPr>
          <w:p w14:paraId="0B0890AF" w14:textId="5DF7FABB"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64,79</w:t>
            </w:r>
          </w:p>
        </w:tc>
        <w:tc>
          <w:tcPr>
            <w:tcW w:w="0" w:type="auto"/>
            <w:shd w:val="clear" w:color="000000" w:fill="FFFFFF"/>
            <w:noWrap/>
            <w:vAlign w:val="bottom"/>
          </w:tcPr>
          <w:p w14:paraId="62A3303C" w14:textId="6D935161"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259 128</w:t>
            </w:r>
          </w:p>
        </w:tc>
      </w:tr>
      <w:tr w:rsidR="008F2248" w:rsidRPr="008F2248" w14:paraId="15844046" w14:textId="77777777" w:rsidTr="00E215F9">
        <w:trPr>
          <w:trHeight w:val="315"/>
          <w:jc w:val="center"/>
        </w:trPr>
        <w:tc>
          <w:tcPr>
            <w:tcW w:w="0" w:type="auto"/>
            <w:shd w:val="clear" w:color="000000" w:fill="FFFFFF"/>
            <w:noWrap/>
            <w:vAlign w:val="center"/>
            <w:hideMark/>
          </w:tcPr>
          <w:p w14:paraId="70BC59C6" w14:textId="77777777" w:rsidR="002B0C14" w:rsidRPr="008F2248" w:rsidRDefault="002B0C14" w:rsidP="002B0C14">
            <w:pPr>
              <w:rPr>
                <w:color w:val="0D0D0D" w:themeColor="text1" w:themeTint="F2"/>
                <w:sz w:val="20"/>
                <w:szCs w:val="20"/>
              </w:rPr>
            </w:pPr>
            <w:r w:rsidRPr="008F2248">
              <w:rPr>
                <w:color w:val="0D0D0D" w:themeColor="text1" w:themeTint="F2"/>
                <w:sz w:val="20"/>
                <w:szCs w:val="20"/>
              </w:rPr>
              <w:t>Григориополь</w:t>
            </w:r>
          </w:p>
        </w:tc>
        <w:tc>
          <w:tcPr>
            <w:tcW w:w="0" w:type="auto"/>
            <w:shd w:val="clear" w:color="000000" w:fill="FFFFFF"/>
            <w:noWrap/>
            <w:vAlign w:val="bottom"/>
          </w:tcPr>
          <w:p w14:paraId="04CD022F" w14:textId="5463DEBC" w:rsidR="002B0C14" w:rsidRPr="008F2248" w:rsidRDefault="002B0C14" w:rsidP="002B0C14">
            <w:pPr>
              <w:jc w:val="right"/>
              <w:rPr>
                <w:color w:val="0D0D0D" w:themeColor="text1" w:themeTint="F2"/>
                <w:sz w:val="20"/>
                <w:szCs w:val="20"/>
              </w:rPr>
            </w:pPr>
            <w:r w:rsidRPr="008F2248">
              <w:rPr>
                <w:color w:val="0D0D0D" w:themeColor="text1" w:themeTint="F2"/>
                <w:sz w:val="20"/>
                <w:szCs w:val="20"/>
              </w:rPr>
              <w:t>402 323</w:t>
            </w:r>
          </w:p>
        </w:tc>
        <w:tc>
          <w:tcPr>
            <w:tcW w:w="0" w:type="auto"/>
            <w:shd w:val="clear" w:color="000000" w:fill="FFFFFF"/>
            <w:noWrap/>
            <w:vAlign w:val="center"/>
          </w:tcPr>
          <w:p w14:paraId="47D9854A" w14:textId="15A6C58F"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476 071   </w:t>
            </w:r>
          </w:p>
        </w:tc>
        <w:tc>
          <w:tcPr>
            <w:tcW w:w="0" w:type="auto"/>
            <w:shd w:val="clear" w:color="000000" w:fill="FFFFFF"/>
            <w:noWrap/>
            <w:vAlign w:val="center"/>
          </w:tcPr>
          <w:p w14:paraId="7EDB34E8" w14:textId="732CE256"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396 839   </w:t>
            </w:r>
          </w:p>
        </w:tc>
        <w:tc>
          <w:tcPr>
            <w:tcW w:w="0" w:type="auto"/>
            <w:shd w:val="clear" w:color="000000" w:fill="FFFFFF"/>
            <w:noWrap/>
            <w:vAlign w:val="bottom"/>
          </w:tcPr>
          <w:p w14:paraId="3A899DFF" w14:textId="3CF2E510"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83,36</w:t>
            </w:r>
          </w:p>
        </w:tc>
        <w:tc>
          <w:tcPr>
            <w:tcW w:w="0" w:type="auto"/>
            <w:shd w:val="clear" w:color="000000" w:fill="FFFFFF"/>
            <w:noWrap/>
            <w:vAlign w:val="bottom"/>
          </w:tcPr>
          <w:p w14:paraId="4C7F00E6" w14:textId="45287C02"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878 394</w:t>
            </w:r>
          </w:p>
        </w:tc>
        <w:tc>
          <w:tcPr>
            <w:tcW w:w="0" w:type="auto"/>
            <w:shd w:val="clear" w:color="000000" w:fill="FFFFFF"/>
            <w:noWrap/>
            <w:vAlign w:val="bottom"/>
          </w:tcPr>
          <w:p w14:paraId="3F525969" w14:textId="1558E811"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93 610</w:t>
            </w:r>
          </w:p>
        </w:tc>
        <w:tc>
          <w:tcPr>
            <w:tcW w:w="0" w:type="auto"/>
            <w:shd w:val="clear" w:color="000000" w:fill="FFFFFF"/>
            <w:noWrap/>
            <w:vAlign w:val="bottom"/>
          </w:tcPr>
          <w:p w14:paraId="553CF386" w14:textId="352D94A7"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18,53</w:t>
            </w:r>
          </w:p>
        </w:tc>
        <w:tc>
          <w:tcPr>
            <w:tcW w:w="0" w:type="auto"/>
            <w:shd w:val="clear" w:color="000000" w:fill="FFFFFF"/>
            <w:noWrap/>
            <w:vAlign w:val="bottom"/>
          </w:tcPr>
          <w:p w14:paraId="1E57487A" w14:textId="6B63730F"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705 552</w:t>
            </w:r>
          </w:p>
        </w:tc>
      </w:tr>
      <w:tr w:rsidR="008F2248" w:rsidRPr="008F2248" w14:paraId="206E090C" w14:textId="77777777" w:rsidTr="00E215F9">
        <w:trPr>
          <w:trHeight w:val="315"/>
          <w:jc w:val="center"/>
        </w:trPr>
        <w:tc>
          <w:tcPr>
            <w:tcW w:w="0" w:type="auto"/>
            <w:shd w:val="clear" w:color="000000" w:fill="FFFFFF"/>
            <w:noWrap/>
            <w:vAlign w:val="center"/>
            <w:hideMark/>
          </w:tcPr>
          <w:p w14:paraId="0DA269A4" w14:textId="77777777" w:rsidR="002B0C14" w:rsidRPr="008F2248" w:rsidRDefault="002B0C14" w:rsidP="002B0C14">
            <w:pPr>
              <w:rPr>
                <w:color w:val="0D0D0D" w:themeColor="text1" w:themeTint="F2"/>
                <w:sz w:val="20"/>
                <w:szCs w:val="20"/>
              </w:rPr>
            </w:pPr>
            <w:r w:rsidRPr="008F2248">
              <w:rPr>
                <w:color w:val="0D0D0D" w:themeColor="text1" w:themeTint="F2"/>
                <w:sz w:val="20"/>
                <w:szCs w:val="20"/>
              </w:rPr>
              <w:t>Каменка</w:t>
            </w:r>
          </w:p>
        </w:tc>
        <w:tc>
          <w:tcPr>
            <w:tcW w:w="0" w:type="auto"/>
            <w:shd w:val="clear" w:color="000000" w:fill="FFFFFF"/>
            <w:noWrap/>
            <w:vAlign w:val="bottom"/>
          </w:tcPr>
          <w:p w14:paraId="2ABB7280" w14:textId="48303D29" w:rsidR="002B0C14" w:rsidRPr="008F2248" w:rsidRDefault="002B0C14" w:rsidP="002B0C14">
            <w:pPr>
              <w:jc w:val="right"/>
              <w:rPr>
                <w:color w:val="0D0D0D" w:themeColor="text1" w:themeTint="F2"/>
                <w:sz w:val="20"/>
                <w:szCs w:val="20"/>
              </w:rPr>
            </w:pPr>
            <w:r w:rsidRPr="008F2248">
              <w:rPr>
                <w:color w:val="0D0D0D" w:themeColor="text1" w:themeTint="F2"/>
                <w:sz w:val="20"/>
                <w:szCs w:val="20"/>
              </w:rPr>
              <w:t>407 083</w:t>
            </w:r>
          </w:p>
        </w:tc>
        <w:tc>
          <w:tcPr>
            <w:tcW w:w="0" w:type="auto"/>
            <w:shd w:val="clear" w:color="000000" w:fill="FFFFFF"/>
            <w:noWrap/>
            <w:vAlign w:val="center"/>
          </w:tcPr>
          <w:p w14:paraId="74245BA2" w14:textId="244EB44D"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154 077   </w:t>
            </w:r>
          </w:p>
        </w:tc>
        <w:tc>
          <w:tcPr>
            <w:tcW w:w="0" w:type="auto"/>
            <w:shd w:val="clear" w:color="000000" w:fill="FFFFFF"/>
            <w:noWrap/>
            <w:vAlign w:val="center"/>
          </w:tcPr>
          <w:p w14:paraId="31DC4C77" w14:textId="79D8F589"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 xml:space="preserve">   187 698   </w:t>
            </w:r>
          </w:p>
        </w:tc>
        <w:tc>
          <w:tcPr>
            <w:tcW w:w="0" w:type="auto"/>
            <w:shd w:val="clear" w:color="000000" w:fill="FFFFFF"/>
            <w:noWrap/>
            <w:vAlign w:val="bottom"/>
          </w:tcPr>
          <w:p w14:paraId="6B6E3962" w14:textId="38BCEBC7"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121,82</w:t>
            </w:r>
          </w:p>
        </w:tc>
        <w:tc>
          <w:tcPr>
            <w:tcW w:w="0" w:type="auto"/>
            <w:shd w:val="clear" w:color="000000" w:fill="FFFFFF"/>
            <w:noWrap/>
            <w:vAlign w:val="bottom"/>
          </w:tcPr>
          <w:p w14:paraId="7E9C61BA" w14:textId="3A1D87D6"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561 160</w:t>
            </w:r>
          </w:p>
        </w:tc>
        <w:tc>
          <w:tcPr>
            <w:tcW w:w="0" w:type="auto"/>
            <w:shd w:val="clear" w:color="000000" w:fill="FFFFFF"/>
            <w:noWrap/>
            <w:vAlign w:val="bottom"/>
          </w:tcPr>
          <w:p w14:paraId="505E29F6" w14:textId="4B19B058"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82 285</w:t>
            </w:r>
          </w:p>
        </w:tc>
        <w:tc>
          <w:tcPr>
            <w:tcW w:w="0" w:type="auto"/>
            <w:shd w:val="clear" w:color="000000" w:fill="FFFFFF"/>
            <w:noWrap/>
            <w:vAlign w:val="bottom"/>
          </w:tcPr>
          <w:p w14:paraId="477C92EA" w14:textId="116B10D8" w:rsidR="002B0C14" w:rsidRPr="008F2248" w:rsidRDefault="002B0C14" w:rsidP="002B0C14">
            <w:pPr>
              <w:jc w:val="center"/>
              <w:rPr>
                <w:color w:val="0D0D0D" w:themeColor="text1" w:themeTint="F2"/>
                <w:sz w:val="18"/>
                <w:szCs w:val="18"/>
              </w:rPr>
            </w:pPr>
            <w:r w:rsidRPr="008F2248">
              <w:rPr>
                <w:color w:val="0D0D0D" w:themeColor="text1" w:themeTint="F2"/>
                <w:sz w:val="18"/>
                <w:szCs w:val="18"/>
              </w:rPr>
              <w:t>50,16</w:t>
            </w:r>
          </w:p>
        </w:tc>
        <w:tc>
          <w:tcPr>
            <w:tcW w:w="0" w:type="auto"/>
            <w:shd w:val="clear" w:color="000000" w:fill="FFFFFF"/>
            <w:noWrap/>
            <w:vAlign w:val="bottom"/>
          </w:tcPr>
          <w:p w14:paraId="111CFEF7" w14:textId="560C4F05" w:rsidR="002B0C14" w:rsidRPr="008F2248" w:rsidRDefault="002B0C14" w:rsidP="002B0C14">
            <w:pPr>
              <w:jc w:val="right"/>
              <w:rPr>
                <w:color w:val="0D0D0D" w:themeColor="text1" w:themeTint="F2"/>
                <w:sz w:val="18"/>
                <w:szCs w:val="18"/>
              </w:rPr>
            </w:pPr>
            <w:r w:rsidRPr="008F2248">
              <w:rPr>
                <w:color w:val="0D0D0D" w:themeColor="text1" w:themeTint="F2"/>
                <w:sz w:val="18"/>
                <w:szCs w:val="18"/>
              </w:rPr>
              <w:t>512 496</w:t>
            </w:r>
          </w:p>
        </w:tc>
      </w:tr>
      <w:tr w:rsidR="002B0C14" w:rsidRPr="008F2248" w14:paraId="3E2B09B7" w14:textId="77777777" w:rsidTr="00E215F9">
        <w:trPr>
          <w:trHeight w:val="330"/>
          <w:jc w:val="center"/>
        </w:trPr>
        <w:tc>
          <w:tcPr>
            <w:tcW w:w="0" w:type="auto"/>
            <w:shd w:val="clear" w:color="auto" w:fill="auto"/>
            <w:noWrap/>
            <w:vAlign w:val="center"/>
            <w:hideMark/>
          </w:tcPr>
          <w:p w14:paraId="385DD77E" w14:textId="77777777" w:rsidR="002B0C14" w:rsidRPr="008F2248" w:rsidRDefault="002B0C14" w:rsidP="002B0C14">
            <w:pPr>
              <w:rPr>
                <w:b/>
                <w:bCs/>
                <w:color w:val="0D0D0D" w:themeColor="text1" w:themeTint="F2"/>
                <w:sz w:val="20"/>
                <w:szCs w:val="20"/>
              </w:rPr>
            </w:pPr>
            <w:r w:rsidRPr="008F2248">
              <w:rPr>
                <w:b/>
                <w:bCs/>
                <w:color w:val="0D0D0D" w:themeColor="text1" w:themeTint="F2"/>
                <w:sz w:val="20"/>
                <w:szCs w:val="20"/>
              </w:rPr>
              <w:lastRenderedPageBreak/>
              <w:t>Итого</w:t>
            </w:r>
          </w:p>
        </w:tc>
        <w:tc>
          <w:tcPr>
            <w:tcW w:w="0" w:type="auto"/>
            <w:shd w:val="clear" w:color="auto" w:fill="auto"/>
            <w:noWrap/>
            <w:vAlign w:val="bottom"/>
          </w:tcPr>
          <w:p w14:paraId="0320D737" w14:textId="1234029B" w:rsidR="002B0C14" w:rsidRPr="008F2248" w:rsidRDefault="002B0C14" w:rsidP="002B0C14">
            <w:pPr>
              <w:jc w:val="right"/>
              <w:rPr>
                <w:b/>
                <w:bCs/>
                <w:color w:val="0D0D0D" w:themeColor="text1" w:themeTint="F2"/>
                <w:sz w:val="20"/>
                <w:szCs w:val="20"/>
              </w:rPr>
            </w:pPr>
            <w:r w:rsidRPr="008F2248">
              <w:rPr>
                <w:b/>
                <w:bCs/>
                <w:color w:val="0D0D0D" w:themeColor="text1" w:themeTint="F2"/>
                <w:sz w:val="20"/>
                <w:szCs w:val="20"/>
              </w:rPr>
              <w:t>6 036 573</w:t>
            </w:r>
          </w:p>
        </w:tc>
        <w:tc>
          <w:tcPr>
            <w:tcW w:w="0" w:type="auto"/>
            <w:shd w:val="clear" w:color="auto" w:fill="auto"/>
            <w:noWrap/>
            <w:vAlign w:val="center"/>
          </w:tcPr>
          <w:p w14:paraId="1DED15AD" w14:textId="79FC0D25" w:rsidR="002B0C14" w:rsidRPr="008F2248" w:rsidRDefault="002B0C14" w:rsidP="002B0C14">
            <w:pPr>
              <w:jc w:val="center"/>
              <w:rPr>
                <w:b/>
                <w:bCs/>
                <w:color w:val="0D0D0D" w:themeColor="text1" w:themeTint="F2"/>
                <w:sz w:val="18"/>
                <w:szCs w:val="18"/>
              </w:rPr>
            </w:pPr>
            <w:r w:rsidRPr="008F2248">
              <w:rPr>
                <w:b/>
                <w:bCs/>
                <w:color w:val="0D0D0D" w:themeColor="text1" w:themeTint="F2"/>
                <w:sz w:val="18"/>
                <w:szCs w:val="18"/>
              </w:rPr>
              <w:t>10 635 936</w:t>
            </w:r>
          </w:p>
        </w:tc>
        <w:tc>
          <w:tcPr>
            <w:tcW w:w="0" w:type="auto"/>
            <w:shd w:val="clear" w:color="auto" w:fill="auto"/>
            <w:noWrap/>
            <w:vAlign w:val="center"/>
          </w:tcPr>
          <w:p w14:paraId="2B654646" w14:textId="123C3A73" w:rsidR="002B0C14" w:rsidRPr="008F2248" w:rsidRDefault="002B0C14" w:rsidP="002B0C14">
            <w:pPr>
              <w:jc w:val="center"/>
              <w:rPr>
                <w:b/>
                <w:bCs/>
                <w:color w:val="0D0D0D" w:themeColor="text1" w:themeTint="F2"/>
                <w:sz w:val="18"/>
                <w:szCs w:val="18"/>
              </w:rPr>
            </w:pPr>
            <w:r w:rsidRPr="008F2248">
              <w:rPr>
                <w:b/>
                <w:bCs/>
                <w:color w:val="0D0D0D" w:themeColor="text1" w:themeTint="F2"/>
                <w:sz w:val="18"/>
                <w:szCs w:val="18"/>
              </w:rPr>
              <w:t xml:space="preserve">7 683 108   </w:t>
            </w:r>
          </w:p>
        </w:tc>
        <w:tc>
          <w:tcPr>
            <w:tcW w:w="0" w:type="auto"/>
            <w:shd w:val="clear" w:color="auto" w:fill="auto"/>
            <w:noWrap/>
            <w:vAlign w:val="bottom"/>
          </w:tcPr>
          <w:p w14:paraId="6745AD4A" w14:textId="269B0F4E" w:rsidR="002B0C14" w:rsidRPr="008F2248" w:rsidRDefault="002B0C14" w:rsidP="002B0C14">
            <w:pPr>
              <w:jc w:val="center"/>
              <w:rPr>
                <w:b/>
                <w:bCs/>
                <w:color w:val="0D0D0D" w:themeColor="text1" w:themeTint="F2"/>
                <w:sz w:val="18"/>
                <w:szCs w:val="18"/>
              </w:rPr>
            </w:pPr>
            <w:r w:rsidRPr="008F2248">
              <w:rPr>
                <w:b/>
                <w:bCs/>
                <w:color w:val="0D0D0D" w:themeColor="text1" w:themeTint="F2"/>
                <w:sz w:val="18"/>
                <w:szCs w:val="18"/>
              </w:rPr>
              <w:t>72,24</w:t>
            </w:r>
          </w:p>
        </w:tc>
        <w:tc>
          <w:tcPr>
            <w:tcW w:w="0" w:type="auto"/>
            <w:shd w:val="clear" w:color="auto" w:fill="auto"/>
            <w:noWrap/>
            <w:vAlign w:val="bottom"/>
          </w:tcPr>
          <w:p w14:paraId="7715E31F" w14:textId="0D5BDD17" w:rsidR="002B0C14" w:rsidRPr="008F2248" w:rsidRDefault="002B0C14" w:rsidP="002B0C14">
            <w:pPr>
              <w:jc w:val="right"/>
              <w:rPr>
                <w:b/>
                <w:bCs/>
                <w:color w:val="0D0D0D" w:themeColor="text1" w:themeTint="F2"/>
                <w:sz w:val="18"/>
                <w:szCs w:val="18"/>
              </w:rPr>
            </w:pPr>
            <w:r w:rsidRPr="008F2248">
              <w:rPr>
                <w:b/>
                <w:bCs/>
                <w:color w:val="0D0D0D" w:themeColor="text1" w:themeTint="F2"/>
                <w:sz w:val="18"/>
                <w:szCs w:val="18"/>
              </w:rPr>
              <w:t>16 672 509</w:t>
            </w:r>
          </w:p>
        </w:tc>
        <w:tc>
          <w:tcPr>
            <w:tcW w:w="0" w:type="auto"/>
            <w:shd w:val="clear" w:color="auto" w:fill="auto"/>
            <w:noWrap/>
            <w:vAlign w:val="bottom"/>
          </w:tcPr>
          <w:p w14:paraId="1DB7040A" w14:textId="0A0DB952" w:rsidR="002B0C14" w:rsidRPr="008F2248" w:rsidRDefault="002B0C14" w:rsidP="002B0C14">
            <w:pPr>
              <w:jc w:val="right"/>
              <w:rPr>
                <w:b/>
                <w:bCs/>
                <w:color w:val="0D0D0D" w:themeColor="text1" w:themeTint="F2"/>
                <w:sz w:val="18"/>
                <w:szCs w:val="18"/>
              </w:rPr>
            </w:pPr>
            <w:r w:rsidRPr="008F2248">
              <w:rPr>
                <w:b/>
                <w:bCs/>
                <w:color w:val="0D0D0D" w:themeColor="text1" w:themeTint="F2"/>
                <w:sz w:val="18"/>
                <w:szCs w:val="18"/>
              </w:rPr>
              <w:t>5 956 270</w:t>
            </w:r>
          </w:p>
        </w:tc>
        <w:tc>
          <w:tcPr>
            <w:tcW w:w="0" w:type="auto"/>
            <w:shd w:val="clear" w:color="auto" w:fill="auto"/>
            <w:noWrap/>
            <w:vAlign w:val="bottom"/>
          </w:tcPr>
          <w:p w14:paraId="1122BD24" w14:textId="33D8261D" w:rsidR="002B0C14" w:rsidRPr="008F2248" w:rsidRDefault="002B0C14" w:rsidP="002B0C14">
            <w:pPr>
              <w:jc w:val="center"/>
              <w:rPr>
                <w:b/>
                <w:bCs/>
                <w:color w:val="0D0D0D" w:themeColor="text1" w:themeTint="F2"/>
                <w:sz w:val="18"/>
                <w:szCs w:val="18"/>
              </w:rPr>
            </w:pPr>
            <w:r w:rsidRPr="008F2248">
              <w:rPr>
                <w:b/>
                <w:bCs/>
                <w:color w:val="0D0D0D" w:themeColor="text1" w:themeTint="F2"/>
                <w:sz w:val="18"/>
                <w:szCs w:val="18"/>
              </w:rPr>
              <w:t>53,0</w:t>
            </w:r>
          </w:p>
        </w:tc>
        <w:tc>
          <w:tcPr>
            <w:tcW w:w="0" w:type="auto"/>
            <w:shd w:val="clear" w:color="auto" w:fill="auto"/>
            <w:noWrap/>
            <w:vAlign w:val="bottom"/>
          </w:tcPr>
          <w:p w14:paraId="7CBEC8D2" w14:textId="1CE3FE95" w:rsidR="002B0C14" w:rsidRPr="008F2248" w:rsidRDefault="002B0C14" w:rsidP="002B0C14">
            <w:pPr>
              <w:jc w:val="right"/>
              <w:rPr>
                <w:b/>
                <w:bCs/>
                <w:color w:val="0D0D0D" w:themeColor="text1" w:themeTint="F2"/>
                <w:sz w:val="18"/>
                <w:szCs w:val="18"/>
              </w:rPr>
            </w:pPr>
            <w:r w:rsidRPr="008F2248">
              <w:rPr>
                <w:b/>
                <w:bCs/>
                <w:color w:val="0D0D0D" w:themeColor="text1" w:themeTint="F2"/>
                <w:sz w:val="18"/>
                <w:szCs w:val="18"/>
              </w:rPr>
              <w:t>7 763 411</w:t>
            </w:r>
          </w:p>
        </w:tc>
      </w:tr>
    </w:tbl>
    <w:p w14:paraId="59E5ADFC" w14:textId="77777777" w:rsidR="008B241C" w:rsidRPr="008F2248" w:rsidRDefault="008B241C" w:rsidP="008B241C">
      <w:pPr>
        <w:jc w:val="both"/>
        <w:rPr>
          <w:color w:val="0D0D0D" w:themeColor="text1" w:themeTint="F2"/>
        </w:rPr>
      </w:pPr>
    </w:p>
    <w:p w14:paraId="05D9B76D" w14:textId="5AFC87FE" w:rsidR="008B241C" w:rsidRPr="007D2C0F" w:rsidRDefault="008B241C" w:rsidP="008B241C">
      <w:pPr>
        <w:jc w:val="both"/>
        <w:rPr>
          <w:i/>
          <w:iCs/>
          <w:color w:val="0D0D0D" w:themeColor="text1" w:themeTint="F2"/>
          <w:sz w:val="22"/>
          <w:szCs w:val="22"/>
        </w:rPr>
      </w:pPr>
      <w:r w:rsidRPr="007D2C0F">
        <w:rPr>
          <w:i/>
          <w:iCs/>
          <w:color w:val="0D0D0D" w:themeColor="text1" w:themeTint="F2"/>
          <w:sz w:val="22"/>
          <w:szCs w:val="22"/>
        </w:rPr>
        <w:t xml:space="preserve">* доходы по территориальному целевому бюджетному экологическому фонду </w:t>
      </w:r>
      <w:proofErr w:type="spellStart"/>
      <w:r w:rsidRPr="007D2C0F">
        <w:rPr>
          <w:i/>
          <w:iCs/>
          <w:color w:val="0D0D0D" w:themeColor="text1" w:themeTint="F2"/>
          <w:sz w:val="22"/>
          <w:szCs w:val="22"/>
        </w:rPr>
        <w:t>Рыбницкого</w:t>
      </w:r>
      <w:proofErr w:type="spellEnd"/>
      <w:r w:rsidRPr="007D2C0F">
        <w:rPr>
          <w:i/>
          <w:iCs/>
          <w:color w:val="0D0D0D" w:themeColor="text1" w:themeTint="F2"/>
          <w:sz w:val="22"/>
          <w:szCs w:val="22"/>
        </w:rPr>
        <w:t xml:space="preserve"> района и г. Рыбница отражены с учетом возврата необоснованно использованных средств, выделенных из экологического фонда в 2021 году, согласно Постановлению Счетной палаты Приднестровской Молдавской Республики № 9/1 от 7 июля 2022 года.</w:t>
      </w:r>
    </w:p>
    <w:p w14:paraId="564F6748" w14:textId="77777777" w:rsidR="00C34A18" w:rsidRDefault="00C34A18" w:rsidP="006C61D7">
      <w:pPr>
        <w:ind w:firstLine="709"/>
        <w:jc w:val="both"/>
        <w:rPr>
          <w:color w:val="0D0D0D" w:themeColor="text1" w:themeTint="F2"/>
        </w:rPr>
      </w:pPr>
    </w:p>
    <w:p w14:paraId="1D1483DC" w14:textId="159D804B" w:rsidR="006C61D7" w:rsidRPr="002F20F7" w:rsidRDefault="006C61D7" w:rsidP="006C61D7">
      <w:pPr>
        <w:ind w:firstLine="709"/>
        <w:jc w:val="both"/>
        <w:rPr>
          <w:color w:val="000000" w:themeColor="text1"/>
        </w:rPr>
      </w:pPr>
      <w:r w:rsidRPr="008F2248">
        <w:rPr>
          <w:color w:val="0D0D0D" w:themeColor="text1" w:themeTint="F2"/>
        </w:rPr>
        <w:t xml:space="preserve">Сводная информация о доходах местных бюджетов </w:t>
      </w:r>
      <w:r w:rsidR="009C2F14" w:rsidRPr="008F2248">
        <w:rPr>
          <w:color w:val="0D0D0D" w:themeColor="text1" w:themeTint="F2"/>
        </w:rPr>
        <w:t xml:space="preserve">за </w:t>
      </w:r>
      <w:r w:rsidR="00DF6EC7" w:rsidRPr="008F2248">
        <w:rPr>
          <w:color w:val="0D0D0D" w:themeColor="text1" w:themeTint="F2"/>
          <w:lang w:val="en-US"/>
        </w:rPr>
        <w:t>I</w:t>
      </w:r>
      <w:r w:rsidR="00DF6EC7" w:rsidRPr="008F2248">
        <w:rPr>
          <w:color w:val="0D0D0D" w:themeColor="text1" w:themeTint="F2"/>
        </w:rPr>
        <w:t xml:space="preserve"> полугодие</w:t>
      </w:r>
      <w:r w:rsidRPr="008F2248">
        <w:rPr>
          <w:color w:val="0D0D0D" w:themeColor="text1" w:themeTint="F2"/>
        </w:rPr>
        <w:t xml:space="preserve"> 202</w:t>
      </w:r>
      <w:r w:rsidR="008B241C" w:rsidRPr="008F2248">
        <w:rPr>
          <w:color w:val="0D0D0D" w:themeColor="text1" w:themeTint="F2"/>
        </w:rPr>
        <w:t>3</w:t>
      </w:r>
      <w:r w:rsidRPr="008F2248">
        <w:rPr>
          <w:color w:val="0D0D0D" w:themeColor="text1" w:themeTint="F2"/>
        </w:rPr>
        <w:t xml:space="preserve"> года в </w:t>
      </w:r>
      <w:r w:rsidRPr="002F20F7">
        <w:rPr>
          <w:color w:val="000000" w:themeColor="text1"/>
        </w:rPr>
        <w:t xml:space="preserve">разрезе городов и районов представлена в Приложении № </w:t>
      </w:r>
      <w:r w:rsidR="0053003E">
        <w:rPr>
          <w:color w:val="000000" w:themeColor="text1"/>
        </w:rPr>
        <w:t>27</w:t>
      </w:r>
      <w:r w:rsidRPr="002F20F7">
        <w:rPr>
          <w:color w:val="000000" w:themeColor="text1"/>
        </w:rPr>
        <w:t xml:space="preserve"> </w:t>
      </w:r>
      <w:r w:rsidR="00F95643" w:rsidRPr="002F20F7">
        <w:rPr>
          <w:color w:val="000000" w:themeColor="text1"/>
        </w:rPr>
        <w:t>к</w:t>
      </w:r>
      <w:r w:rsidR="007B1588" w:rsidRPr="002F20F7">
        <w:rPr>
          <w:color w:val="000000" w:themeColor="text1"/>
        </w:rPr>
        <w:t xml:space="preserve"> </w:t>
      </w:r>
      <w:r w:rsidRPr="002F20F7">
        <w:rPr>
          <w:color w:val="000000" w:themeColor="text1"/>
        </w:rPr>
        <w:t xml:space="preserve">настоящей информации. </w:t>
      </w:r>
    </w:p>
    <w:p w14:paraId="37134027" w14:textId="3F3A0B2D" w:rsidR="006C61D7" w:rsidRPr="002F20F7" w:rsidRDefault="006C61D7" w:rsidP="006C61D7">
      <w:pPr>
        <w:shd w:val="clear" w:color="auto" w:fill="FFFFFF"/>
        <w:ind w:firstLine="709"/>
        <w:jc w:val="both"/>
        <w:rPr>
          <w:color w:val="000000" w:themeColor="text1"/>
        </w:rPr>
      </w:pPr>
      <w:r w:rsidRPr="002F20F7">
        <w:rPr>
          <w:color w:val="000000" w:themeColor="text1"/>
        </w:rPr>
        <w:t xml:space="preserve">Сводная информация о доходах и расходах местных бюджетов за </w:t>
      </w:r>
      <w:r w:rsidR="00DF6EC7" w:rsidRPr="002F20F7">
        <w:rPr>
          <w:color w:val="000000" w:themeColor="text1"/>
          <w:lang w:val="en-US"/>
        </w:rPr>
        <w:t>I</w:t>
      </w:r>
      <w:r w:rsidR="00DF6EC7" w:rsidRPr="002F20F7">
        <w:rPr>
          <w:color w:val="000000" w:themeColor="text1"/>
        </w:rPr>
        <w:t xml:space="preserve"> полугодие</w:t>
      </w:r>
      <w:r w:rsidR="001443BA" w:rsidRPr="002F20F7">
        <w:rPr>
          <w:color w:val="000000" w:themeColor="text1"/>
        </w:rPr>
        <w:t xml:space="preserve"> 202</w:t>
      </w:r>
      <w:r w:rsidR="008B241C" w:rsidRPr="002F20F7">
        <w:rPr>
          <w:color w:val="000000" w:themeColor="text1"/>
        </w:rPr>
        <w:t>3</w:t>
      </w:r>
      <w:r w:rsidR="0079094E" w:rsidRPr="002F20F7">
        <w:rPr>
          <w:color w:val="000000" w:themeColor="text1"/>
        </w:rPr>
        <w:t xml:space="preserve"> года</w:t>
      </w:r>
      <w:r w:rsidRPr="002F20F7">
        <w:rPr>
          <w:color w:val="000000" w:themeColor="text1"/>
        </w:rPr>
        <w:t>, а также об остатках средств на счетах местных бюджетов на начало и конец отчетного периода в разрезе городов и районов представлена в Приложении № 3</w:t>
      </w:r>
      <w:r w:rsidR="0053003E">
        <w:rPr>
          <w:color w:val="000000" w:themeColor="text1"/>
        </w:rPr>
        <w:t>0</w:t>
      </w:r>
      <w:r w:rsidRPr="002F20F7">
        <w:rPr>
          <w:color w:val="000000" w:themeColor="text1"/>
        </w:rPr>
        <w:t xml:space="preserve"> к настояще</w:t>
      </w:r>
      <w:r w:rsidR="003C7F7C" w:rsidRPr="002F20F7">
        <w:rPr>
          <w:color w:val="000000" w:themeColor="text1"/>
        </w:rPr>
        <w:t>й</w:t>
      </w:r>
      <w:r w:rsidRPr="002F20F7">
        <w:rPr>
          <w:color w:val="000000" w:themeColor="text1"/>
        </w:rPr>
        <w:t xml:space="preserve"> </w:t>
      </w:r>
      <w:r w:rsidR="003C7F7C" w:rsidRPr="002F20F7">
        <w:rPr>
          <w:color w:val="000000" w:themeColor="text1"/>
        </w:rPr>
        <w:t>информации</w:t>
      </w:r>
      <w:r w:rsidRPr="002F20F7">
        <w:rPr>
          <w:color w:val="000000" w:themeColor="text1"/>
        </w:rPr>
        <w:t xml:space="preserve">. </w:t>
      </w:r>
    </w:p>
    <w:p w14:paraId="7890D89A" w14:textId="0AB67DAB" w:rsidR="006C61D7" w:rsidRPr="002F20F7" w:rsidRDefault="006C61D7" w:rsidP="006C61D7">
      <w:pPr>
        <w:shd w:val="clear" w:color="auto" w:fill="FFFFFF"/>
        <w:ind w:firstLine="709"/>
        <w:jc w:val="both"/>
        <w:rPr>
          <w:color w:val="000000" w:themeColor="text1"/>
        </w:rPr>
      </w:pPr>
      <w:r w:rsidRPr="002F20F7">
        <w:rPr>
          <w:color w:val="000000" w:themeColor="text1"/>
        </w:rPr>
        <w:t>Сводная информация об исполнении расходной части местных бюджетов городов и районов за отчетный период приведена в Приложении № 3</w:t>
      </w:r>
      <w:r w:rsidR="0053003E">
        <w:rPr>
          <w:color w:val="000000" w:themeColor="text1"/>
        </w:rPr>
        <w:t>1</w:t>
      </w:r>
      <w:r w:rsidRPr="002F20F7">
        <w:rPr>
          <w:color w:val="000000" w:themeColor="text1"/>
        </w:rPr>
        <w:t xml:space="preserve"> к настояще</w:t>
      </w:r>
      <w:r w:rsidR="003C7F7C" w:rsidRPr="002F20F7">
        <w:rPr>
          <w:color w:val="000000" w:themeColor="text1"/>
        </w:rPr>
        <w:t>й</w:t>
      </w:r>
      <w:r w:rsidRPr="002F20F7">
        <w:rPr>
          <w:color w:val="000000" w:themeColor="text1"/>
        </w:rPr>
        <w:t xml:space="preserve"> </w:t>
      </w:r>
      <w:r w:rsidR="003C7F7C" w:rsidRPr="002F20F7">
        <w:rPr>
          <w:color w:val="000000" w:themeColor="text1"/>
        </w:rPr>
        <w:t>информации</w:t>
      </w:r>
      <w:r w:rsidRPr="002F20F7">
        <w:rPr>
          <w:color w:val="000000" w:themeColor="text1"/>
        </w:rPr>
        <w:t>.</w:t>
      </w:r>
    </w:p>
    <w:p w14:paraId="04503BEA" w14:textId="77777777" w:rsidR="00581EC4" w:rsidRPr="002F20F7" w:rsidRDefault="00581EC4" w:rsidP="00581EC4">
      <w:pPr>
        <w:jc w:val="center"/>
        <w:rPr>
          <w:b/>
          <w:color w:val="000000" w:themeColor="text1"/>
        </w:rPr>
      </w:pPr>
    </w:p>
    <w:p w14:paraId="0CE2B286" w14:textId="77777777" w:rsidR="00CE7563" w:rsidRPr="002F20F7" w:rsidRDefault="00581EC4" w:rsidP="00CE7563">
      <w:pPr>
        <w:ind w:hanging="120"/>
        <w:jc w:val="center"/>
        <w:rPr>
          <w:b/>
          <w:color w:val="000000" w:themeColor="text1"/>
        </w:rPr>
      </w:pPr>
      <w:r w:rsidRPr="002F20F7">
        <w:rPr>
          <w:b/>
          <w:color w:val="000000" w:themeColor="text1"/>
          <w:lang w:val="en-US"/>
        </w:rPr>
        <w:t>II</w:t>
      </w:r>
      <w:r w:rsidR="00CE7563" w:rsidRPr="002F20F7">
        <w:rPr>
          <w:b/>
          <w:color w:val="000000" w:themeColor="text1"/>
          <w:lang w:val="en-US"/>
        </w:rPr>
        <w:t>I</w:t>
      </w:r>
      <w:r w:rsidRPr="002F20F7">
        <w:rPr>
          <w:b/>
          <w:color w:val="000000" w:themeColor="text1"/>
        </w:rPr>
        <w:t xml:space="preserve">. ИСПОЛНЕНИЕ </w:t>
      </w:r>
      <w:r w:rsidR="00CE7563" w:rsidRPr="002F20F7">
        <w:rPr>
          <w:b/>
          <w:color w:val="000000" w:themeColor="text1"/>
        </w:rPr>
        <w:t>КОНСОЛИДИРОВАННОГО БЮДЖЕТА</w:t>
      </w:r>
    </w:p>
    <w:p w14:paraId="628306CD" w14:textId="62BFD242" w:rsidR="00581EC4" w:rsidRPr="002F20F7" w:rsidRDefault="00581EC4" w:rsidP="00CE7563">
      <w:pPr>
        <w:jc w:val="center"/>
        <w:rPr>
          <w:b/>
          <w:bCs/>
          <w:color w:val="000000" w:themeColor="text1"/>
        </w:rPr>
      </w:pPr>
      <w:r w:rsidRPr="002F20F7">
        <w:rPr>
          <w:b/>
          <w:bCs/>
          <w:color w:val="000000" w:themeColor="text1"/>
        </w:rPr>
        <w:t xml:space="preserve">ЗА </w:t>
      </w:r>
      <w:r w:rsidR="004F4112" w:rsidRPr="002F20F7">
        <w:rPr>
          <w:b/>
          <w:bCs/>
          <w:color w:val="000000" w:themeColor="text1"/>
          <w:lang w:val="en-US"/>
        </w:rPr>
        <w:t>I</w:t>
      </w:r>
      <w:r w:rsidR="004F4112" w:rsidRPr="002F20F7">
        <w:rPr>
          <w:b/>
          <w:bCs/>
          <w:color w:val="000000" w:themeColor="text1"/>
        </w:rPr>
        <w:t xml:space="preserve"> ПОЛУГОДИЕ</w:t>
      </w:r>
      <w:r w:rsidRPr="002F20F7">
        <w:rPr>
          <w:b/>
          <w:bCs/>
          <w:color w:val="000000" w:themeColor="text1"/>
        </w:rPr>
        <w:t xml:space="preserve"> 2023 </w:t>
      </w:r>
      <w:r w:rsidR="00A87174" w:rsidRPr="002F20F7">
        <w:rPr>
          <w:b/>
          <w:bCs/>
          <w:color w:val="000000" w:themeColor="text1"/>
        </w:rPr>
        <w:t>ГОДА.</w:t>
      </w:r>
    </w:p>
    <w:p w14:paraId="65DC1497" w14:textId="77777777" w:rsidR="005056BD" w:rsidRPr="002F20F7" w:rsidRDefault="005056BD" w:rsidP="00CE7563">
      <w:pPr>
        <w:jc w:val="center"/>
        <w:rPr>
          <w:b/>
          <w:bCs/>
          <w:color w:val="000000" w:themeColor="text1"/>
        </w:rPr>
      </w:pPr>
    </w:p>
    <w:p w14:paraId="07406457" w14:textId="5C84DDDE" w:rsidR="00672B76" w:rsidRPr="002F20F7" w:rsidRDefault="00672B76" w:rsidP="00672B76">
      <w:pPr>
        <w:ind w:hanging="120"/>
        <w:jc w:val="center"/>
        <w:rPr>
          <w:b/>
          <w:color w:val="000000" w:themeColor="text1"/>
        </w:rPr>
      </w:pPr>
      <w:r w:rsidRPr="002F20F7">
        <w:rPr>
          <w:b/>
          <w:color w:val="000000" w:themeColor="text1"/>
          <w:lang w:val="en-US"/>
        </w:rPr>
        <w:t>III</w:t>
      </w:r>
      <w:r w:rsidRPr="002F20F7">
        <w:rPr>
          <w:b/>
          <w:color w:val="000000" w:themeColor="text1"/>
        </w:rPr>
        <w:t>.</w:t>
      </w:r>
      <w:r w:rsidRPr="002F20F7">
        <w:rPr>
          <w:b/>
          <w:color w:val="000000" w:themeColor="text1"/>
          <w:lang w:val="en-US"/>
        </w:rPr>
        <w:t>I</w:t>
      </w:r>
      <w:r w:rsidRPr="002F20F7">
        <w:rPr>
          <w:b/>
          <w:color w:val="000000" w:themeColor="text1"/>
        </w:rPr>
        <w:t>. ИСПОЛНЕНИЕ ДОХОДНОЙ ЧАСТИ</w:t>
      </w:r>
    </w:p>
    <w:p w14:paraId="4C5624B6" w14:textId="5AA77023" w:rsidR="00672B76" w:rsidRPr="002F20F7" w:rsidRDefault="00672B76" w:rsidP="00672B76">
      <w:pPr>
        <w:ind w:hanging="120"/>
        <w:jc w:val="center"/>
        <w:rPr>
          <w:b/>
          <w:color w:val="000000" w:themeColor="text1"/>
        </w:rPr>
      </w:pPr>
      <w:r w:rsidRPr="002F20F7">
        <w:rPr>
          <w:b/>
          <w:color w:val="000000" w:themeColor="text1"/>
        </w:rPr>
        <w:t>КОНСОЛИДИРОВАННОГО БЮДЖЕТА</w:t>
      </w:r>
    </w:p>
    <w:p w14:paraId="0E4256BF" w14:textId="77777777" w:rsidR="00EB2B20" w:rsidRDefault="00EB2B20" w:rsidP="00E215F9">
      <w:pPr>
        <w:ind w:firstLine="709"/>
        <w:contextualSpacing/>
        <w:jc w:val="both"/>
      </w:pPr>
    </w:p>
    <w:p w14:paraId="288990D9" w14:textId="1B0AF414" w:rsidR="00E215F9" w:rsidRPr="002F20F7" w:rsidRDefault="00E215F9" w:rsidP="00E215F9">
      <w:pPr>
        <w:ind w:firstLine="709"/>
        <w:contextualSpacing/>
        <w:jc w:val="both"/>
      </w:pPr>
      <w:r w:rsidRPr="002F20F7">
        <w:t xml:space="preserve">За </w:t>
      </w:r>
      <w:r w:rsidR="00FD7D80" w:rsidRPr="002F20F7">
        <w:t>I пол</w:t>
      </w:r>
      <w:r w:rsidRPr="002F20F7">
        <w:t>угодие 2023 года в доход консолидированного бюджета поступило средств на сумму 1 829 834 289 руб. или 100,55 % от плана, что на 90 954 47</w:t>
      </w:r>
      <w:r w:rsidR="00BA4E4C">
        <w:t>3</w:t>
      </w:r>
      <w:r w:rsidRPr="002F20F7">
        <w:t xml:space="preserve"> руб. (5,23 %) больше фактических поступлений аналогичного периода 2022 года. </w:t>
      </w:r>
    </w:p>
    <w:p w14:paraId="4086A3F5" w14:textId="77777777" w:rsidR="00E215F9" w:rsidRPr="002F20F7" w:rsidRDefault="00E215F9" w:rsidP="00E215F9">
      <w:pPr>
        <w:ind w:firstLine="709"/>
        <w:jc w:val="both"/>
      </w:pPr>
      <w:r w:rsidRPr="002F20F7">
        <w:t xml:space="preserve">При этом без учета средств, исключенных для сопоставимости данных, а также поступлений средств по безвозмездным перечислениям в доход консолидированного бюджета поступило средств на сумму 1 684 356 719 руб., что на 31 414 758 руб. (1,9 %) больше фактических поступлений аналогичного периода 2022 года. </w:t>
      </w:r>
    </w:p>
    <w:p w14:paraId="084CC0A7" w14:textId="77777777" w:rsidR="00E215F9" w:rsidRPr="002F20F7" w:rsidRDefault="00E215F9" w:rsidP="00E215F9">
      <w:pPr>
        <w:ind w:firstLine="709"/>
        <w:jc w:val="both"/>
      </w:pPr>
      <w:r w:rsidRPr="002F20F7">
        <w:t>Удельный вес фактических поступлений (без учета средств, исключенных для сопоставимости данных, а также поступлений средств по безвозмездным перечислениям) доходов республиканского бюджета в сумме консолидированных доходов бюджета составил 61,6 %, местных бюджетов – 38,4 %.</w:t>
      </w:r>
    </w:p>
    <w:p w14:paraId="0387878F" w14:textId="10183E11" w:rsidR="00E215F9" w:rsidRDefault="00E215F9" w:rsidP="00E215F9">
      <w:pPr>
        <w:ind w:firstLine="709"/>
        <w:jc w:val="both"/>
      </w:pPr>
      <w:r w:rsidRPr="002F20F7">
        <w:t xml:space="preserve">Динамика доходов республиканского, местного, консолидированного бюджетов за                  </w:t>
      </w:r>
      <w:r w:rsidR="00FD7D80" w:rsidRPr="002F20F7">
        <w:t>I пол</w:t>
      </w:r>
      <w:r w:rsidRPr="002F20F7">
        <w:t>угодие 2021-2023 годов (без учета средств, снятых для сопоставимости данных) представлена в следующей диаграмме № 10:</w:t>
      </w:r>
    </w:p>
    <w:p w14:paraId="6843FE93" w14:textId="7E4A9C1B" w:rsidR="004E5F0B" w:rsidRPr="00662B3E" w:rsidRDefault="004E5F0B" w:rsidP="00D2363C">
      <w:pPr>
        <w:jc w:val="right"/>
        <w:rPr>
          <w:noProof/>
        </w:rPr>
      </w:pPr>
      <w:proofErr w:type="gramStart"/>
      <w:r w:rsidRPr="00662B3E">
        <w:lastRenderedPageBreak/>
        <w:t>Диаграмма</w:t>
      </w:r>
      <w:proofErr w:type="gramEnd"/>
      <w:r w:rsidRPr="00662B3E">
        <w:t xml:space="preserve"> № 10 (млн. руб.)</w:t>
      </w:r>
      <w:r w:rsidR="00B6776E">
        <w:rPr>
          <w:noProof/>
        </w:rPr>
        <w:drawing>
          <wp:inline distT="0" distB="0" distL="0" distR="0" wp14:anchorId="386DF454" wp14:editId="6ACCFDE6">
            <wp:extent cx="5835650" cy="3517900"/>
            <wp:effectExtent l="0" t="0" r="12700" b="6350"/>
            <wp:docPr id="6" name="Диаграмма 6">
              <a:extLst xmlns:a="http://schemas.openxmlformats.org/drawingml/2006/main">
                <a:ext uri="{FF2B5EF4-FFF2-40B4-BE49-F238E27FC236}">
                  <a16:creationId xmlns:a16="http://schemas.microsoft.com/office/drawing/2014/main" id="{C8AABE33-5447-4179-82FF-B7F95E725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662B3E">
        <w:t xml:space="preserve"> </w:t>
      </w:r>
    </w:p>
    <w:p w14:paraId="4C078DF4" w14:textId="77777777" w:rsidR="00F5425F" w:rsidRDefault="00F5425F" w:rsidP="00E215F9">
      <w:pPr>
        <w:ind w:firstLine="709"/>
        <w:jc w:val="both"/>
      </w:pPr>
    </w:p>
    <w:p w14:paraId="7210F3CF" w14:textId="19C59591" w:rsidR="00E215F9" w:rsidRPr="002F20F7" w:rsidRDefault="00E215F9" w:rsidP="00E215F9">
      <w:pPr>
        <w:ind w:firstLine="709"/>
        <w:jc w:val="both"/>
      </w:pPr>
      <w:r w:rsidRPr="002F20F7">
        <w:t>Исполнение доходной части консолидированного бюджета в разрезе основных налоговых и иных видов обязательных платежей характеризуется следующими показателями:</w:t>
      </w:r>
    </w:p>
    <w:p w14:paraId="0F6648BC" w14:textId="48E6B54B" w:rsidR="00E215F9" w:rsidRPr="002F20F7" w:rsidRDefault="00E215F9" w:rsidP="00E215F9">
      <w:pPr>
        <w:ind w:firstLine="709"/>
        <w:jc w:val="both"/>
      </w:pPr>
      <w:r w:rsidRPr="002F20F7">
        <w:t xml:space="preserve">- </w:t>
      </w:r>
      <w:r w:rsidRPr="002F20F7">
        <w:rPr>
          <w:u w:val="single"/>
        </w:rPr>
        <w:t>налоговые доходы</w:t>
      </w:r>
      <w:r w:rsidRPr="002F20F7">
        <w:t xml:space="preserve"> – поступило средств на сумму 1 292 449 804 руб. или 99,43 % от плана, что на 133 479 698 руб. (11,52 %) больше фактических поступлений за </w:t>
      </w:r>
      <w:r w:rsidR="00FD7D80" w:rsidRPr="002F20F7">
        <w:t>I пол</w:t>
      </w:r>
      <w:r w:rsidRPr="002F20F7">
        <w:t>угодие 2022 года;</w:t>
      </w:r>
    </w:p>
    <w:p w14:paraId="62010393" w14:textId="20C923A2" w:rsidR="00E215F9" w:rsidRPr="002F20F7" w:rsidRDefault="00E215F9" w:rsidP="00E215F9">
      <w:pPr>
        <w:ind w:firstLine="709"/>
        <w:jc w:val="both"/>
      </w:pPr>
      <w:r w:rsidRPr="002F20F7">
        <w:t xml:space="preserve">- </w:t>
      </w:r>
      <w:r w:rsidRPr="002F20F7">
        <w:rPr>
          <w:u w:val="single"/>
        </w:rPr>
        <w:t>неналоговые доходы</w:t>
      </w:r>
      <w:r w:rsidRPr="002F20F7">
        <w:t xml:space="preserve"> – поступило средств на сумму 55 630 949 руб. или 119,01 % от плана, что на 42 737 889 руб. (43,45 %) меньше фактических поступлений за </w:t>
      </w:r>
      <w:r w:rsidR="00FD7D80" w:rsidRPr="002F20F7">
        <w:t>I пол</w:t>
      </w:r>
      <w:r w:rsidRPr="002F20F7">
        <w:t>угодие 2022 года;</w:t>
      </w:r>
    </w:p>
    <w:p w14:paraId="5BF30FD8" w14:textId="51CBCE21" w:rsidR="00E215F9" w:rsidRPr="002F20F7" w:rsidRDefault="00E215F9" w:rsidP="00E215F9">
      <w:pPr>
        <w:ind w:firstLine="709"/>
        <w:jc w:val="both"/>
      </w:pPr>
      <w:r w:rsidRPr="002F20F7">
        <w:t xml:space="preserve">- </w:t>
      </w:r>
      <w:r w:rsidRPr="002F20F7">
        <w:rPr>
          <w:u w:val="single"/>
        </w:rPr>
        <w:t>доходы целевых бюджетных фондов</w:t>
      </w:r>
      <w:r w:rsidRPr="002F20F7">
        <w:t xml:space="preserve"> – поступило средств на сумму</w:t>
      </w:r>
      <w:r w:rsidRPr="002F20F7">
        <w:rPr>
          <w:bCs/>
        </w:rPr>
        <w:t xml:space="preserve"> 313 514 913 </w:t>
      </w:r>
      <w:r w:rsidRPr="002F20F7">
        <w:t xml:space="preserve">руб. или 105,41 % от плана, что на 29 120 488 руб. (10,24 %) больше фактических поступлений за </w:t>
      </w:r>
      <w:r w:rsidR="00FD7D80" w:rsidRPr="002F20F7">
        <w:t>I пол</w:t>
      </w:r>
      <w:r w:rsidRPr="002F20F7">
        <w:t>угодие 2022 года;</w:t>
      </w:r>
    </w:p>
    <w:p w14:paraId="16B3AB76" w14:textId="7A04EF79" w:rsidR="00E215F9" w:rsidRPr="007135F0" w:rsidRDefault="00E215F9" w:rsidP="00E215F9">
      <w:pPr>
        <w:ind w:firstLine="709"/>
        <w:jc w:val="both"/>
      </w:pPr>
      <w:r w:rsidRPr="002F20F7">
        <w:t xml:space="preserve">- </w:t>
      </w:r>
      <w:r w:rsidRPr="002F20F7">
        <w:rPr>
          <w:u w:val="single"/>
        </w:rPr>
        <w:t>доходы от предпринимательской и иной приносящей доход деятельности</w:t>
      </w:r>
      <w:r w:rsidRPr="002F20F7">
        <w:t xml:space="preserve"> – поступило средств на сумму 123 777 352 руб. или 74,68 % от плана, что на 12 195 700  руб. (10,93%) больше фактических поступлений за </w:t>
      </w:r>
      <w:r w:rsidR="00FD7D80" w:rsidRPr="002F20F7">
        <w:t>I пол</w:t>
      </w:r>
      <w:r w:rsidRPr="002F20F7">
        <w:t>угодие 2022 года.</w:t>
      </w:r>
    </w:p>
    <w:p w14:paraId="56B4A63F" w14:textId="77777777" w:rsidR="00C34A18" w:rsidRPr="00CE3E6D" w:rsidRDefault="00C34A18" w:rsidP="00CE3E6D">
      <w:pPr>
        <w:jc w:val="center"/>
        <w:rPr>
          <w:b/>
          <w:bCs/>
        </w:rPr>
      </w:pPr>
    </w:p>
    <w:p w14:paraId="3E56942F" w14:textId="0687A9E1" w:rsidR="001E4EEF" w:rsidRPr="00CE3E6D" w:rsidRDefault="001E4EEF" w:rsidP="00CE3E6D">
      <w:pPr>
        <w:jc w:val="center"/>
        <w:rPr>
          <w:b/>
          <w:bCs/>
        </w:rPr>
      </w:pPr>
      <w:r w:rsidRPr="00CE3E6D">
        <w:rPr>
          <w:b/>
          <w:bCs/>
        </w:rPr>
        <w:t>Спец</w:t>
      </w:r>
      <w:r w:rsidR="00CC25D4" w:rsidRPr="00CE3E6D">
        <w:rPr>
          <w:b/>
          <w:bCs/>
        </w:rPr>
        <w:t xml:space="preserve">иальные налоговые </w:t>
      </w:r>
      <w:r w:rsidRPr="00CE3E6D">
        <w:rPr>
          <w:b/>
          <w:bCs/>
        </w:rPr>
        <w:t>режимы</w:t>
      </w:r>
      <w:r w:rsidR="00CE3E6D">
        <w:rPr>
          <w:b/>
          <w:bCs/>
        </w:rPr>
        <w:t xml:space="preserve"> предпринимательской деятельности</w:t>
      </w:r>
    </w:p>
    <w:p w14:paraId="0CCD32D1" w14:textId="77777777" w:rsidR="00C34A18" w:rsidRPr="00F12E20" w:rsidRDefault="00C34A18" w:rsidP="00F12E20">
      <w:pPr>
        <w:ind w:firstLine="709"/>
        <w:jc w:val="both"/>
      </w:pPr>
    </w:p>
    <w:p w14:paraId="6F594320" w14:textId="759DB5DB" w:rsidR="00DB72F2" w:rsidRPr="00F12E20" w:rsidRDefault="00DB72F2" w:rsidP="00DB72F2">
      <w:pPr>
        <w:ind w:firstLine="709"/>
        <w:jc w:val="both"/>
      </w:pPr>
      <w:r w:rsidRPr="00F12E20">
        <w:t xml:space="preserve">Реализованное в 2022 году реформирование законодательства о специальных налоговых режимах, предусматривающее возможность применения индивидуальными предпринимателями одного из специальных налоговых режимов – о самозанятых лицах, патентная система налогообложения или упрощенная система налогообложения, в зависимости от масштаба и направления деятельности индивидуальных предпринимателей, а также направленное на развитие бизнеса с одновременным предоставлением больших возможностей для осуществления предпринимательской деятельности и оформления деятельности в форме юридического лица, вступившее в силу с 1 января 2023 года, отразило существенный переход части индивидуальных предпринимателей на применение специального налогового режима – упрощенная система налогообложения, в связи с чем численность индивидуальных предпринимателей, применяющих патентную систему налогообложения по состоянию на 1 июля 2023 года составила 9 491 человек, что на 9 846 человек меньше численности в декабре 2022 года (19 337 чел.). </w:t>
      </w:r>
    </w:p>
    <w:p w14:paraId="4E711D6F" w14:textId="30596E24" w:rsidR="00DB72F2" w:rsidRPr="00F12E20" w:rsidRDefault="00A87174" w:rsidP="00DB72F2">
      <w:pPr>
        <w:ind w:firstLine="709"/>
        <w:jc w:val="both"/>
      </w:pPr>
      <w:r w:rsidRPr="00F12E20">
        <w:t>У</w:t>
      </w:r>
      <w:r w:rsidR="00DB72F2" w:rsidRPr="00F12E20">
        <w:t xml:space="preserve">читывая существенный переход с 1 января 2023 года индивидуальных предпринимателей, применявших специальный налоговый режим - патентная система </w:t>
      </w:r>
      <w:r w:rsidR="00DB72F2" w:rsidRPr="00F12E20">
        <w:lastRenderedPageBreak/>
        <w:t xml:space="preserve">налогообложения, на применение специального налогового режима – упрощенная система налогообложения, количество лиц, применяющих упрощенную систему налогообложения по состоянию на 1 июля 2023 года составило 13 315 человек, что больше на 11 157 индивидуальных предпринимателей по сравнению с декабрем 2022 года (2 158 чел.). </w:t>
      </w:r>
    </w:p>
    <w:p w14:paraId="6482FA12" w14:textId="77777777" w:rsidR="00DB72F2" w:rsidRPr="00F12E20" w:rsidRDefault="00DB72F2" w:rsidP="00DB72F2">
      <w:pPr>
        <w:ind w:firstLine="709"/>
        <w:jc w:val="both"/>
      </w:pPr>
      <w:r w:rsidRPr="00F12E20">
        <w:t xml:space="preserve">Количество индивидуальных предпринимателей, осуществляющих деятельность в рамках специального налогового режима ˗ о самозанятых лицах, возросло на 17 лиц и составило на 1 июля 2023 года 230 человек.  </w:t>
      </w:r>
    </w:p>
    <w:p w14:paraId="42869F48" w14:textId="1023D805" w:rsidR="00C34A18" w:rsidRDefault="00DB72F2" w:rsidP="00AC4FB5">
      <w:pPr>
        <w:ind w:firstLine="709"/>
        <w:jc w:val="both"/>
      </w:pPr>
      <w:r w:rsidRPr="00F12E20">
        <w:t xml:space="preserve">При этом общее количество индивидуальных предпринимателей, осуществляющих деятельность (включая привлекаемых лиц), по состоянию на 1 июля 2023 года составило </w:t>
      </w:r>
      <w:r w:rsidRPr="00F12E20">
        <w:br/>
        <w:t>23 036 чел., что на 1 328 чел. больше, чем в декабре 2022 года.</w:t>
      </w:r>
    </w:p>
    <w:p w14:paraId="4A22ED51" w14:textId="77777777" w:rsidR="00AC4FB5" w:rsidRDefault="00AC4FB5" w:rsidP="00AC4FB5">
      <w:pPr>
        <w:ind w:firstLine="709"/>
        <w:jc w:val="both"/>
        <w:rPr>
          <w:color w:val="000000" w:themeColor="text1"/>
          <w:lang w:eastAsia="ru-MD"/>
        </w:rPr>
      </w:pPr>
    </w:p>
    <w:p w14:paraId="4CB32B57" w14:textId="234CFD84" w:rsidR="00766B9C" w:rsidRPr="002F20F7" w:rsidRDefault="00766B9C" w:rsidP="002A4FA5">
      <w:pPr>
        <w:ind w:firstLine="709"/>
        <w:jc w:val="right"/>
        <w:rPr>
          <w:color w:val="000000" w:themeColor="text1"/>
          <w:lang w:eastAsia="ru-MD"/>
        </w:rPr>
      </w:pPr>
      <w:r w:rsidRPr="002F20F7">
        <w:rPr>
          <w:color w:val="000000" w:themeColor="text1"/>
          <w:lang w:eastAsia="ru-MD"/>
        </w:rPr>
        <w:t>Диаграмма № 11</w:t>
      </w:r>
      <w:r w:rsidR="004F7898" w:rsidRPr="002F20F7">
        <w:rPr>
          <w:color w:val="000000" w:themeColor="text1"/>
          <w:lang w:eastAsia="ru-MD"/>
        </w:rPr>
        <w:t xml:space="preserve"> (чел.)</w:t>
      </w:r>
    </w:p>
    <w:p w14:paraId="1092939B" w14:textId="25729A7B" w:rsidR="00766B9C" w:rsidRPr="001405CC" w:rsidRDefault="00DB72F2" w:rsidP="001405CC">
      <w:pPr>
        <w:jc w:val="center"/>
        <w:rPr>
          <w:color w:val="000000" w:themeColor="text1"/>
          <w:sz w:val="20"/>
          <w:szCs w:val="20"/>
          <w:lang w:eastAsia="ru-MD"/>
        </w:rPr>
      </w:pPr>
      <w:r w:rsidRPr="001405CC">
        <w:rPr>
          <w:noProof/>
          <w:color w:val="000000" w:themeColor="text1"/>
          <w:sz w:val="20"/>
          <w:szCs w:val="20"/>
        </w:rPr>
        <w:drawing>
          <wp:inline distT="0" distB="0" distL="0" distR="0" wp14:anchorId="389D2924" wp14:editId="6975B168">
            <wp:extent cx="4883150" cy="3657600"/>
            <wp:effectExtent l="0" t="0" r="12700" b="0"/>
            <wp:docPr id="5" name="Диаграмма 5">
              <a:extLst xmlns:a="http://schemas.openxmlformats.org/drawingml/2006/main">
                <a:ext uri="{FF2B5EF4-FFF2-40B4-BE49-F238E27FC236}">
                  <a16:creationId xmlns:a16="http://schemas.microsoft.com/office/drawing/2014/main" id="{9A77E55D-CF36-449A-9E61-6CDC5B16E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AFE3DD" w14:textId="77777777" w:rsidR="00F5425F" w:rsidRDefault="00F5425F" w:rsidP="00766B9C">
      <w:pPr>
        <w:ind w:firstLine="709"/>
        <w:jc w:val="both"/>
        <w:rPr>
          <w:color w:val="000000" w:themeColor="text1"/>
        </w:rPr>
      </w:pPr>
    </w:p>
    <w:p w14:paraId="6E2C9642" w14:textId="40DD2A63" w:rsidR="00766B9C" w:rsidRPr="002F20F7" w:rsidRDefault="00766B9C" w:rsidP="00766B9C">
      <w:pPr>
        <w:ind w:firstLine="709"/>
        <w:jc w:val="both"/>
        <w:rPr>
          <w:color w:val="000000" w:themeColor="text1"/>
        </w:rPr>
      </w:pPr>
      <w:r w:rsidRPr="002F20F7">
        <w:rPr>
          <w:color w:val="000000" w:themeColor="text1"/>
        </w:rPr>
        <w:t>Таким образом, можно констатировать переход на упрощенную систему налогообложения большинства предпринимателей, утративших с 1 января 2023 года право применения патентной системы налогообложения, а также оформление документов на применение специальных налоговых режимов частью предпринимателей, ранее работавших «в тени».</w:t>
      </w:r>
    </w:p>
    <w:p w14:paraId="1C54FA06" w14:textId="72E8ED5D" w:rsidR="00DB72F2" w:rsidRPr="002F20F7" w:rsidRDefault="00DB72F2" w:rsidP="00DB72F2">
      <w:pPr>
        <w:tabs>
          <w:tab w:val="center" w:pos="5032"/>
          <w:tab w:val="left" w:pos="7050"/>
        </w:tabs>
        <w:ind w:firstLine="709"/>
        <w:jc w:val="both"/>
        <w:rPr>
          <w:color w:val="000000" w:themeColor="text1"/>
        </w:rPr>
      </w:pPr>
      <w:r w:rsidRPr="002F20F7">
        <w:rPr>
          <w:color w:val="000000" w:themeColor="text1"/>
        </w:rPr>
        <w:t xml:space="preserve">Кроме того следует учитывать, что в связи с уменьшением налога с выручки </w:t>
      </w:r>
      <w:r w:rsidR="00F12E20">
        <w:rPr>
          <w:color w:val="000000" w:themeColor="text1"/>
        </w:rPr>
        <w:t xml:space="preserve">индивидуальных </w:t>
      </w:r>
      <w:r w:rsidR="00F12E20" w:rsidRPr="002F20F7">
        <w:rPr>
          <w:color w:val="000000" w:themeColor="text1"/>
        </w:rPr>
        <w:t>предпринимателей</w:t>
      </w:r>
      <w:r w:rsidRPr="002F20F7">
        <w:rPr>
          <w:color w:val="000000" w:themeColor="text1"/>
        </w:rPr>
        <w:t xml:space="preserve"> на стоимость термопринтеров в бюджет </w:t>
      </w:r>
      <w:proofErr w:type="spellStart"/>
      <w:r w:rsidRPr="002F20F7">
        <w:rPr>
          <w:color w:val="000000" w:themeColor="text1"/>
        </w:rPr>
        <w:t>недопоступила</w:t>
      </w:r>
      <w:proofErr w:type="spellEnd"/>
      <w:r w:rsidRPr="002F20F7">
        <w:rPr>
          <w:color w:val="000000" w:themeColor="text1"/>
        </w:rPr>
        <w:t xml:space="preserve"> сумма предоставленной льготы по налогу с выручки в размере 3 509 797,50 руб. Данная сумма рассчитана исходя из количества вновь зарегистрированных онлайн-касс (4 401) и стоимости одного термопринтера, необходимого для применения контрольно-кассовой техники (онлайн-касс), составляющей 797,50 руб. (55 РУ МЗП +14,5 руб.), на которую </w:t>
      </w:r>
      <w:r w:rsidR="00F12E20">
        <w:rPr>
          <w:color w:val="000000" w:themeColor="text1"/>
        </w:rPr>
        <w:t>предприниматели</w:t>
      </w:r>
      <w:r w:rsidRPr="002F20F7">
        <w:rPr>
          <w:color w:val="000000" w:themeColor="text1"/>
        </w:rPr>
        <w:t xml:space="preserve"> уменьшают исчисленную сумму налога с выручки, до полного использования вычета, в том числе и с переносом разницы на следующие месяцы. </w:t>
      </w:r>
    </w:p>
    <w:p w14:paraId="2853FF27" w14:textId="01B3E734" w:rsidR="00F5425F" w:rsidRDefault="00DB72F2" w:rsidP="00F5425F">
      <w:pPr>
        <w:tabs>
          <w:tab w:val="center" w:pos="5032"/>
          <w:tab w:val="left" w:pos="7050"/>
        </w:tabs>
        <w:ind w:firstLine="709"/>
        <w:jc w:val="both"/>
        <w:rPr>
          <w:color w:val="000000" w:themeColor="text1"/>
        </w:rPr>
      </w:pPr>
      <w:r w:rsidRPr="002F20F7">
        <w:rPr>
          <w:color w:val="000000" w:themeColor="text1"/>
        </w:rPr>
        <w:t xml:space="preserve">С учетом указанной льготы совокупная сумма налоговых платежей </w:t>
      </w:r>
      <w:r w:rsidR="00F12E20">
        <w:rPr>
          <w:color w:val="000000" w:themeColor="text1"/>
        </w:rPr>
        <w:t xml:space="preserve">индивидуальных </w:t>
      </w:r>
      <w:r w:rsidR="00F12E20" w:rsidRPr="002F20F7">
        <w:rPr>
          <w:color w:val="000000" w:themeColor="text1"/>
        </w:rPr>
        <w:t>предпринимателей</w:t>
      </w:r>
      <w:r w:rsidRPr="002F20F7">
        <w:rPr>
          <w:color w:val="000000" w:themeColor="text1"/>
        </w:rPr>
        <w:t xml:space="preserve"> за </w:t>
      </w:r>
      <w:r w:rsidR="00F12E20">
        <w:rPr>
          <w:color w:val="000000" w:themeColor="text1"/>
        </w:rPr>
        <w:t>1 полугодие</w:t>
      </w:r>
      <w:r w:rsidRPr="002F20F7">
        <w:rPr>
          <w:color w:val="000000" w:themeColor="text1"/>
        </w:rPr>
        <w:t xml:space="preserve"> 2023 года превышает сумму налогов за аналогичный период 2022 года на 28 292 794 руб. или на 58,55%. </w:t>
      </w:r>
      <w:r w:rsidR="00766B9C" w:rsidRPr="002F20F7">
        <w:rPr>
          <w:color w:val="000000" w:themeColor="text1"/>
        </w:rPr>
        <w:t>(диаграмма №12).</w:t>
      </w:r>
    </w:p>
    <w:p w14:paraId="4EEDBA09" w14:textId="77777777" w:rsidR="00A83778" w:rsidRDefault="00A83778" w:rsidP="00A83778">
      <w:pPr>
        <w:ind w:firstLine="708"/>
        <w:jc w:val="both"/>
      </w:pPr>
      <w:r w:rsidRPr="002F20F7">
        <w:t xml:space="preserve">Таким образом, следует констатировать существенные положительные результаты перехода с 1 января 2023 года индивидуальных предпринимателей с патентной системы налогообложения, которая предусматривает уплату суммы налога с потенциально возможного к получению годового дохода, не зависящего от объемов и стоимости реализуемых товаров (работ, услуг), на применение упрощенной системы </w:t>
      </w:r>
      <w:r w:rsidRPr="002F20F7">
        <w:lastRenderedPageBreak/>
        <w:t xml:space="preserve">налогообложения, которой установлены объективные ставки налога с реальной выручки по всем видам налогооблагаемых доходов, и в зависимости от размера полученного дохода. </w:t>
      </w:r>
    </w:p>
    <w:p w14:paraId="55CC4A30" w14:textId="77777777" w:rsidR="00D2363C" w:rsidRDefault="00D2363C" w:rsidP="00766B9C">
      <w:pPr>
        <w:ind w:firstLine="709"/>
        <w:jc w:val="right"/>
        <w:rPr>
          <w:color w:val="000000" w:themeColor="text1"/>
          <w:lang w:eastAsia="ru-MD"/>
        </w:rPr>
      </w:pPr>
    </w:p>
    <w:p w14:paraId="0AE848C1" w14:textId="1A65FDF4" w:rsidR="00766B9C" w:rsidRPr="002F20F7" w:rsidRDefault="00766B9C" w:rsidP="00766B9C">
      <w:pPr>
        <w:ind w:firstLine="709"/>
        <w:jc w:val="right"/>
        <w:rPr>
          <w:color w:val="000000" w:themeColor="text1"/>
          <w:lang w:eastAsia="ru-MD"/>
        </w:rPr>
      </w:pPr>
      <w:r w:rsidRPr="002F20F7">
        <w:rPr>
          <w:color w:val="000000" w:themeColor="text1"/>
          <w:lang w:eastAsia="ru-MD"/>
        </w:rPr>
        <w:t>Диаграмма № 12 (млн. руб.)</w:t>
      </w:r>
    </w:p>
    <w:p w14:paraId="0C3BBE27" w14:textId="7863B443" w:rsidR="00766B9C" w:rsidRDefault="00DB72F2" w:rsidP="00DB72F2">
      <w:pPr>
        <w:rPr>
          <w:color w:val="7030A0"/>
        </w:rPr>
      </w:pPr>
      <w:r w:rsidRPr="009D4FE2">
        <w:rPr>
          <w:noProof/>
          <w:color w:val="7030A0"/>
        </w:rPr>
        <w:drawing>
          <wp:inline distT="0" distB="0" distL="0" distR="0" wp14:anchorId="1BDB39DD" wp14:editId="01D4C022">
            <wp:extent cx="5941060" cy="3762375"/>
            <wp:effectExtent l="0" t="0" r="2540" b="9525"/>
            <wp:docPr id="11" name="Диаграмма 11">
              <a:extLst xmlns:a="http://schemas.openxmlformats.org/drawingml/2006/main">
                <a:ext uri="{FF2B5EF4-FFF2-40B4-BE49-F238E27FC236}">
                  <a16:creationId xmlns:a16="http://schemas.microsoft.com/office/drawing/2014/main" id="{262BAE34-0270-4CF4-8BB1-010062618C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4C676C" w14:textId="77777777" w:rsidR="00F5425F" w:rsidRPr="002F20F7" w:rsidRDefault="00F5425F" w:rsidP="00114349">
      <w:pPr>
        <w:ind w:firstLine="708"/>
        <w:jc w:val="both"/>
      </w:pPr>
    </w:p>
    <w:p w14:paraId="3580804E" w14:textId="198523E2" w:rsidR="00114349" w:rsidRPr="002F20F7" w:rsidRDefault="00114349" w:rsidP="00114349">
      <w:pPr>
        <w:ind w:firstLine="709"/>
        <w:jc w:val="both"/>
        <w:rPr>
          <w:color w:val="000000" w:themeColor="text1"/>
        </w:rPr>
      </w:pPr>
      <w:r w:rsidRPr="002F20F7">
        <w:rPr>
          <w:color w:val="000000" w:themeColor="text1"/>
        </w:rPr>
        <w:t>Информация об исполнении доходной части консолидированного бюджета в разрезе основных видов налоговых, неналоговых и иных обязательных платежей представлена в Приложении № 3</w:t>
      </w:r>
      <w:r w:rsidR="000C28D9">
        <w:rPr>
          <w:color w:val="000000" w:themeColor="text1"/>
        </w:rPr>
        <w:t>2</w:t>
      </w:r>
      <w:r w:rsidRPr="002F20F7">
        <w:rPr>
          <w:color w:val="000000" w:themeColor="text1"/>
        </w:rPr>
        <w:t xml:space="preserve"> к настоящей информации.</w:t>
      </w:r>
    </w:p>
    <w:p w14:paraId="1DC6EEE7" w14:textId="6F16844D" w:rsidR="00114349" w:rsidRPr="002F20F7" w:rsidRDefault="00114349" w:rsidP="00114349">
      <w:pPr>
        <w:ind w:firstLine="709"/>
        <w:jc w:val="both"/>
        <w:rPr>
          <w:color w:val="000000" w:themeColor="text1"/>
        </w:rPr>
      </w:pPr>
      <w:r w:rsidRPr="002F20F7">
        <w:rPr>
          <w:color w:val="000000" w:themeColor="text1"/>
        </w:rPr>
        <w:t>Перечень 50 (пятидесяти) наиболее крупных налогоплательщиков (с расшифровкой по видам налоговых, включая налоги на внешнюю торговлю и внешнеэкономические операции, и неналоговых платежей, уплаченных в бюджеты различных уровней и внебюджетные фонды) представлен в Приложении № 3</w:t>
      </w:r>
      <w:r w:rsidR="0053003E">
        <w:rPr>
          <w:color w:val="000000" w:themeColor="text1"/>
        </w:rPr>
        <w:t>4</w:t>
      </w:r>
      <w:r w:rsidRPr="002F20F7">
        <w:rPr>
          <w:color w:val="000000" w:themeColor="text1"/>
        </w:rPr>
        <w:t xml:space="preserve"> к настоящей информации.</w:t>
      </w:r>
    </w:p>
    <w:p w14:paraId="73C7E117" w14:textId="1C651B39" w:rsidR="00114349" w:rsidRPr="002F20F7" w:rsidRDefault="00114349" w:rsidP="00114349">
      <w:pPr>
        <w:ind w:firstLine="709"/>
        <w:jc w:val="both"/>
        <w:rPr>
          <w:color w:val="000000" w:themeColor="text1"/>
        </w:rPr>
      </w:pPr>
      <w:r w:rsidRPr="002F20F7">
        <w:rPr>
          <w:color w:val="000000" w:themeColor="text1"/>
        </w:rPr>
        <w:t xml:space="preserve">Информация по хозяйствующим субъектам, имеющим наибольшую задолженность в бюджеты различных уровней и государственный внебюджетный фонд по состоянию за </w:t>
      </w:r>
      <w:r w:rsidRPr="002F20F7">
        <w:rPr>
          <w:color w:val="000000" w:themeColor="text1"/>
          <w:lang w:val="en-US"/>
        </w:rPr>
        <w:t>I</w:t>
      </w:r>
      <w:r w:rsidRPr="002F20F7">
        <w:rPr>
          <w:color w:val="000000" w:themeColor="text1"/>
        </w:rPr>
        <w:t xml:space="preserve"> полугодие 2023 года, представлена в Приложении №</w:t>
      </w:r>
      <w:r w:rsidR="0053003E">
        <w:rPr>
          <w:color w:val="000000" w:themeColor="text1"/>
        </w:rPr>
        <w:t xml:space="preserve"> </w:t>
      </w:r>
      <w:r w:rsidRPr="002F20F7">
        <w:rPr>
          <w:color w:val="000000" w:themeColor="text1"/>
        </w:rPr>
        <w:t>3</w:t>
      </w:r>
      <w:r w:rsidR="0053003E">
        <w:rPr>
          <w:color w:val="000000" w:themeColor="text1"/>
        </w:rPr>
        <w:t>5</w:t>
      </w:r>
      <w:r w:rsidRPr="002F20F7">
        <w:rPr>
          <w:color w:val="000000" w:themeColor="text1"/>
        </w:rPr>
        <w:t xml:space="preserve"> к настоящей информации.</w:t>
      </w:r>
    </w:p>
    <w:p w14:paraId="2EB80279" w14:textId="77777777" w:rsidR="005838F9" w:rsidRPr="002F20F7" w:rsidRDefault="005838F9" w:rsidP="00DB72F2">
      <w:pPr>
        <w:rPr>
          <w:color w:val="000000" w:themeColor="text1"/>
        </w:rPr>
      </w:pPr>
    </w:p>
    <w:p w14:paraId="59DB1565" w14:textId="77777777" w:rsidR="00D109C7" w:rsidRPr="00D109C7" w:rsidRDefault="00D109C7" w:rsidP="004E7082">
      <w:pPr>
        <w:ind w:hanging="120"/>
        <w:jc w:val="center"/>
        <w:rPr>
          <w:b/>
          <w:color w:val="000000" w:themeColor="text1"/>
        </w:rPr>
      </w:pPr>
    </w:p>
    <w:p w14:paraId="0A57A2F5" w14:textId="3870C8FB" w:rsidR="00D6699B" w:rsidRPr="002F20F7" w:rsidRDefault="0085662A" w:rsidP="004E7082">
      <w:pPr>
        <w:ind w:hanging="120"/>
        <w:jc w:val="center"/>
        <w:rPr>
          <w:b/>
          <w:color w:val="000000" w:themeColor="text1"/>
        </w:rPr>
      </w:pPr>
      <w:r w:rsidRPr="002F20F7">
        <w:rPr>
          <w:b/>
          <w:color w:val="000000" w:themeColor="text1"/>
          <w:lang w:val="en-US"/>
        </w:rPr>
        <w:t>III</w:t>
      </w:r>
      <w:r w:rsidR="00C95E8F" w:rsidRPr="002F20F7">
        <w:rPr>
          <w:b/>
          <w:color w:val="000000" w:themeColor="text1"/>
        </w:rPr>
        <w:t>.</w:t>
      </w:r>
      <w:r w:rsidRPr="002F20F7">
        <w:rPr>
          <w:b/>
          <w:color w:val="000000" w:themeColor="text1"/>
          <w:lang w:val="en-US"/>
        </w:rPr>
        <w:t>II</w:t>
      </w:r>
      <w:r w:rsidR="00C95E8F" w:rsidRPr="002F20F7">
        <w:rPr>
          <w:b/>
          <w:color w:val="000000" w:themeColor="text1"/>
        </w:rPr>
        <w:t xml:space="preserve">. ИСПОЛНЕНИЕ РАСХОДНОЙ ЧАСТИ </w:t>
      </w:r>
    </w:p>
    <w:p w14:paraId="5340648F" w14:textId="3BAB75B2" w:rsidR="00C95E8F" w:rsidRPr="002F20F7" w:rsidRDefault="00C95E8F" w:rsidP="004E7082">
      <w:pPr>
        <w:ind w:hanging="120"/>
        <w:jc w:val="center"/>
        <w:rPr>
          <w:b/>
          <w:color w:val="000000" w:themeColor="text1"/>
        </w:rPr>
      </w:pPr>
      <w:r w:rsidRPr="002F20F7">
        <w:rPr>
          <w:b/>
          <w:color w:val="000000" w:themeColor="text1"/>
        </w:rPr>
        <w:t xml:space="preserve">КОНСОЛИДИРОВАННОГО БЮДЖЕТА </w:t>
      </w:r>
    </w:p>
    <w:p w14:paraId="0E926464" w14:textId="77777777" w:rsidR="00F5425F" w:rsidRDefault="00F5425F" w:rsidP="004E7082">
      <w:pPr>
        <w:ind w:firstLine="709"/>
        <w:jc w:val="both"/>
        <w:rPr>
          <w:color w:val="000000" w:themeColor="text1"/>
        </w:rPr>
      </w:pPr>
    </w:p>
    <w:p w14:paraId="77826474" w14:textId="249BF854" w:rsidR="00C95E8F" w:rsidRPr="002F20F7" w:rsidRDefault="00BF3EB1" w:rsidP="004E7082">
      <w:pPr>
        <w:ind w:firstLine="709"/>
        <w:jc w:val="both"/>
        <w:rPr>
          <w:color w:val="000000" w:themeColor="text1"/>
        </w:rPr>
      </w:pPr>
      <w:r w:rsidRPr="002F20F7">
        <w:rPr>
          <w:color w:val="000000" w:themeColor="text1"/>
        </w:rPr>
        <w:t xml:space="preserve">За </w:t>
      </w:r>
      <w:r w:rsidR="004F4112" w:rsidRPr="002F20F7">
        <w:rPr>
          <w:color w:val="000000" w:themeColor="text1"/>
          <w:lang w:val="en-US"/>
        </w:rPr>
        <w:t>I</w:t>
      </w:r>
      <w:r w:rsidR="004F4112" w:rsidRPr="002F20F7">
        <w:rPr>
          <w:color w:val="000000" w:themeColor="text1"/>
        </w:rPr>
        <w:t xml:space="preserve"> полугодие</w:t>
      </w:r>
      <w:r w:rsidR="00061FD6" w:rsidRPr="002F20F7">
        <w:rPr>
          <w:color w:val="000000" w:themeColor="text1"/>
        </w:rPr>
        <w:t xml:space="preserve"> </w:t>
      </w:r>
      <w:r w:rsidR="00386619" w:rsidRPr="002F20F7">
        <w:rPr>
          <w:color w:val="000000" w:themeColor="text1"/>
        </w:rPr>
        <w:t>202</w:t>
      </w:r>
      <w:r w:rsidR="0093263D" w:rsidRPr="002F20F7">
        <w:rPr>
          <w:color w:val="000000" w:themeColor="text1"/>
        </w:rPr>
        <w:t>3</w:t>
      </w:r>
      <w:r w:rsidR="00386619" w:rsidRPr="002F20F7">
        <w:rPr>
          <w:color w:val="000000" w:themeColor="text1"/>
        </w:rPr>
        <w:t xml:space="preserve"> год</w:t>
      </w:r>
      <w:r w:rsidR="00061FD6" w:rsidRPr="002F20F7">
        <w:rPr>
          <w:color w:val="000000" w:themeColor="text1"/>
        </w:rPr>
        <w:t>а</w:t>
      </w:r>
      <w:r w:rsidR="001217D4" w:rsidRPr="002F20F7">
        <w:rPr>
          <w:color w:val="000000" w:themeColor="text1"/>
        </w:rPr>
        <w:t xml:space="preserve"> </w:t>
      </w:r>
      <w:r w:rsidR="00C95E8F" w:rsidRPr="002F20F7">
        <w:rPr>
          <w:color w:val="000000" w:themeColor="text1"/>
        </w:rPr>
        <w:t>сохранялась социальная направленн</w:t>
      </w:r>
      <w:r w:rsidR="00035EDF" w:rsidRPr="002F20F7">
        <w:rPr>
          <w:color w:val="000000" w:themeColor="text1"/>
        </w:rPr>
        <w:t>ость государственного бюджета и по-прежнему</w:t>
      </w:r>
      <w:r w:rsidR="00C95E8F" w:rsidRPr="002F20F7">
        <w:rPr>
          <w:color w:val="000000" w:themeColor="text1"/>
        </w:rPr>
        <w:t xml:space="preserve"> основным приоритетом являлось обеспечение ритмичного, своевременного и в полном объеме финансирования </w:t>
      </w:r>
      <w:r w:rsidR="00AE2099" w:rsidRPr="002F20F7">
        <w:rPr>
          <w:color w:val="000000" w:themeColor="text1"/>
        </w:rPr>
        <w:t>за</w:t>
      </w:r>
      <w:r w:rsidR="00C95E8F" w:rsidRPr="002F20F7">
        <w:rPr>
          <w:color w:val="000000" w:themeColor="text1"/>
        </w:rPr>
        <w:t>работных плат, пенсий и пособий, медикаментов, продуктов питания и иных социальных обя</w:t>
      </w:r>
      <w:r w:rsidR="00AE2099" w:rsidRPr="002F20F7">
        <w:rPr>
          <w:color w:val="000000" w:themeColor="text1"/>
        </w:rPr>
        <w:t>за</w:t>
      </w:r>
      <w:r w:rsidR="00C95E8F" w:rsidRPr="002F20F7">
        <w:rPr>
          <w:color w:val="000000" w:themeColor="text1"/>
        </w:rPr>
        <w:t>тельств, гарантированных государством.</w:t>
      </w:r>
    </w:p>
    <w:p w14:paraId="6054C0C2" w14:textId="7CBB5241" w:rsidR="00AE7E21" w:rsidRPr="002F20F7" w:rsidRDefault="00AE7E21" w:rsidP="009C2F14">
      <w:pPr>
        <w:ind w:firstLine="708"/>
        <w:jc w:val="both"/>
        <w:rPr>
          <w:color w:val="000000" w:themeColor="text1"/>
        </w:rPr>
      </w:pPr>
      <w:r w:rsidRPr="002F20F7">
        <w:rPr>
          <w:color w:val="000000" w:themeColor="text1"/>
        </w:rPr>
        <w:t xml:space="preserve">Расходы консолидированного бюджета </w:t>
      </w:r>
      <w:r w:rsidR="00AE2099" w:rsidRPr="002F20F7">
        <w:rPr>
          <w:color w:val="000000" w:themeColor="text1"/>
        </w:rPr>
        <w:t>за</w:t>
      </w:r>
      <w:r w:rsidRPr="002F20F7">
        <w:rPr>
          <w:color w:val="000000" w:themeColor="text1"/>
        </w:rPr>
        <w:t xml:space="preserve"> отчетный период составили </w:t>
      </w:r>
      <w:r w:rsidR="00226597" w:rsidRPr="002F20F7">
        <w:rPr>
          <w:color w:val="000000" w:themeColor="text1"/>
        </w:rPr>
        <w:t>2 964 597 078</w:t>
      </w:r>
      <w:r w:rsidR="009C2F14" w:rsidRPr="002F20F7">
        <w:rPr>
          <w:color w:val="000000" w:themeColor="text1"/>
        </w:rPr>
        <w:t xml:space="preserve"> </w:t>
      </w:r>
      <w:r w:rsidRPr="002F20F7">
        <w:rPr>
          <w:color w:val="000000" w:themeColor="text1"/>
        </w:rPr>
        <w:t>руб., в том числе:</w:t>
      </w:r>
    </w:p>
    <w:p w14:paraId="2E73ADD1" w14:textId="55F9F174" w:rsidR="00A00284" w:rsidRPr="002F20F7" w:rsidRDefault="00AE7E21" w:rsidP="00A00284">
      <w:pPr>
        <w:ind w:firstLine="708"/>
        <w:jc w:val="both"/>
        <w:rPr>
          <w:color w:val="000000" w:themeColor="text1"/>
        </w:rPr>
      </w:pPr>
      <w:r w:rsidRPr="002F20F7">
        <w:rPr>
          <w:color w:val="000000" w:themeColor="text1"/>
        </w:rPr>
        <w:t xml:space="preserve">- расходы республиканского бюджета в сумме </w:t>
      </w:r>
      <w:r w:rsidR="004F4112" w:rsidRPr="002F20F7">
        <w:rPr>
          <w:color w:val="000000" w:themeColor="text1"/>
        </w:rPr>
        <w:t>2 109 847 971</w:t>
      </w:r>
      <w:r w:rsidR="00061FD6" w:rsidRPr="002F20F7">
        <w:rPr>
          <w:color w:val="000000" w:themeColor="text1"/>
        </w:rPr>
        <w:t xml:space="preserve"> </w:t>
      </w:r>
      <w:r w:rsidRPr="002F20F7">
        <w:rPr>
          <w:color w:val="000000" w:themeColor="text1"/>
        </w:rPr>
        <w:t>руб.,</w:t>
      </w:r>
      <w:r w:rsidR="00A00284" w:rsidRPr="002F20F7">
        <w:rPr>
          <w:color w:val="000000" w:themeColor="text1"/>
        </w:rPr>
        <w:t xml:space="preserve"> или 7</w:t>
      </w:r>
      <w:r w:rsidR="00226597" w:rsidRPr="002F20F7">
        <w:rPr>
          <w:color w:val="000000" w:themeColor="text1"/>
        </w:rPr>
        <w:t>1,17</w:t>
      </w:r>
      <w:r w:rsidR="00A00284" w:rsidRPr="002F20F7">
        <w:rPr>
          <w:color w:val="000000" w:themeColor="text1"/>
        </w:rPr>
        <w:t xml:space="preserve"> % к расходам консолидированного бюджета;</w:t>
      </w:r>
    </w:p>
    <w:p w14:paraId="26DFEE83" w14:textId="7BBF9B3B" w:rsidR="00AE7E21" w:rsidRPr="002F20F7" w:rsidRDefault="00AE7E21" w:rsidP="00B56CD5">
      <w:pPr>
        <w:ind w:firstLine="567"/>
        <w:jc w:val="both"/>
        <w:rPr>
          <w:b/>
          <w:bCs/>
          <w:color w:val="000000" w:themeColor="text1"/>
          <w:sz w:val="16"/>
          <w:szCs w:val="16"/>
        </w:rPr>
      </w:pPr>
      <w:r w:rsidRPr="002F20F7">
        <w:rPr>
          <w:color w:val="000000" w:themeColor="text1"/>
        </w:rPr>
        <w:t>- расходы местных бюджетов в целом в сумме</w:t>
      </w:r>
      <w:r w:rsidR="00C130FC" w:rsidRPr="002F20F7">
        <w:rPr>
          <w:color w:val="000000" w:themeColor="text1"/>
        </w:rPr>
        <w:t xml:space="preserve"> </w:t>
      </w:r>
      <w:r w:rsidR="004F4112" w:rsidRPr="002F20F7">
        <w:rPr>
          <w:color w:val="000000" w:themeColor="text1"/>
        </w:rPr>
        <w:t>854 749 107</w:t>
      </w:r>
      <w:r w:rsidR="0093263D" w:rsidRPr="002F20F7">
        <w:rPr>
          <w:b/>
          <w:bCs/>
          <w:color w:val="000000" w:themeColor="text1"/>
          <w:sz w:val="16"/>
          <w:szCs w:val="16"/>
        </w:rPr>
        <w:t xml:space="preserve"> </w:t>
      </w:r>
      <w:r w:rsidRPr="002F20F7">
        <w:rPr>
          <w:color w:val="000000" w:themeColor="text1"/>
        </w:rPr>
        <w:t>руб.</w:t>
      </w:r>
      <w:r w:rsidR="00A00284" w:rsidRPr="002F20F7">
        <w:rPr>
          <w:color w:val="000000" w:themeColor="text1"/>
        </w:rPr>
        <w:t>, или 2</w:t>
      </w:r>
      <w:r w:rsidR="00226597" w:rsidRPr="002F20F7">
        <w:rPr>
          <w:color w:val="000000" w:themeColor="text1"/>
        </w:rPr>
        <w:t>8</w:t>
      </w:r>
      <w:r w:rsidR="00580643" w:rsidRPr="002F20F7">
        <w:rPr>
          <w:color w:val="000000" w:themeColor="text1"/>
        </w:rPr>
        <w:t>,</w:t>
      </w:r>
      <w:r w:rsidR="00226597" w:rsidRPr="002F20F7">
        <w:rPr>
          <w:color w:val="000000" w:themeColor="text1"/>
        </w:rPr>
        <w:t>83</w:t>
      </w:r>
      <w:r w:rsidR="00A00284" w:rsidRPr="002F20F7">
        <w:rPr>
          <w:color w:val="000000" w:themeColor="text1"/>
        </w:rPr>
        <w:t>% к расходам консолидированного бюджета.</w:t>
      </w:r>
    </w:p>
    <w:p w14:paraId="3BF29580" w14:textId="21221ACF" w:rsidR="004F7898" w:rsidRPr="002F20F7" w:rsidRDefault="00AA210D" w:rsidP="0033072D">
      <w:pPr>
        <w:ind w:firstLine="708"/>
        <w:jc w:val="both"/>
        <w:rPr>
          <w:color w:val="000000" w:themeColor="text1"/>
        </w:rPr>
      </w:pPr>
      <w:r w:rsidRPr="002F20F7">
        <w:rPr>
          <w:color w:val="000000" w:themeColor="text1"/>
        </w:rPr>
        <w:t>С</w:t>
      </w:r>
      <w:r w:rsidR="00C95E8F" w:rsidRPr="002F20F7">
        <w:rPr>
          <w:color w:val="000000" w:themeColor="text1"/>
        </w:rPr>
        <w:t>труктура расходов консолидированного бюджета в разрезе основных отраслей (без учета трансфертов и субсидий, выделяемых местным бюджетам) представлена в</w:t>
      </w:r>
      <w:r w:rsidR="00A20F4B" w:rsidRPr="002F20F7">
        <w:rPr>
          <w:color w:val="000000" w:themeColor="text1"/>
        </w:rPr>
        <w:t xml:space="preserve"> следующей</w:t>
      </w:r>
      <w:r w:rsidR="00C95E8F" w:rsidRPr="002F20F7">
        <w:rPr>
          <w:color w:val="000000" w:themeColor="text1"/>
        </w:rPr>
        <w:t xml:space="preserve"> диаграмме</w:t>
      </w:r>
      <w:r w:rsidR="00D2154C" w:rsidRPr="002F20F7">
        <w:rPr>
          <w:color w:val="000000" w:themeColor="text1"/>
        </w:rPr>
        <w:t xml:space="preserve"> №1</w:t>
      </w:r>
      <w:r w:rsidR="00132383" w:rsidRPr="002F20F7">
        <w:rPr>
          <w:color w:val="000000" w:themeColor="text1"/>
        </w:rPr>
        <w:t>3</w:t>
      </w:r>
      <w:r w:rsidR="00C95E8F" w:rsidRPr="002F20F7">
        <w:rPr>
          <w:color w:val="000000" w:themeColor="text1"/>
        </w:rPr>
        <w:t>:</w:t>
      </w:r>
    </w:p>
    <w:p w14:paraId="46B864C0" w14:textId="1C1C67E1" w:rsidR="00863C40" w:rsidRPr="002F20F7" w:rsidRDefault="00DF7618" w:rsidP="00F5425F">
      <w:pPr>
        <w:ind w:firstLine="708"/>
        <w:jc w:val="right"/>
        <w:rPr>
          <w:color w:val="000000" w:themeColor="text1"/>
        </w:rPr>
      </w:pPr>
      <w:r w:rsidRPr="002F20F7">
        <w:rPr>
          <w:color w:val="000000" w:themeColor="text1"/>
        </w:rPr>
        <w:lastRenderedPageBreak/>
        <w:t>Д</w:t>
      </w:r>
      <w:r w:rsidR="00AA210D" w:rsidRPr="002F20F7">
        <w:rPr>
          <w:color w:val="000000" w:themeColor="text1"/>
        </w:rPr>
        <w:t xml:space="preserve">иаграмма № </w:t>
      </w:r>
      <w:r w:rsidR="00030448" w:rsidRPr="002F20F7">
        <w:rPr>
          <w:color w:val="000000" w:themeColor="text1"/>
        </w:rPr>
        <w:t>1</w:t>
      </w:r>
      <w:r w:rsidR="00132383" w:rsidRPr="002F20F7">
        <w:rPr>
          <w:color w:val="000000" w:themeColor="text1"/>
        </w:rPr>
        <w:t>3</w:t>
      </w:r>
      <w:r w:rsidR="003C774C" w:rsidRPr="002F20F7">
        <w:rPr>
          <w:color w:val="000000" w:themeColor="text1"/>
        </w:rPr>
        <w:t xml:space="preserve"> </w:t>
      </w:r>
      <w:r w:rsidR="00AA210D" w:rsidRPr="002F20F7">
        <w:rPr>
          <w:color w:val="000000" w:themeColor="text1"/>
        </w:rPr>
        <w:t>(%)</w:t>
      </w:r>
      <w:bookmarkStart w:id="30" w:name="_Hlk69212124"/>
      <w:r w:rsidR="00776198" w:rsidRPr="002F20F7">
        <w:rPr>
          <w:noProof/>
          <w:color w:val="000000" w:themeColor="text1"/>
        </w:rPr>
        <w:drawing>
          <wp:inline distT="0" distB="0" distL="0" distR="0" wp14:anchorId="29EA9866" wp14:editId="438937CB">
            <wp:extent cx="5941060" cy="5362575"/>
            <wp:effectExtent l="57150" t="0" r="59690" b="104775"/>
            <wp:docPr id="15" name="Диаграмма 15">
              <a:extLst xmlns:a="http://schemas.openxmlformats.org/drawingml/2006/main">
                <a:ext uri="{FF2B5EF4-FFF2-40B4-BE49-F238E27FC236}">
                  <a16:creationId xmlns:a16="http://schemas.microsoft.com/office/drawing/2014/main" id="{00000000-0008-0000-0600-0000013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1E6CDF" w14:textId="77777777" w:rsidR="00F5425F" w:rsidRDefault="00F5425F" w:rsidP="00BE45BF">
      <w:pPr>
        <w:ind w:firstLine="709"/>
        <w:jc w:val="both"/>
        <w:rPr>
          <w:color w:val="000000" w:themeColor="text1"/>
        </w:rPr>
      </w:pPr>
    </w:p>
    <w:p w14:paraId="29093220" w14:textId="117B9C0E" w:rsidR="00BE45BF" w:rsidRPr="002F20F7" w:rsidRDefault="00BE45BF" w:rsidP="00BE45BF">
      <w:pPr>
        <w:ind w:firstLine="709"/>
        <w:jc w:val="both"/>
        <w:rPr>
          <w:color w:val="000000" w:themeColor="text1"/>
        </w:rPr>
      </w:pPr>
      <w:r w:rsidRPr="002F20F7">
        <w:rPr>
          <w:color w:val="000000" w:themeColor="text1"/>
        </w:rPr>
        <w:t xml:space="preserve">Представленная структура расходов консолидированного бюджета свидетельствует о приоритетности финансирования следующих отраслей: </w:t>
      </w:r>
    </w:p>
    <w:p w14:paraId="19069AAD" w14:textId="77777777" w:rsidR="00945BF6" w:rsidRPr="002F20F7" w:rsidRDefault="00BE45BF" w:rsidP="001D0DB3">
      <w:pPr>
        <w:ind w:firstLine="709"/>
        <w:jc w:val="both"/>
        <w:rPr>
          <w:color w:val="000000" w:themeColor="text1"/>
        </w:rPr>
      </w:pPr>
      <w:r w:rsidRPr="002F20F7">
        <w:rPr>
          <w:color w:val="000000" w:themeColor="text1"/>
        </w:rPr>
        <w:t>-</w:t>
      </w:r>
      <w:r w:rsidR="0059063C" w:rsidRPr="002F20F7">
        <w:rPr>
          <w:color w:val="000000" w:themeColor="text1"/>
        </w:rPr>
        <w:t xml:space="preserve"> </w:t>
      </w:r>
      <w:r w:rsidRPr="002F20F7">
        <w:rPr>
          <w:color w:val="000000" w:themeColor="text1"/>
        </w:rPr>
        <w:t xml:space="preserve">системы образования в сумме </w:t>
      </w:r>
      <w:r w:rsidR="00945BF6" w:rsidRPr="002F20F7">
        <w:rPr>
          <w:color w:val="000000" w:themeColor="text1"/>
        </w:rPr>
        <w:t>691 691 091</w:t>
      </w:r>
      <w:r w:rsidR="000A6C7B" w:rsidRPr="002F20F7">
        <w:rPr>
          <w:color w:val="000000" w:themeColor="text1"/>
        </w:rPr>
        <w:t xml:space="preserve"> </w:t>
      </w:r>
      <w:r w:rsidRPr="002F20F7">
        <w:rPr>
          <w:color w:val="000000" w:themeColor="text1"/>
        </w:rPr>
        <w:t>руб. (</w:t>
      </w:r>
      <w:r w:rsidR="00C130FC" w:rsidRPr="002F20F7">
        <w:rPr>
          <w:color w:val="000000" w:themeColor="text1"/>
        </w:rPr>
        <w:t>2</w:t>
      </w:r>
      <w:r w:rsidR="00DF41ED" w:rsidRPr="002F20F7">
        <w:rPr>
          <w:color w:val="000000" w:themeColor="text1"/>
        </w:rPr>
        <w:t>5,6</w:t>
      </w:r>
      <w:r w:rsidR="001D0DB3" w:rsidRPr="002F20F7">
        <w:rPr>
          <w:color w:val="000000" w:themeColor="text1"/>
        </w:rPr>
        <w:t xml:space="preserve"> </w:t>
      </w:r>
      <w:r w:rsidRPr="002F20F7">
        <w:rPr>
          <w:color w:val="000000" w:themeColor="text1"/>
        </w:rPr>
        <w:t>%)</w:t>
      </w:r>
      <w:r w:rsidR="0059063C" w:rsidRPr="002F20F7">
        <w:rPr>
          <w:color w:val="000000" w:themeColor="text1"/>
        </w:rPr>
        <w:t>;</w:t>
      </w:r>
    </w:p>
    <w:p w14:paraId="416851FD" w14:textId="1CBAA8F6" w:rsidR="00945BF6" w:rsidRPr="002F20F7" w:rsidRDefault="00945BF6" w:rsidP="00945BF6">
      <w:pPr>
        <w:ind w:firstLine="709"/>
        <w:jc w:val="both"/>
        <w:rPr>
          <w:color w:val="000000" w:themeColor="text1"/>
        </w:rPr>
      </w:pPr>
      <w:r w:rsidRPr="002F20F7">
        <w:rPr>
          <w:color w:val="000000" w:themeColor="text1"/>
        </w:rPr>
        <w:t>- системы здравоохранения в сумме 345 353 060 руб. (12,8 %);</w:t>
      </w:r>
    </w:p>
    <w:p w14:paraId="28D85B46" w14:textId="18F6817F" w:rsidR="001D0DB3" w:rsidRPr="002F20F7" w:rsidRDefault="001D0DB3" w:rsidP="001D0DB3">
      <w:pPr>
        <w:ind w:firstLine="708"/>
        <w:jc w:val="both"/>
        <w:rPr>
          <w:color w:val="000000" w:themeColor="text1"/>
        </w:rPr>
      </w:pPr>
      <w:r w:rsidRPr="002F20F7">
        <w:rPr>
          <w:color w:val="000000" w:themeColor="text1"/>
        </w:rPr>
        <w:t>- правоохранительной деятельност</w:t>
      </w:r>
      <w:r w:rsidR="00DF41ED" w:rsidRPr="002F20F7">
        <w:rPr>
          <w:color w:val="000000" w:themeColor="text1"/>
        </w:rPr>
        <w:t xml:space="preserve">и в сумме </w:t>
      </w:r>
      <w:r w:rsidR="00945BF6" w:rsidRPr="002F20F7">
        <w:rPr>
          <w:color w:val="000000" w:themeColor="text1"/>
        </w:rPr>
        <w:t>343 253 190</w:t>
      </w:r>
      <w:r w:rsidR="00DF41ED" w:rsidRPr="002F20F7">
        <w:rPr>
          <w:color w:val="000000" w:themeColor="text1"/>
        </w:rPr>
        <w:t xml:space="preserve"> руб. (1</w:t>
      </w:r>
      <w:r w:rsidR="00945BF6" w:rsidRPr="002F20F7">
        <w:rPr>
          <w:color w:val="000000" w:themeColor="text1"/>
        </w:rPr>
        <w:t>2</w:t>
      </w:r>
      <w:r w:rsidR="00DF41ED" w:rsidRPr="002F20F7">
        <w:rPr>
          <w:color w:val="000000" w:themeColor="text1"/>
        </w:rPr>
        <w:t>,</w:t>
      </w:r>
      <w:r w:rsidR="00945BF6" w:rsidRPr="002F20F7">
        <w:rPr>
          <w:color w:val="000000" w:themeColor="text1"/>
        </w:rPr>
        <w:t>7</w:t>
      </w:r>
      <w:r w:rsidRPr="002F20F7">
        <w:rPr>
          <w:color w:val="000000" w:themeColor="text1"/>
        </w:rPr>
        <w:t xml:space="preserve"> %);</w:t>
      </w:r>
    </w:p>
    <w:p w14:paraId="56E9E1E3" w14:textId="1579A662" w:rsidR="001D0DB3" w:rsidRPr="002F20F7" w:rsidRDefault="001D0DB3" w:rsidP="001D0DB3">
      <w:pPr>
        <w:ind w:firstLine="708"/>
        <w:jc w:val="both"/>
        <w:rPr>
          <w:color w:val="000000" w:themeColor="text1"/>
        </w:rPr>
      </w:pPr>
      <w:r w:rsidRPr="002F20F7">
        <w:rPr>
          <w:color w:val="000000" w:themeColor="text1"/>
        </w:rPr>
        <w:t xml:space="preserve">- социальной политики в сумме </w:t>
      </w:r>
      <w:r w:rsidR="00945BF6" w:rsidRPr="002F20F7">
        <w:rPr>
          <w:color w:val="000000" w:themeColor="text1"/>
        </w:rPr>
        <w:t>304 842 718</w:t>
      </w:r>
      <w:r w:rsidR="00DF41ED" w:rsidRPr="002F20F7">
        <w:rPr>
          <w:color w:val="000000" w:themeColor="text1"/>
        </w:rPr>
        <w:t xml:space="preserve"> руб. (1</w:t>
      </w:r>
      <w:r w:rsidR="00945BF6" w:rsidRPr="002F20F7">
        <w:rPr>
          <w:color w:val="000000" w:themeColor="text1"/>
        </w:rPr>
        <w:t>1</w:t>
      </w:r>
      <w:r w:rsidR="00DF41ED" w:rsidRPr="002F20F7">
        <w:rPr>
          <w:color w:val="000000" w:themeColor="text1"/>
        </w:rPr>
        <w:t>,</w:t>
      </w:r>
      <w:r w:rsidR="00945BF6" w:rsidRPr="002F20F7">
        <w:rPr>
          <w:color w:val="000000" w:themeColor="text1"/>
        </w:rPr>
        <w:t>3</w:t>
      </w:r>
      <w:r w:rsidR="00DF41ED" w:rsidRPr="002F20F7">
        <w:rPr>
          <w:color w:val="000000" w:themeColor="text1"/>
        </w:rPr>
        <w:t xml:space="preserve"> </w:t>
      </w:r>
      <w:r w:rsidRPr="002F20F7">
        <w:rPr>
          <w:color w:val="000000" w:themeColor="text1"/>
        </w:rPr>
        <w:t>%)</w:t>
      </w:r>
      <w:r w:rsidR="00945BF6" w:rsidRPr="002F20F7">
        <w:rPr>
          <w:color w:val="000000" w:themeColor="text1"/>
        </w:rPr>
        <w:t>.</w:t>
      </w:r>
    </w:p>
    <w:bookmarkEnd w:id="30"/>
    <w:p w14:paraId="68D90867" w14:textId="1BE44F1E" w:rsidR="00BE45BF" w:rsidRPr="002F20F7" w:rsidRDefault="00BE45BF" w:rsidP="00BE45BF">
      <w:pPr>
        <w:ind w:firstLine="708"/>
        <w:jc w:val="both"/>
        <w:rPr>
          <w:color w:val="000000" w:themeColor="text1"/>
        </w:rPr>
      </w:pPr>
      <w:r w:rsidRPr="002F20F7">
        <w:rPr>
          <w:color w:val="000000" w:themeColor="text1"/>
        </w:rPr>
        <w:t xml:space="preserve">При исполнении расходов республиканского и местных бюджетов, как и в прошлые периоды, сохранялась тенденция высокого уровня финансирования социально-защищенных расходов. Их доля в структуре расходов консолидированного бюджета составила порядка </w:t>
      </w:r>
      <w:r w:rsidR="00874871" w:rsidRPr="002F20F7">
        <w:rPr>
          <w:color w:val="000000" w:themeColor="text1"/>
        </w:rPr>
        <w:t>6</w:t>
      </w:r>
      <w:r w:rsidR="00600000" w:rsidRPr="002F20F7">
        <w:rPr>
          <w:color w:val="000000" w:themeColor="text1"/>
        </w:rPr>
        <w:t>4,2</w:t>
      </w:r>
      <w:r w:rsidRPr="002F20F7">
        <w:rPr>
          <w:color w:val="000000" w:themeColor="text1"/>
        </w:rPr>
        <w:t xml:space="preserve">%, на долю заработных плат приходится около </w:t>
      </w:r>
      <w:r w:rsidR="00712207" w:rsidRPr="002F20F7">
        <w:rPr>
          <w:color w:val="000000" w:themeColor="text1"/>
        </w:rPr>
        <w:t>4</w:t>
      </w:r>
      <w:r w:rsidR="00600000" w:rsidRPr="002F20F7">
        <w:rPr>
          <w:color w:val="000000" w:themeColor="text1"/>
        </w:rPr>
        <w:t>9</w:t>
      </w:r>
      <w:r w:rsidRPr="002F20F7">
        <w:rPr>
          <w:color w:val="000000" w:themeColor="text1"/>
        </w:rPr>
        <w:t>,</w:t>
      </w:r>
      <w:r w:rsidR="00600000" w:rsidRPr="002F20F7">
        <w:rPr>
          <w:color w:val="000000" w:themeColor="text1"/>
        </w:rPr>
        <w:t>32</w:t>
      </w:r>
      <w:r w:rsidRPr="002F20F7">
        <w:rPr>
          <w:color w:val="000000" w:themeColor="text1"/>
        </w:rPr>
        <w:t xml:space="preserve"> % всех расходов бюджета.</w:t>
      </w:r>
    </w:p>
    <w:p w14:paraId="55750C1B" w14:textId="1E88464F" w:rsidR="00D2363C" w:rsidRDefault="00BE45BF" w:rsidP="00D2363C">
      <w:pPr>
        <w:ind w:firstLine="709"/>
        <w:jc w:val="both"/>
        <w:rPr>
          <w:bCs/>
          <w:color w:val="000000" w:themeColor="text1"/>
        </w:rPr>
      </w:pPr>
      <w:r w:rsidRPr="002F20F7">
        <w:rPr>
          <w:bCs/>
          <w:color w:val="000000" w:themeColor="text1"/>
        </w:rPr>
        <w:t xml:space="preserve">Динамика финансирования основных социально защищенных статей расходов консолидированного бюджета за </w:t>
      </w:r>
      <w:r w:rsidR="00600000" w:rsidRPr="002F20F7">
        <w:rPr>
          <w:bCs/>
          <w:color w:val="000000" w:themeColor="text1"/>
          <w:lang w:val="en-US"/>
        </w:rPr>
        <w:t>I</w:t>
      </w:r>
      <w:r w:rsidR="00600000" w:rsidRPr="002F20F7">
        <w:rPr>
          <w:bCs/>
          <w:color w:val="000000" w:themeColor="text1"/>
        </w:rPr>
        <w:t xml:space="preserve"> полугодие</w:t>
      </w:r>
      <w:r w:rsidR="00C130FC" w:rsidRPr="002F20F7">
        <w:rPr>
          <w:bCs/>
          <w:color w:val="000000" w:themeColor="text1"/>
        </w:rPr>
        <w:t xml:space="preserve"> </w:t>
      </w:r>
      <w:r w:rsidRPr="002F20F7">
        <w:rPr>
          <w:bCs/>
          <w:color w:val="000000" w:themeColor="text1"/>
        </w:rPr>
        <w:t>20</w:t>
      </w:r>
      <w:r w:rsidR="00C130FC" w:rsidRPr="002F20F7">
        <w:rPr>
          <w:bCs/>
          <w:color w:val="000000" w:themeColor="text1"/>
        </w:rPr>
        <w:t>20</w:t>
      </w:r>
      <w:r w:rsidRPr="002F20F7">
        <w:rPr>
          <w:bCs/>
          <w:color w:val="000000" w:themeColor="text1"/>
        </w:rPr>
        <w:t>-202</w:t>
      </w:r>
      <w:r w:rsidR="00C130FC" w:rsidRPr="002F20F7">
        <w:rPr>
          <w:bCs/>
          <w:color w:val="000000" w:themeColor="text1"/>
        </w:rPr>
        <w:t>2</w:t>
      </w:r>
      <w:r w:rsidRPr="002F20F7">
        <w:rPr>
          <w:bCs/>
          <w:color w:val="000000" w:themeColor="text1"/>
        </w:rPr>
        <w:t xml:space="preserve"> год</w:t>
      </w:r>
      <w:r w:rsidR="00D6775E" w:rsidRPr="002F20F7">
        <w:rPr>
          <w:bCs/>
          <w:color w:val="000000" w:themeColor="text1"/>
        </w:rPr>
        <w:t>ов</w:t>
      </w:r>
      <w:r w:rsidR="00E01E2E" w:rsidRPr="002F20F7">
        <w:rPr>
          <w:bCs/>
          <w:color w:val="000000" w:themeColor="text1"/>
        </w:rPr>
        <w:t xml:space="preserve"> представлена в таблице</w:t>
      </w:r>
      <w:r w:rsidR="00AB00F9" w:rsidRPr="002F20F7">
        <w:rPr>
          <w:bCs/>
          <w:color w:val="000000" w:themeColor="text1"/>
        </w:rPr>
        <w:t xml:space="preserve"> №2</w:t>
      </w:r>
      <w:r w:rsidR="00132383" w:rsidRPr="002F20F7">
        <w:rPr>
          <w:bCs/>
          <w:color w:val="000000" w:themeColor="text1"/>
        </w:rPr>
        <w:t>6</w:t>
      </w:r>
      <w:r w:rsidR="00E01E2E" w:rsidRPr="002F20F7">
        <w:rPr>
          <w:bCs/>
          <w:color w:val="000000" w:themeColor="text1"/>
        </w:rPr>
        <w:t>:</w:t>
      </w:r>
    </w:p>
    <w:p w14:paraId="6CFE147F" w14:textId="77777777" w:rsidR="00D2363C" w:rsidRDefault="00D2363C" w:rsidP="00D2363C">
      <w:pPr>
        <w:ind w:firstLine="709"/>
        <w:jc w:val="both"/>
        <w:rPr>
          <w:color w:val="000000" w:themeColor="text1"/>
        </w:rPr>
      </w:pPr>
    </w:p>
    <w:p w14:paraId="2D96763C" w14:textId="3FE5297A" w:rsidR="00BE45BF" w:rsidRPr="002F20F7" w:rsidRDefault="00BE45BF" w:rsidP="00BE45BF">
      <w:pPr>
        <w:jc w:val="right"/>
        <w:rPr>
          <w:color w:val="000000" w:themeColor="text1"/>
        </w:rPr>
      </w:pPr>
      <w:r w:rsidRPr="002F20F7">
        <w:rPr>
          <w:color w:val="000000" w:themeColor="text1"/>
        </w:rPr>
        <w:t>Таблица № 2</w:t>
      </w:r>
      <w:r w:rsidR="00132383" w:rsidRPr="002F20F7">
        <w:rPr>
          <w:color w:val="000000" w:themeColor="text1"/>
        </w:rPr>
        <w:t>6</w:t>
      </w:r>
      <w:r w:rsidRPr="002F20F7">
        <w:rPr>
          <w:color w:val="000000" w:themeColor="text1"/>
        </w:rPr>
        <w:t xml:space="preserve"> (млн руб.)</w:t>
      </w:r>
    </w:p>
    <w:tbl>
      <w:tblPr>
        <w:tblW w:w="5068" w:type="pct"/>
        <w:tblLook w:val="04A0" w:firstRow="1" w:lastRow="0" w:firstColumn="1" w:lastColumn="0" w:noHBand="0" w:noVBand="1"/>
      </w:tblPr>
      <w:tblGrid>
        <w:gridCol w:w="3642"/>
        <w:gridCol w:w="978"/>
        <w:gridCol w:w="980"/>
        <w:gridCol w:w="1057"/>
        <w:gridCol w:w="1273"/>
        <w:gridCol w:w="1543"/>
      </w:tblGrid>
      <w:tr w:rsidR="002F20F7" w:rsidRPr="002F20F7" w14:paraId="4978FF08" w14:textId="77777777" w:rsidTr="00F07252">
        <w:trPr>
          <w:trHeight w:val="660"/>
          <w:tblHeader/>
        </w:trPr>
        <w:tc>
          <w:tcPr>
            <w:tcW w:w="1923"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6A90B8" w14:textId="77777777" w:rsidR="00F07252" w:rsidRPr="002F20F7" w:rsidRDefault="00F07252">
            <w:pPr>
              <w:jc w:val="center"/>
              <w:rPr>
                <w:b/>
                <w:bCs/>
                <w:color w:val="000000" w:themeColor="text1"/>
                <w:sz w:val="20"/>
                <w:szCs w:val="20"/>
              </w:rPr>
            </w:pPr>
            <w:r w:rsidRPr="002F20F7">
              <w:rPr>
                <w:b/>
                <w:bCs/>
                <w:color w:val="000000" w:themeColor="text1"/>
                <w:sz w:val="20"/>
                <w:szCs w:val="20"/>
              </w:rPr>
              <w:t>Направление расходов</w:t>
            </w:r>
          </w:p>
        </w:tc>
        <w:tc>
          <w:tcPr>
            <w:tcW w:w="1591" w:type="pct"/>
            <w:gridSpan w:val="3"/>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B3E8CE0" w14:textId="77777777" w:rsidR="00F07252" w:rsidRPr="002F20F7" w:rsidRDefault="00F07252">
            <w:pPr>
              <w:jc w:val="center"/>
              <w:rPr>
                <w:b/>
                <w:bCs/>
                <w:color w:val="000000" w:themeColor="text1"/>
                <w:sz w:val="20"/>
                <w:szCs w:val="20"/>
              </w:rPr>
            </w:pPr>
            <w:r w:rsidRPr="002F20F7">
              <w:rPr>
                <w:b/>
                <w:bCs/>
                <w:color w:val="000000" w:themeColor="text1"/>
                <w:sz w:val="20"/>
                <w:szCs w:val="20"/>
              </w:rPr>
              <w:t>факт I полугодия</w:t>
            </w:r>
          </w:p>
        </w:tc>
        <w:tc>
          <w:tcPr>
            <w:tcW w:w="1484"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9AF69C2" w14:textId="77777777" w:rsidR="00F07252" w:rsidRPr="002F20F7" w:rsidRDefault="00F07252">
            <w:pPr>
              <w:jc w:val="center"/>
              <w:rPr>
                <w:b/>
                <w:bCs/>
                <w:color w:val="000000" w:themeColor="text1"/>
                <w:sz w:val="20"/>
                <w:szCs w:val="20"/>
              </w:rPr>
            </w:pPr>
            <w:r w:rsidRPr="002F20F7">
              <w:rPr>
                <w:b/>
                <w:bCs/>
                <w:color w:val="000000" w:themeColor="text1"/>
                <w:sz w:val="20"/>
                <w:szCs w:val="20"/>
              </w:rPr>
              <w:t>отклонение I полугод. 2023 года к I полугод. 2022 году</w:t>
            </w:r>
          </w:p>
        </w:tc>
      </w:tr>
      <w:tr w:rsidR="002F20F7" w:rsidRPr="002F20F7" w14:paraId="53CB868E" w14:textId="77777777" w:rsidTr="00F07252">
        <w:trPr>
          <w:trHeight w:val="510"/>
          <w:tblHeader/>
        </w:trPr>
        <w:tc>
          <w:tcPr>
            <w:tcW w:w="1923" w:type="pct"/>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DCC1A7" w14:textId="77777777" w:rsidR="00F07252" w:rsidRPr="002F20F7" w:rsidRDefault="00F07252">
            <w:pPr>
              <w:rPr>
                <w:b/>
                <w:bCs/>
                <w:color w:val="000000" w:themeColor="text1"/>
                <w:sz w:val="20"/>
                <w:szCs w:val="20"/>
              </w:rPr>
            </w:pPr>
          </w:p>
        </w:tc>
        <w:tc>
          <w:tcPr>
            <w:tcW w:w="516" w:type="pct"/>
            <w:vMerge w:val="restart"/>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CFE0526" w14:textId="77777777" w:rsidR="00F07252" w:rsidRPr="002F20F7" w:rsidRDefault="00F07252">
            <w:pPr>
              <w:jc w:val="center"/>
              <w:rPr>
                <w:b/>
                <w:bCs/>
                <w:color w:val="000000" w:themeColor="text1"/>
                <w:sz w:val="20"/>
                <w:szCs w:val="20"/>
              </w:rPr>
            </w:pPr>
            <w:r w:rsidRPr="002F20F7">
              <w:rPr>
                <w:b/>
                <w:bCs/>
                <w:color w:val="000000" w:themeColor="text1"/>
                <w:sz w:val="20"/>
                <w:szCs w:val="20"/>
              </w:rPr>
              <w:t>2021 год</w:t>
            </w:r>
          </w:p>
        </w:tc>
        <w:tc>
          <w:tcPr>
            <w:tcW w:w="517" w:type="pct"/>
            <w:vMerge w:val="restart"/>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81868B5" w14:textId="77777777" w:rsidR="00F07252" w:rsidRPr="002F20F7" w:rsidRDefault="00F07252">
            <w:pPr>
              <w:jc w:val="center"/>
              <w:rPr>
                <w:b/>
                <w:bCs/>
                <w:color w:val="000000" w:themeColor="text1"/>
                <w:sz w:val="20"/>
                <w:szCs w:val="20"/>
              </w:rPr>
            </w:pPr>
            <w:r w:rsidRPr="002F20F7">
              <w:rPr>
                <w:b/>
                <w:bCs/>
                <w:color w:val="000000" w:themeColor="text1"/>
                <w:sz w:val="20"/>
                <w:szCs w:val="20"/>
              </w:rPr>
              <w:t>2022 год</w:t>
            </w:r>
          </w:p>
        </w:tc>
        <w:tc>
          <w:tcPr>
            <w:tcW w:w="558" w:type="pct"/>
            <w:vMerge w:val="restart"/>
            <w:tcBorders>
              <w:top w:val="nil"/>
              <w:left w:val="single" w:sz="4" w:space="0" w:color="auto"/>
              <w:bottom w:val="single" w:sz="4" w:space="0" w:color="000000"/>
              <w:right w:val="single" w:sz="4" w:space="0" w:color="auto"/>
            </w:tcBorders>
            <w:shd w:val="clear" w:color="auto" w:fill="D0CECE" w:themeFill="background2" w:themeFillShade="E6"/>
            <w:vAlign w:val="center"/>
            <w:hideMark/>
          </w:tcPr>
          <w:p w14:paraId="6B75C2CA" w14:textId="77777777" w:rsidR="00F07252" w:rsidRPr="002F20F7" w:rsidRDefault="00F07252">
            <w:pPr>
              <w:jc w:val="center"/>
              <w:rPr>
                <w:b/>
                <w:bCs/>
                <w:color w:val="000000" w:themeColor="text1"/>
                <w:sz w:val="20"/>
                <w:szCs w:val="20"/>
              </w:rPr>
            </w:pPr>
            <w:r w:rsidRPr="002F20F7">
              <w:rPr>
                <w:b/>
                <w:bCs/>
                <w:color w:val="000000" w:themeColor="text1"/>
                <w:sz w:val="20"/>
                <w:szCs w:val="20"/>
              </w:rPr>
              <w:t>2023 год</w:t>
            </w:r>
          </w:p>
        </w:tc>
        <w:tc>
          <w:tcPr>
            <w:tcW w:w="672" w:type="pct"/>
            <w:vMerge w:val="restart"/>
            <w:tcBorders>
              <w:top w:val="nil"/>
              <w:left w:val="single" w:sz="4" w:space="0" w:color="auto"/>
              <w:bottom w:val="single" w:sz="4" w:space="0" w:color="000000"/>
              <w:right w:val="single" w:sz="4" w:space="0" w:color="auto"/>
            </w:tcBorders>
            <w:shd w:val="clear" w:color="auto" w:fill="D0CECE" w:themeFill="background2" w:themeFillShade="E6"/>
            <w:vAlign w:val="center"/>
            <w:hideMark/>
          </w:tcPr>
          <w:p w14:paraId="1FBEB3D3" w14:textId="77777777" w:rsidR="00F07252" w:rsidRPr="002F20F7" w:rsidRDefault="00F07252">
            <w:pPr>
              <w:jc w:val="center"/>
              <w:rPr>
                <w:b/>
                <w:bCs/>
                <w:color w:val="000000" w:themeColor="text1"/>
                <w:sz w:val="20"/>
                <w:szCs w:val="20"/>
              </w:rPr>
            </w:pPr>
            <w:r w:rsidRPr="002F20F7">
              <w:rPr>
                <w:b/>
                <w:bCs/>
                <w:color w:val="000000" w:themeColor="text1"/>
                <w:sz w:val="20"/>
                <w:szCs w:val="20"/>
              </w:rPr>
              <w:t xml:space="preserve">абсолютное </w:t>
            </w:r>
          </w:p>
        </w:tc>
        <w:tc>
          <w:tcPr>
            <w:tcW w:w="814" w:type="pct"/>
            <w:vMerge w:val="restart"/>
            <w:tcBorders>
              <w:top w:val="nil"/>
              <w:left w:val="single" w:sz="4" w:space="0" w:color="auto"/>
              <w:bottom w:val="single" w:sz="4" w:space="0" w:color="000000"/>
              <w:right w:val="single" w:sz="4" w:space="0" w:color="auto"/>
            </w:tcBorders>
            <w:shd w:val="clear" w:color="auto" w:fill="D0CECE" w:themeFill="background2" w:themeFillShade="E6"/>
            <w:vAlign w:val="center"/>
            <w:hideMark/>
          </w:tcPr>
          <w:p w14:paraId="7205639E" w14:textId="77777777" w:rsidR="00F07252" w:rsidRPr="002F20F7" w:rsidRDefault="00F07252">
            <w:pPr>
              <w:jc w:val="center"/>
              <w:rPr>
                <w:b/>
                <w:bCs/>
                <w:color w:val="000000" w:themeColor="text1"/>
                <w:sz w:val="20"/>
                <w:szCs w:val="20"/>
              </w:rPr>
            </w:pPr>
            <w:r w:rsidRPr="002F20F7">
              <w:rPr>
                <w:b/>
                <w:bCs/>
                <w:color w:val="000000" w:themeColor="text1"/>
                <w:sz w:val="20"/>
                <w:szCs w:val="20"/>
              </w:rPr>
              <w:t>относительное %</w:t>
            </w:r>
          </w:p>
        </w:tc>
      </w:tr>
      <w:tr w:rsidR="002F20F7" w:rsidRPr="002F20F7" w14:paraId="6B0EB60D" w14:textId="77777777" w:rsidTr="00F07252">
        <w:trPr>
          <w:trHeight w:val="276"/>
        </w:trPr>
        <w:tc>
          <w:tcPr>
            <w:tcW w:w="1923" w:type="pct"/>
            <w:vMerge/>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F5CDA0" w14:textId="77777777" w:rsidR="00F07252" w:rsidRPr="002F20F7" w:rsidRDefault="00F07252">
            <w:pPr>
              <w:rPr>
                <w:b/>
                <w:bCs/>
                <w:color w:val="000000" w:themeColor="text1"/>
                <w:sz w:val="20"/>
                <w:szCs w:val="20"/>
              </w:rPr>
            </w:pPr>
          </w:p>
        </w:tc>
        <w:tc>
          <w:tcPr>
            <w:tcW w:w="516" w:type="pct"/>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0DDE5D60" w14:textId="77777777" w:rsidR="00F07252" w:rsidRPr="002F20F7" w:rsidRDefault="00F07252">
            <w:pPr>
              <w:rPr>
                <w:b/>
                <w:bCs/>
                <w:color w:val="000000" w:themeColor="text1"/>
                <w:sz w:val="20"/>
                <w:szCs w:val="20"/>
              </w:rPr>
            </w:pPr>
          </w:p>
        </w:tc>
        <w:tc>
          <w:tcPr>
            <w:tcW w:w="517" w:type="pct"/>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6B0F515" w14:textId="77777777" w:rsidR="00F07252" w:rsidRPr="002F20F7" w:rsidRDefault="00F07252">
            <w:pPr>
              <w:rPr>
                <w:b/>
                <w:bCs/>
                <w:color w:val="000000" w:themeColor="text1"/>
                <w:sz w:val="20"/>
                <w:szCs w:val="20"/>
              </w:rPr>
            </w:pPr>
          </w:p>
        </w:tc>
        <w:tc>
          <w:tcPr>
            <w:tcW w:w="558" w:type="pct"/>
            <w:vMerge/>
            <w:tcBorders>
              <w:top w:val="nil"/>
              <w:left w:val="single" w:sz="4" w:space="0" w:color="auto"/>
              <w:bottom w:val="single" w:sz="4" w:space="0" w:color="000000"/>
              <w:right w:val="single" w:sz="4" w:space="0" w:color="auto"/>
            </w:tcBorders>
            <w:shd w:val="clear" w:color="auto" w:fill="D0CECE" w:themeFill="background2" w:themeFillShade="E6"/>
            <w:vAlign w:val="center"/>
            <w:hideMark/>
          </w:tcPr>
          <w:p w14:paraId="6DB6EBDC" w14:textId="77777777" w:rsidR="00F07252" w:rsidRPr="002F20F7" w:rsidRDefault="00F07252">
            <w:pPr>
              <w:rPr>
                <w:b/>
                <w:bCs/>
                <w:color w:val="000000" w:themeColor="text1"/>
                <w:sz w:val="20"/>
                <w:szCs w:val="20"/>
              </w:rPr>
            </w:pPr>
          </w:p>
        </w:tc>
        <w:tc>
          <w:tcPr>
            <w:tcW w:w="672" w:type="pct"/>
            <w:vMerge/>
            <w:tcBorders>
              <w:top w:val="nil"/>
              <w:left w:val="single" w:sz="4" w:space="0" w:color="auto"/>
              <w:bottom w:val="single" w:sz="4" w:space="0" w:color="000000"/>
              <w:right w:val="single" w:sz="4" w:space="0" w:color="auto"/>
            </w:tcBorders>
            <w:shd w:val="clear" w:color="auto" w:fill="D0CECE" w:themeFill="background2" w:themeFillShade="E6"/>
            <w:vAlign w:val="center"/>
            <w:hideMark/>
          </w:tcPr>
          <w:p w14:paraId="1D8350D5" w14:textId="77777777" w:rsidR="00F07252" w:rsidRPr="002F20F7" w:rsidRDefault="00F07252">
            <w:pPr>
              <w:rPr>
                <w:b/>
                <w:bCs/>
                <w:color w:val="000000" w:themeColor="text1"/>
                <w:sz w:val="20"/>
                <w:szCs w:val="20"/>
              </w:rPr>
            </w:pPr>
          </w:p>
        </w:tc>
        <w:tc>
          <w:tcPr>
            <w:tcW w:w="814" w:type="pct"/>
            <w:vMerge/>
            <w:tcBorders>
              <w:top w:val="nil"/>
              <w:left w:val="single" w:sz="4" w:space="0" w:color="auto"/>
              <w:bottom w:val="single" w:sz="4" w:space="0" w:color="000000"/>
              <w:right w:val="single" w:sz="4" w:space="0" w:color="auto"/>
            </w:tcBorders>
            <w:shd w:val="clear" w:color="auto" w:fill="D0CECE" w:themeFill="background2" w:themeFillShade="E6"/>
            <w:vAlign w:val="center"/>
            <w:hideMark/>
          </w:tcPr>
          <w:p w14:paraId="51C0C33C" w14:textId="77777777" w:rsidR="00F07252" w:rsidRPr="002F20F7" w:rsidRDefault="00F07252">
            <w:pPr>
              <w:rPr>
                <w:b/>
                <w:bCs/>
                <w:color w:val="000000" w:themeColor="text1"/>
                <w:sz w:val="20"/>
                <w:szCs w:val="20"/>
              </w:rPr>
            </w:pPr>
          </w:p>
        </w:tc>
      </w:tr>
      <w:tr w:rsidR="002F20F7" w:rsidRPr="002F20F7" w14:paraId="65FEF012" w14:textId="77777777" w:rsidTr="00F07252">
        <w:trPr>
          <w:trHeight w:val="25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2E6B0816" w14:textId="77777777" w:rsidR="00F07252" w:rsidRPr="002F20F7" w:rsidRDefault="00F07252">
            <w:pPr>
              <w:rPr>
                <w:color w:val="000000" w:themeColor="text1"/>
                <w:sz w:val="20"/>
                <w:szCs w:val="20"/>
              </w:rPr>
            </w:pPr>
            <w:r w:rsidRPr="002F20F7">
              <w:rPr>
                <w:color w:val="000000" w:themeColor="text1"/>
                <w:sz w:val="20"/>
                <w:szCs w:val="20"/>
              </w:rPr>
              <w:t>заработная плата</w:t>
            </w:r>
          </w:p>
        </w:tc>
        <w:tc>
          <w:tcPr>
            <w:tcW w:w="516" w:type="pct"/>
            <w:tcBorders>
              <w:top w:val="nil"/>
              <w:left w:val="nil"/>
              <w:bottom w:val="single" w:sz="4" w:space="0" w:color="auto"/>
              <w:right w:val="single" w:sz="4" w:space="0" w:color="auto"/>
            </w:tcBorders>
            <w:shd w:val="clear" w:color="auto" w:fill="auto"/>
            <w:vAlign w:val="center"/>
            <w:hideMark/>
          </w:tcPr>
          <w:p w14:paraId="5B21F51B" w14:textId="77777777" w:rsidR="00F07252" w:rsidRPr="002F20F7" w:rsidRDefault="00F07252">
            <w:pPr>
              <w:jc w:val="center"/>
              <w:rPr>
                <w:color w:val="000000" w:themeColor="text1"/>
                <w:sz w:val="20"/>
                <w:szCs w:val="20"/>
              </w:rPr>
            </w:pPr>
            <w:r w:rsidRPr="002F20F7">
              <w:rPr>
                <w:color w:val="000000" w:themeColor="text1"/>
                <w:sz w:val="20"/>
                <w:szCs w:val="20"/>
              </w:rPr>
              <w:t>1 356,46</w:t>
            </w:r>
          </w:p>
        </w:tc>
        <w:tc>
          <w:tcPr>
            <w:tcW w:w="517" w:type="pct"/>
            <w:tcBorders>
              <w:top w:val="nil"/>
              <w:left w:val="nil"/>
              <w:bottom w:val="single" w:sz="4" w:space="0" w:color="auto"/>
              <w:right w:val="single" w:sz="4" w:space="0" w:color="auto"/>
            </w:tcBorders>
            <w:shd w:val="clear" w:color="auto" w:fill="auto"/>
            <w:vAlign w:val="center"/>
            <w:hideMark/>
          </w:tcPr>
          <w:p w14:paraId="40C4E0BB" w14:textId="77777777" w:rsidR="00F07252" w:rsidRPr="002F20F7" w:rsidRDefault="00F07252">
            <w:pPr>
              <w:jc w:val="center"/>
              <w:rPr>
                <w:color w:val="000000" w:themeColor="text1"/>
                <w:sz w:val="20"/>
                <w:szCs w:val="20"/>
              </w:rPr>
            </w:pPr>
            <w:r w:rsidRPr="002F20F7">
              <w:rPr>
                <w:color w:val="000000" w:themeColor="text1"/>
                <w:sz w:val="20"/>
                <w:szCs w:val="20"/>
              </w:rPr>
              <w:t>1 423,98</w:t>
            </w:r>
          </w:p>
        </w:tc>
        <w:tc>
          <w:tcPr>
            <w:tcW w:w="558" w:type="pct"/>
            <w:tcBorders>
              <w:top w:val="nil"/>
              <w:left w:val="nil"/>
              <w:bottom w:val="single" w:sz="4" w:space="0" w:color="auto"/>
              <w:right w:val="single" w:sz="4" w:space="0" w:color="auto"/>
            </w:tcBorders>
            <w:shd w:val="clear" w:color="auto" w:fill="auto"/>
            <w:vAlign w:val="center"/>
            <w:hideMark/>
          </w:tcPr>
          <w:p w14:paraId="5BEE2A31" w14:textId="77777777" w:rsidR="00F07252" w:rsidRPr="002F20F7" w:rsidRDefault="00F07252">
            <w:pPr>
              <w:jc w:val="center"/>
              <w:rPr>
                <w:color w:val="000000" w:themeColor="text1"/>
                <w:sz w:val="20"/>
                <w:szCs w:val="20"/>
              </w:rPr>
            </w:pPr>
            <w:r w:rsidRPr="002F20F7">
              <w:rPr>
                <w:color w:val="000000" w:themeColor="text1"/>
                <w:sz w:val="20"/>
                <w:szCs w:val="20"/>
              </w:rPr>
              <w:t>1 462,03</w:t>
            </w:r>
          </w:p>
        </w:tc>
        <w:tc>
          <w:tcPr>
            <w:tcW w:w="672" w:type="pct"/>
            <w:tcBorders>
              <w:top w:val="nil"/>
              <w:left w:val="nil"/>
              <w:bottom w:val="single" w:sz="4" w:space="0" w:color="auto"/>
              <w:right w:val="single" w:sz="4" w:space="0" w:color="auto"/>
            </w:tcBorders>
            <w:shd w:val="clear" w:color="auto" w:fill="auto"/>
            <w:vAlign w:val="center"/>
            <w:hideMark/>
          </w:tcPr>
          <w:p w14:paraId="5AD585D9" w14:textId="77777777" w:rsidR="00F07252" w:rsidRPr="002F20F7" w:rsidRDefault="00F07252">
            <w:pPr>
              <w:jc w:val="center"/>
              <w:rPr>
                <w:color w:val="000000" w:themeColor="text1"/>
                <w:sz w:val="20"/>
                <w:szCs w:val="20"/>
              </w:rPr>
            </w:pPr>
            <w:r w:rsidRPr="002F20F7">
              <w:rPr>
                <w:color w:val="000000" w:themeColor="text1"/>
                <w:sz w:val="20"/>
                <w:szCs w:val="20"/>
              </w:rPr>
              <w:t>38,05</w:t>
            </w:r>
          </w:p>
        </w:tc>
        <w:tc>
          <w:tcPr>
            <w:tcW w:w="814" w:type="pct"/>
            <w:tcBorders>
              <w:top w:val="nil"/>
              <w:left w:val="nil"/>
              <w:bottom w:val="single" w:sz="4" w:space="0" w:color="auto"/>
              <w:right w:val="single" w:sz="4" w:space="0" w:color="auto"/>
            </w:tcBorders>
            <w:shd w:val="clear" w:color="auto" w:fill="auto"/>
            <w:vAlign w:val="center"/>
            <w:hideMark/>
          </w:tcPr>
          <w:p w14:paraId="4C7CACD3" w14:textId="77777777" w:rsidR="00F07252" w:rsidRPr="002F20F7" w:rsidRDefault="00F07252">
            <w:pPr>
              <w:jc w:val="center"/>
              <w:rPr>
                <w:color w:val="000000" w:themeColor="text1"/>
                <w:sz w:val="20"/>
                <w:szCs w:val="20"/>
              </w:rPr>
            </w:pPr>
            <w:r w:rsidRPr="002F20F7">
              <w:rPr>
                <w:color w:val="000000" w:themeColor="text1"/>
                <w:sz w:val="20"/>
                <w:szCs w:val="20"/>
              </w:rPr>
              <w:t>2,67</w:t>
            </w:r>
          </w:p>
        </w:tc>
      </w:tr>
      <w:tr w:rsidR="002F20F7" w:rsidRPr="002F20F7" w14:paraId="7EEC6A35" w14:textId="77777777" w:rsidTr="00F07252">
        <w:trPr>
          <w:trHeight w:val="25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004CBF14" w14:textId="77777777" w:rsidR="00F07252" w:rsidRPr="002F20F7" w:rsidRDefault="00F07252">
            <w:pPr>
              <w:rPr>
                <w:color w:val="000000" w:themeColor="text1"/>
                <w:sz w:val="20"/>
                <w:szCs w:val="20"/>
              </w:rPr>
            </w:pPr>
            <w:r w:rsidRPr="002F20F7">
              <w:rPr>
                <w:color w:val="000000" w:themeColor="text1"/>
                <w:sz w:val="20"/>
                <w:szCs w:val="20"/>
              </w:rPr>
              <w:t>содержание детских домов</w:t>
            </w:r>
          </w:p>
        </w:tc>
        <w:tc>
          <w:tcPr>
            <w:tcW w:w="516" w:type="pct"/>
            <w:tcBorders>
              <w:top w:val="nil"/>
              <w:left w:val="nil"/>
              <w:bottom w:val="single" w:sz="4" w:space="0" w:color="auto"/>
              <w:right w:val="single" w:sz="4" w:space="0" w:color="auto"/>
            </w:tcBorders>
            <w:shd w:val="clear" w:color="auto" w:fill="auto"/>
            <w:vAlign w:val="center"/>
            <w:hideMark/>
          </w:tcPr>
          <w:p w14:paraId="1B4B2242" w14:textId="77777777" w:rsidR="00F07252" w:rsidRPr="002F20F7" w:rsidRDefault="00F07252">
            <w:pPr>
              <w:jc w:val="center"/>
              <w:rPr>
                <w:color w:val="000000" w:themeColor="text1"/>
                <w:sz w:val="20"/>
                <w:szCs w:val="20"/>
              </w:rPr>
            </w:pPr>
            <w:r w:rsidRPr="002F20F7">
              <w:rPr>
                <w:color w:val="000000" w:themeColor="text1"/>
                <w:sz w:val="20"/>
                <w:szCs w:val="20"/>
              </w:rPr>
              <w:t>4,87</w:t>
            </w:r>
          </w:p>
        </w:tc>
        <w:tc>
          <w:tcPr>
            <w:tcW w:w="517" w:type="pct"/>
            <w:tcBorders>
              <w:top w:val="nil"/>
              <w:left w:val="nil"/>
              <w:bottom w:val="single" w:sz="4" w:space="0" w:color="auto"/>
              <w:right w:val="single" w:sz="4" w:space="0" w:color="auto"/>
            </w:tcBorders>
            <w:shd w:val="clear" w:color="auto" w:fill="auto"/>
            <w:vAlign w:val="center"/>
            <w:hideMark/>
          </w:tcPr>
          <w:p w14:paraId="2C6DF61A" w14:textId="77777777" w:rsidR="00F07252" w:rsidRPr="002F20F7" w:rsidRDefault="00F07252">
            <w:pPr>
              <w:jc w:val="center"/>
              <w:rPr>
                <w:color w:val="000000" w:themeColor="text1"/>
                <w:sz w:val="20"/>
                <w:szCs w:val="20"/>
              </w:rPr>
            </w:pPr>
            <w:r w:rsidRPr="002F20F7">
              <w:rPr>
                <w:color w:val="000000" w:themeColor="text1"/>
                <w:sz w:val="20"/>
                <w:szCs w:val="20"/>
              </w:rPr>
              <w:t>5,73</w:t>
            </w:r>
          </w:p>
        </w:tc>
        <w:tc>
          <w:tcPr>
            <w:tcW w:w="558" w:type="pct"/>
            <w:tcBorders>
              <w:top w:val="nil"/>
              <w:left w:val="nil"/>
              <w:bottom w:val="single" w:sz="4" w:space="0" w:color="auto"/>
              <w:right w:val="single" w:sz="4" w:space="0" w:color="auto"/>
            </w:tcBorders>
            <w:shd w:val="clear" w:color="auto" w:fill="auto"/>
            <w:vAlign w:val="center"/>
            <w:hideMark/>
          </w:tcPr>
          <w:p w14:paraId="1187072F" w14:textId="77777777" w:rsidR="00F07252" w:rsidRPr="002F20F7" w:rsidRDefault="00F07252">
            <w:pPr>
              <w:jc w:val="center"/>
              <w:rPr>
                <w:color w:val="000000" w:themeColor="text1"/>
                <w:sz w:val="20"/>
                <w:szCs w:val="20"/>
              </w:rPr>
            </w:pPr>
            <w:r w:rsidRPr="002F20F7">
              <w:rPr>
                <w:color w:val="000000" w:themeColor="text1"/>
                <w:sz w:val="20"/>
                <w:szCs w:val="20"/>
              </w:rPr>
              <w:t>6,79</w:t>
            </w:r>
          </w:p>
        </w:tc>
        <w:tc>
          <w:tcPr>
            <w:tcW w:w="672" w:type="pct"/>
            <w:tcBorders>
              <w:top w:val="nil"/>
              <w:left w:val="nil"/>
              <w:bottom w:val="single" w:sz="4" w:space="0" w:color="auto"/>
              <w:right w:val="single" w:sz="4" w:space="0" w:color="auto"/>
            </w:tcBorders>
            <w:shd w:val="clear" w:color="auto" w:fill="auto"/>
            <w:vAlign w:val="center"/>
            <w:hideMark/>
          </w:tcPr>
          <w:p w14:paraId="042B5159" w14:textId="77777777" w:rsidR="00F07252" w:rsidRPr="002F20F7" w:rsidRDefault="00F07252">
            <w:pPr>
              <w:jc w:val="center"/>
              <w:rPr>
                <w:color w:val="000000" w:themeColor="text1"/>
                <w:sz w:val="20"/>
                <w:szCs w:val="20"/>
              </w:rPr>
            </w:pPr>
            <w:r w:rsidRPr="002F20F7">
              <w:rPr>
                <w:color w:val="000000" w:themeColor="text1"/>
                <w:sz w:val="20"/>
                <w:szCs w:val="20"/>
              </w:rPr>
              <w:t>1,06</w:t>
            </w:r>
          </w:p>
        </w:tc>
        <w:tc>
          <w:tcPr>
            <w:tcW w:w="814" w:type="pct"/>
            <w:tcBorders>
              <w:top w:val="nil"/>
              <w:left w:val="nil"/>
              <w:bottom w:val="single" w:sz="4" w:space="0" w:color="auto"/>
              <w:right w:val="single" w:sz="4" w:space="0" w:color="auto"/>
            </w:tcBorders>
            <w:shd w:val="clear" w:color="auto" w:fill="auto"/>
            <w:vAlign w:val="center"/>
            <w:hideMark/>
          </w:tcPr>
          <w:p w14:paraId="0CDC6A73" w14:textId="77777777" w:rsidR="00F07252" w:rsidRPr="002F20F7" w:rsidRDefault="00F07252">
            <w:pPr>
              <w:jc w:val="center"/>
              <w:rPr>
                <w:color w:val="000000" w:themeColor="text1"/>
                <w:sz w:val="20"/>
                <w:szCs w:val="20"/>
              </w:rPr>
            </w:pPr>
            <w:r w:rsidRPr="002F20F7">
              <w:rPr>
                <w:color w:val="000000" w:themeColor="text1"/>
                <w:sz w:val="20"/>
                <w:szCs w:val="20"/>
              </w:rPr>
              <w:t>18,56</w:t>
            </w:r>
          </w:p>
        </w:tc>
      </w:tr>
      <w:tr w:rsidR="002F20F7" w:rsidRPr="002F20F7" w14:paraId="340707F8" w14:textId="77777777" w:rsidTr="00F07252">
        <w:trPr>
          <w:trHeight w:val="76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4EB36871" w14:textId="10F096FA" w:rsidR="00F07252" w:rsidRPr="002F20F7" w:rsidRDefault="00F07252">
            <w:pPr>
              <w:rPr>
                <w:color w:val="000000" w:themeColor="text1"/>
                <w:sz w:val="20"/>
                <w:szCs w:val="20"/>
              </w:rPr>
            </w:pPr>
            <w:r w:rsidRPr="002F20F7">
              <w:rPr>
                <w:color w:val="000000" w:themeColor="text1"/>
                <w:sz w:val="20"/>
                <w:szCs w:val="20"/>
              </w:rPr>
              <w:lastRenderedPageBreak/>
              <w:t>приобретение медико-фарм.</w:t>
            </w:r>
            <w:r w:rsidR="00A32F43" w:rsidRPr="002F20F7">
              <w:rPr>
                <w:color w:val="000000" w:themeColor="text1"/>
                <w:sz w:val="20"/>
                <w:szCs w:val="20"/>
              </w:rPr>
              <w:t xml:space="preserve"> </w:t>
            </w:r>
            <w:r w:rsidRPr="002F20F7">
              <w:rPr>
                <w:color w:val="000000" w:themeColor="text1"/>
                <w:sz w:val="20"/>
                <w:szCs w:val="20"/>
              </w:rPr>
              <w:t>продукции (лекарственные средства, изделия мед.</w:t>
            </w:r>
            <w:r w:rsidR="00A32F43" w:rsidRPr="002F20F7">
              <w:rPr>
                <w:color w:val="000000" w:themeColor="text1"/>
                <w:sz w:val="20"/>
                <w:szCs w:val="20"/>
              </w:rPr>
              <w:t xml:space="preserve"> </w:t>
            </w:r>
            <w:r w:rsidRPr="002F20F7">
              <w:rPr>
                <w:color w:val="000000" w:themeColor="text1"/>
                <w:sz w:val="20"/>
                <w:szCs w:val="20"/>
              </w:rPr>
              <w:t xml:space="preserve">назначения), кроме </w:t>
            </w:r>
            <w:proofErr w:type="gramStart"/>
            <w:r w:rsidRPr="002F20F7">
              <w:rPr>
                <w:color w:val="000000" w:themeColor="text1"/>
                <w:sz w:val="20"/>
                <w:szCs w:val="20"/>
              </w:rPr>
              <w:t>противоэпизоотических  препаратов</w:t>
            </w:r>
            <w:proofErr w:type="gramEnd"/>
          </w:p>
        </w:tc>
        <w:tc>
          <w:tcPr>
            <w:tcW w:w="516" w:type="pct"/>
            <w:tcBorders>
              <w:top w:val="nil"/>
              <w:left w:val="nil"/>
              <w:bottom w:val="single" w:sz="4" w:space="0" w:color="auto"/>
              <w:right w:val="single" w:sz="4" w:space="0" w:color="auto"/>
            </w:tcBorders>
            <w:shd w:val="clear" w:color="auto" w:fill="auto"/>
            <w:vAlign w:val="center"/>
            <w:hideMark/>
          </w:tcPr>
          <w:p w14:paraId="53BA9430" w14:textId="77777777" w:rsidR="00F07252" w:rsidRPr="002F20F7" w:rsidRDefault="00F07252">
            <w:pPr>
              <w:jc w:val="center"/>
              <w:rPr>
                <w:color w:val="000000" w:themeColor="text1"/>
                <w:sz w:val="20"/>
                <w:szCs w:val="20"/>
              </w:rPr>
            </w:pPr>
            <w:r w:rsidRPr="002F20F7">
              <w:rPr>
                <w:color w:val="000000" w:themeColor="text1"/>
                <w:sz w:val="20"/>
                <w:szCs w:val="20"/>
              </w:rPr>
              <w:t>103,74</w:t>
            </w:r>
          </w:p>
        </w:tc>
        <w:tc>
          <w:tcPr>
            <w:tcW w:w="517" w:type="pct"/>
            <w:tcBorders>
              <w:top w:val="nil"/>
              <w:left w:val="nil"/>
              <w:bottom w:val="single" w:sz="4" w:space="0" w:color="auto"/>
              <w:right w:val="single" w:sz="4" w:space="0" w:color="auto"/>
            </w:tcBorders>
            <w:shd w:val="clear" w:color="auto" w:fill="auto"/>
            <w:vAlign w:val="center"/>
            <w:hideMark/>
          </w:tcPr>
          <w:p w14:paraId="37D3C6CF" w14:textId="77777777" w:rsidR="00F07252" w:rsidRPr="002F20F7" w:rsidRDefault="00F07252">
            <w:pPr>
              <w:jc w:val="center"/>
              <w:rPr>
                <w:color w:val="000000" w:themeColor="text1"/>
                <w:sz w:val="20"/>
                <w:szCs w:val="20"/>
              </w:rPr>
            </w:pPr>
            <w:r w:rsidRPr="002F20F7">
              <w:rPr>
                <w:color w:val="000000" w:themeColor="text1"/>
                <w:sz w:val="20"/>
                <w:szCs w:val="20"/>
              </w:rPr>
              <w:t>67,01</w:t>
            </w:r>
          </w:p>
        </w:tc>
        <w:tc>
          <w:tcPr>
            <w:tcW w:w="558" w:type="pct"/>
            <w:tcBorders>
              <w:top w:val="nil"/>
              <w:left w:val="nil"/>
              <w:bottom w:val="single" w:sz="4" w:space="0" w:color="auto"/>
              <w:right w:val="single" w:sz="4" w:space="0" w:color="auto"/>
            </w:tcBorders>
            <w:shd w:val="clear" w:color="auto" w:fill="auto"/>
            <w:vAlign w:val="center"/>
            <w:hideMark/>
          </w:tcPr>
          <w:p w14:paraId="527ED714" w14:textId="77777777" w:rsidR="00F07252" w:rsidRPr="002F20F7" w:rsidRDefault="00F07252">
            <w:pPr>
              <w:jc w:val="center"/>
              <w:rPr>
                <w:color w:val="000000" w:themeColor="text1"/>
                <w:sz w:val="20"/>
                <w:szCs w:val="20"/>
              </w:rPr>
            </w:pPr>
            <w:r w:rsidRPr="002F20F7">
              <w:rPr>
                <w:color w:val="000000" w:themeColor="text1"/>
                <w:sz w:val="20"/>
                <w:szCs w:val="20"/>
              </w:rPr>
              <w:t>33,49</w:t>
            </w:r>
          </w:p>
        </w:tc>
        <w:tc>
          <w:tcPr>
            <w:tcW w:w="672" w:type="pct"/>
            <w:tcBorders>
              <w:top w:val="nil"/>
              <w:left w:val="nil"/>
              <w:bottom w:val="single" w:sz="4" w:space="0" w:color="auto"/>
              <w:right w:val="single" w:sz="4" w:space="0" w:color="auto"/>
            </w:tcBorders>
            <w:shd w:val="clear" w:color="auto" w:fill="auto"/>
            <w:vAlign w:val="center"/>
            <w:hideMark/>
          </w:tcPr>
          <w:p w14:paraId="670DF8F9" w14:textId="77777777" w:rsidR="00F07252" w:rsidRPr="002F20F7" w:rsidRDefault="00F07252">
            <w:pPr>
              <w:jc w:val="center"/>
              <w:rPr>
                <w:color w:val="000000" w:themeColor="text1"/>
                <w:sz w:val="20"/>
                <w:szCs w:val="20"/>
              </w:rPr>
            </w:pPr>
            <w:r w:rsidRPr="002F20F7">
              <w:rPr>
                <w:color w:val="000000" w:themeColor="text1"/>
                <w:sz w:val="20"/>
                <w:szCs w:val="20"/>
              </w:rPr>
              <w:t>-33,52</w:t>
            </w:r>
          </w:p>
        </w:tc>
        <w:tc>
          <w:tcPr>
            <w:tcW w:w="814" w:type="pct"/>
            <w:tcBorders>
              <w:top w:val="nil"/>
              <w:left w:val="nil"/>
              <w:bottom w:val="single" w:sz="4" w:space="0" w:color="auto"/>
              <w:right w:val="single" w:sz="4" w:space="0" w:color="auto"/>
            </w:tcBorders>
            <w:shd w:val="clear" w:color="auto" w:fill="auto"/>
            <w:vAlign w:val="center"/>
            <w:hideMark/>
          </w:tcPr>
          <w:p w14:paraId="1E155914" w14:textId="77777777" w:rsidR="00F07252" w:rsidRPr="002F20F7" w:rsidRDefault="00F07252">
            <w:pPr>
              <w:jc w:val="center"/>
              <w:rPr>
                <w:color w:val="000000" w:themeColor="text1"/>
                <w:sz w:val="20"/>
                <w:szCs w:val="20"/>
              </w:rPr>
            </w:pPr>
            <w:r w:rsidRPr="002F20F7">
              <w:rPr>
                <w:color w:val="000000" w:themeColor="text1"/>
                <w:sz w:val="20"/>
                <w:szCs w:val="20"/>
              </w:rPr>
              <w:t>-50,02</w:t>
            </w:r>
          </w:p>
        </w:tc>
      </w:tr>
      <w:tr w:rsidR="002F20F7" w:rsidRPr="002F20F7" w14:paraId="781678C2" w14:textId="77777777" w:rsidTr="00F07252">
        <w:trPr>
          <w:trHeight w:val="25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0CC97550" w14:textId="77777777" w:rsidR="00F07252" w:rsidRPr="002F20F7" w:rsidRDefault="00F07252">
            <w:pPr>
              <w:rPr>
                <w:color w:val="000000" w:themeColor="text1"/>
                <w:sz w:val="20"/>
                <w:szCs w:val="20"/>
              </w:rPr>
            </w:pPr>
            <w:r w:rsidRPr="002F20F7">
              <w:rPr>
                <w:color w:val="000000" w:themeColor="text1"/>
                <w:sz w:val="20"/>
                <w:szCs w:val="20"/>
              </w:rPr>
              <w:t>продукты питания</w:t>
            </w:r>
          </w:p>
        </w:tc>
        <w:tc>
          <w:tcPr>
            <w:tcW w:w="516" w:type="pct"/>
            <w:tcBorders>
              <w:top w:val="nil"/>
              <w:left w:val="nil"/>
              <w:bottom w:val="single" w:sz="4" w:space="0" w:color="auto"/>
              <w:right w:val="single" w:sz="4" w:space="0" w:color="auto"/>
            </w:tcBorders>
            <w:shd w:val="clear" w:color="auto" w:fill="auto"/>
            <w:vAlign w:val="center"/>
            <w:hideMark/>
          </w:tcPr>
          <w:p w14:paraId="27A624BA" w14:textId="77777777" w:rsidR="00F07252" w:rsidRPr="002F20F7" w:rsidRDefault="00F07252">
            <w:pPr>
              <w:jc w:val="center"/>
              <w:rPr>
                <w:color w:val="000000" w:themeColor="text1"/>
                <w:sz w:val="20"/>
                <w:szCs w:val="20"/>
              </w:rPr>
            </w:pPr>
            <w:r w:rsidRPr="002F20F7">
              <w:rPr>
                <w:color w:val="000000" w:themeColor="text1"/>
                <w:sz w:val="20"/>
                <w:szCs w:val="20"/>
              </w:rPr>
              <w:t>47,61</w:t>
            </w:r>
          </w:p>
        </w:tc>
        <w:tc>
          <w:tcPr>
            <w:tcW w:w="517" w:type="pct"/>
            <w:tcBorders>
              <w:top w:val="nil"/>
              <w:left w:val="nil"/>
              <w:bottom w:val="single" w:sz="4" w:space="0" w:color="auto"/>
              <w:right w:val="single" w:sz="4" w:space="0" w:color="auto"/>
            </w:tcBorders>
            <w:shd w:val="clear" w:color="auto" w:fill="auto"/>
            <w:vAlign w:val="center"/>
            <w:hideMark/>
          </w:tcPr>
          <w:p w14:paraId="2BDBC2EC" w14:textId="77777777" w:rsidR="00F07252" w:rsidRPr="002F20F7" w:rsidRDefault="00F07252">
            <w:pPr>
              <w:jc w:val="center"/>
              <w:rPr>
                <w:color w:val="000000" w:themeColor="text1"/>
                <w:sz w:val="20"/>
                <w:szCs w:val="20"/>
              </w:rPr>
            </w:pPr>
            <w:r w:rsidRPr="002F20F7">
              <w:rPr>
                <w:color w:val="000000" w:themeColor="text1"/>
                <w:sz w:val="20"/>
                <w:szCs w:val="20"/>
              </w:rPr>
              <w:t>51,85</w:t>
            </w:r>
          </w:p>
        </w:tc>
        <w:tc>
          <w:tcPr>
            <w:tcW w:w="558" w:type="pct"/>
            <w:tcBorders>
              <w:top w:val="nil"/>
              <w:left w:val="nil"/>
              <w:bottom w:val="single" w:sz="4" w:space="0" w:color="auto"/>
              <w:right w:val="single" w:sz="4" w:space="0" w:color="auto"/>
            </w:tcBorders>
            <w:shd w:val="clear" w:color="auto" w:fill="auto"/>
            <w:vAlign w:val="center"/>
            <w:hideMark/>
          </w:tcPr>
          <w:p w14:paraId="28D198EC" w14:textId="77777777" w:rsidR="00F07252" w:rsidRPr="002F20F7" w:rsidRDefault="00F07252">
            <w:pPr>
              <w:jc w:val="center"/>
              <w:rPr>
                <w:color w:val="000000" w:themeColor="text1"/>
                <w:sz w:val="20"/>
                <w:szCs w:val="20"/>
              </w:rPr>
            </w:pPr>
            <w:r w:rsidRPr="002F20F7">
              <w:rPr>
                <w:color w:val="000000" w:themeColor="text1"/>
                <w:sz w:val="20"/>
                <w:szCs w:val="20"/>
              </w:rPr>
              <w:t>68,91</w:t>
            </w:r>
          </w:p>
        </w:tc>
        <w:tc>
          <w:tcPr>
            <w:tcW w:w="672" w:type="pct"/>
            <w:tcBorders>
              <w:top w:val="nil"/>
              <w:left w:val="nil"/>
              <w:bottom w:val="single" w:sz="4" w:space="0" w:color="auto"/>
              <w:right w:val="single" w:sz="4" w:space="0" w:color="auto"/>
            </w:tcBorders>
            <w:shd w:val="clear" w:color="auto" w:fill="auto"/>
            <w:vAlign w:val="center"/>
            <w:hideMark/>
          </w:tcPr>
          <w:p w14:paraId="0BE470A0" w14:textId="77777777" w:rsidR="00F07252" w:rsidRPr="002F20F7" w:rsidRDefault="00F07252">
            <w:pPr>
              <w:jc w:val="center"/>
              <w:rPr>
                <w:color w:val="000000" w:themeColor="text1"/>
                <w:sz w:val="20"/>
                <w:szCs w:val="20"/>
              </w:rPr>
            </w:pPr>
            <w:r w:rsidRPr="002F20F7">
              <w:rPr>
                <w:color w:val="000000" w:themeColor="text1"/>
                <w:sz w:val="20"/>
                <w:szCs w:val="20"/>
              </w:rPr>
              <w:t>17,06</w:t>
            </w:r>
          </w:p>
        </w:tc>
        <w:tc>
          <w:tcPr>
            <w:tcW w:w="814" w:type="pct"/>
            <w:tcBorders>
              <w:top w:val="nil"/>
              <w:left w:val="nil"/>
              <w:bottom w:val="single" w:sz="4" w:space="0" w:color="auto"/>
              <w:right w:val="single" w:sz="4" w:space="0" w:color="auto"/>
            </w:tcBorders>
            <w:shd w:val="clear" w:color="auto" w:fill="auto"/>
            <w:vAlign w:val="center"/>
            <w:hideMark/>
          </w:tcPr>
          <w:p w14:paraId="55C16A43" w14:textId="77777777" w:rsidR="00F07252" w:rsidRPr="002F20F7" w:rsidRDefault="00F07252">
            <w:pPr>
              <w:jc w:val="center"/>
              <w:rPr>
                <w:color w:val="000000" w:themeColor="text1"/>
                <w:sz w:val="20"/>
                <w:szCs w:val="20"/>
              </w:rPr>
            </w:pPr>
            <w:r w:rsidRPr="002F20F7">
              <w:rPr>
                <w:color w:val="000000" w:themeColor="text1"/>
                <w:sz w:val="20"/>
                <w:szCs w:val="20"/>
              </w:rPr>
              <w:t>32,89</w:t>
            </w:r>
          </w:p>
        </w:tc>
      </w:tr>
      <w:tr w:rsidR="002F20F7" w:rsidRPr="002F20F7" w14:paraId="5A4ACBEC" w14:textId="77777777" w:rsidTr="00F07252">
        <w:trPr>
          <w:trHeight w:val="25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1123A450" w14:textId="77777777" w:rsidR="00F07252" w:rsidRPr="002F20F7" w:rsidRDefault="00F07252">
            <w:pPr>
              <w:rPr>
                <w:color w:val="000000" w:themeColor="text1"/>
                <w:sz w:val="20"/>
                <w:szCs w:val="20"/>
              </w:rPr>
            </w:pPr>
            <w:r w:rsidRPr="002F20F7">
              <w:rPr>
                <w:color w:val="000000" w:themeColor="text1"/>
                <w:sz w:val="20"/>
                <w:szCs w:val="20"/>
              </w:rPr>
              <w:t>приобретение молочных смесей</w:t>
            </w:r>
          </w:p>
        </w:tc>
        <w:tc>
          <w:tcPr>
            <w:tcW w:w="516" w:type="pct"/>
            <w:tcBorders>
              <w:top w:val="nil"/>
              <w:left w:val="nil"/>
              <w:bottom w:val="single" w:sz="4" w:space="0" w:color="auto"/>
              <w:right w:val="single" w:sz="4" w:space="0" w:color="auto"/>
            </w:tcBorders>
            <w:shd w:val="clear" w:color="auto" w:fill="auto"/>
            <w:vAlign w:val="center"/>
            <w:hideMark/>
          </w:tcPr>
          <w:p w14:paraId="1F635207" w14:textId="77777777" w:rsidR="00F07252" w:rsidRPr="002F20F7" w:rsidRDefault="00F07252">
            <w:pPr>
              <w:jc w:val="center"/>
              <w:rPr>
                <w:color w:val="000000" w:themeColor="text1"/>
                <w:sz w:val="20"/>
                <w:szCs w:val="20"/>
              </w:rPr>
            </w:pPr>
            <w:r w:rsidRPr="002F20F7">
              <w:rPr>
                <w:color w:val="000000" w:themeColor="text1"/>
                <w:sz w:val="20"/>
                <w:szCs w:val="20"/>
              </w:rPr>
              <w:t>0,17</w:t>
            </w:r>
          </w:p>
        </w:tc>
        <w:tc>
          <w:tcPr>
            <w:tcW w:w="517" w:type="pct"/>
            <w:tcBorders>
              <w:top w:val="nil"/>
              <w:left w:val="nil"/>
              <w:bottom w:val="single" w:sz="4" w:space="0" w:color="auto"/>
              <w:right w:val="single" w:sz="4" w:space="0" w:color="auto"/>
            </w:tcBorders>
            <w:shd w:val="clear" w:color="auto" w:fill="auto"/>
            <w:vAlign w:val="center"/>
            <w:hideMark/>
          </w:tcPr>
          <w:p w14:paraId="404E9C87" w14:textId="77777777" w:rsidR="00F07252" w:rsidRPr="002F20F7" w:rsidRDefault="00F07252">
            <w:pPr>
              <w:jc w:val="center"/>
              <w:rPr>
                <w:color w:val="000000" w:themeColor="text1"/>
                <w:sz w:val="20"/>
                <w:szCs w:val="20"/>
              </w:rPr>
            </w:pPr>
            <w:r w:rsidRPr="002F20F7">
              <w:rPr>
                <w:color w:val="000000" w:themeColor="text1"/>
                <w:sz w:val="20"/>
                <w:szCs w:val="20"/>
              </w:rPr>
              <w:t>0,52</w:t>
            </w:r>
          </w:p>
        </w:tc>
        <w:tc>
          <w:tcPr>
            <w:tcW w:w="558" w:type="pct"/>
            <w:tcBorders>
              <w:top w:val="nil"/>
              <w:left w:val="nil"/>
              <w:bottom w:val="single" w:sz="4" w:space="0" w:color="auto"/>
              <w:right w:val="single" w:sz="4" w:space="0" w:color="auto"/>
            </w:tcBorders>
            <w:shd w:val="clear" w:color="auto" w:fill="auto"/>
            <w:vAlign w:val="center"/>
            <w:hideMark/>
          </w:tcPr>
          <w:p w14:paraId="22D7B38C" w14:textId="77777777" w:rsidR="00F07252" w:rsidRPr="002F20F7" w:rsidRDefault="00F07252">
            <w:pPr>
              <w:jc w:val="center"/>
              <w:rPr>
                <w:color w:val="000000" w:themeColor="text1"/>
                <w:sz w:val="20"/>
                <w:szCs w:val="20"/>
              </w:rPr>
            </w:pPr>
            <w:r w:rsidRPr="002F20F7">
              <w:rPr>
                <w:color w:val="000000" w:themeColor="text1"/>
                <w:sz w:val="20"/>
                <w:szCs w:val="20"/>
              </w:rPr>
              <w:t>0,55</w:t>
            </w:r>
          </w:p>
        </w:tc>
        <w:tc>
          <w:tcPr>
            <w:tcW w:w="672" w:type="pct"/>
            <w:tcBorders>
              <w:top w:val="nil"/>
              <w:left w:val="nil"/>
              <w:bottom w:val="single" w:sz="4" w:space="0" w:color="auto"/>
              <w:right w:val="single" w:sz="4" w:space="0" w:color="auto"/>
            </w:tcBorders>
            <w:shd w:val="clear" w:color="auto" w:fill="auto"/>
            <w:vAlign w:val="center"/>
            <w:hideMark/>
          </w:tcPr>
          <w:p w14:paraId="480FC6CB" w14:textId="77777777" w:rsidR="00F07252" w:rsidRPr="002F20F7" w:rsidRDefault="00F07252">
            <w:pPr>
              <w:jc w:val="center"/>
              <w:rPr>
                <w:color w:val="000000" w:themeColor="text1"/>
                <w:sz w:val="20"/>
                <w:szCs w:val="20"/>
              </w:rPr>
            </w:pPr>
            <w:r w:rsidRPr="002F20F7">
              <w:rPr>
                <w:color w:val="000000" w:themeColor="text1"/>
                <w:sz w:val="20"/>
                <w:szCs w:val="20"/>
              </w:rPr>
              <w:t>0,04</w:t>
            </w:r>
          </w:p>
        </w:tc>
        <w:tc>
          <w:tcPr>
            <w:tcW w:w="814" w:type="pct"/>
            <w:tcBorders>
              <w:top w:val="nil"/>
              <w:left w:val="nil"/>
              <w:bottom w:val="single" w:sz="4" w:space="0" w:color="auto"/>
              <w:right w:val="single" w:sz="4" w:space="0" w:color="auto"/>
            </w:tcBorders>
            <w:shd w:val="clear" w:color="auto" w:fill="auto"/>
            <w:vAlign w:val="center"/>
            <w:hideMark/>
          </w:tcPr>
          <w:p w14:paraId="204A37C9" w14:textId="77777777" w:rsidR="00F07252" w:rsidRPr="002F20F7" w:rsidRDefault="00F07252">
            <w:pPr>
              <w:jc w:val="center"/>
              <w:rPr>
                <w:color w:val="000000" w:themeColor="text1"/>
                <w:sz w:val="20"/>
                <w:szCs w:val="20"/>
              </w:rPr>
            </w:pPr>
            <w:r w:rsidRPr="002F20F7">
              <w:rPr>
                <w:color w:val="000000" w:themeColor="text1"/>
                <w:sz w:val="20"/>
                <w:szCs w:val="20"/>
              </w:rPr>
              <w:t>7,39</w:t>
            </w:r>
          </w:p>
        </w:tc>
      </w:tr>
      <w:tr w:rsidR="002F20F7" w:rsidRPr="002F20F7" w14:paraId="3A3838B0" w14:textId="77777777" w:rsidTr="00F07252">
        <w:trPr>
          <w:trHeight w:val="25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027DF587" w14:textId="77777777" w:rsidR="00F07252" w:rsidRPr="002F20F7" w:rsidRDefault="00F07252">
            <w:pPr>
              <w:rPr>
                <w:color w:val="000000" w:themeColor="text1"/>
                <w:sz w:val="20"/>
                <w:szCs w:val="20"/>
              </w:rPr>
            </w:pPr>
            <w:r w:rsidRPr="002F20F7">
              <w:rPr>
                <w:color w:val="000000" w:themeColor="text1"/>
                <w:sz w:val="20"/>
                <w:szCs w:val="20"/>
              </w:rPr>
              <w:t>социальные пенсии и компенсационные выплаты</w:t>
            </w:r>
          </w:p>
        </w:tc>
        <w:tc>
          <w:tcPr>
            <w:tcW w:w="516" w:type="pct"/>
            <w:tcBorders>
              <w:top w:val="nil"/>
              <w:left w:val="nil"/>
              <w:bottom w:val="single" w:sz="4" w:space="0" w:color="auto"/>
              <w:right w:val="single" w:sz="4" w:space="0" w:color="auto"/>
            </w:tcBorders>
            <w:shd w:val="clear" w:color="auto" w:fill="auto"/>
            <w:vAlign w:val="center"/>
            <w:hideMark/>
          </w:tcPr>
          <w:p w14:paraId="3540F8E3" w14:textId="77777777" w:rsidR="00F07252" w:rsidRPr="002F20F7" w:rsidRDefault="00F07252">
            <w:pPr>
              <w:jc w:val="center"/>
              <w:rPr>
                <w:color w:val="000000" w:themeColor="text1"/>
                <w:sz w:val="20"/>
                <w:szCs w:val="20"/>
              </w:rPr>
            </w:pPr>
            <w:r w:rsidRPr="002F20F7">
              <w:rPr>
                <w:color w:val="000000" w:themeColor="text1"/>
                <w:sz w:val="20"/>
                <w:szCs w:val="20"/>
              </w:rPr>
              <w:t>133,49</w:t>
            </w:r>
          </w:p>
        </w:tc>
        <w:tc>
          <w:tcPr>
            <w:tcW w:w="517" w:type="pct"/>
            <w:tcBorders>
              <w:top w:val="nil"/>
              <w:left w:val="nil"/>
              <w:bottom w:val="single" w:sz="4" w:space="0" w:color="auto"/>
              <w:right w:val="single" w:sz="4" w:space="0" w:color="auto"/>
            </w:tcBorders>
            <w:shd w:val="clear" w:color="auto" w:fill="auto"/>
            <w:vAlign w:val="center"/>
            <w:hideMark/>
          </w:tcPr>
          <w:p w14:paraId="1898E2D4" w14:textId="77777777" w:rsidR="00F07252" w:rsidRPr="002F20F7" w:rsidRDefault="00F07252">
            <w:pPr>
              <w:jc w:val="center"/>
              <w:rPr>
                <w:color w:val="000000" w:themeColor="text1"/>
                <w:sz w:val="20"/>
                <w:szCs w:val="20"/>
              </w:rPr>
            </w:pPr>
            <w:r w:rsidRPr="002F20F7">
              <w:rPr>
                <w:color w:val="000000" w:themeColor="text1"/>
                <w:sz w:val="20"/>
                <w:szCs w:val="20"/>
              </w:rPr>
              <w:t>140,19</w:t>
            </w:r>
          </w:p>
        </w:tc>
        <w:tc>
          <w:tcPr>
            <w:tcW w:w="558" w:type="pct"/>
            <w:tcBorders>
              <w:top w:val="nil"/>
              <w:left w:val="nil"/>
              <w:bottom w:val="single" w:sz="4" w:space="0" w:color="auto"/>
              <w:right w:val="single" w:sz="4" w:space="0" w:color="auto"/>
            </w:tcBorders>
            <w:shd w:val="clear" w:color="auto" w:fill="auto"/>
            <w:vAlign w:val="center"/>
            <w:hideMark/>
          </w:tcPr>
          <w:p w14:paraId="3C4298A3" w14:textId="77777777" w:rsidR="00F07252" w:rsidRPr="002F20F7" w:rsidRDefault="00F07252">
            <w:pPr>
              <w:jc w:val="center"/>
              <w:rPr>
                <w:color w:val="000000" w:themeColor="text1"/>
                <w:sz w:val="20"/>
                <w:szCs w:val="20"/>
              </w:rPr>
            </w:pPr>
            <w:r w:rsidRPr="002F20F7">
              <w:rPr>
                <w:color w:val="000000" w:themeColor="text1"/>
                <w:sz w:val="20"/>
                <w:szCs w:val="20"/>
              </w:rPr>
              <w:t>141,17</w:t>
            </w:r>
          </w:p>
        </w:tc>
        <w:tc>
          <w:tcPr>
            <w:tcW w:w="672" w:type="pct"/>
            <w:tcBorders>
              <w:top w:val="nil"/>
              <w:left w:val="nil"/>
              <w:bottom w:val="single" w:sz="4" w:space="0" w:color="auto"/>
              <w:right w:val="single" w:sz="4" w:space="0" w:color="auto"/>
            </w:tcBorders>
            <w:shd w:val="clear" w:color="auto" w:fill="auto"/>
            <w:vAlign w:val="center"/>
            <w:hideMark/>
          </w:tcPr>
          <w:p w14:paraId="61E672D7" w14:textId="77777777" w:rsidR="00F07252" w:rsidRPr="002F20F7" w:rsidRDefault="00F07252">
            <w:pPr>
              <w:jc w:val="center"/>
              <w:rPr>
                <w:color w:val="000000" w:themeColor="text1"/>
                <w:sz w:val="20"/>
                <w:szCs w:val="20"/>
              </w:rPr>
            </w:pPr>
            <w:r w:rsidRPr="002F20F7">
              <w:rPr>
                <w:color w:val="000000" w:themeColor="text1"/>
                <w:sz w:val="20"/>
                <w:szCs w:val="20"/>
              </w:rPr>
              <w:t>0,98</w:t>
            </w:r>
          </w:p>
        </w:tc>
        <w:tc>
          <w:tcPr>
            <w:tcW w:w="814" w:type="pct"/>
            <w:tcBorders>
              <w:top w:val="nil"/>
              <w:left w:val="nil"/>
              <w:bottom w:val="single" w:sz="4" w:space="0" w:color="auto"/>
              <w:right w:val="single" w:sz="4" w:space="0" w:color="auto"/>
            </w:tcBorders>
            <w:shd w:val="clear" w:color="auto" w:fill="auto"/>
            <w:vAlign w:val="center"/>
            <w:hideMark/>
          </w:tcPr>
          <w:p w14:paraId="60D082D6" w14:textId="77777777" w:rsidR="00F07252" w:rsidRPr="002F20F7" w:rsidRDefault="00F07252">
            <w:pPr>
              <w:jc w:val="center"/>
              <w:rPr>
                <w:color w:val="000000" w:themeColor="text1"/>
                <w:sz w:val="20"/>
                <w:szCs w:val="20"/>
              </w:rPr>
            </w:pPr>
            <w:r w:rsidRPr="002F20F7">
              <w:rPr>
                <w:color w:val="000000" w:themeColor="text1"/>
                <w:sz w:val="20"/>
                <w:szCs w:val="20"/>
              </w:rPr>
              <w:t>0,70</w:t>
            </w:r>
          </w:p>
        </w:tc>
      </w:tr>
      <w:tr w:rsidR="002F20F7" w:rsidRPr="002F20F7" w14:paraId="60417D05" w14:textId="77777777" w:rsidTr="00F07252">
        <w:trPr>
          <w:trHeight w:val="25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19E395D3" w14:textId="77777777" w:rsidR="00F07252" w:rsidRPr="002F20F7" w:rsidRDefault="00F07252">
            <w:pPr>
              <w:rPr>
                <w:color w:val="000000" w:themeColor="text1"/>
                <w:sz w:val="20"/>
                <w:szCs w:val="20"/>
              </w:rPr>
            </w:pPr>
            <w:r w:rsidRPr="002F20F7">
              <w:rPr>
                <w:color w:val="000000" w:themeColor="text1"/>
                <w:sz w:val="20"/>
                <w:szCs w:val="20"/>
              </w:rPr>
              <w:t>стипендии</w:t>
            </w:r>
          </w:p>
        </w:tc>
        <w:tc>
          <w:tcPr>
            <w:tcW w:w="516" w:type="pct"/>
            <w:tcBorders>
              <w:top w:val="nil"/>
              <w:left w:val="nil"/>
              <w:bottom w:val="single" w:sz="4" w:space="0" w:color="auto"/>
              <w:right w:val="single" w:sz="4" w:space="0" w:color="auto"/>
            </w:tcBorders>
            <w:shd w:val="clear" w:color="auto" w:fill="auto"/>
            <w:vAlign w:val="center"/>
            <w:hideMark/>
          </w:tcPr>
          <w:p w14:paraId="4AF789FB" w14:textId="77777777" w:rsidR="00F07252" w:rsidRPr="002F20F7" w:rsidRDefault="00F07252">
            <w:pPr>
              <w:jc w:val="center"/>
              <w:rPr>
                <w:color w:val="000000" w:themeColor="text1"/>
                <w:sz w:val="20"/>
                <w:szCs w:val="20"/>
              </w:rPr>
            </w:pPr>
            <w:r w:rsidRPr="002F20F7">
              <w:rPr>
                <w:color w:val="000000" w:themeColor="text1"/>
                <w:sz w:val="20"/>
                <w:szCs w:val="20"/>
              </w:rPr>
              <w:t>7,20</w:t>
            </w:r>
          </w:p>
        </w:tc>
        <w:tc>
          <w:tcPr>
            <w:tcW w:w="517" w:type="pct"/>
            <w:tcBorders>
              <w:top w:val="nil"/>
              <w:left w:val="nil"/>
              <w:bottom w:val="single" w:sz="4" w:space="0" w:color="auto"/>
              <w:right w:val="single" w:sz="4" w:space="0" w:color="auto"/>
            </w:tcBorders>
            <w:shd w:val="clear" w:color="auto" w:fill="auto"/>
            <w:vAlign w:val="center"/>
            <w:hideMark/>
          </w:tcPr>
          <w:p w14:paraId="15754338" w14:textId="77777777" w:rsidR="00F07252" w:rsidRPr="002F20F7" w:rsidRDefault="00F07252">
            <w:pPr>
              <w:jc w:val="center"/>
              <w:rPr>
                <w:color w:val="000000" w:themeColor="text1"/>
                <w:sz w:val="20"/>
                <w:szCs w:val="20"/>
              </w:rPr>
            </w:pPr>
            <w:r w:rsidRPr="002F20F7">
              <w:rPr>
                <w:color w:val="000000" w:themeColor="text1"/>
                <w:sz w:val="20"/>
                <w:szCs w:val="20"/>
              </w:rPr>
              <w:t>6,78</w:t>
            </w:r>
          </w:p>
        </w:tc>
        <w:tc>
          <w:tcPr>
            <w:tcW w:w="558" w:type="pct"/>
            <w:tcBorders>
              <w:top w:val="nil"/>
              <w:left w:val="nil"/>
              <w:bottom w:val="single" w:sz="4" w:space="0" w:color="auto"/>
              <w:right w:val="single" w:sz="4" w:space="0" w:color="auto"/>
            </w:tcBorders>
            <w:shd w:val="clear" w:color="auto" w:fill="auto"/>
            <w:vAlign w:val="center"/>
            <w:hideMark/>
          </w:tcPr>
          <w:p w14:paraId="4EA07770" w14:textId="77777777" w:rsidR="00F07252" w:rsidRPr="002F20F7" w:rsidRDefault="00F07252">
            <w:pPr>
              <w:jc w:val="center"/>
              <w:rPr>
                <w:color w:val="000000" w:themeColor="text1"/>
                <w:sz w:val="20"/>
                <w:szCs w:val="20"/>
              </w:rPr>
            </w:pPr>
            <w:r w:rsidRPr="002F20F7">
              <w:rPr>
                <w:color w:val="000000" w:themeColor="text1"/>
                <w:sz w:val="20"/>
                <w:szCs w:val="20"/>
              </w:rPr>
              <w:t>6,64</w:t>
            </w:r>
          </w:p>
        </w:tc>
        <w:tc>
          <w:tcPr>
            <w:tcW w:w="672" w:type="pct"/>
            <w:tcBorders>
              <w:top w:val="nil"/>
              <w:left w:val="nil"/>
              <w:bottom w:val="single" w:sz="4" w:space="0" w:color="auto"/>
              <w:right w:val="single" w:sz="4" w:space="0" w:color="auto"/>
            </w:tcBorders>
            <w:shd w:val="clear" w:color="auto" w:fill="auto"/>
            <w:vAlign w:val="center"/>
            <w:hideMark/>
          </w:tcPr>
          <w:p w14:paraId="7D12D116" w14:textId="77777777" w:rsidR="00F07252" w:rsidRPr="002F20F7" w:rsidRDefault="00F07252">
            <w:pPr>
              <w:jc w:val="center"/>
              <w:rPr>
                <w:color w:val="000000" w:themeColor="text1"/>
                <w:sz w:val="20"/>
                <w:szCs w:val="20"/>
              </w:rPr>
            </w:pPr>
            <w:r w:rsidRPr="002F20F7">
              <w:rPr>
                <w:color w:val="000000" w:themeColor="text1"/>
                <w:sz w:val="20"/>
                <w:szCs w:val="20"/>
              </w:rPr>
              <w:t>-0,14</w:t>
            </w:r>
          </w:p>
        </w:tc>
        <w:tc>
          <w:tcPr>
            <w:tcW w:w="814" w:type="pct"/>
            <w:tcBorders>
              <w:top w:val="nil"/>
              <w:left w:val="nil"/>
              <w:bottom w:val="single" w:sz="4" w:space="0" w:color="auto"/>
              <w:right w:val="single" w:sz="4" w:space="0" w:color="auto"/>
            </w:tcBorders>
            <w:shd w:val="clear" w:color="auto" w:fill="auto"/>
            <w:vAlign w:val="center"/>
            <w:hideMark/>
          </w:tcPr>
          <w:p w14:paraId="55EC2B2F" w14:textId="77777777" w:rsidR="00F07252" w:rsidRPr="002F20F7" w:rsidRDefault="00F07252">
            <w:pPr>
              <w:jc w:val="center"/>
              <w:rPr>
                <w:color w:val="000000" w:themeColor="text1"/>
                <w:sz w:val="20"/>
                <w:szCs w:val="20"/>
              </w:rPr>
            </w:pPr>
            <w:r w:rsidRPr="002F20F7">
              <w:rPr>
                <w:color w:val="000000" w:themeColor="text1"/>
                <w:sz w:val="20"/>
                <w:szCs w:val="20"/>
              </w:rPr>
              <w:t>-2,00</w:t>
            </w:r>
          </w:p>
        </w:tc>
      </w:tr>
      <w:tr w:rsidR="002F20F7" w:rsidRPr="002F20F7" w14:paraId="6C6310AC" w14:textId="77777777" w:rsidTr="00F07252">
        <w:trPr>
          <w:trHeight w:val="25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4B660594" w14:textId="77777777" w:rsidR="00F07252" w:rsidRPr="002F20F7" w:rsidRDefault="00F07252">
            <w:pPr>
              <w:rPr>
                <w:color w:val="000000" w:themeColor="text1"/>
                <w:sz w:val="20"/>
                <w:szCs w:val="20"/>
              </w:rPr>
            </w:pPr>
            <w:r w:rsidRPr="002F20F7">
              <w:rPr>
                <w:color w:val="000000" w:themeColor="text1"/>
                <w:sz w:val="20"/>
                <w:szCs w:val="20"/>
              </w:rPr>
              <w:t>лечение больных за пределами ПМР</w:t>
            </w:r>
          </w:p>
        </w:tc>
        <w:tc>
          <w:tcPr>
            <w:tcW w:w="516" w:type="pct"/>
            <w:tcBorders>
              <w:top w:val="nil"/>
              <w:left w:val="nil"/>
              <w:bottom w:val="single" w:sz="4" w:space="0" w:color="auto"/>
              <w:right w:val="single" w:sz="4" w:space="0" w:color="auto"/>
            </w:tcBorders>
            <w:shd w:val="clear" w:color="auto" w:fill="auto"/>
            <w:vAlign w:val="center"/>
            <w:hideMark/>
          </w:tcPr>
          <w:p w14:paraId="23F0D3A9" w14:textId="77777777" w:rsidR="00F07252" w:rsidRPr="002F20F7" w:rsidRDefault="00F07252">
            <w:pPr>
              <w:jc w:val="center"/>
              <w:rPr>
                <w:color w:val="000000" w:themeColor="text1"/>
                <w:sz w:val="20"/>
                <w:szCs w:val="20"/>
              </w:rPr>
            </w:pPr>
            <w:r w:rsidRPr="002F20F7">
              <w:rPr>
                <w:color w:val="000000" w:themeColor="text1"/>
                <w:sz w:val="20"/>
                <w:szCs w:val="20"/>
              </w:rPr>
              <w:t>8,93</w:t>
            </w:r>
          </w:p>
        </w:tc>
        <w:tc>
          <w:tcPr>
            <w:tcW w:w="517" w:type="pct"/>
            <w:tcBorders>
              <w:top w:val="nil"/>
              <w:left w:val="nil"/>
              <w:bottom w:val="single" w:sz="4" w:space="0" w:color="auto"/>
              <w:right w:val="single" w:sz="4" w:space="0" w:color="auto"/>
            </w:tcBorders>
            <w:shd w:val="clear" w:color="auto" w:fill="auto"/>
            <w:vAlign w:val="center"/>
            <w:hideMark/>
          </w:tcPr>
          <w:p w14:paraId="68F4CC84" w14:textId="77777777" w:rsidR="00F07252" w:rsidRPr="002F20F7" w:rsidRDefault="00F07252">
            <w:pPr>
              <w:jc w:val="center"/>
              <w:rPr>
                <w:color w:val="000000" w:themeColor="text1"/>
                <w:sz w:val="20"/>
                <w:szCs w:val="20"/>
              </w:rPr>
            </w:pPr>
            <w:r w:rsidRPr="002F20F7">
              <w:rPr>
                <w:color w:val="000000" w:themeColor="text1"/>
                <w:sz w:val="20"/>
                <w:szCs w:val="20"/>
              </w:rPr>
              <w:t>19,25</w:t>
            </w:r>
          </w:p>
        </w:tc>
        <w:tc>
          <w:tcPr>
            <w:tcW w:w="558" w:type="pct"/>
            <w:tcBorders>
              <w:top w:val="nil"/>
              <w:left w:val="nil"/>
              <w:bottom w:val="single" w:sz="4" w:space="0" w:color="auto"/>
              <w:right w:val="single" w:sz="4" w:space="0" w:color="auto"/>
            </w:tcBorders>
            <w:shd w:val="clear" w:color="auto" w:fill="auto"/>
            <w:vAlign w:val="center"/>
            <w:hideMark/>
          </w:tcPr>
          <w:p w14:paraId="1256C0CB" w14:textId="77777777" w:rsidR="00F07252" w:rsidRPr="002F20F7" w:rsidRDefault="00F07252">
            <w:pPr>
              <w:jc w:val="center"/>
              <w:rPr>
                <w:color w:val="000000" w:themeColor="text1"/>
                <w:sz w:val="20"/>
                <w:szCs w:val="20"/>
              </w:rPr>
            </w:pPr>
            <w:r w:rsidRPr="002F20F7">
              <w:rPr>
                <w:color w:val="000000" w:themeColor="text1"/>
                <w:sz w:val="20"/>
                <w:szCs w:val="20"/>
              </w:rPr>
              <w:t>14,24</w:t>
            </w:r>
          </w:p>
        </w:tc>
        <w:tc>
          <w:tcPr>
            <w:tcW w:w="672" w:type="pct"/>
            <w:tcBorders>
              <w:top w:val="nil"/>
              <w:left w:val="nil"/>
              <w:bottom w:val="single" w:sz="4" w:space="0" w:color="auto"/>
              <w:right w:val="single" w:sz="4" w:space="0" w:color="auto"/>
            </w:tcBorders>
            <w:shd w:val="clear" w:color="auto" w:fill="auto"/>
            <w:vAlign w:val="center"/>
            <w:hideMark/>
          </w:tcPr>
          <w:p w14:paraId="252EE13F" w14:textId="77777777" w:rsidR="00F07252" w:rsidRPr="002F20F7" w:rsidRDefault="00F07252">
            <w:pPr>
              <w:jc w:val="center"/>
              <w:rPr>
                <w:color w:val="000000" w:themeColor="text1"/>
                <w:sz w:val="20"/>
                <w:szCs w:val="20"/>
              </w:rPr>
            </w:pPr>
            <w:r w:rsidRPr="002F20F7">
              <w:rPr>
                <w:color w:val="000000" w:themeColor="text1"/>
                <w:sz w:val="20"/>
                <w:szCs w:val="20"/>
              </w:rPr>
              <w:t>-5,01</w:t>
            </w:r>
          </w:p>
        </w:tc>
        <w:tc>
          <w:tcPr>
            <w:tcW w:w="814" w:type="pct"/>
            <w:tcBorders>
              <w:top w:val="nil"/>
              <w:left w:val="nil"/>
              <w:bottom w:val="single" w:sz="4" w:space="0" w:color="auto"/>
              <w:right w:val="single" w:sz="4" w:space="0" w:color="auto"/>
            </w:tcBorders>
            <w:shd w:val="clear" w:color="auto" w:fill="auto"/>
            <w:vAlign w:val="center"/>
            <w:hideMark/>
          </w:tcPr>
          <w:p w14:paraId="1283FBE4" w14:textId="77777777" w:rsidR="00F07252" w:rsidRPr="002F20F7" w:rsidRDefault="00F07252">
            <w:pPr>
              <w:jc w:val="center"/>
              <w:rPr>
                <w:color w:val="000000" w:themeColor="text1"/>
                <w:sz w:val="20"/>
                <w:szCs w:val="20"/>
              </w:rPr>
            </w:pPr>
            <w:r w:rsidRPr="002F20F7">
              <w:rPr>
                <w:color w:val="000000" w:themeColor="text1"/>
                <w:sz w:val="20"/>
                <w:szCs w:val="20"/>
              </w:rPr>
              <w:t>-26,02</w:t>
            </w:r>
          </w:p>
        </w:tc>
      </w:tr>
      <w:tr w:rsidR="002F20F7" w:rsidRPr="002F20F7" w14:paraId="6E52FF3F" w14:textId="77777777" w:rsidTr="00F07252">
        <w:trPr>
          <w:trHeight w:val="25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2F839530" w14:textId="77777777" w:rsidR="00F07252" w:rsidRPr="002F20F7" w:rsidRDefault="00F07252">
            <w:pPr>
              <w:rPr>
                <w:color w:val="000000" w:themeColor="text1"/>
                <w:sz w:val="20"/>
                <w:szCs w:val="20"/>
              </w:rPr>
            </w:pPr>
            <w:r w:rsidRPr="002F20F7">
              <w:rPr>
                <w:color w:val="000000" w:themeColor="text1"/>
                <w:sz w:val="20"/>
                <w:szCs w:val="20"/>
              </w:rPr>
              <w:t>протезирование льготной категории граждан</w:t>
            </w:r>
          </w:p>
        </w:tc>
        <w:tc>
          <w:tcPr>
            <w:tcW w:w="516" w:type="pct"/>
            <w:tcBorders>
              <w:top w:val="nil"/>
              <w:left w:val="nil"/>
              <w:bottom w:val="single" w:sz="4" w:space="0" w:color="auto"/>
              <w:right w:val="single" w:sz="4" w:space="0" w:color="auto"/>
            </w:tcBorders>
            <w:shd w:val="clear" w:color="auto" w:fill="auto"/>
            <w:vAlign w:val="center"/>
            <w:hideMark/>
          </w:tcPr>
          <w:p w14:paraId="65FF3245" w14:textId="77777777" w:rsidR="00F07252" w:rsidRPr="002F20F7" w:rsidRDefault="00F07252">
            <w:pPr>
              <w:jc w:val="center"/>
              <w:rPr>
                <w:color w:val="000000" w:themeColor="text1"/>
                <w:sz w:val="20"/>
                <w:szCs w:val="20"/>
              </w:rPr>
            </w:pPr>
            <w:r w:rsidRPr="002F20F7">
              <w:rPr>
                <w:color w:val="000000" w:themeColor="text1"/>
                <w:sz w:val="20"/>
                <w:szCs w:val="20"/>
              </w:rPr>
              <w:t>0,63</w:t>
            </w:r>
          </w:p>
        </w:tc>
        <w:tc>
          <w:tcPr>
            <w:tcW w:w="517" w:type="pct"/>
            <w:tcBorders>
              <w:top w:val="nil"/>
              <w:left w:val="nil"/>
              <w:bottom w:val="single" w:sz="4" w:space="0" w:color="auto"/>
              <w:right w:val="single" w:sz="4" w:space="0" w:color="auto"/>
            </w:tcBorders>
            <w:shd w:val="clear" w:color="auto" w:fill="auto"/>
            <w:vAlign w:val="center"/>
            <w:hideMark/>
          </w:tcPr>
          <w:p w14:paraId="0A38671F" w14:textId="77777777" w:rsidR="00F07252" w:rsidRPr="002F20F7" w:rsidRDefault="00F07252">
            <w:pPr>
              <w:jc w:val="center"/>
              <w:rPr>
                <w:color w:val="000000" w:themeColor="text1"/>
                <w:sz w:val="20"/>
                <w:szCs w:val="20"/>
              </w:rPr>
            </w:pPr>
            <w:r w:rsidRPr="002F20F7">
              <w:rPr>
                <w:color w:val="000000" w:themeColor="text1"/>
                <w:sz w:val="20"/>
                <w:szCs w:val="20"/>
              </w:rPr>
              <w:t>0,95</w:t>
            </w:r>
          </w:p>
        </w:tc>
        <w:tc>
          <w:tcPr>
            <w:tcW w:w="558" w:type="pct"/>
            <w:tcBorders>
              <w:top w:val="nil"/>
              <w:left w:val="nil"/>
              <w:bottom w:val="single" w:sz="4" w:space="0" w:color="auto"/>
              <w:right w:val="single" w:sz="4" w:space="0" w:color="auto"/>
            </w:tcBorders>
            <w:shd w:val="clear" w:color="auto" w:fill="auto"/>
            <w:vAlign w:val="center"/>
            <w:hideMark/>
          </w:tcPr>
          <w:p w14:paraId="30D8D2E0" w14:textId="77777777" w:rsidR="00F07252" w:rsidRPr="002F20F7" w:rsidRDefault="00F07252">
            <w:pPr>
              <w:jc w:val="center"/>
              <w:rPr>
                <w:color w:val="000000" w:themeColor="text1"/>
                <w:sz w:val="20"/>
                <w:szCs w:val="20"/>
              </w:rPr>
            </w:pPr>
            <w:r w:rsidRPr="002F20F7">
              <w:rPr>
                <w:color w:val="000000" w:themeColor="text1"/>
                <w:sz w:val="20"/>
                <w:szCs w:val="20"/>
              </w:rPr>
              <w:t>0,67</w:t>
            </w:r>
          </w:p>
        </w:tc>
        <w:tc>
          <w:tcPr>
            <w:tcW w:w="672" w:type="pct"/>
            <w:tcBorders>
              <w:top w:val="nil"/>
              <w:left w:val="nil"/>
              <w:bottom w:val="single" w:sz="4" w:space="0" w:color="auto"/>
              <w:right w:val="single" w:sz="4" w:space="0" w:color="auto"/>
            </w:tcBorders>
            <w:shd w:val="clear" w:color="auto" w:fill="auto"/>
            <w:vAlign w:val="center"/>
            <w:hideMark/>
          </w:tcPr>
          <w:p w14:paraId="091EA136" w14:textId="77777777" w:rsidR="00F07252" w:rsidRPr="002F20F7" w:rsidRDefault="00F07252">
            <w:pPr>
              <w:jc w:val="center"/>
              <w:rPr>
                <w:color w:val="000000" w:themeColor="text1"/>
                <w:sz w:val="20"/>
                <w:szCs w:val="20"/>
              </w:rPr>
            </w:pPr>
            <w:r w:rsidRPr="002F20F7">
              <w:rPr>
                <w:color w:val="000000" w:themeColor="text1"/>
                <w:sz w:val="20"/>
                <w:szCs w:val="20"/>
              </w:rPr>
              <w:t>-0,28</w:t>
            </w:r>
          </w:p>
        </w:tc>
        <w:tc>
          <w:tcPr>
            <w:tcW w:w="814" w:type="pct"/>
            <w:tcBorders>
              <w:top w:val="nil"/>
              <w:left w:val="nil"/>
              <w:bottom w:val="single" w:sz="4" w:space="0" w:color="auto"/>
              <w:right w:val="single" w:sz="4" w:space="0" w:color="auto"/>
            </w:tcBorders>
            <w:shd w:val="clear" w:color="auto" w:fill="auto"/>
            <w:vAlign w:val="center"/>
            <w:hideMark/>
          </w:tcPr>
          <w:p w14:paraId="771B532E" w14:textId="77777777" w:rsidR="00F07252" w:rsidRPr="002F20F7" w:rsidRDefault="00F07252">
            <w:pPr>
              <w:jc w:val="center"/>
              <w:rPr>
                <w:color w:val="000000" w:themeColor="text1"/>
                <w:sz w:val="20"/>
                <w:szCs w:val="20"/>
              </w:rPr>
            </w:pPr>
            <w:r w:rsidRPr="002F20F7">
              <w:rPr>
                <w:color w:val="000000" w:themeColor="text1"/>
                <w:sz w:val="20"/>
                <w:szCs w:val="20"/>
              </w:rPr>
              <w:t>-29,24</w:t>
            </w:r>
          </w:p>
        </w:tc>
      </w:tr>
      <w:tr w:rsidR="002F20F7" w:rsidRPr="002F20F7" w14:paraId="238C380A" w14:textId="77777777" w:rsidTr="00F07252">
        <w:trPr>
          <w:trHeight w:val="510"/>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011717B1" w14:textId="77777777" w:rsidR="00F07252" w:rsidRPr="002F20F7" w:rsidRDefault="00F07252">
            <w:pPr>
              <w:rPr>
                <w:color w:val="000000" w:themeColor="text1"/>
                <w:sz w:val="20"/>
                <w:szCs w:val="20"/>
              </w:rPr>
            </w:pPr>
            <w:r w:rsidRPr="002F20F7">
              <w:rPr>
                <w:color w:val="000000" w:themeColor="text1"/>
                <w:sz w:val="20"/>
                <w:szCs w:val="20"/>
              </w:rPr>
              <w:t>пенсии и пожизненное содержание, ежемесячные пенсионные выплаты компенсации</w:t>
            </w:r>
          </w:p>
        </w:tc>
        <w:tc>
          <w:tcPr>
            <w:tcW w:w="516" w:type="pct"/>
            <w:tcBorders>
              <w:top w:val="nil"/>
              <w:left w:val="nil"/>
              <w:bottom w:val="single" w:sz="4" w:space="0" w:color="auto"/>
              <w:right w:val="single" w:sz="4" w:space="0" w:color="auto"/>
            </w:tcBorders>
            <w:shd w:val="clear" w:color="auto" w:fill="auto"/>
            <w:vAlign w:val="center"/>
            <w:hideMark/>
          </w:tcPr>
          <w:p w14:paraId="6DF481E4" w14:textId="77777777" w:rsidR="00F07252" w:rsidRPr="002F20F7" w:rsidRDefault="00F07252">
            <w:pPr>
              <w:jc w:val="center"/>
              <w:rPr>
                <w:color w:val="000000" w:themeColor="text1"/>
                <w:sz w:val="20"/>
                <w:szCs w:val="20"/>
              </w:rPr>
            </w:pPr>
            <w:r w:rsidRPr="002F20F7">
              <w:rPr>
                <w:color w:val="000000" w:themeColor="text1"/>
                <w:sz w:val="20"/>
                <w:szCs w:val="20"/>
              </w:rPr>
              <w:t>43,35</w:t>
            </w:r>
          </w:p>
        </w:tc>
        <w:tc>
          <w:tcPr>
            <w:tcW w:w="517" w:type="pct"/>
            <w:tcBorders>
              <w:top w:val="nil"/>
              <w:left w:val="nil"/>
              <w:bottom w:val="single" w:sz="4" w:space="0" w:color="auto"/>
              <w:right w:val="single" w:sz="4" w:space="0" w:color="auto"/>
            </w:tcBorders>
            <w:shd w:val="clear" w:color="auto" w:fill="auto"/>
            <w:vAlign w:val="center"/>
            <w:hideMark/>
          </w:tcPr>
          <w:p w14:paraId="5828088E" w14:textId="77777777" w:rsidR="00F07252" w:rsidRPr="002F20F7" w:rsidRDefault="00F07252">
            <w:pPr>
              <w:jc w:val="center"/>
              <w:rPr>
                <w:color w:val="000000" w:themeColor="text1"/>
                <w:sz w:val="20"/>
                <w:szCs w:val="20"/>
              </w:rPr>
            </w:pPr>
            <w:r w:rsidRPr="002F20F7">
              <w:rPr>
                <w:color w:val="000000" w:themeColor="text1"/>
                <w:sz w:val="20"/>
                <w:szCs w:val="20"/>
              </w:rPr>
              <w:t>47,79</w:t>
            </w:r>
          </w:p>
        </w:tc>
        <w:tc>
          <w:tcPr>
            <w:tcW w:w="558" w:type="pct"/>
            <w:tcBorders>
              <w:top w:val="nil"/>
              <w:left w:val="nil"/>
              <w:bottom w:val="single" w:sz="4" w:space="0" w:color="auto"/>
              <w:right w:val="single" w:sz="4" w:space="0" w:color="auto"/>
            </w:tcBorders>
            <w:shd w:val="clear" w:color="auto" w:fill="auto"/>
            <w:vAlign w:val="center"/>
            <w:hideMark/>
          </w:tcPr>
          <w:p w14:paraId="12DD1737" w14:textId="77777777" w:rsidR="00F07252" w:rsidRPr="002F20F7" w:rsidRDefault="00F07252">
            <w:pPr>
              <w:jc w:val="center"/>
              <w:rPr>
                <w:color w:val="000000" w:themeColor="text1"/>
                <w:sz w:val="20"/>
                <w:szCs w:val="20"/>
              </w:rPr>
            </w:pPr>
            <w:r w:rsidRPr="002F20F7">
              <w:rPr>
                <w:color w:val="000000" w:themeColor="text1"/>
                <w:sz w:val="20"/>
                <w:szCs w:val="20"/>
              </w:rPr>
              <w:t>48,83</w:t>
            </w:r>
          </w:p>
        </w:tc>
        <w:tc>
          <w:tcPr>
            <w:tcW w:w="672" w:type="pct"/>
            <w:tcBorders>
              <w:top w:val="nil"/>
              <w:left w:val="nil"/>
              <w:bottom w:val="single" w:sz="4" w:space="0" w:color="auto"/>
              <w:right w:val="single" w:sz="4" w:space="0" w:color="auto"/>
            </w:tcBorders>
            <w:shd w:val="clear" w:color="auto" w:fill="auto"/>
            <w:vAlign w:val="center"/>
            <w:hideMark/>
          </w:tcPr>
          <w:p w14:paraId="46D05479" w14:textId="77777777" w:rsidR="00F07252" w:rsidRPr="002F20F7" w:rsidRDefault="00F07252">
            <w:pPr>
              <w:jc w:val="center"/>
              <w:rPr>
                <w:color w:val="000000" w:themeColor="text1"/>
                <w:sz w:val="20"/>
                <w:szCs w:val="20"/>
              </w:rPr>
            </w:pPr>
            <w:r w:rsidRPr="002F20F7">
              <w:rPr>
                <w:color w:val="000000" w:themeColor="text1"/>
                <w:sz w:val="20"/>
                <w:szCs w:val="20"/>
              </w:rPr>
              <w:t>1,04</w:t>
            </w:r>
          </w:p>
        </w:tc>
        <w:tc>
          <w:tcPr>
            <w:tcW w:w="814" w:type="pct"/>
            <w:tcBorders>
              <w:top w:val="nil"/>
              <w:left w:val="nil"/>
              <w:bottom w:val="single" w:sz="4" w:space="0" w:color="auto"/>
              <w:right w:val="single" w:sz="4" w:space="0" w:color="auto"/>
            </w:tcBorders>
            <w:shd w:val="clear" w:color="auto" w:fill="auto"/>
            <w:vAlign w:val="center"/>
            <w:hideMark/>
          </w:tcPr>
          <w:p w14:paraId="41458857" w14:textId="77777777" w:rsidR="00F07252" w:rsidRPr="002F20F7" w:rsidRDefault="00F07252">
            <w:pPr>
              <w:jc w:val="center"/>
              <w:rPr>
                <w:color w:val="000000" w:themeColor="text1"/>
                <w:sz w:val="20"/>
                <w:szCs w:val="20"/>
              </w:rPr>
            </w:pPr>
            <w:r w:rsidRPr="002F20F7">
              <w:rPr>
                <w:color w:val="000000" w:themeColor="text1"/>
                <w:sz w:val="20"/>
                <w:szCs w:val="20"/>
              </w:rPr>
              <w:t>2,19</w:t>
            </w:r>
          </w:p>
        </w:tc>
      </w:tr>
      <w:tr w:rsidR="002F20F7" w:rsidRPr="002F20F7" w14:paraId="19DE98AD" w14:textId="77777777" w:rsidTr="00F07252">
        <w:trPr>
          <w:trHeight w:val="510"/>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554EA795" w14:textId="77777777" w:rsidR="00F07252" w:rsidRPr="002F20F7" w:rsidRDefault="00F07252">
            <w:pPr>
              <w:rPr>
                <w:color w:val="000000" w:themeColor="text1"/>
                <w:sz w:val="20"/>
                <w:szCs w:val="20"/>
              </w:rPr>
            </w:pPr>
            <w:r w:rsidRPr="002F20F7">
              <w:rPr>
                <w:color w:val="000000" w:themeColor="text1"/>
                <w:sz w:val="20"/>
                <w:szCs w:val="20"/>
              </w:rPr>
              <w:t>трансферты на поэтапную индексацию вкладов населения и страховых взносов</w:t>
            </w:r>
          </w:p>
        </w:tc>
        <w:tc>
          <w:tcPr>
            <w:tcW w:w="516" w:type="pct"/>
            <w:tcBorders>
              <w:top w:val="nil"/>
              <w:left w:val="nil"/>
              <w:bottom w:val="single" w:sz="4" w:space="0" w:color="auto"/>
              <w:right w:val="single" w:sz="4" w:space="0" w:color="auto"/>
            </w:tcBorders>
            <w:shd w:val="clear" w:color="auto" w:fill="auto"/>
            <w:vAlign w:val="center"/>
            <w:hideMark/>
          </w:tcPr>
          <w:p w14:paraId="457FD1B3" w14:textId="77777777" w:rsidR="00F07252" w:rsidRPr="002F20F7" w:rsidRDefault="00F07252">
            <w:pPr>
              <w:jc w:val="center"/>
              <w:rPr>
                <w:color w:val="000000" w:themeColor="text1"/>
                <w:sz w:val="20"/>
                <w:szCs w:val="20"/>
              </w:rPr>
            </w:pPr>
            <w:r w:rsidRPr="002F20F7">
              <w:rPr>
                <w:color w:val="000000" w:themeColor="text1"/>
                <w:sz w:val="20"/>
                <w:szCs w:val="20"/>
              </w:rPr>
              <w:t>9,25</w:t>
            </w:r>
          </w:p>
        </w:tc>
        <w:tc>
          <w:tcPr>
            <w:tcW w:w="517" w:type="pct"/>
            <w:tcBorders>
              <w:top w:val="nil"/>
              <w:left w:val="nil"/>
              <w:bottom w:val="single" w:sz="4" w:space="0" w:color="auto"/>
              <w:right w:val="single" w:sz="4" w:space="0" w:color="auto"/>
            </w:tcBorders>
            <w:shd w:val="clear" w:color="auto" w:fill="auto"/>
            <w:vAlign w:val="center"/>
            <w:hideMark/>
          </w:tcPr>
          <w:p w14:paraId="539CA04F" w14:textId="77777777" w:rsidR="00F07252" w:rsidRPr="002F20F7" w:rsidRDefault="00F07252">
            <w:pPr>
              <w:jc w:val="center"/>
              <w:rPr>
                <w:color w:val="000000" w:themeColor="text1"/>
                <w:sz w:val="20"/>
                <w:szCs w:val="20"/>
              </w:rPr>
            </w:pPr>
            <w:r w:rsidRPr="002F20F7">
              <w:rPr>
                <w:color w:val="000000" w:themeColor="text1"/>
                <w:sz w:val="20"/>
                <w:szCs w:val="20"/>
              </w:rPr>
              <w:t>17,31</w:t>
            </w:r>
          </w:p>
        </w:tc>
        <w:tc>
          <w:tcPr>
            <w:tcW w:w="558" w:type="pct"/>
            <w:tcBorders>
              <w:top w:val="nil"/>
              <w:left w:val="nil"/>
              <w:bottom w:val="single" w:sz="4" w:space="0" w:color="auto"/>
              <w:right w:val="single" w:sz="4" w:space="0" w:color="auto"/>
            </w:tcBorders>
            <w:shd w:val="clear" w:color="auto" w:fill="auto"/>
            <w:vAlign w:val="center"/>
            <w:hideMark/>
          </w:tcPr>
          <w:p w14:paraId="3ABEE033" w14:textId="77777777" w:rsidR="00F07252" w:rsidRPr="002F20F7" w:rsidRDefault="00F07252">
            <w:pPr>
              <w:jc w:val="center"/>
              <w:rPr>
                <w:color w:val="000000" w:themeColor="text1"/>
                <w:sz w:val="20"/>
                <w:szCs w:val="20"/>
              </w:rPr>
            </w:pPr>
            <w:r w:rsidRPr="002F20F7">
              <w:rPr>
                <w:color w:val="000000" w:themeColor="text1"/>
                <w:sz w:val="20"/>
                <w:szCs w:val="20"/>
              </w:rPr>
              <w:t>17,51</w:t>
            </w:r>
          </w:p>
        </w:tc>
        <w:tc>
          <w:tcPr>
            <w:tcW w:w="672" w:type="pct"/>
            <w:tcBorders>
              <w:top w:val="nil"/>
              <w:left w:val="nil"/>
              <w:bottom w:val="single" w:sz="4" w:space="0" w:color="auto"/>
              <w:right w:val="single" w:sz="4" w:space="0" w:color="auto"/>
            </w:tcBorders>
            <w:shd w:val="clear" w:color="auto" w:fill="auto"/>
            <w:vAlign w:val="center"/>
            <w:hideMark/>
          </w:tcPr>
          <w:p w14:paraId="47ABD4C7" w14:textId="77777777" w:rsidR="00F07252" w:rsidRPr="002F20F7" w:rsidRDefault="00F07252">
            <w:pPr>
              <w:jc w:val="center"/>
              <w:rPr>
                <w:color w:val="000000" w:themeColor="text1"/>
                <w:sz w:val="20"/>
                <w:szCs w:val="20"/>
              </w:rPr>
            </w:pPr>
            <w:r w:rsidRPr="002F20F7">
              <w:rPr>
                <w:color w:val="000000" w:themeColor="text1"/>
                <w:sz w:val="20"/>
                <w:szCs w:val="20"/>
              </w:rPr>
              <w:t>0,20</w:t>
            </w:r>
          </w:p>
        </w:tc>
        <w:tc>
          <w:tcPr>
            <w:tcW w:w="814" w:type="pct"/>
            <w:tcBorders>
              <w:top w:val="nil"/>
              <w:left w:val="nil"/>
              <w:bottom w:val="single" w:sz="4" w:space="0" w:color="auto"/>
              <w:right w:val="single" w:sz="4" w:space="0" w:color="auto"/>
            </w:tcBorders>
            <w:shd w:val="clear" w:color="auto" w:fill="auto"/>
            <w:vAlign w:val="center"/>
            <w:hideMark/>
          </w:tcPr>
          <w:p w14:paraId="260E9E60" w14:textId="77777777" w:rsidR="00F07252" w:rsidRPr="002F20F7" w:rsidRDefault="00F07252">
            <w:pPr>
              <w:jc w:val="center"/>
              <w:rPr>
                <w:color w:val="000000" w:themeColor="text1"/>
                <w:sz w:val="20"/>
                <w:szCs w:val="20"/>
              </w:rPr>
            </w:pPr>
            <w:r w:rsidRPr="002F20F7">
              <w:rPr>
                <w:color w:val="000000" w:themeColor="text1"/>
                <w:sz w:val="20"/>
                <w:szCs w:val="20"/>
              </w:rPr>
              <w:t>1,15</w:t>
            </w:r>
          </w:p>
        </w:tc>
      </w:tr>
      <w:tr w:rsidR="002F20F7" w:rsidRPr="002F20F7" w14:paraId="0DB57BCD" w14:textId="77777777" w:rsidTr="00F07252">
        <w:trPr>
          <w:trHeight w:val="510"/>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0B93E97C" w14:textId="77777777" w:rsidR="00F07252" w:rsidRPr="002F20F7" w:rsidRDefault="00F07252">
            <w:pPr>
              <w:rPr>
                <w:color w:val="000000" w:themeColor="text1"/>
                <w:sz w:val="20"/>
                <w:szCs w:val="20"/>
              </w:rPr>
            </w:pPr>
            <w:r w:rsidRPr="002F20F7">
              <w:rPr>
                <w:color w:val="000000" w:themeColor="text1"/>
                <w:sz w:val="20"/>
                <w:szCs w:val="20"/>
              </w:rPr>
              <w:t>содержание миротворческих сил ПМР (без расходов на выплату ДД и пайковых, питания и медикаментов)</w:t>
            </w:r>
          </w:p>
        </w:tc>
        <w:tc>
          <w:tcPr>
            <w:tcW w:w="516" w:type="pct"/>
            <w:tcBorders>
              <w:top w:val="nil"/>
              <w:left w:val="nil"/>
              <w:bottom w:val="single" w:sz="4" w:space="0" w:color="auto"/>
              <w:right w:val="single" w:sz="4" w:space="0" w:color="auto"/>
            </w:tcBorders>
            <w:shd w:val="clear" w:color="auto" w:fill="auto"/>
            <w:vAlign w:val="center"/>
            <w:hideMark/>
          </w:tcPr>
          <w:p w14:paraId="4470FC35" w14:textId="77777777" w:rsidR="00F07252" w:rsidRPr="002F20F7" w:rsidRDefault="00F07252">
            <w:pPr>
              <w:jc w:val="center"/>
              <w:rPr>
                <w:color w:val="000000" w:themeColor="text1"/>
                <w:sz w:val="20"/>
                <w:szCs w:val="20"/>
              </w:rPr>
            </w:pPr>
            <w:r w:rsidRPr="002F20F7">
              <w:rPr>
                <w:color w:val="000000" w:themeColor="text1"/>
                <w:sz w:val="20"/>
                <w:szCs w:val="20"/>
              </w:rPr>
              <w:t>1,74</w:t>
            </w:r>
          </w:p>
        </w:tc>
        <w:tc>
          <w:tcPr>
            <w:tcW w:w="517" w:type="pct"/>
            <w:tcBorders>
              <w:top w:val="nil"/>
              <w:left w:val="nil"/>
              <w:bottom w:val="single" w:sz="4" w:space="0" w:color="auto"/>
              <w:right w:val="single" w:sz="4" w:space="0" w:color="auto"/>
            </w:tcBorders>
            <w:shd w:val="clear" w:color="auto" w:fill="auto"/>
            <w:vAlign w:val="center"/>
            <w:hideMark/>
          </w:tcPr>
          <w:p w14:paraId="3D886601" w14:textId="77777777" w:rsidR="00F07252" w:rsidRPr="002F20F7" w:rsidRDefault="00F07252">
            <w:pPr>
              <w:jc w:val="center"/>
              <w:rPr>
                <w:color w:val="000000" w:themeColor="text1"/>
                <w:sz w:val="20"/>
                <w:szCs w:val="20"/>
              </w:rPr>
            </w:pPr>
            <w:r w:rsidRPr="002F20F7">
              <w:rPr>
                <w:color w:val="000000" w:themeColor="text1"/>
                <w:sz w:val="20"/>
                <w:szCs w:val="20"/>
              </w:rPr>
              <w:t>3,00</w:t>
            </w:r>
          </w:p>
        </w:tc>
        <w:tc>
          <w:tcPr>
            <w:tcW w:w="558" w:type="pct"/>
            <w:tcBorders>
              <w:top w:val="nil"/>
              <w:left w:val="nil"/>
              <w:bottom w:val="single" w:sz="4" w:space="0" w:color="auto"/>
              <w:right w:val="single" w:sz="4" w:space="0" w:color="auto"/>
            </w:tcBorders>
            <w:shd w:val="clear" w:color="auto" w:fill="auto"/>
            <w:vAlign w:val="center"/>
            <w:hideMark/>
          </w:tcPr>
          <w:p w14:paraId="34BE0BA8" w14:textId="77777777" w:rsidR="00F07252" w:rsidRPr="002F20F7" w:rsidRDefault="00F07252">
            <w:pPr>
              <w:jc w:val="center"/>
              <w:rPr>
                <w:color w:val="000000" w:themeColor="text1"/>
                <w:sz w:val="20"/>
                <w:szCs w:val="20"/>
              </w:rPr>
            </w:pPr>
            <w:r w:rsidRPr="002F20F7">
              <w:rPr>
                <w:color w:val="000000" w:themeColor="text1"/>
                <w:sz w:val="20"/>
                <w:szCs w:val="20"/>
              </w:rPr>
              <w:t>5,32</w:t>
            </w:r>
          </w:p>
        </w:tc>
        <w:tc>
          <w:tcPr>
            <w:tcW w:w="672" w:type="pct"/>
            <w:tcBorders>
              <w:top w:val="nil"/>
              <w:left w:val="nil"/>
              <w:bottom w:val="single" w:sz="4" w:space="0" w:color="auto"/>
              <w:right w:val="single" w:sz="4" w:space="0" w:color="auto"/>
            </w:tcBorders>
            <w:shd w:val="clear" w:color="auto" w:fill="auto"/>
            <w:vAlign w:val="center"/>
            <w:hideMark/>
          </w:tcPr>
          <w:p w14:paraId="79D1F6F5" w14:textId="77777777" w:rsidR="00F07252" w:rsidRPr="002F20F7" w:rsidRDefault="00F07252">
            <w:pPr>
              <w:jc w:val="center"/>
              <w:rPr>
                <w:color w:val="000000" w:themeColor="text1"/>
                <w:sz w:val="20"/>
                <w:szCs w:val="20"/>
              </w:rPr>
            </w:pPr>
            <w:r w:rsidRPr="002F20F7">
              <w:rPr>
                <w:color w:val="000000" w:themeColor="text1"/>
                <w:sz w:val="20"/>
                <w:szCs w:val="20"/>
              </w:rPr>
              <w:t>2,32</w:t>
            </w:r>
          </w:p>
        </w:tc>
        <w:tc>
          <w:tcPr>
            <w:tcW w:w="814" w:type="pct"/>
            <w:tcBorders>
              <w:top w:val="nil"/>
              <w:left w:val="nil"/>
              <w:bottom w:val="single" w:sz="4" w:space="0" w:color="auto"/>
              <w:right w:val="single" w:sz="4" w:space="0" w:color="auto"/>
            </w:tcBorders>
            <w:shd w:val="clear" w:color="auto" w:fill="auto"/>
            <w:vAlign w:val="center"/>
            <w:hideMark/>
          </w:tcPr>
          <w:p w14:paraId="06FC076C" w14:textId="77777777" w:rsidR="00F07252" w:rsidRPr="002F20F7" w:rsidRDefault="00F07252">
            <w:pPr>
              <w:jc w:val="center"/>
              <w:rPr>
                <w:color w:val="000000" w:themeColor="text1"/>
                <w:sz w:val="20"/>
                <w:szCs w:val="20"/>
              </w:rPr>
            </w:pPr>
            <w:r w:rsidRPr="002F20F7">
              <w:rPr>
                <w:color w:val="000000" w:themeColor="text1"/>
                <w:sz w:val="20"/>
                <w:szCs w:val="20"/>
              </w:rPr>
              <w:t>77,56</w:t>
            </w:r>
          </w:p>
        </w:tc>
      </w:tr>
      <w:tr w:rsidR="002F20F7" w:rsidRPr="002F20F7" w14:paraId="173054E2" w14:textId="77777777" w:rsidTr="00F07252">
        <w:trPr>
          <w:trHeight w:val="76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065B187B" w14:textId="77777777" w:rsidR="00F07252" w:rsidRPr="002F20F7" w:rsidRDefault="00F07252">
            <w:pPr>
              <w:rPr>
                <w:color w:val="000000" w:themeColor="text1"/>
                <w:sz w:val="20"/>
                <w:szCs w:val="20"/>
              </w:rPr>
            </w:pPr>
            <w:r w:rsidRPr="002F20F7">
              <w:rPr>
                <w:color w:val="000000" w:themeColor="text1"/>
                <w:sz w:val="20"/>
                <w:szCs w:val="20"/>
              </w:rPr>
              <w:t>расходы на реализацию мероприятий по гос. и гос. целевым программам в области здравоохранения и социальной защиты</w:t>
            </w:r>
          </w:p>
        </w:tc>
        <w:tc>
          <w:tcPr>
            <w:tcW w:w="516" w:type="pct"/>
            <w:tcBorders>
              <w:top w:val="nil"/>
              <w:left w:val="nil"/>
              <w:bottom w:val="single" w:sz="4" w:space="0" w:color="auto"/>
              <w:right w:val="single" w:sz="4" w:space="0" w:color="auto"/>
            </w:tcBorders>
            <w:shd w:val="clear" w:color="auto" w:fill="auto"/>
            <w:vAlign w:val="center"/>
            <w:hideMark/>
          </w:tcPr>
          <w:p w14:paraId="6FC6D237" w14:textId="77777777" w:rsidR="00F07252" w:rsidRPr="002F20F7" w:rsidRDefault="00F07252">
            <w:pPr>
              <w:jc w:val="center"/>
              <w:rPr>
                <w:color w:val="000000" w:themeColor="text1"/>
                <w:sz w:val="20"/>
                <w:szCs w:val="20"/>
              </w:rPr>
            </w:pPr>
            <w:r w:rsidRPr="002F20F7">
              <w:rPr>
                <w:color w:val="000000" w:themeColor="text1"/>
                <w:sz w:val="20"/>
                <w:szCs w:val="20"/>
              </w:rPr>
              <w:t>9,80</w:t>
            </w:r>
          </w:p>
        </w:tc>
        <w:tc>
          <w:tcPr>
            <w:tcW w:w="517" w:type="pct"/>
            <w:tcBorders>
              <w:top w:val="nil"/>
              <w:left w:val="nil"/>
              <w:bottom w:val="single" w:sz="4" w:space="0" w:color="auto"/>
              <w:right w:val="single" w:sz="4" w:space="0" w:color="auto"/>
            </w:tcBorders>
            <w:shd w:val="clear" w:color="auto" w:fill="auto"/>
            <w:vAlign w:val="center"/>
            <w:hideMark/>
          </w:tcPr>
          <w:p w14:paraId="397B7647" w14:textId="77777777" w:rsidR="00F07252" w:rsidRPr="002F20F7" w:rsidRDefault="00F07252">
            <w:pPr>
              <w:jc w:val="center"/>
              <w:rPr>
                <w:color w:val="000000" w:themeColor="text1"/>
                <w:sz w:val="20"/>
                <w:szCs w:val="20"/>
              </w:rPr>
            </w:pPr>
            <w:r w:rsidRPr="002F20F7">
              <w:rPr>
                <w:color w:val="000000" w:themeColor="text1"/>
                <w:sz w:val="20"/>
                <w:szCs w:val="20"/>
              </w:rPr>
              <w:t>13,76</w:t>
            </w:r>
          </w:p>
        </w:tc>
        <w:tc>
          <w:tcPr>
            <w:tcW w:w="558" w:type="pct"/>
            <w:tcBorders>
              <w:top w:val="nil"/>
              <w:left w:val="nil"/>
              <w:bottom w:val="single" w:sz="4" w:space="0" w:color="auto"/>
              <w:right w:val="single" w:sz="4" w:space="0" w:color="auto"/>
            </w:tcBorders>
            <w:shd w:val="clear" w:color="auto" w:fill="auto"/>
            <w:vAlign w:val="center"/>
            <w:hideMark/>
          </w:tcPr>
          <w:p w14:paraId="507543A7" w14:textId="77777777" w:rsidR="00F07252" w:rsidRPr="002F20F7" w:rsidRDefault="00F07252">
            <w:pPr>
              <w:jc w:val="center"/>
              <w:rPr>
                <w:color w:val="000000" w:themeColor="text1"/>
                <w:sz w:val="20"/>
                <w:szCs w:val="20"/>
              </w:rPr>
            </w:pPr>
            <w:r w:rsidRPr="002F20F7">
              <w:rPr>
                <w:color w:val="000000" w:themeColor="text1"/>
                <w:sz w:val="20"/>
                <w:szCs w:val="20"/>
              </w:rPr>
              <w:t>28,13</w:t>
            </w:r>
          </w:p>
        </w:tc>
        <w:tc>
          <w:tcPr>
            <w:tcW w:w="672" w:type="pct"/>
            <w:tcBorders>
              <w:top w:val="nil"/>
              <w:left w:val="nil"/>
              <w:bottom w:val="single" w:sz="4" w:space="0" w:color="auto"/>
              <w:right w:val="single" w:sz="4" w:space="0" w:color="auto"/>
            </w:tcBorders>
            <w:shd w:val="clear" w:color="auto" w:fill="auto"/>
            <w:vAlign w:val="center"/>
            <w:hideMark/>
          </w:tcPr>
          <w:p w14:paraId="3DB150E8" w14:textId="77777777" w:rsidR="00F07252" w:rsidRPr="002F20F7" w:rsidRDefault="00F07252">
            <w:pPr>
              <w:jc w:val="center"/>
              <w:rPr>
                <w:color w:val="000000" w:themeColor="text1"/>
                <w:sz w:val="20"/>
                <w:szCs w:val="20"/>
              </w:rPr>
            </w:pPr>
            <w:r w:rsidRPr="002F20F7">
              <w:rPr>
                <w:color w:val="000000" w:themeColor="text1"/>
                <w:sz w:val="20"/>
                <w:szCs w:val="20"/>
              </w:rPr>
              <w:t>14,37</w:t>
            </w:r>
          </w:p>
        </w:tc>
        <w:tc>
          <w:tcPr>
            <w:tcW w:w="814" w:type="pct"/>
            <w:tcBorders>
              <w:top w:val="nil"/>
              <w:left w:val="nil"/>
              <w:bottom w:val="single" w:sz="4" w:space="0" w:color="auto"/>
              <w:right w:val="single" w:sz="4" w:space="0" w:color="auto"/>
            </w:tcBorders>
            <w:shd w:val="clear" w:color="auto" w:fill="auto"/>
            <w:vAlign w:val="center"/>
            <w:hideMark/>
          </w:tcPr>
          <w:p w14:paraId="5679BC0E" w14:textId="77777777" w:rsidR="00F07252" w:rsidRPr="002F20F7" w:rsidRDefault="00F07252">
            <w:pPr>
              <w:jc w:val="center"/>
              <w:rPr>
                <w:color w:val="000000" w:themeColor="text1"/>
                <w:sz w:val="20"/>
                <w:szCs w:val="20"/>
              </w:rPr>
            </w:pPr>
            <w:r w:rsidRPr="002F20F7">
              <w:rPr>
                <w:color w:val="000000" w:themeColor="text1"/>
                <w:sz w:val="20"/>
                <w:szCs w:val="20"/>
              </w:rPr>
              <w:t>104,39</w:t>
            </w:r>
          </w:p>
        </w:tc>
      </w:tr>
      <w:tr w:rsidR="002F20F7" w:rsidRPr="002F20F7" w14:paraId="7C0DB484" w14:textId="77777777" w:rsidTr="00F07252">
        <w:trPr>
          <w:trHeight w:val="25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343515E1" w14:textId="77777777" w:rsidR="00F07252" w:rsidRPr="002F20F7" w:rsidRDefault="00F07252">
            <w:pPr>
              <w:rPr>
                <w:color w:val="000000" w:themeColor="text1"/>
                <w:sz w:val="20"/>
                <w:szCs w:val="20"/>
              </w:rPr>
            </w:pPr>
            <w:r w:rsidRPr="002F20F7">
              <w:rPr>
                <w:color w:val="000000" w:themeColor="text1"/>
                <w:sz w:val="20"/>
                <w:szCs w:val="20"/>
              </w:rPr>
              <w:t>льготы отдельным категориям населения на ЖКУ</w:t>
            </w:r>
          </w:p>
        </w:tc>
        <w:tc>
          <w:tcPr>
            <w:tcW w:w="516" w:type="pct"/>
            <w:tcBorders>
              <w:top w:val="nil"/>
              <w:left w:val="nil"/>
              <w:bottom w:val="single" w:sz="4" w:space="0" w:color="auto"/>
              <w:right w:val="single" w:sz="4" w:space="0" w:color="auto"/>
            </w:tcBorders>
            <w:shd w:val="clear" w:color="auto" w:fill="auto"/>
            <w:vAlign w:val="center"/>
            <w:hideMark/>
          </w:tcPr>
          <w:p w14:paraId="73951FEB" w14:textId="77777777" w:rsidR="00F07252" w:rsidRPr="002F20F7" w:rsidRDefault="00F07252">
            <w:pPr>
              <w:jc w:val="center"/>
              <w:rPr>
                <w:color w:val="000000" w:themeColor="text1"/>
                <w:sz w:val="20"/>
                <w:szCs w:val="20"/>
              </w:rPr>
            </w:pPr>
            <w:r w:rsidRPr="002F20F7">
              <w:rPr>
                <w:color w:val="000000" w:themeColor="text1"/>
                <w:sz w:val="20"/>
                <w:szCs w:val="20"/>
              </w:rPr>
              <w:t>16,31</w:t>
            </w:r>
          </w:p>
        </w:tc>
        <w:tc>
          <w:tcPr>
            <w:tcW w:w="517" w:type="pct"/>
            <w:tcBorders>
              <w:top w:val="nil"/>
              <w:left w:val="nil"/>
              <w:bottom w:val="single" w:sz="4" w:space="0" w:color="auto"/>
              <w:right w:val="single" w:sz="4" w:space="0" w:color="auto"/>
            </w:tcBorders>
            <w:shd w:val="clear" w:color="auto" w:fill="auto"/>
            <w:vAlign w:val="center"/>
            <w:hideMark/>
          </w:tcPr>
          <w:p w14:paraId="3AF669A4" w14:textId="77777777" w:rsidR="00F07252" w:rsidRPr="002F20F7" w:rsidRDefault="00F07252">
            <w:pPr>
              <w:jc w:val="center"/>
              <w:rPr>
                <w:color w:val="000000" w:themeColor="text1"/>
                <w:sz w:val="20"/>
                <w:szCs w:val="20"/>
              </w:rPr>
            </w:pPr>
            <w:r w:rsidRPr="002F20F7">
              <w:rPr>
                <w:color w:val="000000" w:themeColor="text1"/>
                <w:sz w:val="20"/>
                <w:szCs w:val="20"/>
              </w:rPr>
              <w:t>18,81</w:t>
            </w:r>
          </w:p>
        </w:tc>
        <w:tc>
          <w:tcPr>
            <w:tcW w:w="558" w:type="pct"/>
            <w:tcBorders>
              <w:top w:val="nil"/>
              <w:left w:val="nil"/>
              <w:bottom w:val="single" w:sz="4" w:space="0" w:color="auto"/>
              <w:right w:val="single" w:sz="4" w:space="0" w:color="auto"/>
            </w:tcBorders>
            <w:shd w:val="clear" w:color="auto" w:fill="auto"/>
            <w:vAlign w:val="center"/>
            <w:hideMark/>
          </w:tcPr>
          <w:p w14:paraId="1A3F8861" w14:textId="77777777" w:rsidR="00F07252" w:rsidRPr="002F20F7" w:rsidRDefault="00F07252">
            <w:pPr>
              <w:jc w:val="center"/>
              <w:rPr>
                <w:color w:val="000000" w:themeColor="text1"/>
                <w:sz w:val="20"/>
                <w:szCs w:val="20"/>
              </w:rPr>
            </w:pPr>
            <w:r w:rsidRPr="002F20F7">
              <w:rPr>
                <w:color w:val="000000" w:themeColor="text1"/>
                <w:sz w:val="20"/>
                <w:szCs w:val="20"/>
              </w:rPr>
              <w:t>24,82</w:t>
            </w:r>
          </w:p>
        </w:tc>
        <w:tc>
          <w:tcPr>
            <w:tcW w:w="672" w:type="pct"/>
            <w:tcBorders>
              <w:top w:val="nil"/>
              <w:left w:val="nil"/>
              <w:bottom w:val="single" w:sz="4" w:space="0" w:color="auto"/>
              <w:right w:val="single" w:sz="4" w:space="0" w:color="auto"/>
            </w:tcBorders>
            <w:shd w:val="clear" w:color="auto" w:fill="auto"/>
            <w:vAlign w:val="center"/>
            <w:hideMark/>
          </w:tcPr>
          <w:p w14:paraId="125FB5E0" w14:textId="77777777" w:rsidR="00F07252" w:rsidRPr="002F20F7" w:rsidRDefault="00F07252">
            <w:pPr>
              <w:jc w:val="center"/>
              <w:rPr>
                <w:color w:val="000000" w:themeColor="text1"/>
                <w:sz w:val="20"/>
                <w:szCs w:val="20"/>
              </w:rPr>
            </w:pPr>
            <w:r w:rsidRPr="002F20F7">
              <w:rPr>
                <w:color w:val="000000" w:themeColor="text1"/>
                <w:sz w:val="20"/>
                <w:szCs w:val="20"/>
              </w:rPr>
              <w:t>6,01</w:t>
            </w:r>
          </w:p>
        </w:tc>
        <w:tc>
          <w:tcPr>
            <w:tcW w:w="814" w:type="pct"/>
            <w:tcBorders>
              <w:top w:val="nil"/>
              <w:left w:val="nil"/>
              <w:bottom w:val="single" w:sz="4" w:space="0" w:color="auto"/>
              <w:right w:val="single" w:sz="4" w:space="0" w:color="auto"/>
            </w:tcBorders>
            <w:shd w:val="clear" w:color="auto" w:fill="auto"/>
            <w:vAlign w:val="center"/>
            <w:hideMark/>
          </w:tcPr>
          <w:p w14:paraId="7CD11489" w14:textId="77777777" w:rsidR="00F07252" w:rsidRPr="002F20F7" w:rsidRDefault="00F07252">
            <w:pPr>
              <w:jc w:val="center"/>
              <w:rPr>
                <w:color w:val="000000" w:themeColor="text1"/>
                <w:sz w:val="20"/>
                <w:szCs w:val="20"/>
              </w:rPr>
            </w:pPr>
            <w:r w:rsidRPr="002F20F7">
              <w:rPr>
                <w:color w:val="000000" w:themeColor="text1"/>
                <w:sz w:val="20"/>
                <w:szCs w:val="20"/>
              </w:rPr>
              <w:t>31,98</w:t>
            </w:r>
          </w:p>
        </w:tc>
      </w:tr>
      <w:tr w:rsidR="002F20F7" w:rsidRPr="002F20F7" w14:paraId="1EE9161E" w14:textId="77777777" w:rsidTr="00F07252">
        <w:trPr>
          <w:trHeight w:val="510"/>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34D329C2" w14:textId="77777777" w:rsidR="00F07252" w:rsidRPr="002F20F7" w:rsidRDefault="00F07252">
            <w:pPr>
              <w:rPr>
                <w:color w:val="000000" w:themeColor="text1"/>
                <w:sz w:val="20"/>
                <w:szCs w:val="20"/>
              </w:rPr>
            </w:pPr>
            <w:r w:rsidRPr="002F20F7">
              <w:rPr>
                <w:color w:val="000000" w:themeColor="text1"/>
                <w:sz w:val="20"/>
                <w:szCs w:val="20"/>
              </w:rPr>
              <w:t>трансферты на покрытие потерь от предоставления льгот по транспорту</w:t>
            </w:r>
          </w:p>
        </w:tc>
        <w:tc>
          <w:tcPr>
            <w:tcW w:w="516" w:type="pct"/>
            <w:tcBorders>
              <w:top w:val="nil"/>
              <w:left w:val="nil"/>
              <w:bottom w:val="single" w:sz="4" w:space="0" w:color="auto"/>
              <w:right w:val="single" w:sz="4" w:space="0" w:color="auto"/>
            </w:tcBorders>
            <w:shd w:val="clear" w:color="auto" w:fill="auto"/>
            <w:vAlign w:val="center"/>
            <w:hideMark/>
          </w:tcPr>
          <w:p w14:paraId="23F5D06B" w14:textId="77777777" w:rsidR="00F07252" w:rsidRPr="002F20F7" w:rsidRDefault="00F07252">
            <w:pPr>
              <w:jc w:val="center"/>
              <w:rPr>
                <w:color w:val="000000" w:themeColor="text1"/>
                <w:sz w:val="20"/>
                <w:szCs w:val="20"/>
              </w:rPr>
            </w:pPr>
            <w:r w:rsidRPr="002F20F7">
              <w:rPr>
                <w:color w:val="000000" w:themeColor="text1"/>
                <w:sz w:val="20"/>
                <w:szCs w:val="20"/>
              </w:rPr>
              <w:t>1,79</w:t>
            </w:r>
          </w:p>
        </w:tc>
        <w:tc>
          <w:tcPr>
            <w:tcW w:w="517" w:type="pct"/>
            <w:tcBorders>
              <w:top w:val="nil"/>
              <w:left w:val="nil"/>
              <w:bottom w:val="single" w:sz="4" w:space="0" w:color="auto"/>
              <w:right w:val="single" w:sz="4" w:space="0" w:color="auto"/>
            </w:tcBorders>
            <w:shd w:val="clear" w:color="auto" w:fill="auto"/>
            <w:vAlign w:val="center"/>
            <w:hideMark/>
          </w:tcPr>
          <w:p w14:paraId="284963A7" w14:textId="77777777" w:rsidR="00F07252" w:rsidRPr="002F20F7" w:rsidRDefault="00F07252">
            <w:pPr>
              <w:jc w:val="center"/>
              <w:rPr>
                <w:color w:val="000000" w:themeColor="text1"/>
                <w:sz w:val="20"/>
                <w:szCs w:val="20"/>
              </w:rPr>
            </w:pPr>
            <w:r w:rsidRPr="002F20F7">
              <w:rPr>
                <w:color w:val="000000" w:themeColor="text1"/>
                <w:sz w:val="20"/>
                <w:szCs w:val="20"/>
              </w:rPr>
              <w:t>3,44</w:t>
            </w:r>
          </w:p>
        </w:tc>
        <w:tc>
          <w:tcPr>
            <w:tcW w:w="558" w:type="pct"/>
            <w:tcBorders>
              <w:top w:val="nil"/>
              <w:left w:val="nil"/>
              <w:bottom w:val="single" w:sz="4" w:space="0" w:color="auto"/>
              <w:right w:val="single" w:sz="4" w:space="0" w:color="auto"/>
            </w:tcBorders>
            <w:shd w:val="clear" w:color="auto" w:fill="auto"/>
            <w:vAlign w:val="center"/>
            <w:hideMark/>
          </w:tcPr>
          <w:p w14:paraId="2280BBC9" w14:textId="77777777" w:rsidR="00F07252" w:rsidRPr="002F20F7" w:rsidRDefault="00F07252">
            <w:pPr>
              <w:jc w:val="center"/>
              <w:rPr>
                <w:color w:val="000000" w:themeColor="text1"/>
                <w:sz w:val="20"/>
                <w:szCs w:val="20"/>
              </w:rPr>
            </w:pPr>
            <w:r w:rsidRPr="002F20F7">
              <w:rPr>
                <w:color w:val="000000" w:themeColor="text1"/>
                <w:sz w:val="20"/>
                <w:szCs w:val="20"/>
              </w:rPr>
              <w:t>3,41</w:t>
            </w:r>
          </w:p>
        </w:tc>
        <w:tc>
          <w:tcPr>
            <w:tcW w:w="672" w:type="pct"/>
            <w:tcBorders>
              <w:top w:val="nil"/>
              <w:left w:val="nil"/>
              <w:bottom w:val="single" w:sz="4" w:space="0" w:color="auto"/>
              <w:right w:val="single" w:sz="4" w:space="0" w:color="auto"/>
            </w:tcBorders>
            <w:shd w:val="clear" w:color="auto" w:fill="auto"/>
            <w:vAlign w:val="center"/>
            <w:hideMark/>
          </w:tcPr>
          <w:p w14:paraId="3FB0D7C0" w14:textId="77777777" w:rsidR="00F07252" w:rsidRPr="002F20F7" w:rsidRDefault="00F07252">
            <w:pPr>
              <w:jc w:val="center"/>
              <w:rPr>
                <w:color w:val="000000" w:themeColor="text1"/>
                <w:sz w:val="20"/>
                <w:szCs w:val="20"/>
              </w:rPr>
            </w:pPr>
            <w:r w:rsidRPr="002F20F7">
              <w:rPr>
                <w:color w:val="000000" w:themeColor="text1"/>
                <w:sz w:val="20"/>
                <w:szCs w:val="20"/>
              </w:rPr>
              <w:t>-0,03</w:t>
            </w:r>
          </w:p>
        </w:tc>
        <w:tc>
          <w:tcPr>
            <w:tcW w:w="814" w:type="pct"/>
            <w:tcBorders>
              <w:top w:val="nil"/>
              <w:left w:val="nil"/>
              <w:bottom w:val="single" w:sz="4" w:space="0" w:color="auto"/>
              <w:right w:val="single" w:sz="4" w:space="0" w:color="auto"/>
            </w:tcBorders>
            <w:shd w:val="clear" w:color="auto" w:fill="auto"/>
            <w:vAlign w:val="center"/>
            <w:hideMark/>
          </w:tcPr>
          <w:p w14:paraId="7E51B065" w14:textId="77777777" w:rsidR="00F07252" w:rsidRPr="002F20F7" w:rsidRDefault="00F07252">
            <w:pPr>
              <w:jc w:val="center"/>
              <w:rPr>
                <w:color w:val="000000" w:themeColor="text1"/>
                <w:sz w:val="20"/>
                <w:szCs w:val="20"/>
              </w:rPr>
            </w:pPr>
            <w:r w:rsidRPr="002F20F7">
              <w:rPr>
                <w:color w:val="000000" w:themeColor="text1"/>
                <w:sz w:val="20"/>
                <w:szCs w:val="20"/>
              </w:rPr>
              <w:t>-0,93</w:t>
            </w:r>
          </w:p>
        </w:tc>
      </w:tr>
      <w:tr w:rsidR="002F20F7" w:rsidRPr="002F20F7" w14:paraId="0E709FEF" w14:textId="77777777" w:rsidTr="00F07252">
        <w:trPr>
          <w:trHeight w:val="25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6F024773" w14:textId="77777777" w:rsidR="00F07252" w:rsidRPr="002F20F7" w:rsidRDefault="00F07252">
            <w:pPr>
              <w:rPr>
                <w:color w:val="000000" w:themeColor="text1"/>
                <w:sz w:val="20"/>
                <w:szCs w:val="20"/>
              </w:rPr>
            </w:pPr>
            <w:r w:rsidRPr="002F20F7">
              <w:rPr>
                <w:color w:val="000000" w:themeColor="text1"/>
                <w:sz w:val="20"/>
                <w:szCs w:val="20"/>
              </w:rPr>
              <w:t>иные соц. выплаты включая секретные статьи расходов</w:t>
            </w:r>
          </w:p>
        </w:tc>
        <w:tc>
          <w:tcPr>
            <w:tcW w:w="516" w:type="pct"/>
            <w:tcBorders>
              <w:top w:val="nil"/>
              <w:left w:val="nil"/>
              <w:bottom w:val="single" w:sz="4" w:space="0" w:color="auto"/>
              <w:right w:val="single" w:sz="4" w:space="0" w:color="auto"/>
            </w:tcBorders>
            <w:shd w:val="clear" w:color="auto" w:fill="auto"/>
            <w:vAlign w:val="center"/>
            <w:hideMark/>
          </w:tcPr>
          <w:p w14:paraId="457BFCB7" w14:textId="77777777" w:rsidR="00F07252" w:rsidRPr="002F20F7" w:rsidRDefault="00F07252">
            <w:pPr>
              <w:jc w:val="center"/>
              <w:rPr>
                <w:color w:val="000000" w:themeColor="text1"/>
                <w:sz w:val="20"/>
                <w:szCs w:val="20"/>
              </w:rPr>
            </w:pPr>
            <w:r w:rsidRPr="002F20F7">
              <w:rPr>
                <w:color w:val="000000" w:themeColor="text1"/>
                <w:sz w:val="20"/>
                <w:szCs w:val="20"/>
              </w:rPr>
              <w:t>45,50</w:t>
            </w:r>
          </w:p>
        </w:tc>
        <w:tc>
          <w:tcPr>
            <w:tcW w:w="517" w:type="pct"/>
            <w:tcBorders>
              <w:top w:val="nil"/>
              <w:left w:val="nil"/>
              <w:bottom w:val="single" w:sz="4" w:space="0" w:color="auto"/>
              <w:right w:val="single" w:sz="4" w:space="0" w:color="auto"/>
            </w:tcBorders>
            <w:shd w:val="clear" w:color="auto" w:fill="auto"/>
            <w:vAlign w:val="center"/>
            <w:hideMark/>
          </w:tcPr>
          <w:p w14:paraId="409ACEB9" w14:textId="77777777" w:rsidR="00F07252" w:rsidRPr="002F20F7" w:rsidRDefault="00F07252">
            <w:pPr>
              <w:jc w:val="center"/>
              <w:rPr>
                <w:color w:val="000000" w:themeColor="text1"/>
                <w:sz w:val="20"/>
                <w:szCs w:val="20"/>
              </w:rPr>
            </w:pPr>
            <w:r w:rsidRPr="002F20F7">
              <w:rPr>
                <w:color w:val="000000" w:themeColor="text1"/>
                <w:sz w:val="20"/>
                <w:szCs w:val="20"/>
              </w:rPr>
              <w:t>49,04</w:t>
            </w:r>
          </w:p>
        </w:tc>
        <w:tc>
          <w:tcPr>
            <w:tcW w:w="558" w:type="pct"/>
            <w:tcBorders>
              <w:top w:val="nil"/>
              <w:left w:val="nil"/>
              <w:bottom w:val="single" w:sz="4" w:space="0" w:color="auto"/>
              <w:right w:val="single" w:sz="4" w:space="0" w:color="auto"/>
            </w:tcBorders>
            <w:shd w:val="clear" w:color="auto" w:fill="auto"/>
            <w:vAlign w:val="center"/>
            <w:hideMark/>
          </w:tcPr>
          <w:p w14:paraId="0DF96BAC" w14:textId="77777777" w:rsidR="00F07252" w:rsidRPr="002F20F7" w:rsidRDefault="00F07252">
            <w:pPr>
              <w:jc w:val="center"/>
              <w:rPr>
                <w:color w:val="000000" w:themeColor="text1"/>
                <w:sz w:val="20"/>
                <w:szCs w:val="20"/>
              </w:rPr>
            </w:pPr>
            <w:r w:rsidRPr="002F20F7">
              <w:rPr>
                <w:color w:val="000000" w:themeColor="text1"/>
                <w:sz w:val="20"/>
                <w:szCs w:val="20"/>
              </w:rPr>
              <w:t>40,21</w:t>
            </w:r>
          </w:p>
        </w:tc>
        <w:tc>
          <w:tcPr>
            <w:tcW w:w="672" w:type="pct"/>
            <w:tcBorders>
              <w:top w:val="nil"/>
              <w:left w:val="nil"/>
              <w:bottom w:val="single" w:sz="4" w:space="0" w:color="auto"/>
              <w:right w:val="single" w:sz="4" w:space="0" w:color="auto"/>
            </w:tcBorders>
            <w:shd w:val="clear" w:color="auto" w:fill="auto"/>
            <w:vAlign w:val="center"/>
            <w:hideMark/>
          </w:tcPr>
          <w:p w14:paraId="34A45E81" w14:textId="77777777" w:rsidR="00F07252" w:rsidRPr="002F20F7" w:rsidRDefault="00F07252">
            <w:pPr>
              <w:jc w:val="center"/>
              <w:rPr>
                <w:color w:val="000000" w:themeColor="text1"/>
                <w:sz w:val="20"/>
                <w:szCs w:val="20"/>
              </w:rPr>
            </w:pPr>
            <w:r w:rsidRPr="002F20F7">
              <w:rPr>
                <w:color w:val="000000" w:themeColor="text1"/>
                <w:sz w:val="20"/>
                <w:szCs w:val="20"/>
              </w:rPr>
              <w:t>-8,83</w:t>
            </w:r>
          </w:p>
        </w:tc>
        <w:tc>
          <w:tcPr>
            <w:tcW w:w="814" w:type="pct"/>
            <w:tcBorders>
              <w:top w:val="nil"/>
              <w:left w:val="nil"/>
              <w:bottom w:val="single" w:sz="4" w:space="0" w:color="auto"/>
              <w:right w:val="single" w:sz="4" w:space="0" w:color="auto"/>
            </w:tcBorders>
            <w:shd w:val="clear" w:color="auto" w:fill="auto"/>
            <w:vAlign w:val="center"/>
            <w:hideMark/>
          </w:tcPr>
          <w:p w14:paraId="20CA5D79" w14:textId="77777777" w:rsidR="00F07252" w:rsidRPr="002F20F7" w:rsidRDefault="00F07252">
            <w:pPr>
              <w:jc w:val="center"/>
              <w:rPr>
                <w:color w:val="000000" w:themeColor="text1"/>
                <w:sz w:val="20"/>
                <w:szCs w:val="20"/>
              </w:rPr>
            </w:pPr>
            <w:r w:rsidRPr="002F20F7">
              <w:rPr>
                <w:color w:val="000000" w:themeColor="text1"/>
                <w:sz w:val="20"/>
                <w:szCs w:val="20"/>
              </w:rPr>
              <w:t>-18,02</w:t>
            </w:r>
          </w:p>
        </w:tc>
      </w:tr>
      <w:tr w:rsidR="00A32F43" w:rsidRPr="002F20F7" w14:paraId="25CAF00D" w14:textId="77777777" w:rsidTr="00F07252">
        <w:trPr>
          <w:trHeight w:val="255"/>
        </w:trPr>
        <w:tc>
          <w:tcPr>
            <w:tcW w:w="1923" w:type="pct"/>
            <w:tcBorders>
              <w:top w:val="nil"/>
              <w:left w:val="single" w:sz="4" w:space="0" w:color="auto"/>
              <w:bottom w:val="single" w:sz="4" w:space="0" w:color="auto"/>
              <w:right w:val="single" w:sz="4" w:space="0" w:color="auto"/>
            </w:tcBorders>
            <w:shd w:val="clear" w:color="auto" w:fill="auto"/>
            <w:vAlign w:val="center"/>
            <w:hideMark/>
          </w:tcPr>
          <w:p w14:paraId="11B4576A" w14:textId="77777777" w:rsidR="00F07252" w:rsidRPr="002F20F7" w:rsidRDefault="00F07252">
            <w:pPr>
              <w:rPr>
                <w:b/>
                <w:bCs/>
                <w:color w:val="000000" w:themeColor="text1"/>
                <w:sz w:val="20"/>
                <w:szCs w:val="20"/>
              </w:rPr>
            </w:pPr>
            <w:r w:rsidRPr="002F20F7">
              <w:rPr>
                <w:b/>
                <w:bCs/>
                <w:color w:val="000000" w:themeColor="text1"/>
                <w:sz w:val="20"/>
                <w:szCs w:val="20"/>
              </w:rPr>
              <w:t>Итого:</w:t>
            </w:r>
          </w:p>
        </w:tc>
        <w:tc>
          <w:tcPr>
            <w:tcW w:w="516" w:type="pct"/>
            <w:tcBorders>
              <w:top w:val="nil"/>
              <w:left w:val="nil"/>
              <w:bottom w:val="single" w:sz="4" w:space="0" w:color="auto"/>
              <w:right w:val="single" w:sz="4" w:space="0" w:color="auto"/>
            </w:tcBorders>
            <w:shd w:val="clear" w:color="auto" w:fill="auto"/>
            <w:vAlign w:val="center"/>
            <w:hideMark/>
          </w:tcPr>
          <w:p w14:paraId="4E8A2AD7" w14:textId="77777777" w:rsidR="00F07252" w:rsidRPr="002F20F7" w:rsidRDefault="00F07252">
            <w:pPr>
              <w:jc w:val="center"/>
              <w:rPr>
                <w:b/>
                <w:bCs/>
                <w:color w:val="000000" w:themeColor="text1"/>
                <w:sz w:val="20"/>
                <w:szCs w:val="20"/>
              </w:rPr>
            </w:pPr>
            <w:r w:rsidRPr="002F20F7">
              <w:rPr>
                <w:b/>
                <w:bCs/>
                <w:color w:val="000000" w:themeColor="text1"/>
                <w:sz w:val="20"/>
                <w:szCs w:val="20"/>
              </w:rPr>
              <w:t>1 790,86</w:t>
            </w:r>
          </w:p>
        </w:tc>
        <w:tc>
          <w:tcPr>
            <w:tcW w:w="517" w:type="pct"/>
            <w:tcBorders>
              <w:top w:val="nil"/>
              <w:left w:val="nil"/>
              <w:bottom w:val="single" w:sz="4" w:space="0" w:color="auto"/>
              <w:right w:val="single" w:sz="4" w:space="0" w:color="auto"/>
            </w:tcBorders>
            <w:shd w:val="clear" w:color="auto" w:fill="auto"/>
            <w:vAlign w:val="center"/>
            <w:hideMark/>
          </w:tcPr>
          <w:p w14:paraId="259A4FD3" w14:textId="77777777" w:rsidR="00F07252" w:rsidRPr="002F20F7" w:rsidRDefault="00F07252">
            <w:pPr>
              <w:jc w:val="center"/>
              <w:rPr>
                <w:b/>
                <w:bCs/>
                <w:color w:val="000000" w:themeColor="text1"/>
                <w:sz w:val="20"/>
                <w:szCs w:val="20"/>
              </w:rPr>
            </w:pPr>
            <w:r w:rsidRPr="002F20F7">
              <w:rPr>
                <w:b/>
                <w:bCs/>
                <w:color w:val="000000" w:themeColor="text1"/>
                <w:sz w:val="20"/>
                <w:szCs w:val="20"/>
              </w:rPr>
              <w:t>1 869,42</w:t>
            </w:r>
          </w:p>
        </w:tc>
        <w:tc>
          <w:tcPr>
            <w:tcW w:w="558" w:type="pct"/>
            <w:tcBorders>
              <w:top w:val="nil"/>
              <w:left w:val="nil"/>
              <w:bottom w:val="single" w:sz="4" w:space="0" w:color="auto"/>
              <w:right w:val="single" w:sz="4" w:space="0" w:color="auto"/>
            </w:tcBorders>
            <w:shd w:val="clear" w:color="auto" w:fill="auto"/>
            <w:vAlign w:val="center"/>
            <w:hideMark/>
          </w:tcPr>
          <w:p w14:paraId="2BF523B3" w14:textId="77777777" w:rsidR="00F07252" w:rsidRPr="002F20F7" w:rsidRDefault="00F07252">
            <w:pPr>
              <w:jc w:val="center"/>
              <w:rPr>
                <w:b/>
                <w:bCs/>
                <w:color w:val="000000" w:themeColor="text1"/>
                <w:sz w:val="20"/>
                <w:szCs w:val="20"/>
              </w:rPr>
            </w:pPr>
            <w:r w:rsidRPr="002F20F7">
              <w:rPr>
                <w:b/>
                <w:bCs/>
                <w:color w:val="000000" w:themeColor="text1"/>
                <w:sz w:val="20"/>
                <w:szCs w:val="20"/>
              </w:rPr>
              <w:t>1 902,75</w:t>
            </w:r>
          </w:p>
        </w:tc>
        <w:tc>
          <w:tcPr>
            <w:tcW w:w="672" w:type="pct"/>
            <w:tcBorders>
              <w:top w:val="nil"/>
              <w:left w:val="nil"/>
              <w:bottom w:val="single" w:sz="4" w:space="0" w:color="auto"/>
              <w:right w:val="single" w:sz="4" w:space="0" w:color="auto"/>
            </w:tcBorders>
            <w:shd w:val="clear" w:color="auto" w:fill="auto"/>
            <w:vAlign w:val="center"/>
            <w:hideMark/>
          </w:tcPr>
          <w:p w14:paraId="76675FE4" w14:textId="77777777" w:rsidR="00F07252" w:rsidRPr="002F20F7" w:rsidRDefault="00F07252">
            <w:pPr>
              <w:jc w:val="center"/>
              <w:rPr>
                <w:b/>
                <w:bCs/>
                <w:color w:val="000000" w:themeColor="text1"/>
                <w:sz w:val="20"/>
                <w:szCs w:val="20"/>
              </w:rPr>
            </w:pPr>
            <w:r w:rsidRPr="002F20F7">
              <w:rPr>
                <w:b/>
                <w:bCs/>
                <w:color w:val="000000" w:themeColor="text1"/>
                <w:sz w:val="20"/>
                <w:szCs w:val="20"/>
              </w:rPr>
              <w:t>33,33</w:t>
            </w:r>
          </w:p>
        </w:tc>
        <w:tc>
          <w:tcPr>
            <w:tcW w:w="814" w:type="pct"/>
            <w:tcBorders>
              <w:top w:val="nil"/>
              <w:left w:val="nil"/>
              <w:bottom w:val="single" w:sz="4" w:space="0" w:color="auto"/>
              <w:right w:val="single" w:sz="4" w:space="0" w:color="auto"/>
            </w:tcBorders>
            <w:shd w:val="clear" w:color="auto" w:fill="auto"/>
            <w:vAlign w:val="center"/>
            <w:hideMark/>
          </w:tcPr>
          <w:p w14:paraId="76D6B42C" w14:textId="77777777" w:rsidR="00F07252" w:rsidRPr="002F20F7" w:rsidRDefault="00F07252">
            <w:pPr>
              <w:jc w:val="center"/>
              <w:rPr>
                <w:b/>
                <w:bCs/>
                <w:color w:val="000000" w:themeColor="text1"/>
                <w:sz w:val="20"/>
                <w:szCs w:val="20"/>
              </w:rPr>
            </w:pPr>
            <w:r w:rsidRPr="002F20F7">
              <w:rPr>
                <w:b/>
                <w:bCs/>
                <w:color w:val="000000" w:themeColor="text1"/>
                <w:sz w:val="20"/>
                <w:szCs w:val="20"/>
              </w:rPr>
              <w:t>1,78</w:t>
            </w:r>
          </w:p>
        </w:tc>
      </w:tr>
    </w:tbl>
    <w:p w14:paraId="76266BCB" w14:textId="77777777" w:rsidR="00E14E85" w:rsidRPr="002F20F7" w:rsidRDefault="00E14E85" w:rsidP="00F07252">
      <w:pPr>
        <w:tabs>
          <w:tab w:val="left" w:pos="2760"/>
        </w:tabs>
        <w:jc w:val="both"/>
        <w:rPr>
          <w:color w:val="000000" w:themeColor="text1"/>
        </w:rPr>
      </w:pPr>
    </w:p>
    <w:p w14:paraId="395387D0" w14:textId="54A5F46C" w:rsidR="00A07D76" w:rsidRPr="002F20F7" w:rsidRDefault="00A07D76" w:rsidP="004E7082">
      <w:pPr>
        <w:tabs>
          <w:tab w:val="left" w:pos="2760"/>
        </w:tabs>
        <w:ind w:firstLine="709"/>
        <w:jc w:val="both"/>
        <w:rPr>
          <w:color w:val="000000" w:themeColor="text1"/>
        </w:rPr>
      </w:pPr>
      <w:r w:rsidRPr="002F20F7">
        <w:rPr>
          <w:color w:val="000000" w:themeColor="text1"/>
        </w:rPr>
        <w:t xml:space="preserve">Для сопоставимости отчетных данных и в целях исключения двойного счета, при анализе фактически произведенных расходов консолидированного бюджета </w:t>
      </w:r>
      <w:r w:rsidR="00AE2099" w:rsidRPr="002F20F7">
        <w:rPr>
          <w:color w:val="000000" w:themeColor="text1"/>
        </w:rPr>
        <w:t>за</w:t>
      </w:r>
      <w:r w:rsidRPr="002F20F7">
        <w:rPr>
          <w:color w:val="000000" w:themeColor="text1"/>
        </w:rPr>
        <w:t xml:space="preserve"> </w:t>
      </w:r>
      <w:r w:rsidR="00E02438" w:rsidRPr="002F20F7">
        <w:rPr>
          <w:color w:val="000000" w:themeColor="text1"/>
          <w:lang w:val="en-US"/>
        </w:rPr>
        <w:t>I</w:t>
      </w:r>
      <w:r w:rsidR="00E02438" w:rsidRPr="002F20F7">
        <w:rPr>
          <w:color w:val="000000" w:themeColor="text1"/>
        </w:rPr>
        <w:t xml:space="preserve"> полугодие</w:t>
      </w:r>
      <w:r w:rsidR="00CB5FC0" w:rsidRPr="002F20F7">
        <w:rPr>
          <w:color w:val="000000" w:themeColor="text1"/>
        </w:rPr>
        <w:t xml:space="preserve"> </w:t>
      </w:r>
      <w:r w:rsidR="007860AF" w:rsidRPr="002F20F7">
        <w:rPr>
          <w:color w:val="000000" w:themeColor="text1"/>
        </w:rPr>
        <w:t>20</w:t>
      </w:r>
      <w:r w:rsidR="005F0EED" w:rsidRPr="002F20F7">
        <w:rPr>
          <w:color w:val="000000" w:themeColor="text1"/>
        </w:rPr>
        <w:t>2</w:t>
      </w:r>
      <w:r w:rsidR="00CB5FC0" w:rsidRPr="002F20F7">
        <w:rPr>
          <w:color w:val="000000" w:themeColor="text1"/>
        </w:rPr>
        <w:t>1</w:t>
      </w:r>
      <w:r w:rsidRPr="002F20F7">
        <w:rPr>
          <w:color w:val="000000" w:themeColor="text1"/>
        </w:rPr>
        <w:t>-20</w:t>
      </w:r>
      <w:r w:rsidR="006E74C7" w:rsidRPr="002F20F7">
        <w:rPr>
          <w:color w:val="000000" w:themeColor="text1"/>
        </w:rPr>
        <w:t>2</w:t>
      </w:r>
      <w:r w:rsidR="00CB5FC0" w:rsidRPr="002F20F7">
        <w:rPr>
          <w:color w:val="000000" w:themeColor="text1"/>
        </w:rPr>
        <w:t>3</w:t>
      </w:r>
      <w:r w:rsidRPr="002F20F7">
        <w:rPr>
          <w:color w:val="000000" w:themeColor="text1"/>
        </w:rPr>
        <w:t xml:space="preserve"> год</w:t>
      </w:r>
      <w:r w:rsidR="00D6775E" w:rsidRPr="002F20F7">
        <w:rPr>
          <w:color w:val="000000" w:themeColor="text1"/>
        </w:rPr>
        <w:t>ов</w:t>
      </w:r>
      <w:r w:rsidRPr="002F20F7">
        <w:rPr>
          <w:color w:val="000000" w:themeColor="text1"/>
        </w:rPr>
        <w:t xml:space="preserve"> были исключены расходы: </w:t>
      </w:r>
    </w:p>
    <w:p w14:paraId="4F28581F" w14:textId="1CCE18AA" w:rsidR="00461B3E" w:rsidRPr="002F20F7" w:rsidRDefault="00461B3E" w:rsidP="00461B3E">
      <w:pPr>
        <w:ind w:firstLine="709"/>
        <w:jc w:val="both"/>
        <w:rPr>
          <w:color w:val="000000" w:themeColor="text1"/>
        </w:rPr>
      </w:pPr>
      <w:r w:rsidRPr="002F20F7">
        <w:rPr>
          <w:color w:val="000000" w:themeColor="text1"/>
        </w:rPr>
        <w:t xml:space="preserve">- безвозмездная финансовая (гуманитарная) помощь Российской Федерации за </w:t>
      </w:r>
      <w:r w:rsidRPr="002F20F7">
        <w:rPr>
          <w:color w:val="000000" w:themeColor="text1"/>
          <w:lang w:val="en-US"/>
        </w:rPr>
        <w:t>I</w:t>
      </w:r>
      <w:r w:rsidRPr="002F20F7">
        <w:rPr>
          <w:color w:val="000000" w:themeColor="text1"/>
        </w:rPr>
        <w:t xml:space="preserve"> полугодие 2021 года – 3 784 950 руб., за </w:t>
      </w:r>
      <w:r w:rsidRPr="002F20F7">
        <w:rPr>
          <w:color w:val="000000" w:themeColor="text1"/>
          <w:lang w:val="en-US"/>
        </w:rPr>
        <w:t>I</w:t>
      </w:r>
      <w:r w:rsidRPr="002F20F7">
        <w:rPr>
          <w:color w:val="000000" w:themeColor="text1"/>
        </w:rPr>
        <w:t xml:space="preserve"> полугодие 2022 года – 4 073 100 руб., за </w:t>
      </w:r>
      <w:r w:rsidRPr="002F20F7">
        <w:rPr>
          <w:color w:val="000000" w:themeColor="text1"/>
          <w:lang w:val="en-US"/>
        </w:rPr>
        <w:t>I</w:t>
      </w:r>
      <w:r w:rsidRPr="002F20F7">
        <w:rPr>
          <w:color w:val="000000" w:themeColor="text1"/>
        </w:rPr>
        <w:t xml:space="preserve"> полугодие 2023 года – 4 185 000 руб.;</w:t>
      </w:r>
    </w:p>
    <w:p w14:paraId="0F515A59" w14:textId="22AA8E5A" w:rsidR="004B7616" w:rsidRPr="002F20F7" w:rsidRDefault="004B7616" w:rsidP="009C5165">
      <w:pPr>
        <w:ind w:firstLine="708"/>
        <w:jc w:val="both"/>
        <w:rPr>
          <w:color w:val="000000" w:themeColor="text1"/>
        </w:rPr>
      </w:pPr>
      <w:r w:rsidRPr="002F20F7">
        <w:rPr>
          <w:color w:val="000000" w:themeColor="text1"/>
        </w:rPr>
        <w:t xml:space="preserve">- </w:t>
      </w:r>
      <w:r w:rsidR="00381EBD" w:rsidRPr="002F20F7">
        <w:rPr>
          <w:color w:val="000000" w:themeColor="text1"/>
        </w:rPr>
        <w:t xml:space="preserve">единовременная </w:t>
      </w:r>
      <w:r w:rsidRPr="002F20F7">
        <w:rPr>
          <w:color w:val="000000" w:themeColor="text1"/>
        </w:rPr>
        <w:t xml:space="preserve">финансовая помощь </w:t>
      </w:r>
      <w:r w:rsidR="00381EBD" w:rsidRPr="002F20F7">
        <w:rPr>
          <w:color w:val="000000" w:themeColor="text1"/>
        </w:rPr>
        <w:t xml:space="preserve">получателям пенсий или </w:t>
      </w:r>
      <w:r w:rsidR="00715511" w:rsidRPr="002F20F7">
        <w:rPr>
          <w:color w:val="000000" w:themeColor="text1"/>
        </w:rPr>
        <w:t>пожизненно</w:t>
      </w:r>
      <w:r w:rsidR="00381EBD" w:rsidRPr="002F20F7">
        <w:rPr>
          <w:color w:val="000000" w:themeColor="text1"/>
        </w:rPr>
        <w:t>го</w:t>
      </w:r>
      <w:r w:rsidR="00715511" w:rsidRPr="002F20F7">
        <w:rPr>
          <w:color w:val="000000" w:themeColor="text1"/>
        </w:rPr>
        <w:t xml:space="preserve"> содержани</w:t>
      </w:r>
      <w:r w:rsidR="00381EBD" w:rsidRPr="002F20F7">
        <w:rPr>
          <w:color w:val="000000" w:themeColor="text1"/>
        </w:rPr>
        <w:t>я</w:t>
      </w:r>
      <w:r w:rsidR="00715511" w:rsidRPr="002F20F7">
        <w:rPr>
          <w:color w:val="000000" w:themeColor="text1"/>
        </w:rPr>
        <w:t xml:space="preserve"> за </w:t>
      </w:r>
      <w:r w:rsidR="00E02438" w:rsidRPr="002F20F7">
        <w:rPr>
          <w:color w:val="000000" w:themeColor="text1"/>
          <w:lang w:val="en-US"/>
        </w:rPr>
        <w:t>I</w:t>
      </w:r>
      <w:r w:rsidR="00E02438" w:rsidRPr="002F20F7">
        <w:rPr>
          <w:color w:val="000000" w:themeColor="text1"/>
        </w:rPr>
        <w:t xml:space="preserve"> полугодие</w:t>
      </w:r>
      <w:r w:rsidR="00715511" w:rsidRPr="002F20F7">
        <w:rPr>
          <w:color w:val="000000" w:themeColor="text1"/>
        </w:rPr>
        <w:t xml:space="preserve"> 202</w:t>
      </w:r>
      <w:r w:rsidR="00E02438" w:rsidRPr="002F20F7">
        <w:rPr>
          <w:color w:val="000000" w:themeColor="text1"/>
        </w:rPr>
        <w:t>2</w:t>
      </w:r>
      <w:r w:rsidR="00715511" w:rsidRPr="002F20F7">
        <w:rPr>
          <w:color w:val="000000" w:themeColor="text1"/>
        </w:rPr>
        <w:t xml:space="preserve"> года –</w:t>
      </w:r>
      <w:r w:rsidR="00E02438" w:rsidRPr="002F20F7">
        <w:rPr>
          <w:color w:val="000000" w:themeColor="text1"/>
        </w:rPr>
        <w:t xml:space="preserve"> 25 946 760руб., за </w:t>
      </w:r>
      <w:r w:rsidR="00E02438" w:rsidRPr="002F20F7">
        <w:rPr>
          <w:color w:val="000000" w:themeColor="text1"/>
          <w:lang w:val="en-US"/>
        </w:rPr>
        <w:t>I</w:t>
      </w:r>
      <w:r w:rsidR="00E02438" w:rsidRPr="002F20F7">
        <w:rPr>
          <w:color w:val="000000" w:themeColor="text1"/>
        </w:rPr>
        <w:t xml:space="preserve"> полугодие 2023 года</w:t>
      </w:r>
      <w:r w:rsidR="00715511" w:rsidRPr="002F20F7">
        <w:rPr>
          <w:color w:val="000000" w:themeColor="text1"/>
        </w:rPr>
        <w:t xml:space="preserve"> </w:t>
      </w:r>
      <w:r w:rsidR="00E02438" w:rsidRPr="002F20F7">
        <w:rPr>
          <w:color w:val="000000" w:themeColor="text1"/>
        </w:rPr>
        <w:t>30 366 800</w:t>
      </w:r>
      <w:r w:rsidRPr="002F20F7">
        <w:rPr>
          <w:color w:val="000000" w:themeColor="text1"/>
        </w:rPr>
        <w:t xml:space="preserve"> руб.</w:t>
      </w:r>
      <w:r w:rsidR="00715511" w:rsidRPr="002F20F7">
        <w:rPr>
          <w:color w:val="000000" w:themeColor="text1"/>
        </w:rPr>
        <w:t>;</w:t>
      </w:r>
      <w:r w:rsidRPr="002F20F7">
        <w:rPr>
          <w:color w:val="000000" w:themeColor="text1"/>
        </w:rPr>
        <w:t xml:space="preserve"> </w:t>
      </w:r>
    </w:p>
    <w:p w14:paraId="76A186EA" w14:textId="77F42B8E" w:rsidR="00794103" w:rsidRPr="002F20F7" w:rsidRDefault="004B7616" w:rsidP="00794103">
      <w:pPr>
        <w:ind w:firstLine="708"/>
        <w:jc w:val="both"/>
        <w:rPr>
          <w:color w:val="000000" w:themeColor="text1"/>
        </w:rPr>
      </w:pPr>
      <w:r w:rsidRPr="002F20F7">
        <w:rPr>
          <w:color w:val="000000" w:themeColor="text1"/>
        </w:rPr>
        <w:t>-</w:t>
      </w:r>
      <w:r w:rsidR="00794103" w:rsidRPr="002F20F7">
        <w:rPr>
          <w:color w:val="000000" w:themeColor="text1"/>
        </w:rPr>
        <w:t xml:space="preserve"> безвозмездная помощь Российской Федерации сельскохозяйственным товаропроизводителям Приднестровской Молдавской Республики, понесшим существенные финансовые потери (убытки) в результате неблагоприятных погодных условий в 2021 году, а также субсидии сельскохозяйственным товаропроизводителям Приднестровской Молдавской Республики в соответствии со статьей 5 (секретно) законов Приднестровской Молдавской Республики на соответствующий финансовый год за </w:t>
      </w:r>
      <w:r w:rsidR="00794103" w:rsidRPr="002F20F7">
        <w:rPr>
          <w:color w:val="000000" w:themeColor="text1"/>
          <w:lang w:val="en-US"/>
        </w:rPr>
        <w:t>I</w:t>
      </w:r>
      <w:r w:rsidR="00794103" w:rsidRPr="002F20F7">
        <w:rPr>
          <w:color w:val="000000" w:themeColor="text1"/>
        </w:rPr>
        <w:t xml:space="preserve"> полугодие 2021 года – 24 521 645 руб., за </w:t>
      </w:r>
      <w:r w:rsidR="00794103" w:rsidRPr="002F20F7">
        <w:rPr>
          <w:color w:val="000000" w:themeColor="text1"/>
          <w:lang w:val="en-US"/>
        </w:rPr>
        <w:t>I</w:t>
      </w:r>
      <w:r w:rsidR="00794103" w:rsidRPr="002F20F7">
        <w:rPr>
          <w:color w:val="000000" w:themeColor="text1"/>
        </w:rPr>
        <w:t xml:space="preserve"> полугодие 2022 года – 28 063 494 руб.;</w:t>
      </w:r>
    </w:p>
    <w:p w14:paraId="6382037D" w14:textId="6F274FDF" w:rsidR="008614FD" w:rsidRPr="002F20F7" w:rsidRDefault="008614FD" w:rsidP="008614FD">
      <w:pPr>
        <w:ind w:firstLine="708"/>
        <w:jc w:val="both"/>
        <w:rPr>
          <w:color w:val="000000" w:themeColor="text1"/>
        </w:rPr>
      </w:pPr>
      <w:r w:rsidRPr="002F20F7">
        <w:rPr>
          <w:color w:val="000000" w:themeColor="text1"/>
        </w:rPr>
        <w:t xml:space="preserve">- Фонд поддержки территорий городов и районов Приднестровской Молдавской Республики за </w:t>
      </w:r>
      <w:r w:rsidR="00A32F43" w:rsidRPr="002F20F7">
        <w:rPr>
          <w:color w:val="000000" w:themeColor="text1"/>
          <w:lang w:val="en-US"/>
        </w:rPr>
        <w:t>I</w:t>
      </w:r>
      <w:r w:rsidR="00A32F43" w:rsidRPr="002F20F7">
        <w:rPr>
          <w:color w:val="000000" w:themeColor="text1"/>
        </w:rPr>
        <w:t xml:space="preserve"> полугодие</w:t>
      </w:r>
      <w:r w:rsidRPr="002F20F7">
        <w:rPr>
          <w:color w:val="000000" w:themeColor="text1"/>
        </w:rPr>
        <w:t xml:space="preserve"> 2021 год</w:t>
      </w:r>
      <w:r w:rsidR="006A5DAB" w:rsidRPr="002F20F7">
        <w:rPr>
          <w:color w:val="000000" w:themeColor="text1"/>
        </w:rPr>
        <w:t>а</w:t>
      </w:r>
      <w:r w:rsidRPr="002F20F7">
        <w:rPr>
          <w:color w:val="000000" w:themeColor="text1"/>
        </w:rPr>
        <w:t xml:space="preserve"> – </w:t>
      </w:r>
      <w:r w:rsidR="00A32F43" w:rsidRPr="002F20F7">
        <w:rPr>
          <w:color w:val="000000" w:themeColor="text1"/>
        </w:rPr>
        <w:t>856 824</w:t>
      </w:r>
      <w:r w:rsidRPr="002F20F7">
        <w:rPr>
          <w:color w:val="000000" w:themeColor="text1"/>
        </w:rPr>
        <w:t xml:space="preserve"> руб., </w:t>
      </w:r>
      <w:r w:rsidR="00A32F43" w:rsidRPr="002F20F7">
        <w:rPr>
          <w:color w:val="000000" w:themeColor="text1"/>
        </w:rPr>
        <w:t xml:space="preserve">за </w:t>
      </w:r>
      <w:r w:rsidR="00A32F43" w:rsidRPr="002F20F7">
        <w:rPr>
          <w:color w:val="000000" w:themeColor="text1"/>
          <w:lang w:val="en-US"/>
        </w:rPr>
        <w:t>I</w:t>
      </w:r>
      <w:r w:rsidR="00A32F43" w:rsidRPr="002F20F7">
        <w:rPr>
          <w:color w:val="000000" w:themeColor="text1"/>
        </w:rPr>
        <w:t xml:space="preserve"> полугодие 2022 года – 1 096 381 руб., </w:t>
      </w:r>
      <w:r w:rsidRPr="002F20F7">
        <w:rPr>
          <w:color w:val="000000" w:themeColor="text1"/>
        </w:rPr>
        <w:t xml:space="preserve">за </w:t>
      </w:r>
      <w:r w:rsidR="00A32F43" w:rsidRPr="002F20F7">
        <w:rPr>
          <w:color w:val="000000" w:themeColor="text1"/>
          <w:lang w:val="en-US"/>
        </w:rPr>
        <w:t>I</w:t>
      </w:r>
      <w:r w:rsidR="00A32F43" w:rsidRPr="002F20F7">
        <w:rPr>
          <w:color w:val="000000" w:themeColor="text1"/>
        </w:rPr>
        <w:t xml:space="preserve"> полугодие</w:t>
      </w:r>
      <w:r w:rsidR="00296A91" w:rsidRPr="002F20F7">
        <w:rPr>
          <w:color w:val="000000" w:themeColor="text1"/>
        </w:rPr>
        <w:t xml:space="preserve"> </w:t>
      </w:r>
      <w:r w:rsidRPr="002F20F7">
        <w:rPr>
          <w:color w:val="000000" w:themeColor="text1"/>
        </w:rPr>
        <w:t>202</w:t>
      </w:r>
      <w:r w:rsidR="00296A91" w:rsidRPr="002F20F7">
        <w:rPr>
          <w:color w:val="000000" w:themeColor="text1"/>
        </w:rPr>
        <w:t>3</w:t>
      </w:r>
      <w:r w:rsidRPr="002F20F7">
        <w:rPr>
          <w:color w:val="000000" w:themeColor="text1"/>
        </w:rPr>
        <w:t xml:space="preserve"> год</w:t>
      </w:r>
      <w:r w:rsidR="006A5DAB" w:rsidRPr="002F20F7">
        <w:rPr>
          <w:color w:val="000000" w:themeColor="text1"/>
        </w:rPr>
        <w:t>а</w:t>
      </w:r>
      <w:r w:rsidRPr="002F20F7">
        <w:rPr>
          <w:color w:val="000000" w:themeColor="text1"/>
        </w:rPr>
        <w:t xml:space="preserve"> – </w:t>
      </w:r>
      <w:r w:rsidR="00A32F43" w:rsidRPr="002F20F7">
        <w:rPr>
          <w:color w:val="000000" w:themeColor="text1"/>
        </w:rPr>
        <w:t>2 142 039</w:t>
      </w:r>
      <w:r w:rsidRPr="002F20F7">
        <w:rPr>
          <w:color w:val="000000" w:themeColor="text1"/>
        </w:rPr>
        <w:t xml:space="preserve"> руб.;</w:t>
      </w:r>
    </w:p>
    <w:p w14:paraId="3E1602B4" w14:textId="46640B0E" w:rsidR="00296A91" w:rsidRPr="002F20F7" w:rsidRDefault="00296A91" w:rsidP="00296A91">
      <w:pPr>
        <w:ind w:firstLine="708"/>
        <w:jc w:val="both"/>
        <w:rPr>
          <w:color w:val="000000" w:themeColor="text1"/>
        </w:rPr>
      </w:pPr>
      <w:r w:rsidRPr="002F20F7">
        <w:rPr>
          <w:color w:val="000000" w:themeColor="text1"/>
        </w:rPr>
        <w:t xml:space="preserve">- субсидии на содержание и благоустройство исторического военно-мемориального комплекса «Бендерская крепость» и парка им. Александра Невского городу Бендеры за </w:t>
      </w:r>
      <w:r w:rsidR="00A32F43" w:rsidRPr="002F20F7">
        <w:rPr>
          <w:color w:val="000000" w:themeColor="text1"/>
          <w:lang w:val="en-US"/>
        </w:rPr>
        <w:t>I</w:t>
      </w:r>
      <w:r w:rsidR="00A32F43" w:rsidRPr="002F20F7">
        <w:rPr>
          <w:color w:val="000000" w:themeColor="text1"/>
        </w:rPr>
        <w:t xml:space="preserve"> полугодие </w:t>
      </w:r>
      <w:r w:rsidRPr="002F20F7">
        <w:rPr>
          <w:color w:val="000000" w:themeColor="text1"/>
        </w:rPr>
        <w:t>2023 год</w:t>
      </w:r>
      <w:r w:rsidR="006A5DAB" w:rsidRPr="002F20F7">
        <w:rPr>
          <w:color w:val="000000" w:themeColor="text1"/>
        </w:rPr>
        <w:t>а</w:t>
      </w:r>
      <w:r w:rsidRPr="002F20F7">
        <w:rPr>
          <w:color w:val="000000" w:themeColor="text1"/>
        </w:rPr>
        <w:t xml:space="preserve"> – </w:t>
      </w:r>
      <w:r w:rsidR="00A32F43" w:rsidRPr="002F20F7">
        <w:rPr>
          <w:color w:val="000000" w:themeColor="text1"/>
        </w:rPr>
        <w:t>239 509</w:t>
      </w:r>
      <w:r w:rsidRPr="002F20F7">
        <w:rPr>
          <w:color w:val="000000" w:themeColor="text1"/>
        </w:rPr>
        <w:t xml:space="preserve"> руб.;</w:t>
      </w:r>
    </w:p>
    <w:p w14:paraId="0708E019" w14:textId="1F66057D" w:rsidR="00267AF8" w:rsidRPr="002F20F7" w:rsidRDefault="00267AF8" w:rsidP="00296A91">
      <w:pPr>
        <w:ind w:firstLine="708"/>
        <w:jc w:val="both"/>
        <w:rPr>
          <w:color w:val="000000" w:themeColor="text1"/>
        </w:rPr>
      </w:pPr>
      <w:r w:rsidRPr="002F20F7">
        <w:rPr>
          <w:color w:val="000000" w:themeColor="text1"/>
        </w:rPr>
        <w:lastRenderedPageBreak/>
        <w:t>- субсидии на содержание объекта мемориальный комплекс «</w:t>
      </w:r>
      <w:proofErr w:type="spellStart"/>
      <w:r w:rsidRPr="002F20F7">
        <w:rPr>
          <w:color w:val="000000" w:themeColor="text1"/>
        </w:rPr>
        <w:t>Кицканский</w:t>
      </w:r>
      <w:proofErr w:type="spellEnd"/>
      <w:r w:rsidRPr="002F20F7">
        <w:rPr>
          <w:color w:val="000000" w:themeColor="text1"/>
        </w:rPr>
        <w:t xml:space="preserve"> плацдарм» </w:t>
      </w:r>
      <w:proofErr w:type="spellStart"/>
      <w:r w:rsidRPr="002F20F7">
        <w:rPr>
          <w:color w:val="000000" w:themeColor="text1"/>
        </w:rPr>
        <w:t>Слободзейскому</w:t>
      </w:r>
      <w:proofErr w:type="spellEnd"/>
      <w:r w:rsidRPr="002F20F7">
        <w:rPr>
          <w:color w:val="000000" w:themeColor="text1"/>
        </w:rPr>
        <w:t xml:space="preserve"> району и городу Слободзее за </w:t>
      </w:r>
      <w:r w:rsidRPr="002F20F7">
        <w:rPr>
          <w:color w:val="000000" w:themeColor="text1"/>
          <w:lang w:val="en-US"/>
        </w:rPr>
        <w:t>I</w:t>
      </w:r>
      <w:r w:rsidRPr="002F20F7">
        <w:rPr>
          <w:color w:val="000000" w:themeColor="text1"/>
        </w:rPr>
        <w:t xml:space="preserve"> полугодие 2023 года – 43 790 руб.;</w:t>
      </w:r>
    </w:p>
    <w:p w14:paraId="365788FF" w14:textId="039CF8A4" w:rsidR="000A2744" w:rsidRPr="002F20F7" w:rsidRDefault="000A2744" w:rsidP="00595D88">
      <w:pPr>
        <w:ind w:firstLine="708"/>
        <w:jc w:val="both"/>
        <w:rPr>
          <w:color w:val="000000" w:themeColor="text1"/>
        </w:rPr>
      </w:pPr>
      <w:r w:rsidRPr="002F20F7">
        <w:rPr>
          <w:color w:val="000000" w:themeColor="text1"/>
        </w:rPr>
        <w:t xml:space="preserve">- субсидии местным бюджетам на исполнение программ развития дорожной отрасли Приднестровской Молдавской Республики </w:t>
      </w:r>
      <w:r w:rsidR="00AE2099" w:rsidRPr="002F20F7">
        <w:rPr>
          <w:color w:val="000000" w:themeColor="text1"/>
        </w:rPr>
        <w:t>за</w:t>
      </w:r>
      <w:r w:rsidR="00FB233E" w:rsidRPr="002F20F7">
        <w:rPr>
          <w:color w:val="000000" w:themeColor="text1"/>
        </w:rPr>
        <w:t xml:space="preserve"> </w:t>
      </w:r>
      <w:r w:rsidR="00A32F43" w:rsidRPr="002F20F7">
        <w:rPr>
          <w:color w:val="000000" w:themeColor="text1"/>
          <w:lang w:val="en-US"/>
        </w:rPr>
        <w:t>I</w:t>
      </w:r>
      <w:r w:rsidR="00A32F43" w:rsidRPr="002F20F7">
        <w:rPr>
          <w:color w:val="000000" w:themeColor="text1"/>
        </w:rPr>
        <w:t xml:space="preserve"> полугодие</w:t>
      </w:r>
      <w:r w:rsidR="008614FD" w:rsidRPr="002F20F7">
        <w:rPr>
          <w:color w:val="000000" w:themeColor="text1"/>
        </w:rPr>
        <w:t xml:space="preserve"> </w:t>
      </w:r>
      <w:r w:rsidR="007860AF" w:rsidRPr="002F20F7">
        <w:rPr>
          <w:color w:val="000000" w:themeColor="text1"/>
        </w:rPr>
        <w:t>20</w:t>
      </w:r>
      <w:r w:rsidR="00CA52D9" w:rsidRPr="002F20F7">
        <w:rPr>
          <w:color w:val="000000" w:themeColor="text1"/>
        </w:rPr>
        <w:t>2</w:t>
      </w:r>
      <w:r w:rsidR="008614FD" w:rsidRPr="002F20F7">
        <w:rPr>
          <w:color w:val="000000" w:themeColor="text1"/>
        </w:rPr>
        <w:t>1</w:t>
      </w:r>
      <w:r w:rsidRPr="002F20F7">
        <w:rPr>
          <w:color w:val="000000" w:themeColor="text1"/>
        </w:rPr>
        <w:t xml:space="preserve"> год</w:t>
      </w:r>
      <w:r w:rsidR="00CA52D9" w:rsidRPr="002F20F7">
        <w:rPr>
          <w:color w:val="000000" w:themeColor="text1"/>
        </w:rPr>
        <w:t>а</w:t>
      </w:r>
      <w:r w:rsidRPr="002F20F7">
        <w:rPr>
          <w:color w:val="000000" w:themeColor="text1"/>
        </w:rPr>
        <w:t xml:space="preserve"> </w:t>
      </w:r>
      <w:r w:rsidR="00595D88" w:rsidRPr="002F20F7">
        <w:rPr>
          <w:color w:val="000000" w:themeColor="text1"/>
        </w:rPr>
        <w:t xml:space="preserve">– </w:t>
      </w:r>
      <w:r w:rsidR="00A32F43" w:rsidRPr="002F20F7">
        <w:rPr>
          <w:color w:val="000000" w:themeColor="text1"/>
        </w:rPr>
        <w:t>73 171 912</w:t>
      </w:r>
      <w:r w:rsidR="00CD1853" w:rsidRPr="002F20F7">
        <w:rPr>
          <w:color w:val="000000" w:themeColor="text1"/>
        </w:rPr>
        <w:t xml:space="preserve"> </w:t>
      </w:r>
      <w:r w:rsidRPr="002F20F7">
        <w:rPr>
          <w:color w:val="000000" w:themeColor="text1"/>
        </w:rPr>
        <w:t xml:space="preserve">руб., </w:t>
      </w:r>
      <w:r w:rsidR="00AE2099" w:rsidRPr="002F20F7">
        <w:rPr>
          <w:color w:val="000000" w:themeColor="text1"/>
        </w:rPr>
        <w:t>за</w:t>
      </w:r>
      <w:r w:rsidR="00FB233E" w:rsidRPr="002F20F7">
        <w:rPr>
          <w:color w:val="000000" w:themeColor="text1"/>
        </w:rPr>
        <w:t xml:space="preserve"> </w:t>
      </w:r>
      <w:r w:rsidR="00A32F43" w:rsidRPr="002F20F7">
        <w:rPr>
          <w:color w:val="000000" w:themeColor="text1"/>
          <w:lang w:val="en-US"/>
        </w:rPr>
        <w:t>I</w:t>
      </w:r>
      <w:r w:rsidR="00A32F43" w:rsidRPr="002F20F7">
        <w:rPr>
          <w:color w:val="000000" w:themeColor="text1"/>
        </w:rPr>
        <w:t xml:space="preserve"> полугодие</w:t>
      </w:r>
      <w:r w:rsidR="008614FD" w:rsidRPr="002F20F7">
        <w:rPr>
          <w:color w:val="000000" w:themeColor="text1"/>
        </w:rPr>
        <w:t xml:space="preserve"> </w:t>
      </w:r>
      <w:r w:rsidRPr="002F20F7">
        <w:rPr>
          <w:color w:val="000000" w:themeColor="text1"/>
        </w:rPr>
        <w:t>20</w:t>
      </w:r>
      <w:r w:rsidR="00A22A93" w:rsidRPr="002F20F7">
        <w:rPr>
          <w:color w:val="000000" w:themeColor="text1"/>
        </w:rPr>
        <w:t>2</w:t>
      </w:r>
      <w:r w:rsidR="008614FD" w:rsidRPr="002F20F7">
        <w:rPr>
          <w:color w:val="000000" w:themeColor="text1"/>
        </w:rPr>
        <w:t>2</w:t>
      </w:r>
      <w:r w:rsidRPr="002F20F7">
        <w:rPr>
          <w:color w:val="000000" w:themeColor="text1"/>
        </w:rPr>
        <w:t xml:space="preserve"> год</w:t>
      </w:r>
      <w:r w:rsidR="000829B5" w:rsidRPr="002F20F7">
        <w:rPr>
          <w:color w:val="000000" w:themeColor="text1"/>
        </w:rPr>
        <w:t>а</w:t>
      </w:r>
      <w:r w:rsidRPr="002F20F7">
        <w:rPr>
          <w:color w:val="000000" w:themeColor="text1"/>
        </w:rPr>
        <w:t xml:space="preserve"> – </w:t>
      </w:r>
      <w:r w:rsidR="00A32F43" w:rsidRPr="002F20F7">
        <w:rPr>
          <w:color w:val="000000" w:themeColor="text1"/>
        </w:rPr>
        <w:t>90 771 949</w:t>
      </w:r>
      <w:r w:rsidR="00302635" w:rsidRPr="002F20F7">
        <w:rPr>
          <w:color w:val="000000" w:themeColor="text1"/>
        </w:rPr>
        <w:t xml:space="preserve"> </w:t>
      </w:r>
      <w:r w:rsidRPr="002F20F7">
        <w:rPr>
          <w:color w:val="000000" w:themeColor="text1"/>
        </w:rPr>
        <w:t>руб.</w:t>
      </w:r>
      <w:r w:rsidR="00CA1F9A" w:rsidRPr="002F20F7">
        <w:rPr>
          <w:color w:val="000000" w:themeColor="text1"/>
        </w:rPr>
        <w:t xml:space="preserve">, </w:t>
      </w:r>
      <w:r w:rsidR="00AE2099" w:rsidRPr="002F20F7">
        <w:rPr>
          <w:color w:val="000000" w:themeColor="text1"/>
        </w:rPr>
        <w:t>за</w:t>
      </w:r>
      <w:r w:rsidR="00FB233E" w:rsidRPr="002F20F7">
        <w:rPr>
          <w:color w:val="000000" w:themeColor="text1"/>
        </w:rPr>
        <w:t xml:space="preserve"> </w:t>
      </w:r>
      <w:r w:rsidR="00A32F43" w:rsidRPr="002F20F7">
        <w:rPr>
          <w:color w:val="000000" w:themeColor="text1"/>
          <w:lang w:val="en-US"/>
        </w:rPr>
        <w:t>I</w:t>
      </w:r>
      <w:r w:rsidR="00A32F43" w:rsidRPr="002F20F7">
        <w:rPr>
          <w:color w:val="000000" w:themeColor="text1"/>
        </w:rPr>
        <w:t xml:space="preserve"> полугодие </w:t>
      </w:r>
      <w:r w:rsidR="00CA1F9A" w:rsidRPr="002F20F7">
        <w:rPr>
          <w:color w:val="000000" w:themeColor="text1"/>
        </w:rPr>
        <w:t>202</w:t>
      </w:r>
      <w:r w:rsidR="008614FD" w:rsidRPr="002F20F7">
        <w:rPr>
          <w:color w:val="000000" w:themeColor="text1"/>
        </w:rPr>
        <w:t>3</w:t>
      </w:r>
      <w:r w:rsidR="00CA1F9A" w:rsidRPr="002F20F7">
        <w:rPr>
          <w:color w:val="000000" w:themeColor="text1"/>
        </w:rPr>
        <w:t xml:space="preserve"> год</w:t>
      </w:r>
      <w:r w:rsidR="000829B5" w:rsidRPr="002F20F7">
        <w:rPr>
          <w:color w:val="000000" w:themeColor="text1"/>
        </w:rPr>
        <w:t>а</w:t>
      </w:r>
      <w:r w:rsidR="00CA1F9A" w:rsidRPr="002F20F7">
        <w:rPr>
          <w:color w:val="000000" w:themeColor="text1"/>
        </w:rPr>
        <w:t xml:space="preserve"> </w:t>
      </w:r>
      <w:r w:rsidR="00302635" w:rsidRPr="002F20F7">
        <w:rPr>
          <w:color w:val="000000" w:themeColor="text1"/>
        </w:rPr>
        <w:t>–</w:t>
      </w:r>
      <w:r w:rsidR="008614FD" w:rsidRPr="002F20F7">
        <w:rPr>
          <w:color w:val="000000" w:themeColor="text1"/>
        </w:rPr>
        <w:t xml:space="preserve"> </w:t>
      </w:r>
      <w:r w:rsidR="00A32F43" w:rsidRPr="002F20F7">
        <w:rPr>
          <w:color w:val="000000" w:themeColor="text1"/>
        </w:rPr>
        <w:t>128 054 629</w:t>
      </w:r>
      <w:r w:rsidR="00CD1853" w:rsidRPr="002F20F7">
        <w:rPr>
          <w:color w:val="000000" w:themeColor="text1"/>
        </w:rPr>
        <w:t xml:space="preserve"> </w:t>
      </w:r>
      <w:r w:rsidR="00CA1F9A" w:rsidRPr="002F20F7">
        <w:rPr>
          <w:color w:val="000000" w:themeColor="text1"/>
        </w:rPr>
        <w:t>руб.</w:t>
      </w:r>
      <w:r w:rsidRPr="002F20F7">
        <w:rPr>
          <w:color w:val="000000" w:themeColor="text1"/>
        </w:rPr>
        <w:t>;</w:t>
      </w:r>
    </w:p>
    <w:p w14:paraId="628DCA5D" w14:textId="52FBB98F" w:rsidR="00595D88" w:rsidRPr="002F20F7" w:rsidRDefault="00CA1F9A" w:rsidP="00595D88">
      <w:pPr>
        <w:ind w:firstLine="708"/>
        <w:jc w:val="both"/>
        <w:rPr>
          <w:color w:val="000000" w:themeColor="text1"/>
        </w:rPr>
      </w:pPr>
      <w:r w:rsidRPr="002F20F7">
        <w:rPr>
          <w:color w:val="000000" w:themeColor="text1"/>
        </w:rPr>
        <w:t xml:space="preserve">- дотации (трансферты) местным бюджетам городов и районов на </w:t>
      </w:r>
      <w:r w:rsidR="00DF4AA8" w:rsidRPr="002F20F7">
        <w:rPr>
          <w:color w:val="000000" w:themeColor="text1"/>
        </w:rPr>
        <w:t>покрытие дефицита</w:t>
      </w:r>
      <w:r w:rsidRPr="002F20F7">
        <w:rPr>
          <w:color w:val="000000" w:themeColor="text1"/>
        </w:rPr>
        <w:t xml:space="preserve"> </w:t>
      </w:r>
      <w:r w:rsidR="00595D88" w:rsidRPr="002F20F7">
        <w:rPr>
          <w:color w:val="000000" w:themeColor="text1"/>
        </w:rPr>
        <w:t xml:space="preserve">за </w:t>
      </w:r>
      <w:r w:rsidR="00A32F43" w:rsidRPr="002F20F7">
        <w:rPr>
          <w:color w:val="000000" w:themeColor="text1"/>
          <w:lang w:val="en-US"/>
        </w:rPr>
        <w:t>I</w:t>
      </w:r>
      <w:r w:rsidR="00A32F43" w:rsidRPr="002F20F7">
        <w:rPr>
          <w:color w:val="000000" w:themeColor="text1"/>
        </w:rPr>
        <w:t xml:space="preserve"> полугодие</w:t>
      </w:r>
      <w:r w:rsidR="00595D88" w:rsidRPr="002F20F7">
        <w:rPr>
          <w:color w:val="000000" w:themeColor="text1"/>
        </w:rPr>
        <w:t xml:space="preserve"> 202</w:t>
      </w:r>
      <w:r w:rsidR="008614FD" w:rsidRPr="002F20F7">
        <w:rPr>
          <w:color w:val="000000" w:themeColor="text1"/>
        </w:rPr>
        <w:t>1</w:t>
      </w:r>
      <w:r w:rsidR="00595D88" w:rsidRPr="002F20F7">
        <w:rPr>
          <w:color w:val="000000" w:themeColor="text1"/>
        </w:rPr>
        <w:t xml:space="preserve"> года – </w:t>
      </w:r>
      <w:r w:rsidR="00A32F43" w:rsidRPr="002F20F7">
        <w:rPr>
          <w:color w:val="000000" w:themeColor="text1"/>
        </w:rPr>
        <w:t>122 739 832</w:t>
      </w:r>
      <w:r w:rsidR="00595D88" w:rsidRPr="002F20F7">
        <w:rPr>
          <w:color w:val="000000" w:themeColor="text1"/>
        </w:rPr>
        <w:t xml:space="preserve"> руб., за </w:t>
      </w:r>
      <w:r w:rsidR="00A32F43" w:rsidRPr="002F20F7">
        <w:rPr>
          <w:color w:val="000000" w:themeColor="text1"/>
          <w:lang w:val="en-US"/>
        </w:rPr>
        <w:t>I</w:t>
      </w:r>
      <w:r w:rsidR="00A32F43" w:rsidRPr="002F20F7">
        <w:rPr>
          <w:color w:val="000000" w:themeColor="text1"/>
        </w:rPr>
        <w:t xml:space="preserve"> полугодие </w:t>
      </w:r>
      <w:r w:rsidR="00595D88" w:rsidRPr="002F20F7">
        <w:rPr>
          <w:color w:val="000000" w:themeColor="text1"/>
        </w:rPr>
        <w:t>202</w:t>
      </w:r>
      <w:r w:rsidR="008614FD" w:rsidRPr="002F20F7">
        <w:rPr>
          <w:color w:val="000000" w:themeColor="text1"/>
        </w:rPr>
        <w:t>2</w:t>
      </w:r>
      <w:r w:rsidR="00595D88" w:rsidRPr="002F20F7">
        <w:rPr>
          <w:color w:val="000000" w:themeColor="text1"/>
        </w:rPr>
        <w:t xml:space="preserve"> года – </w:t>
      </w:r>
      <w:r w:rsidR="00A32F43" w:rsidRPr="002F20F7">
        <w:rPr>
          <w:color w:val="000000" w:themeColor="text1"/>
        </w:rPr>
        <w:t xml:space="preserve">108 914 645 </w:t>
      </w:r>
      <w:r w:rsidR="00595D88" w:rsidRPr="002F20F7">
        <w:rPr>
          <w:color w:val="000000" w:themeColor="text1"/>
        </w:rPr>
        <w:t xml:space="preserve">руб., за </w:t>
      </w:r>
      <w:r w:rsidR="00A32F43" w:rsidRPr="002F20F7">
        <w:rPr>
          <w:color w:val="000000" w:themeColor="text1"/>
          <w:lang w:val="en-US"/>
        </w:rPr>
        <w:t>I</w:t>
      </w:r>
      <w:r w:rsidR="00A32F43" w:rsidRPr="002F20F7">
        <w:rPr>
          <w:color w:val="000000" w:themeColor="text1"/>
        </w:rPr>
        <w:t xml:space="preserve"> полугодие </w:t>
      </w:r>
      <w:r w:rsidR="00595D88" w:rsidRPr="002F20F7">
        <w:rPr>
          <w:color w:val="000000" w:themeColor="text1"/>
        </w:rPr>
        <w:t>202</w:t>
      </w:r>
      <w:r w:rsidR="008614FD" w:rsidRPr="002F20F7">
        <w:rPr>
          <w:color w:val="000000" w:themeColor="text1"/>
        </w:rPr>
        <w:t>3</w:t>
      </w:r>
      <w:r w:rsidR="00595D88" w:rsidRPr="002F20F7">
        <w:rPr>
          <w:color w:val="000000" w:themeColor="text1"/>
        </w:rPr>
        <w:t xml:space="preserve"> года – </w:t>
      </w:r>
      <w:r w:rsidR="00A32F43" w:rsidRPr="002F20F7">
        <w:rPr>
          <w:color w:val="000000" w:themeColor="text1"/>
        </w:rPr>
        <w:t>133 260 718</w:t>
      </w:r>
      <w:r w:rsidR="00595D88" w:rsidRPr="002F20F7">
        <w:rPr>
          <w:color w:val="000000" w:themeColor="text1"/>
        </w:rPr>
        <w:t xml:space="preserve"> руб.;</w:t>
      </w:r>
    </w:p>
    <w:p w14:paraId="72105261" w14:textId="70D54CC2" w:rsidR="00874871" w:rsidRPr="002F20F7" w:rsidRDefault="00B51250" w:rsidP="00874871">
      <w:pPr>
        <w:ind w:firstLine="708"/>
        <w:jc w:val="both"/>
        <w:rPr>
          <w:color w:val="000000" w:themeColor="text1"/>
        </w:rPr>
      </w:pPr>
      <w:r w:rsidRPr="002F20F7">
        <w:rPr>
          <w:color w:val="000000" w:themeColor="text1"/>
        </w:rPr>
        <w:t xml:space="preserve">- </w:t>
      </w:r>
      <w:r w:rsidR="00B562B6" w:rsidRPr="002F20F7">
        <w:rPr>
          <w:color w:val="000000" w:themeColor="text1"/>
        </w:rPr>
        <w:t>субсидии на осуществлени</w:t>
      </w:r>
      <w:r w:rsidR="00A173AF" w:rsidRPr="002F20F7">
        <w:rPr>
          <w:color w:val="000000" w:themeColor="text1"/>
        </w:rPr>
        <w:t>е</w:t>
      </w:r>
      <w:r w:rsidR="00B562B6" w:rsidRPr="002F20F7">
        <w:rPr>
          <w:color w:val="000000" w:themeColor="text1"/>
        </w:rPr>
        <w:t xml:space="preserve"> городом Тирасполь функций столицы</w:t>
      </w:r>
      <w:r w:rsidRPr="002F20F7">
        <w:rPr>
          <w:color w:val="000000" w:themeColor="text1"/>
        </w:rPr>
        <w:t xml:space="preserve"> </w:t>
      </w:r>
      <w:r w:rsidR="00874871" w:rsidRPr="002F20F7">
        <w:rPr>
          <w:color w:val="000000" w:themeColor="text1"/>
        </w:rPr>
        <w:t xml:space="preserve">за </w:t>
      </w:r>
      <w:r w:rsidR="00A32F43" w:rsidRPr="002F20F7">
        <w:rPr>
          <w:color w:val="000000" w:themeColor="text1"/>
          <w:lang w:val="en-US"/>
        </w:rPr>
        <w:t>I</w:t>
      </w:r>
      <w:r w:rsidR="00A32F43" w:rsidRPr="002F20F7">
        <w:rPr>
          <w:color w:val="000000" w:themeColor="text1"/>
        </w:rPr>
        <w:t xml:space="preserve"> полугодие </w:t>
      </w:r>
      <w:r w:rsidR="00874871" w:rsidRPr="002F20F7">
        <w:rPr>
          <w:color w:val="000000" w:themeColor="text1"/>
        </w:rPr>
        <w:t>202</w:t>
      </w:r>
      <w:r w:rsidR="008614FD" w:rsidRPr="002F20F7">
        <w:rPr>
          <w:color w:val="000000" w:themeColor="text1"/>
        </w:rPr>
        <w:t>1</w:t>
      </w:r>
      <w:r w:rsidR="00874871" w:rsidRPr="002F20F7">
        <w:rPr>
          <w:color w:val="000000" w:themeColor="text1"/>
        </w:rPr>
        <w:t xml:space="preserve"> года – </w:t>
      </w:r>
      <w:r w:rsidR="00461B3E" w:rsidRPr="002F20F7">
        <w:rPr>
          <w:color w:val="000000" w:themeColor="text1"/>
        </w:rPr>
        <w:t>1 097 716</w:t>
      </w:r>
      <w:r w:rsidR="00874871" w:rsidRPr="002F20F7">
        <w:rPr>
          <w:color w:val="000000" w:themeColor="text1"/>
        </w:rPr>
        <w:t xml:space="preserve"> руб</w:t>
      </w:r>
      <w:r w:rsidR="008614FD" w:rsidRPr="002F20F7">
        <w:rPr>
          <w:color w:val="000000" w:themeColor="text1"/>
        </w:rPr>
        <w:t>.</w:t>
      </w:r>
      <w:r w:rsidR="00461B3E" w:rsidRPr="002F20F7">
        <w:rPr>
          <w:color w:val="000000" w:themeColor="text1"/>
        </w:rPr>
        <w:t xml:space="preserve">, за </w:t>
      </w:r>
      <w:r w:rsidR="00461B3E" w:rsidRPr="002F20F7">
        <w:rPr>
          <w:color w:val="000000" w:themeColor="text1"/>
          <w:lang w:val="en-US"/>
        </w:rPr>
        <w:t>I</w:t>
      </w:r>
      <w:r w:rsidR="00461B3E" w:rsidRPr="002F20F7">
        <w:rPr>
          <w:color w:val="000000" w:themeColor="text1"/>
        </w:rPr>
        <w:t xml:space="preserve"> полугодие 2022 года – 818 261 руб.;</w:t>
      </w:r>
    </w:p>
    <w:p w14:paraId="7B45EB40" w14:textId="7453D4CB" w:rsidR="00461B3E" w:rsidRPr="002F20F7" w:rsidRDefault="00461B3E" w:rsidP="00461B3E">
      <w:pPr>
        <w:ind w:firstLine="851"/>
        <w:jc w:val="both"/>
        <w:rPr>
          <w:color w:val="000000" w:themeColor="text1"/>
        </w:rPr>
      </w:pPr>
      <w:r w:rsidRPr="002F20F7">
        <w:rPr>
          <w:color w:val="000000" w:themeColor="text1"/>
        </w:rPr>
        <w:t>- финансовая помощь согласно Распоряжения Правительства Приднестровской Молдавской Республики от 3 марта 2022 года №166р (</w:t>
      </w:r>
      <w:proofErr w:type="spellStart"/>
      <w:r w:rsidRPr="002F20F7">
        <w:rPr>
          <w:color w:val="000000" w:themeColor="text1"/>
        </w:rPr>
        <w:t>ндп</w:t>
      </w:r>
      <w:proofErr w:type="spellEnd"/>
      <w:r w:rsidRPr="002F20F7">
        <w:rPr>
          <w:color w:val="000000" w:themeColor="text1"/>
        </w:rPr>
        <w:t xml:space="preserve">) за </w:t>
      </w:r>
      <w:r w:rsidRPr="002F20F7">
        <w:rPr>
          <w:color w:val="000000" w:themeColor="text1"/>
          <w:lang w:val="en-US"/>
        </w:rPr>
        <w:t>I</w:t>
      </w:r>
      <w:r w:rsidRPr="002F20F7">
        <w:rPr>
          <w:color w:val="000000" w:themeColor="text1"/>
        </w:rPr>
        <w:t xml:space="preserve"> полугодие 2022 года – 16 643 226 руб.;  </w:t>
      </w:r>
    </w:p>
    <w:p w14:paraId="4F17684E" w14:textId="3A502F47" w:rsidR="009709DA" w:rsidRPr="002F20F7" w:rsidRDefault="009709DA" w:rsidP="00461B3E">
      <w:pPr>
        <w:ind w:firstLine="851"/>
        <w:jc w:val="both"/>
        <w:rPr>
          <w:color w:val="000000" w:themeColor="text1"/>
        </w:rPr>
      </w:pPr>
      <w:r w:rsidRPr="002F20F7">
        <w:rPr>
          <w:color w:val="000000" w:themeColor="text1"/>
        </w:rPr>
        <w:t xml:space="preserve">- </w:t>
      </w:r>
      <w:r w:rsidR="00EB6FF9" w:rsidRPr="002F20F7">
        <w:rPr>
          <w:color w:val="000000" w:themeColor="text1"/>
        </w:rPr>
        <w:t xml:space="preserve">на выплаты кредиторам первой и второй очереди, перед которыми 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 за </w:t>
      </w:r>
      <w:r w:rsidR="00EB6FF9" w:rsidRPr="002F20F7">
        <w:rPr>
          <w:color w:val="000000" w:themeColor="text1"/>
          <w:lang w:val="en-US"/>
        </w:rPr>
        <w:t>I</w:t>
      </w:r>
      <w:r w:rsidR="00EB6FF9" w:rsidRPr="002F20F7">
        <w:rPr>
          <w:color w:val="000000" w:themeColor="text1"/>
        </w:rPr>
        <w:t xml:space="preserve"> полугодие 2023 года - </w:t>
      </w:r>
      <w:r w:rsidRPr="002F20F7">
        <w:rPr>
          <w:color w:val="000000" w:themeColor="text1"/>
        </w:rPr>
        <w:t>7 676 817 руб.;</w:t>
      </w:r>
    </w:p>
    <w:p w14:paraId="62446D49" w14:textId="3B1C90A4" w:rsidR="007209F2" w:rsidRPr="002F20F7" w:rsidRDefault="007209F2" w:rsidP="007209F2">
      <w:pPr>
        <w:ind w:firstLine="709"/>
        <w:jc w:val="both"/>
        <w:rPr>
          <w:color w:val="000000" w:themeColor="text1"/>
        </w:rPr>
      </w:pPr>
      <w:bookmarkStart w:id="31" w:name="_Hlk65755857"/>
      <w:r w:rsidRPr="002F20F7">
        <w:rPr>
          <w:color w:val="000000" w:themeColor="text1"/>
        </w:rPr>
        <w:t xml:space="preserve">- возврат кредитов по внутреннему долгу за </w:t>
      </w:r>
      <w:r w:rsidR="00461B3E" w:rsidRPr="002F20F7">
        <w:rPr>
          <w:color w:val="000000" w:themeColor="text1"/>
          <w:lang w:val="en-US"/>
        </w:rPr>
        <w:t>I</w:t>
      </w:r>
      <w:r w:rsidR="00461B3E" w:rsidRPr="002F20F7">
        <w:rPr>
          <w:color w:val="000000" w:themeColor="text1"/>
        </w:rPr>
        <w:t xml:space="preserve"> полугодие </w:t>
      </w:r>
      <w:r w:rsidRPr="002F20F7">
        <w:rPr>
          <w:color w:val="000000" w:themeColor="text1"/>
        </w:rPr>
        <w:t>202</w:t>
      </w:r>
      <w:r w:rsidR="008614FD" w:rsidRPr="002F20F7">
        <w:rPr>
          <w:color w:val="000000" w:themeColor="text1"/>
        </w:rPr>
        <w:t>1</w:t>
      </w:r>
      <w:r w:rsidRPr="002F20F7">
        <w:rPr>
          <w:color w:val="000000" w:themeColor="text1"/>
        </w:rPr>
        <w:t xml:space="preserve"> года – </w:t>
      </w:r>
      <w:r w:rsidR="00461B3E" w:rsidRPr="002F20F7">
        <w:rPr>
          <w:color w:val="000000" w:themeColor="text1"/>
        </w:rPr>
        <w:t>39 6</w:t>
      </w:r>
      <w:r w:rsidRPr="002F20F7">
        <w:rPr>
          <w:color w:val="000000" w:themeColor="text1"/>
        </w:rPr>
        <w:t xml:space="preserve">00 000 руб., за </w:t>
      </w:r>
      <w:r w:rsidR="00461B3E" w:rsidRPr="002F20F7">
        <w:rPr>
          <w:color w:val="000000" w:themeColor="text1"/>
          <w:lang w:val="en-US"/>
        </w:rPr>
        <w:t>I</w:t>
      </w:r>
      <w:r w:rsidR="00461B3E" w:rsidRPr="002F20F7">
        <w:rPr>
          <w:color w:val="000000" w:themeColor="text1"/>
        </w:rPr>
        <w:t xml:space="preserve"> полугодие </w:t>
      </w:r>
      <w:r w:rsidRPr="002F20F7">
        <w:rPr>
          <w:color w:val="000000" w:themeColor="text1"/>
        </w:rPr>
        <w:t>202</w:t>
      </w:r>
      <w:r w:rsidR="008614FD" w:rsidRPr="002F20F7">
        <w:rPr>
          <w:color w:val="000000" w:themeColor="text1"/>
        </w:rPr>
        <w:t>2</w:t>
      </w:r>
      <w:r w:rsidRPr="002F20F7">
        <w:rPr>
          <w:color w:val="000000" w:themeColor="text1"/>
        </w:rPr>
        <w:t xml:space="preserve"> года – </w:t>
      </w:r>
      <w:r w:rsidR="00461B3E" w:rsidRPr="002F20F7">
        <w:rPr>
          <w:color w:val="000000" w:themeColor="text1"/>
        </w:rPr>
        <w:t>66 853 873</w:t>
      </w:r>
      <w:r w:rsidRPr="002F20F7">
        <w:rPr>
          <w:color w:val="000000" w:themeColor="text1"/>
        </w:rPr>
        <w:t xml:space="preserve"> руб., за </w:t>
      </w:r>
      <w:r w:rsidR="00461B3E" w:rsidRPr="002F20F7">
        <w:rPr>
          <w:color w:val="000000" w:themeColor="text1"/>
          <w:lang w:val="en-US"/>
        </w:rPr>
        <w:t>I</w:t>
      </w:r>
      <w:r w:rsidR="00461B3E" w:rsidRPr="002F20F7">
        <w:rPr>
          <w:color w:val="000000" w:themeColor="text1"/>
        </w:rPr>
        <w:t xml:space="preserve"> полугодие </w:t>
      </w:r>
      <w:r w:rsidRPr="002F20F7">
        <w:rPr>
          <w:color w:val="000000" w:themeColor="text1"/>
        </w:rPr>
        <w:t>202</w:t>
      </w:r>
      <w:r w:rsidR="008614FD" w:rsidRPr="002F20F7">
        <w:rPr>
          <w:color w:val="000000" w:themeColor="text1"/>
        </w:rPr>
        <w:t>3</w:t>
      </w:r>
      <w:r w:rsidRPr="002F20F7">
        <w:rPr>
          <w:color w:val="000000" w:themeColor="text1"/>
        </w:rPr>
        <w:t xml:space="preserve"> года – </w:t>
      </w:r>
      <w:r w:rsidR="00461B3E" w:rsidRPr="002F20F7">
        <w:rPr>
          <w:color w:val="000000" w:themeColor="text1"/>
        </w:rPr>
        <w:t>75 910 117</w:t>
      </w:r>
      <w:r w:rsidRPr="002F20F7">
        <w:rPr>
          <w:color w:val="000000" w:themeColor="text1"/>
        </w:rPr>
        <w:t xml:space="preserve"> руб.</w:t>
      </w:r>
      <w:r w:rsidR="00461B3E" w:rsidRPr="002F20F7">
        <w:rPr>
          <w:color w:val="000000" w:themeColor="text1"/>
        </w:rPr>
        <w:t>;</w:t>
      </w:r>
    </w:p>
    <w:p w14:paraId="51E5BBEB" w14:textId="5CEA1793" w:rsidR="00461B3E" w:rsidRPr="002F20F7" w:rsidRDefault="00461B3E" w:rsidP="007209F2">
      <w:pPr>
        <w:ind w:firstLine="709"/>
        <w:jc w:val="both"/>
        <w:rPr>
          <w:color w:val="000000" w:themeColor="text1"/>
        </w:rPr>
      </w:pPr>
      <w:r w:rsidRPr="002F20F7">
        <w:rPr>
          <w:color w:val="000000" w:themeColor="text1"/>
        </w:rPr>
        <w:t xml:space="preserve">-  выпуск облигаций за I полугодие 2022 года – 100 943 032 руб., за </w:t>
      </w:r>
      <w:r w:rsidRPr="002F20F7">
        <w:rPr>
          <w:color w:val="000000" w:themeColor="text1"/>
          <w:lang w:val="en-US"/>
        </w:rPr>
        <w:t>I</w:t>
      </w:r>
      <w:r w:rsidRPr="002F20F7">
        <w:rPr>
          <w:color w:val="000000" w:themeColor="text1"/>
        </w:rPr>
        <w:t xml:space="preserve"> полугодие 2023 года 30 729 267 руб. </w:t>
      </w:r>
    </w:p>
    <w:p w14:paraId="1E69052B" w14:textId="5BDA8535" w:rsidR="000829B5" w:rsidRPr="002F20F7" w:rsidRDefault="000C0BCD" w:rsidP="000829B5">
      <w:pPr>
        <w:ind w:firstLine="708"/>
        <w:jc w:val="both"/>
        <w:rPr>
          <w:color w:val="000000" w:themeColor="text1"/>
        </w:rPr>
      </w:pPr>
      <w:r w:rsidRPr="002F20F7">
        <w:rPr>
          <w:color w:val="000000" w:themeColor="text1"/>
        </w:rPr>
        <w:t>Таким образом, расходы консолидированного бюджета без ука</w:t>
      </w:r>
      <w:r w:rsidR="00AE2099" w:rsidRPr="002F20F7">
        <w:rPr>
          <w:color w:val="000000" w:themeColor="text1"/>
        </w:rPr>
        <w:t>за</w:t>
      </w:r>
      <w:r w:rsidRPr="002F20F7">
        <w:rPr>
          <w:color w:val="000000" w:themeColor="text1"/>
        </w:rPr>
        <w:t>нных выше пока</w:t>
      </w:r>
      <w:r w:rsidR="00AE2099" w:rsidRPr="002F20F7">
        <w:rPr>
          <w:color w:val="000000" w:themeColor="text1"/>
        </w:rPr>
        <w:t>за</w:t>
      </w:r>
      <w:r w:rsidRPr="002F20F7">
        <w:rPr>
          <w:color w:val="000000" w:themeColor="text1"/>
        </w:rPr>
        <w:t xml:space="preserve">телей составили </w:t>
      </w:r>
      <w:bookmarkEnd w:id="31"/>
      <w:r w:rsidR="000829B5" w:rsidRPr="002F20F7">
        <w:rPr>
          <w:color w:val="000000" w:themeColor="text1"/>
        </w:rPr>
        <w:t xml:space="preserve">за </w:t>
      </w:r>
      <w:r w:rsidR="00794103" w:rsidRPr="002F20F7">
        <w:rPr>
          <w:color w:val="000000" w:themeColor="text1"/>
          <w:lang w:val="en-US"/>
        </w:rPr>
        <w:t>I</w:t>
      </w:r>
      <w:r w:rsidR="00794103" w:rsidRPr="002F20F7">
        <w:rPr>
          <w:color w:val="000000" w:themeColor="text1"/>
        </w:rPr>
        <w:t xml:space="preserve"> полугодие</w:t>
      </w:r>
      <w:r w:rsidR="000829B5" w:rsidRPr="002F20F7">
        <w:rPr>
          <w:color w:val="000000" w:themeColor="text1"/>
        </w:rPr>
        <w:t xml:space="preserve"> 202</w:t>
      </w:r>
      <w:r w:rsidR="001F3A23" w:rsidRPr="002F20F7">
        <w:rPr>
          <w:color w:val="000000" w:themeColor="text1"/>
        </w:rPr>
        <w:t>1</w:t>
      </w:r>
      <w:r w:rsidR="000829B5" w:rsidRPr="002F20F7">
        <w:rPr>
          <w:color w:val="000000" w:themeColor="text1"/>
        </w:rPr>
        <w:t xml:space="preserve"> года – </w:t>
      </w:r>
      <w:r w:rsidR="00794103" w:rsidRPr="002F20F7">
        <w:rPr>
          <w:color w:val="000000" w:themeColor="text1"/>
        </w:rPr>
        <w:t>2 221 365 924</w:t>
      </w:r>
      <w:r w:rsidR="000829B5" w:rsidRPr="002F20F7">
        <w:rPr>
          <w:color w:val="000000" w:themeColor="text1"/>
        </w:rPr>
        <w:t xml:space="preserve"> руб., за </w:t>
      </w:r>
      <w:r w:rsidR="00794103" w:rsidRPr="002F20F7">
        <w:rPr>
          <w:color w:val="000000" w:themeColor="text1"/>
          <w:lang w:val="en-US"/>
        </w:rPr>
        <w:t>I</w:t>
      </w:r>
      <w:r w:rsidR="00794103" w:rsidRPr="002F20F7">
        <w:rPr>
          <w:color w:val="000000" w:themeColor="text1"/>
        </w:rPr>
        <w:t xml:space="preserve"> полугодие </w:t>
      </w:r>
      <w:r w:rsidR="000829B5" w:rsidRPr="002F20F7">
        <w:rPr>
          <w:color w:val="000000" w:themeColor="text1"/>
        </w:rPr>
        <w:t>202</w:t>
      </w:r>
      <w:r w:rsidR="001F3A23" w:rsidRPr="002F20F7">
        <w:rPr>
          <w:color w:val="000000" w:themeColor="text1"/>
        </w:rPr>
        <w:t>2</w:t>
      </w:r>
      <w:r w:rsidR="000829B5" w:rsidRPr="002F20F7">
        <w:rPr>
          <w:color w:val="000000" w:themeColor="text1"/>
        </w:rPr>
        <w:t xml:space="preserve"> года – </w:t>
      </w:r>
      <w:r w:rsidR="00794103" w:rsidRPr="002F20F7">
        <w:rPr>
          <w:color w:val="000000" w:themeColor="text1"/>
        </w:rPr>
        <w:t>2 346 846 229</w:t>
      </w:r>
      <w:r w:rsidR="000829B5" w:rsidRPr="002F20F7">
        <w:rPr>
          <w:color w:val="000000" w:themeColor="text1"/>
        </w:rPr>
        <w:t xml:space="preserve"> руб., за </w:t>
      </w:r>
      <w:r w:rsidR="00794103" w:rsidRPr="002F20F7">
        <w:rPr>
          <w:color w:val="000000" w:themeColor="text1"/>
          <w:lang w:val="en-US"/>
        </w:rPr>
        <w:t>I</w:t>
      </w:r>
      <w:r w:rsidR="00794103" w:rsidRPr="002F20F7">
        <w:rPr>
          <w:color w:val="000000" w:themeColor="text1"/>
        </w:rPr>
        <w:t xml:space="preserve"> полугодие </w:t>
      </w:r>
      <w:r w:rsidR="000829B5" w:rsidRPr="002F20F7">
        <w:rPr>
          <w:color w:val="000000" w:themeColor="text1"/>
        </w:rPr>
        <w:t>202</w:t>
      </w:r>
      <w:r w:rsidR="001F3A23" w:rsidRPr="002F20F7">
        <w:rPr>
          <w:color w:val="000000" w:themeColor="text1"/>
        </w:rPr>
        <w:t>3</w:t>
      </w:r>
      <w:r w:rsidR="000829B5" w:rsidRPr="002F20F7">
        <w:rPr>
          <w:color w:val="000000" w:themeColor="text1"/>
        </w:rPr>
        <w:t xml:space="preserve"> года – </w:t>
      </w:r>
      <w:r w:rsidR="00794103" w:rsidRPr="002F20F7">
        <w:rPr>
          <w:color w:val="000000" w:themeColor="text1"/>
        </w:rPr>
        <w:t>2 551 988 391</w:t>
      </w:r>
      <w:r w:rsidR="000829B5" w:rsidRPr="002F20F7">
        <w:rPr>
          <w:color w:val="000000" w:themeColor="text1"/>
        </w:rPr>
        <w:t xml:space="preserve"> руб.</w:t>
      </w:r>
    </w:p>
    <w:p w14:paraId="23E13756" w14:textId="0043922A" w:rsidR="00603289" w:rsidRPr="002F20F7" w:rsidRDefault="00C95E8F" w:rsidP="000829B5">
      <w:pPr>
        <w:ind w:firstLine="708"/>
        <w:jc w:val="both"/>
        <w:rPr>
          <w:color w:val="000000" w:themeColor="text1"/>
        </w:rPr>
      </w:pPr>
      <w:r w:rsidRPr="002F20F7">
        <w:rPr>
          <w:color w:val="000000" w:themeColor="text1"/>
        </w:rPr>
        <w:t>Динамика расходов республиканского, местного, консолидированного бюджетов</w:t>
      </w:r>
      <w:r w:rsidR="00207847" w:rsidRPr="002F20F7">
        <w:rPr>
          <w:color w:val="000000" w:themeColor="text1"/>
        </w:rPr>
        <w:t xml:space="preserve"> без ука</w:t>
      </w:r>
      <w:r w:rsidR="00AE2099" w:rsidRPr="002F20F7">
        <w:rPr>
          <w:color w:val="000000" w:themeColor="text1"/>
        </w:rPr>
        <w:t>за</w:t>
      </w:r>
      <w:r w:rsidR="00207847" w:rsidRPr="002F20F7">
        <w:rPr>
          <w:color w:val="000000" w:themeColor="text1"/>
        </w:rPr>
        <w:t>нных выше пока</w:t>
      </w:r>
      <w:r w:rsidR="00AE2099" w:rsidRPr="002F20F7">
        <w:rPr>
          <w:color w:val="000000" w:themeColor="text1"/>
        </w:rPr>
        <w:t>за</w:t>
      </w:r>
      <w:r w:rsidR="00207847" w:rsidRPr="002F20F7">
        <w:rPr>
          <w:color w:val="000000" w:themeColor="text1"/>
        </w:rPr>
        <w:t>телей</w:t>
      </w:r>
      <w:r w:rsidRPr="002F20F7">
        <w:rPr>
          <w:color w:val="000000" w:themeColor="text1"/>
        </w:rPr>
        <w:t xml:space="preserve"> </w:t>
      </w:r>
      <w:r w:rsidR="00AE2099" w:rsidRPr="002F20F7">
        <w:rPr>
          <w:color w:val="000000" w:themeColor="text1"/>
        </w:rPr>
        <w:t>за</w:t>
      </w:r>
      <w:r w:rsidR="00FB233E" w:rsidRPr="002F20F7">
        <w:rPr>
          <w:color w:val="000000" w:themeColor="text1"/>
        </w:rPr>
        <w:t xml:space="preserve"> </w:t>
      </w:r>
      <w:r w:rsidR="00794103" w:rsidRPr="002F20F7">
        <w:rPr>
          <w:color w:val="000000" w:themeColor="text1"/>
          <w:lang w:val="en-US"/>
        </w:rPr>
        <w:t>I</w:t>
      </w:r>
      <w:r w:rsidR="00794103" w:rsidRPr="002F20F7">
        <w:rPr>
          <w:color w:val="000000" w:themeColor="text1"/>
        </w:rPr>
        <w:t xml:space="preserve"> полугодие </w:t>
      </w:r>
      <w:r w:rsidR="007860AF" w:rsidRPr="002F20F7">
        <w:rPr>
          <w:color w:val="000000" w:themeColor="text1"/>
        </w:rPr>
        <w:t>20</w:t>
      </w:r>
      <w:r w:rsidR="000829B5" w:rsidRPr="002F20F7">
        <w:rPr>
          <w:color w:val="000000" w:themeColor="text1"/>
        </w:rPr>
        <w:t>2</w:t>
      </w:r>
      <w:r w:rsidR="00941E42" w:rsidRPr="002F20F7">
        <w:rPr>
          <w:color w:val="000000" w:themeColor="text1"/>
        </w:rPr>
        <w:t>1</w:t>
      </w:r>
      <w:r w:rsidR="009265F2" w:rsidRPr="002F20F7">
        <w:rPr>
          <w:color w:val="000000" w:themeColor="text1"/>
        </w:rPr>
        <w:t>-</w:t>
      </w:r>
      <w:r w:rsidR="007A70D5" w:rsidRPr="002F20F7">
        <w:rPr>
          <w:color w:val="000000" w:themeColor="text1"/>
        </w:rPr>
        <w:t>202</w:t>
      </w:r>
      <w:r w:rsidR="00941E42" w:rsidRPr="002F20F7">
        <w:rPr>
          <w:color w:val="000000" w:themeColor="text1"/>
        </w:rPr>
        <w:t>3</w:t>
      </w:r>
      <w:r w:rsidR="007A70D5" w:rsidRPr="002F20F7">
        <w:rPr>
          <w:color w:val="000000" w:themeColor="text1"/>
        </w:rPr>
        <w:t xml:space="preserve"> год</w:t>
      </w:r>
      <w:r w:rsidR="00540692" w:rsidRPr="002F20F7">
        <w:rPr>
          <w:color w:val="000000" w:themeColor="text1"/>
        </w:rPr>
        <w:t>ов</w:t>
      </w:r>
      <w:r w:rsidR="00D11B58" w:rsidRPr="002F20F7">
        <w:rPr>
          <w:color w:val="000000" w:themeColor="text1"/>
        </w:rPr>
        <w:t xml:space="preserve"> (без учета средств, носящих несистематический характер) </w:t>
      </w:r>
      <w:r w:rsidRPr="002F20F7">
        <w:rPr>
          <w:color w:val="000000" w:themeColor="text1"/>
        </w:rPr>
        <w:t>приведена в следующей диаграмме</w:t>
      </w:r>
      <w:r w:rsidR="00D2154C" w:rsidRPr="002F20F7">
        <w:rPr>
          <w:color w:val="000000" w:themeColor="text1"/>
        </w:rPr>
        <w:t xml:space="preserve"> № 1</w:t>
      </w:r>
      <w:r w:rsidR="00132383" w:rsidRPr="002F20F7">
        <w:rPr>
          <w:color w:val="000000" w:themeColor="text1"/>
        </w:rPr>
        <w:t>4</w:t>
      </w:r>
      <w:r w:rsidRPr="002F20F7">
        <w:rPr>
          <w:color w:val="000000" w:themeColor="text1"/>
        </w:rPr>
        <w:t>:</w:t>
      </w:r>
    </w:p>
    <w:p w14:paraId="439CEB72" w14:textId="77777777" w:rsidR="00FC7E65" w:rsidRDefault="00FC7E65" w:rsidP="00FD5C1C">
      <w:pPr>
        <w:jc w:val="right"/>
        <w:rPr>
          <w:color w:val="000000" w:themeColor="text1"/>
        </w:rPr>
      </w:pPr>
    </w:p>
    <w:p w14:paraId="05B08C18" w14:textId="185302BE" w:rsidR="00933ADC" w:rsidRPr="002F20F7" w:rsidRDefault="00B4643A" w:rsidP="00FD5C1C">
      <w:pPr>
        <w:jc w:val="right"/>
        <w:rPr>
          <w:color w:val="000000" w:themeColor="text1"/>
        </w:rPr>
      </w:pPr>
      <w:r w:rsidRPr="002F20F7">
        <w:rPr>
          <w:color w:val="000000" w:themeColor="text1"/>
        </w:rPr>
        <w:t>Д</w:t>
      </w:r>
      <w:r w:rsidR="00B33005" w:rsidRPr="002F20F7">
        <w:rPr>
          <w:color w:val="000000" w:themeColor="text1"/>
        </w:rPr>
        <w:t xml:space="preserve">иаграмма № </w:t>
      </w:r>
      <w:r w:rsidR="00990E3F" w:rsidRPr="002F20F7">
        <w:rPr>
          <w:color w:val="000000" w:themeColor="text1"/>
        </w:rPr>
        <w:t>1</w:t>
      </w:r>
      <w:r w:rsidR="00132383" w:rsidRPr="002F20F7">
        <w:rPr>
          <w:color w:val="000000" w:themeColor="text1"/>
        </w:rPr>
        <w:t>4</w:t>
      </w:r>
      <w:r w:rsidR="00C95E8F" w:rsidRPr="002F20F7">
        <w:rPr>
          <w:color w:val="000000" w:themeColor="text1"/>
        </w:rPr>
        <w:t xml:space="preserve"> (млн.</w:t>
      </w:r>
      <w:r w:rsidR="00AE2099" w:rsidRPr="002F20F7">
        <w:rPr>
          <w:color w:val="000000" w:themeColor="text1"/>
        </w:rPr>
        <w:t xml:space="preserve"> </w:t>
      </w:r>
      <w:r w:rsidR="00C95E8F" w:rsidRPr="002F20F7">
        <w:rPr>
          <w:color w:val="000000" w:themeColor="text1"/>
        </w:rPr>
        <w:t>руб.)</w:t>
      </w:r>
    </w:p>
    <w:p w14:paraId="306D2EF6" w14:textId="1C1131FE" w:rsidR="00E400D8" w:rsidRPr="002F20F7" w:rsidRDefault="00794103" w:rsidP="000829B5">
      <w:pPr>
        <w:rPr>
          <w:color w:val="000000" w:themeColor="text1"/>
          <w:highlight w:val="yellow"/>
        </w:rPr>
      </w:pPr>
      <w:r w:rsidRPr="002F20F7">
        <w:rPr>
          <w:noProof/>
          <w:color w:val="000000" w:themeColor="text1"/>
        </w:rPr>
        <w:drawing>
          <wp:inline distT="0" distB="0" distL="0" distR="0" wp14:anchorId="5AB7A846" wp14:editId="7B90116F">
            <wp:extent cx="5941060" cy="4305300"/>
            <wp:effectExtent l="0" t="0" r="2540" b="0"/>
            <wp:docPr id="17" name="Диаграмма 17">
              <a:extLst xmlns:a="http://schemas.openxmlformats.org/drawingml/2006/main">
                <a:ext uri="{FF2B5EF4-FFF2-40B4-BE49-F238E27FC236}">
                  <a16:creationId xmlns:a16="http://schemas.microsoft.com/office/drawing/2014/main" id="{00000000-0008-0000-05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EEFA44" w14:textId="77777777" w:rsidR="00DA7354" w:rsidRPr="002F20F7" w:rsidRDefault="00DA7354" w:rsidP="006D5E57">
      <w:pPr>
        <w:ind w:firstLine="709"/>
        <w:jc w:val="both"/>
        <w:rPr>
          <w:b/>
          <w:color w:val="000000" w:themeColor="text1"/>
          <w:sz w:val="20"/>
          <w14:textOutline w14:w="9525" w14:cap="rnd" w14:cmpd="sng" w14:algn="ctr">
            <w14:noFill/>
            <w14:prstDash w14:val="solid"/>
            <w14:bevel/>
          </w14:textOutline>
        </w:rPr>
      </w:pPr>
    </w:p>
    <w:p w14:paraId="071362B2" w14:textId="37D25AE7" w:rsidR="003C3749" w:rsidRPr="002F20F7" w:rsidRDefault="003C3749" w:rsidP="003C3749">
      <w:pPr>
        <w:ind w:firstLine="709"/>
        <w:jc w:val="both"/>
        <w:rPr>
          <w:color w:val="000000" w:themeColor="text1"/>
        </w:rPr>
      </w:pPr>
      <w:r w:rsidRPr="002F20F7">
        <w:rPr>
          <w:color w:val="000000" w:themeColor="text1"/>
        </w:rPr>
        <w:lastRenderedPageBreak/>
        <w:t xml:space="preserve">Сводная информация о доходах и расходах республиканского бюджета за </w:t>
      </w:r>
      <w:r w:rsidR="00EC58C4" w:rsidRPr="002F20F7">
        <w:rPr>
          <w:color w:val="000000" w:themeColor="text1"/>
          <w:lang w:val="en-US"/>
        </w:rPr>
        <w:t>I</w:t>
      </w:r>
      <w:r w:rsidR="00EC58C4" w:rsidRPr="002F20F7">
        <w:rPr>
          <w:color w:val="000000" w:themeColor="text1"/>
        </w:rPr>
        <w:t xml:space="preserve"> полугодие</w:t>
      </w:r>
      <w:r w:rsidR="00425226" w:rsidRPr="002F20F7">
        <w:rPr>
          <w:color w:val="000000" w:themeColor="text1"/>
        </w:rPr>
        <w:t xml:space="preserve"> </w:t>
      </w:r>
      <w:r w:rsidRPr="002F20F7">
        <w:rPr>
          <w:color w:val="000000" w:themeColor="text1"/>
        </w:rPr>
        <w:t>202</w:t>
      </w:r>
      <w:r w:rsidR="00B24E27" w:rsidRPr="002F20F7">
        <w:rPr>
          <w:color w:val="000000" w:themeColor="text1"/>
        </w:rPr>
        <w:t>3</w:t>
      </w:r>
      <w:r w:rsidRPr="002F20F7">
        <w:rPr>
          <w:color w:val="000000" w:themeColor="text1"/>
        </w:rPr>
        <w:t xml:space="preserve"> год</w:t>
      </w:r>
      <w:r w:rsidR="00A173AF" w:rsidRPr="002F20F7">
        <w:rPr>
          <w:color w:val="000000" w:themeColor="text1"/>
        </w:rPr>
        <w:t>а</w:t>
      </w:r>
      <w:r w:rsidRPr="002F20F7">
        <w:rPr>
          <w:color w:val="000000" w:themeColor="text1"/>
        </w:rPr>
        <w:t xml:space="preserve"> представлена в Приложениях № 3</w:t>
      </w:r>
      <w:r w:rsidR="000C28D9">
        <w:rPr>
          <w:color w:val="000000" w:themeColor="text1"/>
        </w:rPr>
        <w:t>3</w:t>
      </w:r>
      <w:r w:rsidRPr="002F20F7">
        <w:rPr>
          <w:color w:val="000000" w:themeColor="text1"/>
        </w:rPr>
        <w:t xml:space="preserve"> и № </w:t>
      </w:r>
      <w:r w:rsidR="000C28D9">
        <w:rPr>
          <w:color w:val="000000" w:themeColor="text1"/>
        </w:rPr>
        <w:t>36</w:t>
      </w:r>
      <w:r w:rsidRPr="002F20F7">
        <w:rPr>
          <w:color w:val="000000" w:themeColor="text1"/>
        </w:rPr>
        <w:t xml:space="preserve"> к настояще</w:t>
      </w:r>
      <w:r w:rsidR="00216146" w:rsidRPr="002F20F7">
        <w:rPr>
          <w:color w:val="000000" w:themeColor="text1"/>
        </w:rPr>
        <w:t>й информации</w:t>
      </w:r>
      <w:r w:rsidRPr="002F20F7">
        <w:rPr>
          <w:color w:val="000000" w:themeColor="text1"/>
        </w:rPr>
        <w:t>.</w:t>
      </w:r>
    </w:p>
    <w:p w14:paraId="1A188AF2" w14:textId="32726628" w:rsidR="004C790F" w:rsidRPr="002F20F7" w:rsidRDefault="003C3749" w:rsidP="00863C40">
      <w:pPr>
        <w:ind w:firstLine="709"/>
        <w:jc w:val="both"/>
        <w:rPr>
          <w:color w:val="000000" w:themeColor="text1"/>
        </w:rPr>
      </w:pPr>
      <w:r w:rsidRPr="002F20F7">
        <w:rPr>
          <w:color w:val="000000" w:themeColor="text1"/>
        </w:rPr>
        <w:t>Сводная информация о доходах и расходах местных бюджетов городов и районов за </w:t>
      </w:r>
      <w:r w:rsidR="00EC58C4" w:rsidRPr="002F20F7">
        <w:rPr>
          <w:color w:val="000000" w:themeColor="text1"/>
          <w:lang w:val="en-US"/>
        </w:rPr>
        <w:t>I</w:t>
      </w:r>
      <w:r w:rsidR="00EC58C4" w:rsidRPr="002F20F7">
        <w:rPr>
          <w:color w:val="000000" w:themeColor="text1"/>
        </w:rPr>
        <w:t xml:space="preserve"> полугодие</w:t>
      </w:r>
      <w:r w:rsidR="00425226" w:rsidRPr="002F20F7">
        <w:rPr>
          <w:color w:val="000000" w:themeColor="text1"/>
        </w:rPr>
        <w:t xml:space="preserve"> </w:t>
      </w:r>
      <w:r w:rsidRPr="002F20F7">
        <w:rPr>
          <w:color w:val="000000" w:themeColor="text1"/>
        </w:rPr>
        <w:t>202</w:t>
      </w:r>
      <w:r w:rsidR="00B24E27" w:rsidRPr="002F20F7">
        <w:rPr>
          <w:color w:val="000000" w:themeColor="text1"/>
        </w:rPr>
        <w:t>3</w:t>
      </w:r>
      <w:r w:rsidRPr="002F20F7">
        <w:rPr>
          <w:color w:val="000000" w:themeColor="text1"/>
        </w:rPr>
        <w:t xml:space="preserve"> год</w:t>
      </w:r>
      <w:r w:rsidR="00A173AF" w:rsidRPr="002F20F7">
        <w:rPr>
          <w:color w:val="000000" w:themeColor="text1"/>
        </w:rPr>
        <w:t>а</w:t>
      </w:r>
      <w:r w:rsidRPr="002F20F7">
        <w:rPr>
          <w:color w:val="000000" w:themeColor="text1"/>
        </w:rPr>
        <w:t xml:space="preserve">, а также об остатках средств на начало и конец отчетного периода представлена в Приложении № </w:t>
      </w:r>
      <w:r w:rsidR="00AB5ADF" w:rsidRPr="002F20F7">
        <w:rPr>
          <w:color w:val="000000" w:themeColor="text1"/>
        </w:rPr>
        <w:t>3</w:t>
      </w:r>
      <w:r w:rsidR="0053003E">
        <w:rPr>
          <w:color w:val="000000" w:themeColor="text1"/>
        </w:rPr>
        <w:t>0</w:t>
      </w:r>
      <w:r w:rsidRPr="002F20F7">
        <w:rPr>
          <w:color w:val="000000" w:themeColor="text1"/>
        </w:rPr>
        <w:t xml:space="preserve"> к </w:t>
      </w:r>
      <w:r w:rsidR="00216146" w:rsidRPr="002F20F7">
        <w:rPr>
          <w:color w:val="000000" w:themeColor="text1"/>
        </w:rPr>
        <w:t>настоящей информации.</w:t>
      </w:r>
    </w:p>
    <w:p w14:paraId="78F1E21C" w14:textId="1BEE8A79" w:rsidR="00863C40" w:rsidRDefault="00863C40" w:rsidP="00863C40">
      <w:pPr>
        <w:ind w:firstLine="709"/>
        <w:jc w:val="both"/>
        <w:rPr>
          <w:b/>
          <w:color w:val="000000" w:themeColor="text1"/>
        </w:rPr>
      </w:pPr>
    </w:p>
    <w:p w14:paraId="2942F70F" w14:textId="77777777" w:rsidR="00C34A18" w:rsidRPr="002F20F7" w:rsidRDefault="00C34A18" w:rsidP="00863C40">
      <w:pPr>
        <w:ind w:firstLine="709"/>
        <w:jc w:val="both"/>
        <w:rPr>
          <w:b/>
          <w:color w:val="000000" w:themeColor="text1"/>
        </w:rPr>
      </w:pPr>
    </w:p>
    <w:p w14:paraId="28CC2675" w14:textId="0B280A1C" w:rsidR="003C3749" w:rsidRPr="002F20F7" w:rsidRDefault="0085662A" w:rsidP="004E7082">
      <w:pPr>
        <w:jc w:val="center"/>
        <w:rPr>
          <w:b/>
          <w:color w:val="000000" w:themeColor="text1"/>
        </w:rPr>
      </w:pPr>
      <w:r w:rsidRPr="002F20F7">
        <w:rPr>
          <w:b/>
          <w:color w:val="000000" w:themeColor="text1"/>
          <w:lang w:val="en-US"/>
        </w:rPr>
        <w:t>III</w:t>
      </w:r>
      <w:r w:rsidR="00B5212D" w:rsidRPr="002F20F7">
        <w:rPr>
          <w:b/>
          <w:color w:val="000000" w:themeColor="text1"/>
        </w:rPr>
        <w:t>.</w:t>
      </w:r>
      <w:r w:rsidRPr="002F20F7">
        <w:rPr>
          <w:b/>
          <w:color w:val="000000" w:themeColor="text1"/>
          <w:lang w:val="en-US"/>
        </w:rPr>
        <w:t>III</w:t>
      </w:r>
      <w:r w:rsidR="00041072" w:rsidRPr="002F20F7">
        <w:rPr>
          <w:b/>
          <w:color w:val="000000" w:themeColor="text1"/>
        </w:rPr>
        <w:t xml:space="preserve">. </w:t>
      </w:r>
      <w:r w:rsidR="00C95E8F" w:rsidRPr="002F20F7">
        <w:rPr>
          <w:b/>
          <w:color w:val="000000" w:themeColor="text1"/>
        </w:rPr>
        <w:t>ИС</w:t>
      </w:r>
      <w:r w:rsidR="00041072" w:rsidRPr="002F20F7">
        <w:rPr>
          <w:b/>
          <w:color w:val="000000" w:themeColor="text1"/>
        </w:rPr>
        <w:t xml:space="preserve">ТОЧНИКИ </w:t>
      </w:r>
      <w:r w:rsidR="003C3749" w:rsidRPr="002F20F7">
        <w:rPr>
          <w:b/>
          <w:color w:val="000000" w:themeColor="text1"/>
        </w:rPr>
        <w:t>ПОКРЫТИЯ</w:t>
      </w:r>
      <w:r w:rsidR="00041072" w:rsidRPr="002F20F7">
        <w:rPr>
          <w:b/>
          <w:color w:val="000000" w:themeColor="text1"/>
        </w:rPr>
        <w:t xml:space="preserve"> ДЕФ</w:t>
      </w:r>
      <w:r w:rsidR="00181407" w:rsidRPr="002F20F7">
        <w:rPr>
          <w:b/>
          <w:color w:val="000000" w:themeColor="text1"/>
        </w:rPr>
        <w:t>И</w:t>
      </w:r>
      <w:r w:rsidR="00041072" w:rsidRPr="002F20F7">
        <w:rPr>
          <w:b/>
          <w:color w:val="000000" w:themeColor="text1"/>
        </w:rPr>
        <w:t xml:space="preserve">ЦИТА </w:t>
      </w:r>
    </w:p>
    <w:p w14:paraId="3AEC2A46" w14:textId="2D4CAC6F" w:rsidR="00C95E8F" w:rsidRDefault="00C95E8F" w:rsidP="004E7082">
      <w:pPr>
        <w:jc w:val="center"/>
        <w:rPr>
          <w:b/>
          <w:color w:val="000000" w:themeColor="text1"/>
        </w:rPr>
      </w:pPr>
      <w:r w:rsidRPr="002F20F7">
        <w:rPr>
          <w:b/>
          <w:color w:val="000000" w:themeColor="text1"/>
        </w:rPr>
        <w:t>БЮДЖЕТА</w:t>
      </w:r>
    </w:p>
    <w:p w14:paraId="717FE9A0" w14:textId="77777777" w:rsidR="00C34A18" w:rsidRPr="002F20F7" w:rsidRDefault="00C34A18" w:rsidP="004E7082">
      <w:pPr>
        <w:jc w:val="center"/>
        <w:rPr>
          <w:b/>
          <w:color w:val="000000" w:themeColor="text1"/>
        </w:rPr>
      </w:pPr>
    </w:p>
    <w:p w14:paraId="32E62D33" w14:textId="2D284849" w:rsidR="00CE7563" w:rsidRPr="002F20F7" w:rsidRDefault="00933ADC" w:rsidP="003F7A34">
      <w:pPr>
        <w:ind w:firstLine="851"/>
        <w:jc w:val="both"/>
        <w:rPr>
          <w:color w:val="000000" w:themeColor="text1"/>
        </w:rPr>
      </w:pPr>
      <w:r w:rsidRPr="002F20F7">
        <w:rPr>
          <w:color w:val="000000" w:themeColor="text1"/>
        </w:rPr>
        <w:t>Следует отметить отсутствие в отчетном периоде необходимости привлечения кредитных ресурсов банковской систем, в т. ч. и эмиссионного источника на покрытие дефицита бюджета</w:t>
      </w:r>
      <w:r w:rsidR="003F7A34" w:rsidRPr="002F20F7">
        <w:rPr>
          <w:color w:val="000000" w:themeColor="text1"/>
        </w:rPr>
        <w:t>. На покрытие дефицита в отчетном периоде направл</w:t>
      </w:r>
      <w:r w:rsidR="004E56EA" w:rsidRPr="002F20F7">
        <w:rPr>
          <w:color w:val="000000" w:themeColor="text1"/>
        </w:rPr>
        <w:t>ялись</w:t>
      </w:r>
      <w:r w:rsidR="003F7A34" w:rsidRPr="002F20F7">
        <w:rPr>
          <w:color w:val="000000" w:themeColor="text1"/>
        </w:rPr>
        <w:t xml:space="preserve"> привлеченные заемные средства</w:t>
      </w:r>
      <w:r w:rsidR="00596A35">
        <w:rPr>
          <w:color w:val="000000" w:themeColor="text1"/>
        </w:rPr>
        <w:t xml:space="preserve"> в размерах, утвержденных Законом </w:t>
      </w:r>
      <w:r w:rsidR="00596A35" w:rsidRPr="002F20F7">
        <w:rPr>
          <w:color w:val="000000" w:themeColor="text1"/>
        </w:rPr>
        <w:t>Приднестровской Молдавской Республики «О республиканском бюджете на 2023 год» в действующей редакции</w:t>
      </w:r>
      <w:r w:rsidR="003F7A34" w:rsidRPr="002F20F7">
        <w:rPr>
          <w:color w:val="000000" w:themeColor="text1"/>
        </w:rPr>
        <w:t xml:space="preserve">. </w:t>
      </w:r>
    </w:p>
    <w:p w14:paraId="3C8B33E2" w14:textId="77777777" w:rsidR="003F7A34" w:rsidRPr="002F20F7" w:rsidRDefault="003F7A34" w:rsidP="003F7A34">
      <w:pPr>
        <w:ind w:firstLine="851"/>
        <w:jc w:val="both"/>
        <w:rPr>
          <w:color w:val="000000" w:themeColor="text1"/>
        </w:rPr>
      </w:pPr>
    </w:p>
    <w:p w14:paraId="72D269A2" w14:textId="77777777" w:rsidR="00C95E8F" w:rsidRPr="002F20F7" w:rsidRDefault="0085662A" w:rsidP="004E7082">
      <w:pPr>
        <w:jc w:val="center"/>
        <w:rPr>
          <w:b/>
          <w:bCs/>
          <w:color w:val="000000" w:themeColor="text1"/>
        </w:rPr>
      </w:pPr>
      <w:r w:rsidRPr="002F20F7">
        <w:rPr>
          <w:b/>
          <w:bCs/>
          <w:color w:val="000000" w:themeColor="text1"/>
          <w:lang w:val="en-US"/>
        </w:rPr>
        <w:t>I</w:t>
      </w:r>
      <w:r w:rsidR="00041072" w:rsidRPr="002F20F7">
        <w:rPr>
          <w:b/>
          <w:bCs/>
          <w:color w:val="000000" w:themeColor="text1"/>
          <w:lang w:val="en-US"/>
        </w:rPr>
        <w:t>V</w:t>
      </w:r>
      <w:r w:rsidR="00041072" w:rsidRPr="002F20F7">
        <w:rPr>
          <w:b/>
          <w:bCs/>
          <w:color w:val="000000" w:themeColor="text1"/>
        </w:rPr>
        <w:t xml:space="preserve">. </w:t>
      </w:r>
      <w:r w:rsidR="00207847" w:rsidRPr="002F20F7">
        <w:rPr>
          <w:b/>
          <w:bCs/>
          <w:color w:val="000000" w:themeColor="text1"/>
        </w:rPr>
        <w:t xml:space="preserve">ИСПОЛНЕНИЕ ОТДЕЛЬНЫХ ПОЛОЖЕНИЙ </w:t>
      </w:r>
      <w:r w:rsidR="00C95E8F" w:rsidRPr="002F20F7">
        <w:rPr>
          <w:b/>
          <w:bCs/>
          <w:color w:val="000000" w:themeColor="text1"/>
        </w:rPr>
        <w:t>ТЕКСТОВОЙ ЧАСТ</w:t>
      </w:r>
      <w:r w:rsidR="00207847" w:rsidRPr="002F20F7">
        <w:rPr>
          <w:b/>
          <w:bCs/>
          <w:color w:val="000000" w:themeColor="text1"/>
        </w:rPr>
        <w:t>И</w:t>
      </w:r>
    </w:p>
    <w:p w14:paraId="0D2B568E" w14:textId="77777777" w:rsidR="00C95E8F" w:rsidRPr="002F20F7" w:rsidRDefault="00AE2099" w:rsidP="004E7082">
      <w:pPr>
        <w:jc w:val="center"/>
        <w:rPr>
          <w:b/>
          <w:bCs/>
          <w:color w:val="000000" w:themeColor="text1"/>
        </w:rPr>
      </w:pPr>
      <w:r w:rsidRPr="002F20F7">
        <w:rPr>
          <w:b/>
          <w:bCs/>
          <w:color w:val="000000" w:themeColor="text1"/>
        </w:rPr>
        <w:t>ЗА</w:t>
      </w:r>
      <w:r w:rsidR="00C95E8F" w:rsidRPr="002F20F7">
        <w:rPr>
          <w:b/>
          <w:bCs/>
          <w:color w:val="000000" w:themeColor="text1"/>
        </w:rPr>
        <w:t>КОНА ПРИДНЕСТРОВСКОЙ МОЛДАВСКОЙ РЕСПУБЛИКИ</w:t>
      </w:r>
    </w:p>
    <w:p w14:paraId="52A42BE0" w14:textId="7D7E5097" w:rsidR="00C95E8F" w:rsidRDefault="00C95E8F" w:rsidP="004E7082">
      <w:pPr>
        <w:jc w:val="center"/>
        <w:rPr>
          <w:b/>
          <w:bCs/>
          <w:color w:val="000000" w:themeColor="text1"/>
        </w:rPr>
      </w:pPr>
      <w:r w:rsidRPr="002F20F7">
        <w:rPr>
          <w:b/>
          <w:bCs/>
          <w:color w:val="000000" w:themeColor="text1"/>
        </w:rPr>
        <w:t xml:space="preserve">«О РЕСПУБЛИКАНСКОМ БЮДЖЕТЕ </w:t>
      </w:r>
      <w:r w:rsidR="0052155E" w:rsidRPr="002F20F7">
        <w:rPr>
          <w:b/>
          <w:bCs/>
          <w:color w:val="000000" w:themeColor="text1"/>
        </w:rPr>
        <w:t xml:space="preserve">ЗА </w:t>
      </w:r>
      <w:r w:rsidR="00BD5779" w:rsidRPr="002F20F7">
        <w:rPr>
          <w:b/>
          <w:bCs/>
          <w:color w:val="000000" w:themeColor="text1"/>
        </w:rPr>
        <w:t>202</w:t>
      </w:r>
      <w:r w:rsidR="00EC58C4" w:rsidRPr="002F20F7">
        <w:rPr>
          <w:b/>
          <w:bCs/>
          <w:color w:val="000000" w:themeColor="text1"/>
        </w:rPr>
        <w:t>3</w:t>
      </w:r>
      <w:r w:rsidR="00BD5779" w:rsidRPr="002F20F7">
        <w:rPr>
          <w:b/>
          <w:bCs/>
          <w:color w:val="000000" w:themeColor="text1"/>
        </w:rPr>
        <w:t xml:space="preserve"> </w:t>
      </w:r>
      <w:r w:rsidR="00BE32AA" w:rsidRPr="002F20F7">
        <w:rPr>
          <w:b/>
          <w:bCs/>
          <w:color w:val="000000" w:themeColor="text1"/>
        </w:rPr>
        <w:t>ГОД</w:t>
      </w:r>
      <w:r w:rsidRPr="002F20F7">
        <w:rPr>
          <w:b/>
          <w:bCs/>
          <w:color w:val="000000" w:themeColor="text1"/>
        </w:rPr>
        <w:t>»</w:t>
      </w:r>
    </w:p>
    <w:p w14:paraId="71E6B853" w14:textId="77777777" w:rsidR="00C34A18" w:rsidRPr="002F20F7" w:rsidRDefault="00C34A18" w:rsidP="004E7082">
      <w:pPr>
        <w:jc w:val="center"/>
        <w:rPr>
          <w:b/>
          <w:bCs/>
          <w:color w:val="000000" w:themeColor="text1"/>
        </w:rPr>
      </w:pPr>
    </w:p>
    <w:p w14:paraId="1FFFD801" w14:textId="3B3A3194" w:rsidR="00D502AA" w:rsidRDefault="00C95E8F" w:rsidP="004E7082">
      <w:pPr>
        <w:shd w:val="clear" w:color="auto" w:fill="FFFFFF"/>
        <w:ind w:firstLine="709"/>
        <w:jc w:val="both"/>
        <w:rPr>
          <w:b/>
          <w:color w:val="000000" w:themeColor="text1"/>
          <w:u w:val="single"/>
        </w:rPr>
      </w:pPr>
      <w:r w:rsidRPr="002F20F7">
        <w:rPr>
          <w:b/>
          <w:color w:val="000000" w:themeColor="text1"/>
          <w:u w:val="single"/>
        </w:rPr>
        <w:t>По исполнению статьи 2</w:t>
      </w:r>
    </w:p>
    <w:p w14:paraId="428CC41F" w14:textId="77777777" w:rsidR="00C34A18" w:rsidRPr="002F20F7" w:rsidRDefault="00C34A18" w:rsidP="004E7082">
      <w:pPr>
        <w:shd w:val="clear" w:color="auto" w:fill="FFFFFF"/>
        <w:ind w:firstLine="709"/>
        <w:jc w:val="both"/>
        <w:rPr>
          <w:b/>
          <w:color w:val="000000" w:themeColor="text1"/>
          <w:u w:val="single"/>
        </w:rPr>
      </w:pPr>
    </w:p>
    <w:p w14:paraId="43AFB54D" w14:textId="4DB87A38" w:rsidR="00C95E8F" w:rsidRPr="002F20F7" w:rsidRDefault="00C95E8F" w:rsidP="004E7082">
      <w:pPr>
        <w:ind w:firstLine="709"/>
        <w:jc w:val="both"/>
        <w:rPr>
          <w:color w:val="000000" w:themeColor="text1"/>
        </w:rPr>
      </w:pPr>
      <w:bookmarkStart w:id="32" w:name="_Hlk48206920"/>
      <w:r w:rsidRPr="002F20F7">
        <w:rPr>
          <w:color w:val="000000" w:themeColor="text1"/>
        </w:rPr>
        <w:t xml:space="preserve">Согласно данной статье </w:t>
      </w:r>
      <w:r w:rsidR="00AE2099" w:rsidRPr="002F20F7">
        <w:rPr>
          <w:color w:val="000000" w:themeColor="text1"/>
        </w:rPr>
        <w:t>За</w:t>
      </w:r>
      <w:r w:rsidR="007E140C" w:rsidRPr="002F20F7">
        <w:rPr>
          <w:color w:val="000000" w:themeColor="text1"/>
        </w:rPr>
        <w:t>кон</w:t>
      </w:r>
      <w:r w:rsidR="005F1BCF" w:rsidRPr="002F20F7">
        <w:rPr>
          <w:color w:val="000000" w:themeColor="text1"/>
        </w:rPr>
        <w:t>а</w:t>
      </w:r>
      <w:r w:rsidR="007E140C" w:rsidRPr="002F20F7">
        <w:rPr>
          <w:color w:val="000000" w:themeColor="text1"/>
        </w:rPr>
        <w:t xml:space="preserve"> Приднестровской Молдавской Республики «О республиканском бюджете на 202</w:t>
      </w:r>
      <w:r w:rsidR="00A462BB" w:rsidRPr="002F20F7">
        <w:rPr>
          <w:color w:val="000000" w:themeColor="text1"/>
        </w:rPr>
        <w:t>3</w:t>
      </w:r>
      <w:r w:rsidR="007E140C" w:rsidRPr="002F20F7">
        <w:rPr>
          <w:color w:val="000000" w:themeColor="text1"/>
        </w:rPr>
        <w:t xml:space="preserve"> год» в действующей редакции в 202</w:t>
      </w:r>
      <w:r w:rsidR="00A462BB" w:rsidRPr="002F20F7">
        <w:rPr>
          <w:color w:val="000000" w:themeColor="text1"/>
        </w:rPr>
        <w:t>3</w:t>
      </w:r>
      <w:r w:rsidR="007E140C" w:rsidRPr="002F20F7">
        <w:rPr>
          <w:color w:val="000000" w:themeColor="text1"/>
        </w:rPr>
        <w:t xml:space="preserve"> году </w:t>
      </w:r>
      <w:bookmarkEnd w:id="32"/>
      <w:r w:rsidRPr="002F20F7">
        <w:rPr>
          <w:color w:val="000000" w:themeColor="text1"/>
        </w:rPr>
        <w:t xml:space="preserve">утверждены основные параметры республиканского бюджета: </w:t>
      </w:r>
    </w:p>
    <w:p w14:paraId="6AA8C8F4" w14:textId="46D354B9" w:rsidR="00672B76" w:rsidRPr="002F20F7" w:rsidRDefault="00672B76" w:rsidP="00672B76">
      <w:pPr>
        <w:ind w:firstLine="709"/>
        <w:jc w:val="both"/>
        <w:rPr>
          <w:color w:val="000000" w:themeColor="text1"/>
        </w:rPr>
      </w:pPr>
      <w:r w:rsidRPr="002F20F7">
        <w:rPr>
          <w:color w:val="000000" w:themeColor="text1"/>
        </w:rPr>
        <w:t xml:space="preserve">- доходы в сумме </w:t>
      </w:r>
      <w:r w:rsidR="00A462BB" w:rsidRPr="002F20F7">
        <w:rPr>
          <w:color w:val="000000" w:themeColor="text1"/>
        </w:rPr>
        <w:t>2</w:t>
      </w:r>
      <w:r w:rsidR="00E23058" w:rsidRPr="002F20F7">
        <w:rPr>
          <w:color w:val="000000" w:themeColor="text1"/>
        </w:rPr>
        <w:t> 621 928 035</w:t>
      </w:r>
      <w:r w:rsidR="00F556DD" w:rsidRPr="002F20F7">
        <w:rPr>
          <w:color w:val="000000" w:themeColor="text1"/>
          <w:sz w:val="28"/>
          <w:szCs w:val="28"/>
        </w:rPr>
        <w:t xml:space="preserve"> </w:t>
      </w:r>
      <w:r w:rsidRPr="002F20F7">
        <w:rPr>
          <w:color w:val="000000" w:themeColor="text1"/>
        </w:rPr>
        <w:t>руб.;</w:t>
      </w:r>
    </w:p>
    <w:p w14:paraId="7A24F32C" w14:textId="1FA9224C" w:rsidR="00B919DF" w:rsidRPr="002F20F7" w:rsidRDefault="00B919DF" w:rsidP="00331172">
      <w:pPr>
        <w:ind w:firstLine="709"/>
        <w:jc w:val="both"/>
        <w:rPr>
          <w:color w:val="000000" w:themeColor="text1"/>
        </w:rPr>
      </w:pPr>
      <w:r w:rsidRPr="002F20F7">
        <w:rPr>
          <w:color w:val="000000" w:themeColor="text1"/>
        </w:rPr>
        <w:t xml:space="preserve">- предельные расходы в сумме </w:t>
      </w:r>
      <w:r w:rsidR="00E23058" w:rsidRPr="002F20F7">
        <w:rPr>
          <w:color w:val="000000" w:themeColor="text1"/>
        </w:rPr>
        <w:t>5 406 151 659</w:t>
      </w:r>
      <w:r w:rsidR="00F314CC" w:rsidRPr="002F20F7">
        <w:rPr>
          <w:color w:val="000000" w:themeColor="text1"/>
        </w:rPr>
        <w:t xml:space="preserve"> </w:t>
      </w:r>
      <w:r w:rsidRPr="002F20F7">
        <w:rPr>
          <w:color w:val="000000" w:themeColor="text1"/>
        </w:rPr>
        <w:t>руб</w:t>
      </w:r>
      <w:r w:rsidR="00AE2099" w:rsidRPr="002F20F7">
        <w:rPr>
          <w:color w:val="000000" w:themeColor="text1"/>
        </w:rPr>
        <w:t>.</w:t>
      </w:r>
      <w:r w:rsidRPr="002F20F7">
        <w:rPr>
          <w:color w:val="000000" w:themeColor="text1"/>
        </w:rPr>
        <w:t>;</w:t>
      </w:r>
    </w:p>
    <w:p w14:paraId="52DEC0C5" w14:textId="420393E4" w:rsidR="00B919DF" w:rsidRPr="002F20F7" w:rsidRDefault="00B919DF" w:rsidP="00B919DF">
      <w:pPr>
        <w:ind w:firstLine="709"/>
        <w:jc w:val="both"/>
        <w:rPr>
          <w:color w:val="000000" w:themeColor="text1"/>
        </w:rPr>
      </w:pPr>
      <w:r w:rsidRPr="002F20F7">
        <w:rPr>
          <w:color w:val="000000" w:themeColor="text1"/>
        </w:rPr>
        <w:t xml:space="preserve">- дефицит в сумме </w:t>
      </w:r>
      <w:r w:rsidR="00F314CC" w:rsidRPr="002F20F7">
        <w:rPr>
          <w:color w:val="000000" w:themeColor="text1"/>
        </w:rPr>
        <w:t>2</w:t>
      </w:r>
      <w:r w:rsidR="00E23058" w:rsidRPr="002F20F7">
        <w:rPr>
          <w:color w:val="000000" w:themeColor="text1"/>
        </w:rPr>
        <w:t> </w:t>
      </w:r>
      <w:r w:rsidR="00A462BB" w:rsidRPr="002F20F7">
        <w:rPr>
          <w:color w:val="000000" w:themeColor="text1"/>
        </w:rPr>
        <w:t>7</w:t>
      </w:r>
      <w:r w:rsidR="00E23058" w:rsidRPr="002F20F7">
        <w:rPr>
          <w:color w:val="000000" w:themeColor="text1"/>
        </w:rPr>
        <w:t>8</w:t>
      </w:r>
      <w:r w:rsidR="00A462BB" w:rsidRPr="002F20F7">
        <w:rPr>
          <w:color w:val="000000" w:themeColor="text1"/>
        </w:rPr>
        <w:t>4</w:t>
      </w:r>
      <w:r w:rsidR="00E23058" w:rsidRPr="002F20F7">
        <w:rPr>
          <w:color w:val="000000" w:themeColor="text1"/>
        </w:rPr>
        <w:t> 223 624</w:t>
      </w:r>
      <w:r w:rsidR="00F314CC" w:rsidRPr="002F20F7">
        <w:rPr>
          <w:color w:val="000000" w:themeColor="text1"/>
        </w:rPr>
        <w:t xml:space="preserve"> </w:t>
      </w:r>
      <w:r w:rsidRPr="002F20F7">
        <w:rPr>
          <w:color w:val="000000" w:themeColor="text1"/>
        </w:rPr>
        <w:t>руб</w:t>
      </w:r>
      <w:r w:rsidR="00AE2099" w:rsidRPr="002F20F7">
        <w:rPr>
          <w:color w:val="000000" w:themeColor="text1"/>
        </w:rPr>
        <w:t>.</w:t>
      </w:r>
    </w:p>
    <w:p w14:paraId="0B7AA9C7" w14:textId="77777777" w:rsidR="00672B76" w:rsidRPr="002F20F7" w:rsidRDefault="00672B76" w:rsidP="00331172">
      <w:pPr>
        <w:ind w:firstLine="709"/>
        <w:jc w:val="both"/>
        <w:rPr>
          <w:color w:val="000000" w:themeColor="text1"/>
        </w:rPr>
      </w:pPr>
      <w:r w:rsidRPr="002F20F7">
        <w:rPr>
          <w:color w:val="000000" w:themeColor="text1"/>
        </w:rPr>
        <w:t>В отчетном периоде:</w:t>
      </w:r>
    </w:p>
    <w:p w14:paraId="7BCFFBC6" w14:textId="5FFF85D5" w:rsidR="00672B76" w:rsidRPr="002F20F7" w:rsidRDefault="00672B76" w:rsidP="00672B76">
      <w:pPr>
        <w:shd w:val="clear" w:color="auto" w:fill="FFFFFF"/>
        <w:ind w:firstLine="709"/>
        <w:jc w:val="both"/>
        <w:rPr>
          <w:color w:val="000000" w:themeColor="text1"/>
        </w:rPr>
      </w:pPr>
      <w:r w:rsidRPr="002F20F7">
        <w:rPr>
          <w:color w:val="000000" w:themeColor="text1"/>
        </w:rPr>
        <w:t xml:space="preserve">- в доход республиканского бюджета фактически поступило средств на общую сумму </w:t>
      </w:r>
      <w:r w:rsidR="00E23058" w:rsidRPr="002F20F7">
        <w:rPr>
          <w:color w:val="000000" w:themeColor="text1"/>
        </w:rPr>
        <w:t>1 182 667 950</w:t>
      </w:r>
      <w:r w:rsidR="00A462BB" w:rsidRPr="002F20F7">
        <w:rPr>
          <w:color w:val="000000" w:themeColor="text1"/>
        </w:rPr>
        <w:t xml:space="preserve"> </w:t>
      </w:r>
      <w:r w:rsidRPr="002F20F7">
        <w:rPr>
          <w:color w:val="000000" w:themeColor="text1"/>
        </w:rPr>
        <w:t>руб.;</w:t>
      </w:r>
    </w:p>
    <w:p w14:paraId="424A688A" w14:textId="0E5B112A" w:rsidR="00C95E8F" w:rsidRPr="002F20F7" w:rsidRDefault="00C95E8F" w:rsidP="00F314CC">
      <w:pPr>
        <w:ind w:firstLine="709"/>
        <w:jc w:val="both"/>
        <w:rPr>
          <w:color w:val="000000" w:themeColor="text1"/>
        </w:rPr>
      </w:pPr>
      <w:r w:rsidRPr="002F20F7">
        <w:rPr>
          <w:color w:val="000000" w:themeColor="text1"/>
        </w:rPr>
        <w:t xml:space="preserve">- расходы, фактически профинансированные из республиканского бюджета, с учетом </w:t>
      </w:r>
      <w:r w:rsidR="00AE2099" w:rsidRPr="002F20F7">
        <w:rPr>
          <w:color w:val="000000" w:themeColor="text1"/>
        </w:rPr>
        <w:t>за</w:t>
      </w:r>
      <w:r w:rsidRPr="002F20F7">
        <w:rPr>
          <w:color w:val="000000" w:themeColor="text1"/>
        </w:rPr>
        <w:t xml:space="preserve">имствованных средств, составили в целом </w:t>
      </w:r>
      <w:r w:rsidR="00E23058" w:rsidRPr="002F20F7">
        <w:rPr>
          <w:color w:val="000000" w:themeColor="text1"/>
        </w:rPr>
        <w:t>2 109 847 971</w:t>
      </w:r>
      <w:r w:rsidR="00F314CC" w:rsidRPr="002F20F7">
        <w:rPr>
          <w:color w:val="000000" w:themeColor="text1"/>
        </w:rPr>
        <w:t xml:space="preserve"> </w:t>
      </w:r>
      <w:r w:rsidRPr="002F20F7">
        <w:rPr>
          <w:color w:val="000000" w:themeColor="text1"/>
        </w:rPr>
        <w:t>руб.</w:t>
      </w:r>
    </w:p>
    <w:p w14:paraId="18137E61" w14:textId="1CC6CC60" w:rsidR="00216146" w:rsidRPr="002F20F7" w:rsidRDefault="00C95E8F" w:rsidP="00216146">
      <w:pPr>
        <w:ind w:firstLine="709"/>
        <w:jc w:val="both"/>
        <w:rPr>
          <w:color w:val="000000" w:themeColor="text1"/>
        </w:rPr>
      </w:pPr>
      <w:r w:rsidRPr="002F20F7">
        <w:rPr>
          <w:color w:val="000000" w:themeColor="text1"/>
        </w:rPr>
        <w:t xml:space="preserve">Сводная информация о фактических доходах и расходах республиканского бюджета </w:t>
      </w:r>
      <w:r w:rsidR="00AE2099" w:rsidRPr="002F20F7">
        <w:rPr>
          <w:color w:val="000000" w:themeColor="text1"/>
        </w:rPr>
        <w:t>за</w:t>
      </w:r>
      <w:r w:rsidRPr="002F20F7">
        <w:rPr>
          <w:color w:val="000000" w:themeColor="text1"/>
        </w:rPr>
        <w:t xml:space="preserve"> отчетный период, а также об остатках средств на начало и конец отчетного периода представлен</w:t>
      </w:r>
      <w:r w:rsidR="002B7803" w:rsidRPr="002F20F7">
        <w:rPr>
          <w:color w:val="000000" w:themeColor="text1"/>
        </w:rPr>
        <w:t xml:space="preserve">а в приложениях № </w:t>
      </w:r>
      <w:r w:rsidR="00AB5ADF" w:rsidRPr="002F20F7">
        <w:rPr>
          <w:color w:val="000000" w:themeColor="text1"/>
        </w:rPr>
        <w:t>3</w:t>
      </w:r>
      <w:r w:rsidR="000C28D9">
        <w:rPr>
          <w:color w:val="000000" w:themeColor="text1"/>
        </w:rPr>
        <w:t>3 и 36</w:t>
      </w:r>
      <w:r w:rsidR="00B46FFE" w:rsidRPr="002F20F7">
        <w:rPr>
          <w:color w:val="000000" w:themeColor="text1"/>
        </w:rPr>
        <w:t xml:space="preserve"> к </w:t>
      </w:r>
      <w:r w:rsidR="00216146" w:rsidRPr="002F20F7">
        <w:rPr>
          <w:color w:val="000000" w:themeColor="text1"/>
        </w:rPr>
        <w:t>настоящей информации.</w:t>
      </w:r>
    </w:p>
    <w:p w14:paraId="4F11D814" w14:textId="77777777" w:rsidR="00216146" w:rsidRPr="002F20F7" w:rsidRDefault="00216146" w:rsidP="00AF5BFF">
      <w:pPr>
        <w:shd w:val="clear" w:color="auto" w:fill="FFFFFF"/>
        <w:ind w:firstLine="709"/>
        <w:jc w:val="both"/>
        <w:rPr>
          <w:b/>
          <w:color w:val="000000" w:themeColor="text1"/>
          <w:u w:val="single"/>
        </w:rPr>
      </w:pPr>
    </w:p>
    <w:p w14:paraId="02B9A785" w14:textId="2A5A625C" w:rsidR="00D502AA" w:rsidRDefault="00AF5BFF" w:rsidP="00AF5BFF">
      <w:pPr>
        <w:shd w:val="clear" w:color="auto" w:fill="FFFFFF"/>
        <w:ind w:firstLine="709"/>
        <w:jc w:val="both"/>
        <w:rPr>
          <w:b/>
          <w:color w:val="000000" w:themeColor="text1"/>
          <w:u w:val="single"/>
        </w:rPr>
      </w:pPr>
      <w:r w:rsidRPr="002F20F7">
        <w:rPr>
          <w:b/>
          <w:color w:val="000000" w:themeColor="text1"/>
          <w:u w:val="single"/>
        </w:rPr>
        <w:t xml:space="preserve">По исполнению статьи 6 </w:t>
      </w:r>
    </w:p>
    <w:p w14:paraId="687C2402" w14:textId="77777777" w:rsidR="00C34A18" w:rsidRPr="002F20F7" w:rsidRDefault="00C34A18" w:rsidP="00AF5BFF">
      <w:pPr>
        <w:shd w:val="clear" w:color="auto" w:fill="FFFFFF"/>
        <w:ind w:firstLine="709"/>
        <w:jc w:val="both"/>
        <w:rPr>
          <w:b/>
          <w:color w:val="000000" w:themeColor="text1"/>
          <w:u w:val="single"/>
        </w:rPr>
      </w:pPr>
    </w:p>
    <w:p w14:paraId="6B8A2AA7" w14:textId="2B0C033E" w:rsidR="00A6484F" w:rsidRPr="002F20F7" w:rsidRDefault="00A6484F" w:rsidP="00A6484F">
      <w:pPr>
        <w:tabs>
          <w:tab w:val="left" w:pos="-720"/>
          <w:tab w:val="left" w:pos="-540"/>
        </w:tabs>
        <w:ind w:firstLine="709"/>
        <w:jc w:val="both"/>
        <w:rPr>
          <w:color w:val="000000" w:themeColor="text1"/>
        </w:rPr>
      </w:pPr>
      <w:r w:rsidRPr="002F20F7">
        <w:rPr>
          <w:color w:val="000000" w:themeColor="text1"/>
        </w:rPr>
        <w:t>Управление государственным долгом является важнейшим аспектом, который оказывает влияние на состояние государства. Одной из причин роста государственного долга является дефицит государственного бюджета, одним из источников покрытия дефицита бюджета выступает внутренний долг.</w:t>
      </w:r>
    </w:p>
    <w:p w14:paraId="2E934A98" w14:textId="2F0F9234" w:rsidR="00A6484F" w:rsidRPr="002F20F7" w:rsidRDefault="00A6484F" w:rsidP="00A6484F">
      <w:pPr>
        <w:ind w:firstLine="708"/>
        <w:jc w:val="both"/>
        <w:rPr>
          <w:b/>
          <w:bCs/>
          <w:color w:val="000000" w:themeColor="text1"/>
        </w:rPr>
      </w:pPr>
      <w:r w:rsidRPr="002F20F7">
        <w:rPr>
          <w:color w:val="000000" w:themeColor="text1"/>
        </w:rPr>
        <w:t xml:space="preserve">Сумма государственного долга на 1 </w:t>
      </w:r>
      <w:r w:rsidR="0036138A" w:rsidRPr="002F20F7">
        <w:rPr>
          <w:color w:val="000000" w:themeColor="text1"/>
        </w:rPr>
        <w:t>ию</w:t>
      </w:r>
      <w:r w:rsidR="00C60BDB" w:rsidRPr="002F20F7">
        <w:rPr>
          <w:color w:val="000000" w:themeColor="text1"/>
        </w:rPr>
        <w:t>ля</w:t>
      </w:r>
      <w:r w:rsidRPr="002F20F7">
        <w:rPr>
          <w:color w:val="000000" w:themeColor="text1"/>
        </w:rPr>
        <w:t xml:space="preserve"> 202</w:t>
      </w:r>
      <w:r w:rsidR="00C60BDB" w:rsidRPr="002F20F7">
        <w:rPr>
          <w:color w:val="000000" w:themeColor="text1"/>
        </w:rPr>
        <w:t>3</w:t>
      </w:r>
      <w:r w:rsidRPr="002F20F7">
        <w:rPr>
          <w:color w:val="000000" w:themeColor="text1"/>
        </w:rPr>
        <w:t xml:space="preserve"> года составляет </w:t>
      </w:r>
      <w:r w:rsidR="00C60BDB" w:rsidRPr="002F20F7">
        <w:rPr>
          <w:color w:val="000000" w:themeColor="text1"/>
        </w:rPr>
        <w:t>3</w:t>
      </w:r>
      <w:r w:rsidR="0036138A" w:rsidRPr="002F20F7">
        <w:rPr>
          <w:color w:val="000000" w:themeColor="text1"/>
        </w:rPr>
        <w:t xml:space="preserve">1 324 599 </w:t>
      </w:r>
      <w:proofErr w:type="gramStart"/>
      <w:r w:rsidR="0036138A" w:rsidRPr="002F20F7">
        <w:rPr>
          <w:color w:val="000000" w:themeColor="text1"/>
        </w:rPr>
        <w:t>312</w:t>
      </w:r>
      <w:r w:rsidR="00C60BDB" w:rsidRPr="002F20F7">
        <w:rPr>
          <w:color w:val="000000" w:themeColor="text1"/>
        </w:rPr>
        <w:t xml:space="preserve">  </w:t>
      </w:r>
      <w:r w:rsidRPr="002F20F7">
        <w:rPr>
          <w:color w:val="000000" w:themeColor="text1"/>
        </w:rPr>
        <w:t>руб.</w:t>
      </w:r>
      <w:proofErr w:type="gramEnd"/>
      <w:r w:rsidRPr="002F20F7">
        <w:rPr>
          <w:color w:val="000000" w:themeColor="text1"/>
        </w:rPr>
        <w:t xml:space="preserve">, что на </w:t>
      </w:r>
      <w:r w:rsidR="0036138A" w:rsidRPr="002F20F7">
        <w:rPr>
          <w:color w:val="000000" w:themeColor="text1"/>
        </w:rPr>
        <w:t xml:space="preserve">965 331 388 </w:t>
      </w:r>
      <w:r w:rsidR="00C60BDB" w:rsidRPr="002F20F7">
        <w:rPr>
          <w:color w:val="000000" w:themeColor="text1"/>
        </w:rPr>
        <w:t>руб. больше показателей на 1 января 2023 года.</w:t>
      </w:r>
      <w:r w:rsidRPr="002F20F7">
        <w:rPr>
          <w:color w:val="000000" w:themeColor="text1"/>
        </w:rPr>
        <w:t xml:space="preserve"> Увеличение обусловлено привлечением заемных средств, начислением процентов за пользование кредитами и облигаций в сумме </w:t>
      </w:r>
      <w:r w:rsidR="0036138A" w:rsidRPr="002F20F7">
        <w:rPr>
          <w:color w:val="000000" w:themeColor="text1"/>
        </w:rPr>
        <w:t>и размещением облигаций в Приднестровском республиканском банке в сумме 30 739 565 руб.</w:t>
      </w:r>
      <w:r w:rsidR="008721D5">
        <w:rPr>
          <w:color w:val="000000" w:themeColor="text1"/>
        </w:rPr>
        <w:t>, на следующие цели</w:t>
      </w:r>
      <w:r w:rsidR="00BD39EA">
        <w:rPr>
          <w:color w:val="000000" w:themeColor="text1"/>
        </w:rPr>
        <w:t xml:space="preserve">: </w:t>
      </w:r>
    </w:p>
    <w:p w14:paraId="02E43CEA" w14:textId="2479AA1A" w:rsidR="000D2D1F" w:rsidRDefault="00BD39EA" w:rsidP="0036138A">
      <w:pPr>
        <w:ind w:firstLine="708"/>
        <w:jc w:val="both"/>
        <w:rPr>
          <w:color w:val="000000" w:themeColor="text1"/>
          <w:lang w:eastAsia="en-US"/>
        </w:rPr>
      </w:pPr>
      <w:r>
        <w:rPr>
          <w:color w:val="000000" w:themeColor="text1"/>
          <w:lang w:eastAsia="en-US"/>
        </w:rPr>
        <w:t xml:space="preserve">- </w:t>
      </w:r>
      <w:r w:rsidR="008721D5">
        <w:rPr>
          <w:color w:val="000000" w:themeColor="text1"/>
          <w:lang w:eastAsia="en-US"/>
        </w:rPr>
        <w:t xml:space="preserve">на </w:t>
      </w:r>
      <w:r w:rsidR="008721D5" w:rsidRPr="002F20F7">
        <w:rPr>
          <w:color w:val="000000" w:themeColor="text1"/>
          <w:lang w:eastAsia="en-US"/>
        </w:rPr>
        <w:t>выделени</w:t>
      </w:r>
      <w:r w:rsidR="008721D5">
        <w:rPr>
          <w:color w:val="000000" w:themeColor="text1"/>
          <w:lang w:eastAsia="en-US"/>
        </w:rPr>
        <w:t>е</w:t>
      </w:r>
      <w:r w:rsidR="008721D5" w:rsidRPr="002F20F7">
        <w:rPr>
          <w:color w:val="000000" w:themeColor="text1"/>
          <w:lang w:eastAsia="en-US"/>
        </w:rPr>
        <w:t xml:space="preserve"> средств республиканского бюджета в виде целевых</w:t>
      </w:r>
      <w:r w:rsidR="008721D5" w:rsidRPr="002F20F7">
        <w:rPr>
          <w:color w:val="000000" w:themeColor="text1"/>
        </w:rPr>
        <w:t xml:space="preserve"> трансфертов </w:t>
      </w:r>
      <w:r w:rsidR="000D2D1F" w:rsidRPr="002F20F7">
        <w:rPr>
          <w:color w:val="000000" w:themeColor="text1"/>
          <w:lang w:eastAsia="en-US"/>
        </w:rPr>
        <w:t>в местный бюджет города Бендеры для государственной администрации города Бендеры на погашение задолженности муниципального унитарного предприятия «</w:t>
      </w:r>
      <w:proofErr w:type="spellStart"/>
      <w:r w:rsidR="000D2D1F" w:rsidRPr="002F20F7">
        <w:rPr>
          <w:color w:val="000000" w:themeColor="text1"/>
          <w:lang w:eastAsia="en-US"/>
        </w:rPr>
        <w:t>Автомотосервис</w:t>
      </w:r>
      <w:proofErr w:type="spellEnd"/>
      <w:r w:rsidR="000D2D1F" w:rsidRPr="002F20F7">
        <w:rPr>
          <w:color w:val="000000" w:themeColor="text1"/>
          <w:lang w:eastAsia="en-US"/>
        </w:rPr>
        <w:t xml:space="preserve"> и торговля г. Бендеры» перед открытым акционерным обществом «Агентство по оздоровлению банковской системы» по договорам лизинга и </w:t>
      </w:r>
      <w:proofErr w:type="spellStart"/>
      <w:r w:rsidR="000D2D1F" w:rsidRPr="002F20F7">
        <w:rPr>
          <w:color w:val="000000" w:themeColor="text1"/>
          <w:lang w:eastAsia="en-US"/>
        </w:rPr>
        <w:t>сублизинга</w:t>
      </w:r>
      <w:proofErr w:type="spellEnd"/>
      <w:r w:rsidR="000D2D1F" w:rsidRPr="002F20F7">
        <w:rPr>
          <w:color w:val="000000" w:themeColor="text1"/>
          <w:lang w:eastAsia="en-US"/>
        </w:rPr>
        <w:t xml:space="preserve"> 2012 года, заключенным муниципальным унитарным предприятием «</w:t>
      </w:r>
      <w:proofErr w:type="spellStart"/>
      <w:r w:rsidR="000D2D1F" w:rsidRPr="002F20F7">
        <w:rPr>
          <w:color w:val="000000" w:themeColor="text1"/>
          <w:lang w:eastAsia="en-US"/>
        </w:rPr>
        <w:t>Автомотосервис</w:t>
      </w:r>
      <w:proofErr w:type="spellEnd"/>
      <w:r w:rsidR="000D2D1F" w:rsidRPr="002F20F7">
        <w:rPr>
          <w:color w:val="000000" w:themeColor="text1"/>
          <w:lang w:eastAsia="en-US"/>
        </w:rPr>
        <w:t xml:space="preserve"> и торговля г. Бендеры» в 2012 году в сумме 4 183 702 руб</w:t>
      </w:r>
      <w:r w:rsidR="000D2D1F">
        <w:rPr>
          <w:color w:val="000000" w:themeColor="text1"/>
          <w:lang w:eastAsia="en-US"/>
        </w:rPr>
        <w:t>.</w:t>
      </w:r>
      <w:r w:rsidR="008721D5">
        <w:rPr>
          <w:color w:val="000000" w:themeColor="text1"/>
          <w:lang w:eastAsia="en-US"/>
        </w:rPr>
        <w:t>;</w:t>
      </w:r>
    </w:p>
    <w:p w14:paraId="6A7F76A4" w14:textId="5F94BDAF" w:rsidR="008721D5" w:rsidRDefault="008721D5" w:rsidP="0036138A">
      <w:pPr>
        <w:ind w:firstLine="708"/>
        <w:jc w:val="both"/>
        <w:rPr>
          <w:color w:val="000000" w:themeColor="text1"/>
        </w:rPr>
      </w:pPr>
      <w:r>
        <w:rPr>
          <w:color w:val="000000" w:themeColor="text1"/>
          <w:lang w:eastAsia="en-US"/>
        </w:rPr>
        <w:lastRenderedPageBreak/>
        <w:t xml:space="preserve">- на погашение </w:t>
      </w:r>
      <w:r w:rsidRPr="002F20F7">
        <w:rPr>
          <w:color w:val="000000" w:themeColor="text1"/>
        </w:rPr>
        <w:t>государственного внутреннего долга</w:t>
      </w:r>
      <w:r>
        <w:rPr>
          <w:color w:val="000000" w:themeColor="text1"/>
        </w:rPr>
        <w:t xml:space="preserve"> в сумме 26 565 564 руб.</w:t>
      </w:r>
    </w:p>
    <w:p w14:paraId="7FFF4AB1" w14:textId="0FFD48F3" w:rsidR="0036138A" w:rsidRPr="002F20F7" w:rsidRDefault="00C60BDB" w:rsidP="0036138A">
      <w:pPr>
        <w:ind w:firstLine="708"/>
        <w:jc w:val="both"/>
        <w:rPr>
          <w:color w:val="000000" w:themeColor="text1"/>
        </w:rPr>
      </w:pPr>
      <w:r w:rsidRPr="002F20F7">
        <w:rPr>
          <w:color w:val="000000" w:themeColor="text1"/>
        </w:rPr>
        <w:t xml:space="preserve">При этом погашение государственного внутреннего долга составило </w:t>
      </w:r>
      <w:r w:rsidR="0036138A" w:rsidRPr="002F20F7">
        <w:rPr>
          <w:color w:val="000000" w:themeColor="text1"/>
        </w:rPr>
        <w:t>102 462 153</w:t>
      </w:r>
      <w:r w:rsidRPr="002F20F7">
        <w:rPr>
          <w:color w:val="000000" w:themeColor="text1"/>
        </w:rPr>
        <w:t xml:space="preserve"> руб.</w:t>
      </w:r>
      <w:r w:rsidR="0036138A" w:rsidRPr="002F20F7">
        <w:rPr>
          <w:color w:val="000000" w:themeColor="text1"/>
        </w:rPr>
        <w:t>, в том числе путем выпуска облигации (основной долг) в сумме 26 565 </w:t>
      </w:r>
      <w:proofErr w:type="gramStart"/>
      <w:r w:rsidR="0036138A" w:rsidRPr="002F20F7">
        <w:rPr>
          <w:color w:val="000000" w:themeColor="text1"/>
        </w:rPr>
        <w:t>564  руб.</w:t>
      </w:r>
      <w:proofErr w:type="gramEnd"/>
    </w:p>
    <w:p w14:paraId="1AADCD1A" w14:textId="0EAC7A78" w:rsidR="00401292" w:rsidRPr="002F20F7" w:rsidRDefault="00062502" w:rsidP="007C6575">
      <w:pPr>
        <w:tabs>
          <w:tab w:val="left" w:pos="-720"/>
          <w:tab w:val="left" w:pos="-540"/>
        </w:tabs>
        <w:ind w:firstLine="709"/>
        <w:jc w:val="both"/>
        <w:rPr>
          <w:color w:val="000000" w:themeColor="text1"/>
        </w:rPr>
      </w:pPr>
      <w:r w:rsidRPr="002F20F7">
        <w:rPr>
          <w:color w:val="000000" w:themeColor="text1"/>
        </w:rPr>
        <w:t xml:space="preserve">Информация о погашении внутреннего государственного долга </w:t>
      </w:r>
      <w:r w:rsidR="00BF3EB1" w:rsidRPr="002F20F7">
        <w:rPr>
          <w:color w:val="000000" w:themeColor="text1"/>
        </w:rPr>
        <w:t>за</w:t>
      </w:r>
      <w:r w:rsidR="00C60BDB" w:rsidRPr="002F20F7">
        <w:rPr>
          <w:color w:val="000000" w:themeColor="text1"/>
        </w:rPr>
        <w:t xml:space="preserve"> </w:t>
      </w:r>
      <w:r w:rsidR="0036138A" w:rsidRPr="002F20F7">
        <w:rPr>
          <w:bCs/>
          <w:color w:val="000000" w:themeColor="text1"/>
          <w:lang w:val="en-US"/>
        </w:rPr>
        <w:t>I</w:t>
      </w:r>
      <w:r w:rsidR="0036138A" w:rsidRPr="002F20F7">
        <w:rPr>
          <w:bCs/>
          <w:color w:val="000000" w:themeColor="text1"/>
        </w:rPr>
        <w:t xml:space="preserve"> полугодие </w:t>
      </w:r>
      <w:r w:rsidR="0036138A" w:rsidRPr="002F20F7">
        <w:rPr>
          <w:rStyle w:val="a7"/>
          <w:bCs/>
          <w:color w:val="000000" w:themeColor="text1"/>
        </w:rPr>
        <w:t xml:space="preserve"> </w:t>
      </w:r>
      <w:r w:rsidRPr="002F20F7">
        <w:rPr>
          <w:color w:val="000000" w:themeColor="text1"/>
        </w:rPr>
        <w:t>202</w:t>
      </w:r>
      <w:r w:rsidR="00C60BDB" w:rsidRPr="002F20F7">
        <w:rPr>
          <w:color w:val="000000" w:themeColor="text1"/>
        </w:rPr>
        <w:t>3</w:t>
      </w:r>
      <w:r w:rsidRPr="002F20F7">
        <w:rPr>
          <w:color w:val="000000" w:themeColor="text1"/>
        </w:rPr>
        <w:t xml:space="preserve"> года в разрезе направлений представлена в </w:t>
      </w:r>
      <w:r w:rsidR="00AB00F9" w:rsidRPr="002F20F7">
        <w:rPr>
          <w:color w:val="000000" w:themeColor="text1"/>
        </w:rPr>
        <w:t>т</w:t>
      </w:r>
      <w:r w:rsidRPr="002F20F7">
        <w:rPr>
          <w:color w:val="000000" w:themeColor="text1"/>
        </w:rPr>
        <w:t>аблице</w:t>
      </w:r>
      <w:r w:rsidR="00AB00F9" w:rsidRPr="002F20F7">
        <w:rPr>
          <w:color w:val="000000" w:themeColor="text1"/>
        </w:rPr>
        <w:t xml:space="preserve"> № 2</w:t>
      </w:r>
      <w:r w:rsidR="00132383" w:rsidRPr="002F20F7">
        <w:rPr>
          <w:color w:val="000000" w:themeColor="text1"/>
        </w:rPr>
        <w:t>7</w:t>
      </w:r>
      <w:r w:rsidRPr="002F20F7">
        <w:rPr>
          <w:color w:val="000000" w:themeColor="text1"/>
        </w:rPr>
        <w:t xml:space="preserve">: </w:t>
      </w:r>
    </w:p>
    <w:p w14:paraId="0BB07CF5" w14:textId="77777777" w:rsidR="00C34A18" w:rsidRDefault="00C34A18" w:rsidP="00062502">
      <w:pPr>
        <w:tabs>
          <w:tab w:val="left" w:pos="-720"/>
          <w:tab w:val="left" w:pos="-540"/>
        </w:tabs>
        <w:ind w:firstLine="709"/>
        <w:jc w:val="right"/>
        <w:rPr>
          <w:color w:val="000000" w:themeColor="text1"/>
        </w:rPr>
      </w:pPr>
    </w:p>
    <w:p w14:paraId="4679640E" w14:textId="0CB67EE0" w:rsidR="00062502" w:rsidRPr="002F20F7" w:rsidRDefault="00062502" w:rsidP="00062502">
      <w:pPr>
        <w:tabs>
          <w:tab w:val="left" w:pos="-720"/>
          <w:tab w:val="left" w:pos="-540"/>
        </w:tabs>
        <w:ind w:firstLine="709"/>
        <w:jc w:val="right"/>
        <w:rPr>
          <w:color w:val="000000" w:themeColor="text1"/>
        </w:rPr>
      </w:pPr>
      <w:r w:rsidRPr="002F20F7">
        <w:rPr>
          <w:color w:val="000000" w:themeColor="text1"/>
        </w:rPr>
        <w:t xml:space="preserve">Таблица № </w:t>
      </w:r>
      <w:r w:rsidR="007F1979" w:rsidRPr="002F20F7">
        <w:rPr>
          <w:color w:val="000000" w:themeColor="text1"/>
        </w:rPr>
        <w:t>2</w:t>
      </w:r>
      <w:r w:rsidR="00132383" w:rsidRPr="002F20F7">
        <w:rPr>
          <w:color w:val="000000" w:themeColor="text1"/>
        </w:rPr>
        <w:t>7</w:t>
      </w:r>
      <w:r w:rsidR="007F1979" w:rsidRPr="002F20F7">
        <w:rPr>
          <w:color w:val="000000" w:themeColor="text1"/>
        </w:rPr>
        <w:t xml:space="preserve"> </w:t>
      </w:r>
      <w:r w:rsidRPr="002F20F7">
        <w:rPr>
          <w:color w:val="000000" w:themeColor="text1"/>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3301"/>
        <w:gridCol w:w="1641"/>
        <w:gridCol w:w="1380"/>
        <w:gridCol w:w="1316"/>
        <w:gridCol w:w="1291"/>
      </w:tblGrid>
      <w:tr w:rsidR="002F20F7" w:rsidRPr="002F20F7" w14:paraId="47AB787D" w14:textId="77777777" w:rsidTr="00CE7563">
        <w:trPr>
          <w:trHeight w:val="603"/>
          <w:tblHeader/>
        </w:trPr>
        <w:tc>
          <w:tcPr>
            <w:tcW w:w="223" w:type="pct"/>
            <w:shd w:val="clear" w:color="auto" w:fill="E7E6E6" w:themeFill="background2"/>
            <w:noWrap/>
            <w:vAlign w:val="center"/>
            <w:hideMark/>
          </w:tcPr>
          <w:p w14:paraId="64B12E53" w14:textId="77777777" w:rsidR="001564AC" w:rsidRPr="002F20F7" w:rsidRDefault="001564AC" w:rsidP="005804F4">
            <w:pPr>
              <w:jc w:val="center"/>
              <w:rPr>
                <w:b/>
                <w:color w:val="000000" w:themeColor="text1"/>
                <w:sz w:val="20"/>
                <w:szCs w:val="20"/>
              </w:rPr>
            </w:pPr>
            <w:r w:rsidRPr="002F20F7">
              <w:rPr>
                <w:b/>
                <w:color w:val="000000" w:themeColor="text1"/>
                <w:sz w:val="20"/>
                <w:szCs w:val="20"/>
              </w:rPr>
              <w:t>№</w:t>
            </w:r>
          </w:p>
        </w:tc>
        <w:tc>
          <w:tcPr>
            <w:tcW w:w="1826" w:type="pct"/>
            <w:shd w:val="clear" w:color="auto" w:fill="E7E6E6" w:themeFill="background2"/>
            <w:vAlign w:val="center"/>
            <w:hideMark/>
          </w:tcPr>
          <w:p w14:paraId="7C4B236E" w14:textId="5E12103E" w:rsidR="001564AC" w:rsidRPr="002F20F7" w:rsidRDefault="00CE7563" w:rsidP="005804F4">
            <w:pPr>
              <w:jc w:val="center"/>
              <w:rPr>
                <w:b/>
                <w:color w:val="000000" w:themeColor="text1"/>
                <w:sz w:val="20"/>
                <w:szCs w:val="20"/>
              </w:rPr>
            </w:pPr>
            <w:r w:rsidRPr="002F20F7">
              <w:rPr>
                <w:b/>
                <w:color w:val="000000" w:themeColor="text1"/>
                <w:sz w:val="20"/>
                <w:szCs w:val="20"/>
              </w:rPr>
              <w:t>Н</w:t>
            </w:r>
            <w:r w:rsidR="001564AC" w:rsidRPr="002F20F7">
              <w:rPr>
                <w:b/>
                <w:color w:val="000000" w:themeColor="text1"/>
                <w:sz w:val="20"/>
                <w:szCs w:val="20"/>
              </w:rPr>
              <w:t xml:space="preserve">аправление расходов </w:t>
            </w:r>
          </w:p>
        </w:tc>
        <w:tc>
          <w:tcPr>
            <w:tcW w:w="857" w:type="pct"/>
            <w:shd w:val="clear" w:color="auto" w:fill="E7E6E6" w:themeFill="background2"/>
            <w:vAlign w:val="center"/>
            <w:hideMark/>
          </w:tcPr>
          <w:p w14:paraId="699B27C6" w14:textId="61CC33CB" w:rsidR="001564AC" w:rsidRPr="002F20F7" w:rsidRDefault="00CE7563" w:rsidP="007B3378">
            <w:pPr>
              <w:jc w:val="center"/>
              <w:rPr>
                <w:b/>
                <w:color w:val="000000" w:themeColor="text1"/>
                <w:sz w:val="20"/>
                <w:szCs w:val="20"/>
                <w:lang w:val="en-US"/>
              </w:rPr>
            </w:pPr>
            <w:r w:rsidRPr="002F20F7">
              <w:rPr>
                <w:b/>
                <w:color w:val="000000" w:themeColor="text1"/>
                <w:sz w:val="20"/>
                <w:szCs w:val="20"/>
              </w:rPr>
              <w:t>П</w:t>
            </w:r>
            <w:r w:rsidR="001564AC" w:rsidRPr="002F20F7">
              <w:rPr>
                <w:b/>
                <w:color w:val="000000" w:themeColor="text1"/>
                <w:sz w:val="20"/>
                <w:szCs w:val="20"/>
              </w:rPr>
              <w:t>ервоначальн</w:t>
            </w:r>
            <w:r w:rsidR="00580C09" w:rsidRPr="002F20F7">
              <w:rPr>
                <w:b/>
                <w:color w:val="000000" w:themeColor="text1"/>
                <w:sz w:val="20"/>
                <w:szCs w:val="20"/>
              </w:rPr>
              <w:t>о утвержденный план</w:t>
            </w:r>
          </w:p>
          <w:p w14:paraId="0051B7AB" w14:textId="0FFCC9B3" w:rsidR="001564AC" w:rsidRPr="002F20F7" w:rsidRDefault="001564AC" w:rsidP="005804F4">
            <w:pPr>
              <w:jc w:val="center"/>
              <w:rPr>
                <w:b/>
                <w:color w:val="000000" w:themeColor="text1"/>
                <w:sz w:val="20"/>
                <w:szCs w:val="20"/>
                <w:lang w:val="en-US"/>
              </w:rPr>
            </w:pPr>
          </w:p>
        </w:tc>
        <w:tc>
          <w:tcPr>
            <w:tcW w:w="713" w:type="pct"/>
            <w:shd w:val="clear" w:color="auto" w:fill="E7E6E6" w:themeFill="background2"/>
          </w:tcPr>
          <w:p w14:paraId="77FD0795" w14:textId="0258B706" w:rsidR="001564AC" w:rsidRPr="002F20F7" w:rsidRDefault="00CE7563" w:rsidP="001564AC">
            <w:pPr>
              <w:jc w:val="center"/>
              <w:rPr>
                <w:b/>
                <w:color w:val="000000" w:themeColor="text1"/>
                <w:sz w:val="20"/>
                <w:szCs w:val="20"/>
                <w:lang w:val="en-US"/>
              </w:rPr>
            </w:pPr>
            <w:r w:rsidRPr="002F20F7">
              <w:rPr>
                <w:b/>
                <w:color w:val="000000" w:themeColor="text1"/>
                <w:sz w:val="20"/>
                <w:szCs w:val="20"/>
              </w:rPr>
              <w:t>У</w:t>
            </w:r>
            <w:r w:rsidR="001564AC" w:rsidRPr="002F20F7">
              <w:rPr>
                <w:b/>
                <w:color w:val="000000" w:themeColor="text1"/>
                <w:sz w:val="20"/>
                <w:szCs w:val="20"/>
              </w:rPr>
              <w:t xml:space="preserve">точненный план </w:t>
            </w:r>
          </w:p>
        </w:tc>
        <w:tc>
          <w:tcPr>
            <w:tcW w:w="691" w:type="pct"/>
            <w:shd w:val="clear" w:color="auto" w:fill="E7E6E6" w:themeFill="background2"/>
            <w:vAlign w:val="center"/>
            <w:hideMark/>
          </w:tcPr>
          <w:p w14:paraId="59FFBB57" w14:textId="548C3753" w:rsidR="001564AC" w:rsidRPr="002F20F7" w:rsidRDefault="00CE7563" w:rsidP="005804F4">
            <w:pPr>
              <w:jc w:val="center"/>
              <w:rPr>
                <w:b/>
                <w:color w:val="000000" w:themeColor="text1"/>
                <w:sz w:val="20"/>
                <w:szCs w:val="20"/>
              </w:rPr>
            </w:pPr>
            <w:r w:rsidRPr="002F20F7">
              <w:rPr>
                <w:b/>
                <w:color w:val="000000" w:themeColor="text1"/>
                <w:sz w:val="20"/>
                <w:szCs w:val="20"/>
              </w:rPr>
              <w:t>Ф</w:t>
            </w:r>
            <w:r w:rsidR="001564AC" w:rsidRPr="002F20F7">
              <w:rPr>
                <w:b/>
                <w:color w:val="000000" w:themeColor="text1"/>
                <w:sz w:val="20"/>
                <w:szCs w:val="20"/>
              </w:rPr>
              <w:t xml:space="preserve">акт исполнения </w:t>
            </w:r>
          </w:p>
        </w:tc>
        <w:tc>
          <w:tcPr>
            <w:tcW w:w="691" w:type="pct"/>
            <w:shd w:val="clear" w:color="auto" w:fill="E7E6E6" w:themeFill="background2"/>
            <w:vAlign w:val="center"/>
            <w:hideMark/>
          </w:tcPr>
          <w:p w14:paraId="42C2D67E" w14:textId="683DDE5B" w:rsidR="001564AC" w:rsidRPr="002F20F7" w:rsidRDefault="00FD7D80" w:rsidP="005804F4">
            <w:pPr>
              <w:jc w:val="center"/>
              <w:rPr>
                <w:b/>
                <w:color w:val="000000" w:themeColor="text1"/>
                <w:sz w:val="20"/>
                <w:szCs w:val="20"/>
              </w:rPr>
            </w:pPr>
            <w:r w:rsidRPr="002F20F7">
              <w:rPr>
                <w:b/>
                <w:color w:val="000000" w:themeColor="text1"/>
                <w:sz w:val="20"/>
                <w:szCs w:val="20"/>
              </w:rPr>
              <w:t xml:space="preserve">% </w:t>
            </w:r>
            <w:r w:rsidR="008721D5">
              <w:rPr>
                <w:b/>
                <w:color w:val="000000" w:themeColor="text1"/>
                <w:sz w:val="20"/>
                <w:szCs w:val="20"/>
              </w:rPr>
              <w:t>и</w:t>
            </w:r>
            <w:r w:rsidR="001564AC" w:rsidRPr="002F20F7">
              <w:rPr>
                <w:b/>
                <w:color w:val="000000" w:themeColor="text1"/>
                <w:sz w:val="20"/>
                <w:szCs w:val="20"/>
              </w:rPr>
              <w:t>сполнени</w:t>
            </w:r>
            <w:r w:rsidRPr="002F20F7">
              <w:rPr>
                <w:b/>
                <w:color w:val="000000" w:themeColor="text1"/>
                <w:sz w:val="20"/>
                <w:szCs w:val="20"/>
              </w:rPr>
              <w:t>я</w:t>
            </w:r>
          </w:p>
        </w:tc>
      </w:tr>
      <w:tr w:rsidR="002F20F7" w:rsidRPr="002F20F7" w14:paraId="72E6768E" w14:textId="77777777" w:rsidTr="00CE7563">
        <w:trPr>
          <w:trHeight w:val="469"/>
        </w:trPr>
        <w:tc>
          <w:tcPr>
            <w:tcW w:w="223" w:type="pct"/>
            <w:noWrap/>
            <w:vAlign w:val="center"/>
            <w:hideMark/>
          </w:tcPr>
          <w:p w14:paraId="348B23C9" w14:textId="70E7A2E4" w:rsidR="001564AC" w:rsidRPr="002F20F7" w:rsidRDefault="001564AC" w:rsidP="00A54380">
            <w:pPr>
              <w:jc w:val="center"/>
              <w:rPr>
                <w:color w:val="000000" w:themeColor="text1"/>
                <w:sz w:val="22"/>
                <w:szCs w:val="22"/>
              </w:rPr>
            </w:pPr>
            <w:r w:rsidRPr="002F20F7">
              <w:rPr>
                <w:color w:val="000000" w:themeColor="text1"/>
                <w:sz w:val="22"/>
                <w:szCs w:val="22"/>
              </w:rPr>
              <w:t>1</w:t>
            </w:r>
          </w:p>
        </w:tc>
        <w:tc>
          <w:tcPr>
            <w:tcW w:w="1826" w:type="pct"/>
            <w:vAlign w:val="center"/>
            <w:hideMark/>
          </w:tcPr>
          <w:p w14:paraId="58E8B46E" w14:textId="1DA4A10F" w:rsidR="001564AC" w:rsidRPr="002F20F7" w:rsidRDefault="003F169E" w:rsidP="00A54380">
            <w:pPr>
              <w:jc w:val="center"/>
              <w:rPr>
                <w:color w:val="000000" w:themeColor="text1"/>
                <w:sz w:val="22"/>
                <w:szCs w:val="22"/>
              </w:rPr>
            </w:pPr>
            <w:r>
              <w:rPr>
                <w:color w:val="000000" w:themeColor="text1"/>
                <w:sz w:val="22"/>
                <w:szCs w:val="22"/>
              </w:rPr>
              <w:t>П</w:t>
            </w:r>
            <w:r w:rsidR="001564AC" w:rsidRPr="002F20F7">
              <w:rPr>
                <w:color w:val="000000" w:themeColor="text1"/>
                <w:sz w:val="22"/>
                <w:szCs w:val="22"/>
              </w:rPr>
              <w:t>о целевому беспроцентному займу, полученному в 2016 году</w:t>
            </w:r>
          </w:p>
        </w:tc>
        <w:tc>
          <w:tcPr>
            <w:tcW w:w="857" w:type="pct"/>
            <w:noWrap/>
            <w:vAlign w:val="center"/>
          </w:tcPr>
          <w:p w14:paraId="725EB4B4" w14:textId="567E5B22" w:rsidR="001564AC" w:rsidRPr="002F20F7" w:rsidRDefault="00580C09" w:rsidP="00A54380">
            <w:pPr>
              <w:jc w:val="center"/>
              <w:rPr>
                <w:color w:val="000000" w:themeColor="text1"/>
                <w:sz w:val="22"/>
                <w:szCs w:val="22"/>
              </w:rPr>
            </w:pPr>
            <w:r w:rsidRPr="002F20F7">
              <w:rPr>
                <w:color w:val="000000" w:themeColor="text1"/>
                <w:sz w:val="22"/>
                <w:szCs w:val="22"/>
              </w:rPr>
              <w:t>17 400</w:t>
            </w:r>
            <w:r w:rsidR="00A54380">
              <w:rPr>
                <w:color w:val="000000" w:themeColor="text1"/>
                <w:sz w:val="22"/>
                <w:szCs w:val="22"/>
              </w:rPr>
              <w:t> </w:t>
            </w:r>
            <w:r w:rsidRPr="002F20F7">
              <w:rPr>
                <w:color w:val="000000" w:themeColor="text1"/>
                <w:sz w:val="22"/>
                <w:szCs w:val="22"/>
              </w:rPr>
              <w:t>000</w:t>
            </w:r>
          </w:p>
        </w:tc>
        <w:tc>
          <w:tcPr>
            <w:tcW w:w="713" w:type="pct"/>
            <w:vAlign w:val="center"/>
          </w:tcPr>
          <w:p w14:paraId="2230890A" w14:textId="4FEABB1D" w:rsidR="001564AC" w:rsidRPr="002F20F7" w:rsidRDefault="0036138A" w:rsidP="00A54380">
            <w:pPr>
              <w:jc w:val="center"/>
              <w:rPr>
                <w:color w:val="000000" w:themeColor="text1"/>
                <w:sz w:val="22"/>
                <w:szCs w:val="22"/>
              </w:rPr>
            </w:pPr>
            <w:r w:rsidRPr="002F20F7">
              <w:rPr>
                <w:color w:val="000000" w:themeColor="text1"/>
                <w:sz w:val="22"/>
                <w:szCs w:val="22"/>
              </w:rPr>
              <w:t>65 256 387</w:t>
            </w:r>
          </w:p>
          <w:p w14:paraId="737E8323" w14:textId="77777777" w:rsidR="001564AC" w:rsidRPr="002F20F7" w:rsidRDefault="001564AC" w:rsidP="00A54380">
            <w:pPr>
              <w:jc w:val="center"/>
              <w:rPr>
                <w:color w:val="000000" w:themeColor="text1"/>
                <w:sz w:val="22"/>
                <w:szCs w:val="22"/>
              </w:rPr>
            </w:pPr>
          </w:p>
        </w:tc>
        <w:tc>
          <w:tcPr>
            <w:tcW w:w="691" w:type="pct"/>
            <w:noWrap/>
            <w:vAlign w:val="center"/>
          </w:tcPr>
          <w:p w14:paraId="25E035A2" w14:textId="6DE4B537" w:rsidR="001564AC" w:rsidRPr="002F20F7" w:rsidRDefault="0036138A" w:rsidP="00A54380">
            <w:pPr>
              <w:jc w:val="center"/>
              <w:rPr>
                <w:color w:val="000000" w:themeColor="text1"/>
                <w:sz w:val="22"/>
                <w:szCs w:val="22"/>
              </w:rPr>
            </w:pPr>
            <w:r w:rsidRPr="002F20F7">
              <w:rPr>
                <w:color w:val="000000" w:themeColor="text1"/>
                <w:sz w:val="22"/>
                <w:szCs w:val="22"/>
              </w:rPr>
              <w:t>65 256 38</w:t>
            </w:r>
            <w:r w:rsidR="00303C9D" w:rsidRPr="002F20F7">
              <w:rPr>
                <w:color w:val="000000" w:themeColor="text1"/>
                <w:sz w:val="22"/>
                <w:szCs w:val="22"/>
              </w:rPr>
              <w:t>6</w:t>
            </w:r>
          </w:p>
          <w:p w14:paraId="364747F1" w14:textId="334690E6" w:rsidR="001564AC" w:rsidRPr="002F20F7" w:rsidRDefault="001564AC" w:rsidP="00A54380">
            <w:pPr>
              <w:jc w:val="center"/>
              <w:rPr>
                <w:color w:val="000000" w:themeColor="text1"/>
                <w:sz w:val="22"/>
                <w:szCs w:val="22"/>
              </w:rPr>
            </w:pPr>
          </w:p>
        </w:tc>
        <w:tc>
          <w:tcPr>
            <w:tcW w:w="691" w:type="pct"/>
            <w:noWrap/>
            <w:vAlign w:val="center"/>
            <w:hideMark/>
          </w:tcPr>
          <w:p w14:paraId="679FA76A" w14:textId="0B8AC619" w:rsidR="001564AC" w:rsidRPr="002F20F7" w:rsidRDefault="001564AC" w:rsidP="00A54380">
            <w:pPr>
              <w:jc w:val="center"/>
              <w:rPr>
                <w:color w:val="000000" w:themeColor="text1"/>
                <w:sz w:val="22"/>
                <w:szCs w:val="22"/>
              </w:rPr>
            </w:pPr>
            <w:r w:rsidRPr="002F20F7">
              <w:rPr>
                <w:color w:val="000000" w:themeColor="text1"/>
                <w:sz w:val="22"/>
                <w:szCs w:val="22"/>
              </w:rPr>
              <w:t>100 %</w:t>
            </w:r>
          </w:p>
        </w:tc>
      </w:tr>
      <w:tr w:rsidR="002F20F7" w:rsidRPr="002F20F7" w14:paraId="30B9C0D6" w14:textId="77777777" w:rsidTr="00CE7563">
        <w:trPr>
          <w:trHeight w:val="741"/>
        </w:trPr>
        <w:tc>
          <w:tcPr>
            <w:tcW w:w="223" w:type="pct"/>
            <w:noWrap/>
            <w:vAlign w:val="center"/>
          </w:tcPr>
          <w:p w14:paraId="3E265784" w14:textId="01F0F6E5" w:rsidR="001564AC" w:rsidRPr="002F20F7" w:rsidRDefault="001564AC" w:rsidP="00A54380">
            <w:pPr>
              <w:jc w:val="center"/>
              <w:rPr>
                <w:color w:val="000000" w:themeColor="text1"/>
                <w:sz w:val="22"/>
                <w:szCs w:val="22"/>
              </w:rPr>
            </w:pPr>
            <w:r w:rsidRPr="002F20F7">
              <w:rPr>
                <w:color w:val="000000" w:themeColor="text1"/>
                <w:sz w:val="22"/>
                <w:szCs w:val="22"/>
              </w:rPr>
              <w:t>2</w:t>
            </w:r>
          </w:p>
        </w:tc>
        <w:tc>
          <w:tcPr>
            <w:tcW w:w="1826" w:type="pct"/>
            <w:vAlign w:val="center"/>
          </w:tcPr>
          <w:p w14:paraId="5FF82689" w14:textId="1B94DBA3" w:rsidR="001564AC" w:rsidRPr="002F20F7" w:rsidRDefault="003F169E" w:rsidP="00A54380">
            <w:pPr>
              <w:jc w:val="center"/>
              <w:rPr>
                <w:color w:val="000000" w:themeColor="text1"/>
                <w:sz w:val="22"/>
                <w:szCs w:val="22"/>
              </w:rPr>
            </w:pPr>
            <w:r>
              <w:rPr>
                <w:color w:val="000000" w:themeColor="text1"/>
                <w:sz w:val="22"/>
                <w:szCs w:val="22"/>
              </w:rPr>
              <w:t>П</w:t>
            </w:r>
            <w:r w:rsidR="001564AC" w:rsidRPr="002F20F7">
              <w:rPr>
                <w:color w:val="000000" w:themeColor="text1"/>
                <w:sz w:val="22"/>
                <w:szCs w:val="22"/>
              </w:rPr>
              <w:t xml:space="preserve">о беспроцентному займу, полученному в 2017 году у ГУКП </w:t>
            </w:r>
            <w:proofErr w:type="gramStart"/>
            <w:r w:rsidR="001564AC" w:rsidRPr="002F20F7">
              <w:rPr>
                <w:color w:val="000000" w:themeColor="text1"/>
                <w:sz w:val="22"/>
                <w:szCs w:val="22"/>
              </w:rPr>
              <w:t>« Приднестровская</w:t>
            </w:r>
            <w:proofErr w:type="gramEnd"/>
            <w:r w:rsidR="001564AC" w:rsidRPr="002F20F7">
              <w:rPr>
                <w:color w:val="000000" w:themeColor="text1"/>
                <w:sz w:val="22"/>
                <w:szCs w:val="22"/>
              </w:rPr>
              <w:t xml:space="preserve"> железная дорога»</w:t>
            </w:r>
          </w:p>
        </w:tc>
        <w:tc>
          <w:tcPr>
            <w:tcW w:w="857" w:type="pct"/>
            <w:noWrap/>
            <w:vAlign w:val="center"/>
          </w:tcPr>
          <w:p w14:paraId="4DEB4FD4" w14:textId="2472745D" w:rsidR="001564AC" w:rsidRPr="002F20F7" w:rsidRDefault="00580C09" w:rsidP="00A54380">
            <w:pPr>
              <w:jc w:val="center"/>
              <w:rPr>
                <w:color w:val="000000" w:themeColor="text1"/>
                <w:sz w:val="22"/>
                <w:szCs w:val="22"/>
              </w:rPr>
            </w:pPr>
            <w:r w:rsidRPr="002F20F7">
              <w:rPr>
                <w:color w:val="000000" w:themeColor="text1"/>
                <w:sz w:val="22"/>
                <w:szCs w:val="22"/>
              </w:rPr>
              <w:t>0</w:t>
            </w:r>
          </w:p>
        </w:tc>
        <w:tc>
          <w:tcPr>
            <w:tcW w:w="713" w:type="pct"/>
            <w:vAlign w:val="center"/>
          </w:tcPr>
          <w:p w14:paraId="78DC8102" w14:textId="2B20E92F" w:rsidR="001564AC" w:rsidRPr="002F20F7" w:rsidRDefault="0036138A" w:rsidP="00A54380">
            <w:pPr>
              <w:jc w:val="center"/>
              <w:rPr>
                <w:color w:val="000000" w:themeColor="text1"/>
                <w:sz w:val="22"/>
                <w:szCs w:val="22"/>
              </w:rPr>
            </w:pPr>
            <w:r w:rsidRPr="002F20F7">
              <w:rPr>
                <w:color w:val="000000" w:themeColor="text1"/>
                <w:sz w:val="22"/>
                <w:szCs w:val="22"/>
              </w:rPr>
              <w:t>10 647 185</w:t>
            </w:r>
          </w:p>
        </w:tc>
        <w:tc>
          <w:tcPr>
            <w:tcW w:w="691" w:type="pct"/>
            <w:noWrap/>
            <w:vAlign w:val="center"/>
          </w:tcPr>
          <w:p w14:paraId="57624DBC" w14:textId="130F929F" w:rsidR="001564AC" w:rsidRPr="002F20F7" w:rsidRDefault="0036138A" w:rsidP="00A54380">
            <w:pPr>
              <w:jc w:val="center"/>
              <w:rPr>
                <w:color w:val="000000" w:themeColor="text1"/>
                <w:sz w:val="22"/>
                <w:szCs w:val="22"/>
              </w:rPr>
            </w:pPr>
            <w:r w:rsidRPr="002F20F7">
              <w:rPr>
                <w:color w:val="000000" w:themeColor="text1"/>
                <w:sz w:val="22"/>
                <w:szCs w:val="22"/>
              </w:rPr>
              <w:t>10 647 185</w:t>
            </w:r>
          </w:p>
        </w:tc>
        <w:tc>
          <w:tcPr>
            <w:tcW w:w="691" w:type="pct"/>
            <w:noWrap/>
            <w:vAlign w:val="center"/>
          </w:tcPr>
          <w:p w14:paraId="714CF757" w14:textId="65DE6188" w:rsidR="001564AC" w:rsidRPr="002F20F7" w:rsidRDefault="001564AC" w:rsidP="00A54380">
            <w:pPr>
              <w:jc w:val="center"/>
              <w:rPr>
                <w:color w:val="000000" w:themeColor="text1"/>
                <w:sz w:val="22"/>
                <w:szCs w:val="22"/>
              </w:rPr>
            </w:pPr>
            <w:r w:rsidRPr="002F20F7">
              <w:rPr>
                <w:color w:val="000000" w:themeColor="text1"/>
                <w:sz w:val="22"/>
                <w:szCs w:val="22"/>
              </w:rPr>
              <w:t>100 %</w:t>
            </w:r>
          </w:p>
        </w:tc>
      </w:tr>
      <w:tr w:rsidR="002F20F7" w:rsidRPr="002F20F7" w14:paraId="1E5097E2" w14:textId="77777777" w:rsidTr="00CE7563">
        <w:trPr>
          <w:trHeight w:val="741"/>
        </w:trPr>
        <w:tc>
          <w:tcPr>
            <w:tcW w:w="223" w:type="pct"/>
            <w:noWrap/>
            <w:vAlign w:val="center"/>
          </w:tcPr>
          <w:p w14:paraId="076473E6" w14:textId="384F3E78" w:rsidR="0036138A" w:rsidRPr="002F20F7" w:rsidRDefault="0036138A" w:rsidP="00A54380">
            <w:pPr>
              <w:jc w:val="center"/>
              <w:rPr>
                <w:color w:val="000000" w:themeColor="text1"/>
                <w:sz w:val="22"/>
                <w:szCs w:val="22"/>
              </w:rPr>
            </w:pPr>
            <w:r w:rsidRPr="002F20F7">
              <w:rPr>
                <w:color w:val="000000" w:themeColor="text1"/>
                <w:sz w:val="22"/>
                <w:szCs w:val="22"/>
              </w:rPr>
              <w:t>3</w:t>
            </w:r>
          </w:p>
        </w:tc>
        <w:tc>
          <w:tcPr>
            <w:tcW w:w="1826" w:type="pct"/>
            <w:vAlign w:val="center"/>
          </w:tcPr>
          <w:p w14:paraId="33BEF1A8" w14:textId="6FCFE9FE" w:rsidR="0036138A" w:rsidRPr="002F20F7" w:rsidRDefault="003F169E" w:rsidP="00A54380">
            <w:pPr>
              <w:jc w:val="center"/>
              <w:rPr>
                <w:color w:val="000000" w:themeColor="text1"/>
                <w:sz w:val="22"/>
                <w:szCs w:val="22"/>
              </w:rPr>
            </w:pPr>
            <w:r>
              <w:rPr>
                <w:color w:val="000000" w:themeColor="text1"/>
                <w:sz w:val="22"/>
                <w:szCs w:val="22"/>
              </w:rPr>
              <w:t>П</w:t>
            </w:r>
            <w:r w:rsidR="0036138A" w:rsidRPr="002F20F7">
              <w:rPr>
                <w:color w:val="000000" w:themeColor="text1"/>
                <w:sz w:val="22"/>
                <w:szCs w:val="22"/>
              </w:rPr>
              <w:t>о кредитам, полученным в приднестровском республиканском банке в 2018 году</w:t>
            </w:r>
          </w:p>
        </w:tc>
        <w:tc>
          <w:tcPr>
            <w:tcW w:w="857" w:type="pct"/>
            <w:noWrap/>
            <w:vAlign w:val="center"/>
          </w:tcPr>
          <w:p w14:paraId="3F498F3A" w14:textId="2321D0A0" w:rsidR="0036138A" w:rsidRPr="002F20F7" w:rsidRDefault="0036138A" w:rsidP="00A54380">
            <w:pPr>
              <w:jc w:val="center"/>
              <w:rPr>
                <w:color w:val="000000" w:themeColor="text1"/>
                <w:sz w:val="22"/>
                <w:szCs w:val="22"/>
              </w:rPr>
            </w:pPr>
            <w:r w:rsidRPr="002F20F7">
              <w:rPr>
                <w:color w:val="000000" w:themeColor="text1"/>
                <w:sz w:val="22"/>
                <w:szCs w:val="22"/>
              </w:rPr>
              <w:t>0</w:t>
            </w:r>
          </w:p>
        </w:tc>
        <w:tc>
          <w:tcPr>
            <w:tcW w:w="713" w:type="pct"/>
            <w:vAlign w:val="center"/>
          </w:tcPr>
          <w:p w14:paraId="04086BB5" w14:textId="374E6E2A" w:rsidR="0036138A" w:rsidRPr="002F20F7" w:rsidRDefault="0036138A" w:rsidP="00A54380">
            <w:pPr>
              <w:jc w:val="center"/>
              <w:rPr>
                <w:color w:val="000000" w:themeColor="text1"/>
                <w:sz w:val="22"/>
                <w:szCs w:val="22"/>
              </w:rPr>
            </w:pPr>
            <w:r w:rsidRPr="002F20F7">
              <w:rPr>
                <w:color w:val="000000" w:themeColor="text1"/>
                <w:sz w:val="22"/>
                <w:szCs w:val="22"/>
              </w:rPr>
              <w:t>26 545 565</w:t>
            </w:r>
          </w:p>
        </w:tc>
        <w:tc>
          <w:tcPr>
            <w:tcW w:w="691" w:type="pct"/>
            <w:noWrap/>
            <w:vAlign w:val="center"/>
          </w:tcPr>
          <w:p w14:paraId="5218A4BE" w14:textId="6CCB3F22" w:rsidR="0036138A" w:rsidRPr="002F20F7" w:rsidRDefault="0036138A" w:rsidP="00A54380">
            <w:pPr>
              <w:jc w:val="center"/>
              <w:rPr>
                <w:color w:val="000000" w:themeColor="text1"/>
                <w:sz w:val="22"/>
                <w:szCs w:val="22"/>
              </w:rPr>
            </w:pPr>
            <w:r w:rsidRPr="002F20F7">
              <w:rPr>
                <w:color w:val="000000" w:themeColor="text1"/>
                <w:sz w:val="22"/>
                <w:szCs w:val="22"/>
              </w:rPr>
              <w:t>26 545 564</w:t>
            </w:r>
          </w:p>
        </w:tc>
        <w:tc>
          <w:tcPr>
            <w:tcW w:w="691" w:type="pct"/>
            <w:noWrap/>
            <w:vAlign w:val="center"/>
          </w:tcPr>
          <w:p w14:paraId="1674EA63" w14:textId="2497066B" w:rsidR="0036138A" w:rsidRPr="002F20F7" w:rsidRDefault="0036138A" w:rsidP="00A54380">
            <w:pPr>
              <w:jc w:val="center"/>
              <w:rPr>
                <w:color w:val="000000" w:themeColor="text1"/>
                <w:sz w:val="22"/>
                <w:szCs w:val="22"/>
              </w:rPr>
            </w:pPr>
            <w:r w:rsidRPr="002F20F7">
              <w:rPr>
                <w:color w:val="000000" w:themeColor="text1"/>
                <w:sz w:val="22"/>
                <w:szCs w:val="22"/>
              </w:rPr>
              <w:t>100 %</w:t>
            </w:r>
          </w:p>
        </w:tc>
      </w:tr>
      <w:tr w:rsidR="002F20F7" w:rsidRPr="002F20F7" w14:paraId="19D4D483" w14:textId="77777777" w:rsidTr="00CE7563">
        <w:trPr>
          <w:trHeight w:val="741"/>
        </w:trPr>
        <w:tc>
          <w:tcPr>
            <w:tcW w:w="223" w:type="pct"/>
            <w:noWrap/>
            <w:vAlign w:val="center"/>
          </w:tcPr>
          <w:p w14:paraId="0E5F18C1" w14:textId="7E716B15" w:rsidR="001564AC" w:rsidRPr="002F20F7" w:rsidRDefault="0036138A" w:rsidP="00A54380">
            <w:pPr>
              <w:jc w:val="center"/>
              <w:rPr>
                <w:color w:val="000000" w:themeColor="text1"/>
                <w:sz w:val="22"/>
                <w:szCs w:val="22"/>
              </w:rPr>
            </w:pPr>
            <w:r w:rsidRPr="002F20F7">
              <w:rPr>
                <w:color w:val="000000" w:themeColor="text1"/>
                <w:sz w:val="22"/>
                <w:szCs w:val="22"/>
              </w:rPr>
              <w:t>4</w:t>
            </w:r>
          </w:p>
        </w:tc>
        <w:tc>
          <w:tcPr>
            <w:tcW w:w="1826" w:type="pct"/>
            <w:vAlign w:val="center"/>
          </w:tcPr>
          <w:p w14:paraId="71455EA1" w14:textId="62478CCB" w:rsidR="001564AC" w:rsidRPr="002F20F7" w:rsidRDefault="001564AC" w:rsidP="00A54380">
            <w:pPr>
              <w:jc w:val="center"/>
              <w:rPr>
                <w:color w:val="000000" w:themeColor="text1"/>
                <w:sz w:val="22"/>
                <w:szCs w:val="22"/>
              </w:rPr>
            </w:pPr>
            <w:r w:rsidRPr="002F20F7">
              <w:rPr>
                <w:color w:val="000000" w:themeColor="text1"/>
                <w:sz w:val="22"/>
                <w:szCs w:val="22"/>
              </w:rPr>
              <w:t>Погашение процентов по кредитам коммерческих банков, полученны</w:t>
            </w:r>
            <w:r w:rsidR="006A5DAB" w:rsidRPr="002F20F7">
              <w:rPr>
                <w:color w:val="000000" w:themeColor="text1"/>
                <w:sz w:val="22"/>
                <w:szCs w:val="22"/>
              </w:rPr>
              <w:t>м</w:t>
            </w:r>
            <w:r w:rsidRPr="002F20F7">
              <w:rPr>
                <w:color w:val="000000" w:themeColor="text1"/>
                <w:sz w:val="22"/>
                <w:szCs w:val="22"/>
              </w:rPr>
              <w:t xml:space="preserve"> в 2016 – 2017 годах</w:t>
            </w:r>
            <w:r w:rsidR="006A5DAB" w:rsidRPr="002F20F7">
              <w:rPr>
                <w:color w:val="000000" w:themeColor="text1"/>
                <w:sz w:val="22"/>
                <w:szCs w:val="22"/>
              </w:rPr>
              <w:t>,</w:t>
            </w:r>
            <w:r w:rsidRPr="002F20F7">
              <w:rPr>
                <w:color w:val="000000" w:themeColor="text1"/>
                <w:sz w:val="22"/>
                <w:szCs w:val="22"/>
              </w:rPr>
              <w:t xml:space="preserve"> и процентов Приднестровскому республиканскому банку</w:t>
            </w:r>
          </w:p>
        </w:tc>
        <w:tc>
          <w:tcPr>
            <w:tcW w:w="857" w:type="pct"/>
            <w:noWrap/>
            <w:vAlign w:val="center"/>
          </w:tcPr>
          <w:p w14:paraId="0D4C4160" w14:textId="2284EAD1" w:rsidR="001564AC" w:rsidRPr="002F20F7" w:rsidRDefault="0036138A" w:rsidP="00A54380">
            <w:pPr>
              <w:jc w:val="center"/>
              <w:rPr>
                <w:color w:val="000000" w:themeColor="text1"/>
                <w:sz w:val="22"/>
                <w:szCs w:val="22"/>
              </w:rPr>
            </w:pPr>
            <w:r w:rsidRPr="002F20F7">
              <w:rPr>
                <w:color w:val="000000" w:themeColor="text1"/>
                <w:sz w:val="22"/>
                <w:szCs w:val="22"/>
              </w:rPr>
              <w:t>13 167</w:t>
            </w:r>
          </w:p>
        </w:tc>
        <w:tc>
          <w:tcPr>
            <w:tcW w:w="713" w:type="pct"/>
            <w:vAlign w:val="center"/>
          </w:tcPr>
          <w:p w14:paraId="5631911B" w14:textId="77777777" w:rsidR="00580C09" w:rsidRPr="002F20F7" w:rsidRDefault="00580C09" w:rsidP="00A54380">
            <w:pPr>
              <w:jc w:val="center"/>
              <w:rPr>
                <w:color w:val="000000" w:themeColor="text1"/>
                <w:sz w:val="22"/>
                <w:szCs w:val="22"/>
              </w:rPr>
            </w:pPr>
          </w:p>
          <w:p w14:paraId="6915FB41" w14:textId="77777777" w:rsidR="00580C09" w:rsidRPr="002F20F7" w:rsidRDefault="00580C09" w:rsidP="00A54380">
            <w:pPr>
              <w:jc w:val="center"/>
              <w:rPr>
                <w:color w:val="000000" w:themeColor="text1"/>
                <w:sz w:val="22"/>
                <w:szCs w:val="22"/>
              </w:rPr>
            </w:pPr>
          </w:p>
          <w:p w14:paraId="56161384" w14:textId="2DB4A653" w:rsidR="001564AC" w:rsidRPr="002F20F7" w:rsidRDefault="0036138A" w:rsidP="00A54380">
            <w:pPr>
              <w:jc w:val="center"/>
              <w:rPr>
                <w:color w:val="000000" w:themeColor="text1"/>
                <w:sz w:val="22"/>
                <w:szCs w:val="22"/>
              </w:rPr>
            </w:pPr>
            <w:r w:rsidRPr="002F20F7">
              <w:rPr>
                <w:color w:val="000000" w:themeColor="text1"/>
                <w:sz w:val="22"/>
                <w:szCs w:val="22"/>
              </w:rPr>
              <w:t>13 167</w:t>
            </w:r>
          </w:p>
        </w:tc>
        <w:tc>
          <w:tcPr>
            <w:tcW w:w="691" w:type="pct"/>
            <w:noWrap/>
            <w:vAlign w:val="center"/>
          </w:tcPr>
          <w:p w14:paraId="559DA6A9" w14:textId="52EEBF1F" w:rsidR="001564AC" w:rsidRPr="002F20F7" w:rsidRDefault="0036138A" w:rsidP="00A54380">
            <w:pPr>
              <w:jc w:val="center"/>
              <w:rPr>
                <w:color w:val="000000" w:themeColor="text1"/>
                <w:sz w:val="22"/>
                <w:szCs w:val="22"/>
              </w:rPr>
            </w:pPr>
            <w:r w:rsidRPr="002F20F7">
              <w:rPr>
                <w:color w:val="000000" w:themeColor="text1"/>
                <w:sz w:val="22"/>
                <w:szCs w:val="22"/>
              </w:rPr>
              <w:t>13 018</w:t>
            </w:r>
          </w:p>
        </w:tc>
        <w:tc>
          <w:tcPr>
            <w:tcW w:w="691" w:type="pct"/>
            <w:noWrap/>
            <w:vAlign w:val="center"/>
          </w:tcPr>
          <w:p w14:paraId="1C0F8101" w14:textId="39345D29" w:rsidR="001564AC" w:rsidRPr="002F20F7" w:rsidRDefault="0036138A" w:rsidP="00A54380">
            <w:pPr>
              <w:jc w:val="center"/>
              <w:rPr>
                <w:color w:val="000000" w:themeColor="text1"/>
                <w:sz w:val="22"/>
                <w:szCs w:val="22"/>
              </w:rPr>
            </w:pPr>
            <w:r w:rsidRPr="002F20F7">
              <w:rPr>
                <w:color w:val="000000" w:themeColor="text1"/>
                <w:sz w:val="22"/>
                <w:szCs w:val="22"/>
              </w:rPr>
              <w:t>99</w:t>
            </w:r>
            <w:r w:rsidR="001564AC" w:rsidRPr="002F20F7">
              <w:rPr>
                <w:color w:val="000000" w:themeColor="text1"/>
                <w:sz w:val="22"/>
                <w:szCs w:val="22"/>
              </w:rPr>
              <w:t xml:space="preserve"> %</w:t>
            </w:r>
          </w:p>
        </w:tc>
      </w:tr>
      <w:tr w:rsidR="00303C9D" w:rsidRPr="002F20F7" w14:paraId="0CE1996E" w14:textId="77777777" w:rsidTr="00CE7563">
        <w:trPr>
          <w:trHeight w:val="225"/>
        </w:trPr>
        <w:tc>
          <w:tcPr>
            <w:tcW w:w="2049" w:type="pct"/>
            <w:gridSpan w:val="2"/>
            <w:noWrap/>
            <w:vAlign w:val="center"/>
            <w:hideMark/>
          </w:tcPr>
          <w:p w14:paraId="4D16755C" w14:textId="77777777" w:rsidR="00CE7563" w:rsidRPr="002F20F7" w:rsidRDefault="00CE7563" w:rsidP="00A54380">
            <w:pPr>
              <w:jc w:val="center"/>
              <w:rPr>
                <w:b/>
                <w:bCs/>
                <w:color w:val="000000" w:themeColor="text1"/>
                <w:sz w:val="22"/>
                <w:szCs w:val="22"/>
              </w:rPr>
            </w:pPr>
            <w:r w:rsidRPr="002F20F7">
              <w:rPr>
                <w:b/>
                <w:bCs/>
                <w:color w:val="000000" w:themeColor="text1"/>
                <w:sz w:val="22"/>
                <w:szCs w:val="22"/>
              </w:rPr>
              <w:t>Итого</w:t>
            </w:r>
          </w:p>
        </w:tc>
        <w:tc>
          <w:tcPr>
            <w:tcW w:w="857" w:type="pct"/>
            <w:noWrap/>
            <w:vAlign w:val="center"/>
            <w:hideMark/>
          </w:tcPr>
          <w:p w14:paraId="696CDB10" w14:textId="5EFD7E92" w:rsidR="00CE7563" w:rsidRPr="002F20F7" w:rsidRDefault="00CE7563" w:rsidP="00A54380">
            <w:pPr>
              <w:jc w:val="center"/>
              <w:rPr>
                <w:b/>
                <w:bCs/>
                <w:color w:val="000000" w:themeColor="text1"/>
                <w:sz w:val="22"/>
                <w:szCs w:val="22"/>
              </w:rPr>
            </w:pPr>
            <w:r w:rsidRPr="002F20F7">
              <w:rPr>
                <w:b/>
                <w:bCs/>
                <w:color w:val="000000" w:themeColor="text1"/>
                <w:sz w:val="22"/>
                <w:szCs w:val="22"/>
              </w:rPr>
              <w:t>17</w:t>
            </w:r>
            <w:r w:rsidR="0036138A" w:rsidRPr="002F20F7">
              <w:rPr>
                <w:b/>
                <w:bCs/>
                <w:color w:val="000000" w:themeColor="text1"/>
                <w:sz w:val="22"/>
                <w:szCs w:val="22"/>
              </w:rPr>
              <w:t> </w:t>
            </w:r>
            <w:r w:rsidRPr="002F20F7">
              <w:rPr>
                <w:b/>
                <w:bCs/>
                <w:color w:val="000000" w:themeColor="text1"/>
                <w:sz w:val="22"/>
                <w:szCs w:val="22"/>
              </w:rPr>
              <w:t>4</w:t>
            </w:r>
            <w:r w:rsidR="0036138A" w:rsidRPr="002F20F7">
              <w:rPr>
                <w:b/>
                <w:bCs/>
                <w:color w:val="000000" w:themeColor="text1"/>
                <w:sz w:val="22"/>
                <w:szCs w:val="22"/>
              </w:rPr>
              <w:t>13 167</w:t>
            </w:r>
          </w:p>
          <w:p w14:paraId="71A13052" w14:textId="1484596C" w:rsidR="00CE7563" w:rsidRPr="002F20F7" w:rsidRDefault="00CE7563" w:rsidP="00A54380">
            <w:pPr>
              <w:jc w:val="center"/>
              <w:rPr>
                <w:b/>
                <w:bCs/>
                <w:color w:val="000000" w:themeColor="text1"/>
                <w:sz w:val="22"/>
                <w:szCs w:val="22"/>
              </w:rPr>
            </w:pPr>
          </w:p>
        </w:tc>
        <w:tc>
          <w:tcPr>
            <w:tcW w:w="713" w:type="pct"/>
          </w:tcPr>
          <w:p w14:paraId="6124A470" w14:textId="63E8D3F8" w:rsidR="00CE7563" w:rsidRPr="002F20F7" w:rsidRDefault="00303C9D" w:rsidP="00A54380">
            <w:pPr>
              <w:jc w:val="center"/>
              <w:rPr>
                <w:b/>
                <w:bCs/>
                <w:color w:val="000000" w:themeColor="text1"/>
                <w:sz w:val="22"/>
                <w:szCs w:val="22"/>
              </w:rPr>
            </w:pPr>
            <w:r w:rsidRPr="002F20F7">
              <w:rPr>
                <w:b/>
                <w:bCs/>
                <w:color w:val="000000" w:themeColor="text1"/>
                <w:sz w:val="22"/>
                <w:szCs w:val="22"/>
              </w:rPr>
              <w:t>102 462 304</w:t>
            </w:r>
          </w:p>
        </w:tc>
        <w:tc>
          <w:tcPr>
            <w:tcW w:w="691" w:type="pct"/>
            <w:noWrap/>
            <w:vAlign w:val="center"/>
            <w:hideMark/>
          </w:tcPr>
          <w:p w14:paraId="4FC7BB31" w14:textId="0DEF39CA" w:rsidR="00CE7563" w:rsidRPr="002F20F7" w:rsidRDefault="00303C9D" w:rsidP="00A54380">
            <w:pPr>
              <w:jc w:val="center"/>
              <w:rPr>
                <w:b/>
                <w:bCs/>
                <w:color w:val="000000" w:themeColor="text1"/>
                <w:sz w:val="22"/>
                <w:szCs w:val="22"/>
              </w:rPr>
            </w:pPr>
            <w:r w:rsidRPr="002F20F7">
              <w:rPr>
                <w:b/>
                <w:bCs/>
                <w:color w:val="000000" w:themeColor="text1"/>
                <w:sz w:val="22"/>
                <w:szCs w:val="22"/>
              </w:rPr>
              <w:t>102 462 153</w:t>
            </w:r>
          </w:p>
        </w:tc>
        <w:tc>
          <w:tcPr>
            <w:tcW w:w="691" w:type="pct"/>
            <w:noWrap/>
            <w:vAlign w:val="center"/>
            <w:hideMark/>
          </w:tcPr>
          <w:p w14:paraId="3C6514F4" w14:textId="1F507DF1" w:rsidR="00CE7563" w:rsidRPr="002F20F7" w:rsidRDefault="00CE7563" w:rsidP="00A54380">
            <w:pPr>
              <w:jc w:val="center"/>
              <w:rPr>
                <w:b/>
                <w:bCs/>
                <w:color w:val="000000" w:themeColor="text1"/>
                <w:sz w:val="22"/>
                <w:szCs w:val="22"/>
              </w:rPr>
            </w:pPr>
            <w:r w:rsidRPr="002F20F7">
              <w:rPr>
                <w:b/>
                <w:bCs/>
                <w:color w:val="000000" w:themeColor="text1"/>
                <w:sz w:val="22"/>
                <w:szCs w:val="22"/>
              </w:rPr>
              <w:t>100 %</w:t>
            </w:r>
          </w:p>
        </w:tc>
      </w:tr>
    </w:tbl>
    <w:p w14:paraId="1050F76B" w14:textId="3B7293F3" w:rsidR="008809E6" w:rsidRPr="002F20F7" w:rsidRDefault="008809E6" w:rsidP="00A54380">
      <w:pPr>
        <w:tabs>
          <w:tab w:val="left" w:pos="-720"/>
          <w:tab w:val="left" w:pos="-540"/>
        </w:tabs>
        <w:jc w:val="center"/>
        <w:rPr>
          <w:b/>
          <w:color w:val="000000" w:themeColor="text1"/>
          <w:u w:val="single"/>
        </w:rPr>
      </w:pPr>
    </w:p>
    <w:p w14:paraId="73B245C7" w14:textId="77777777" w:rsidR="00E76828" w:rsidRDefault="00E76828" w:rsidP="00E60B03">
      <w:pPr>
        <w:tabs>
          <w:tab w:val="left" w:pos="-720"/>
          <w:tab w:val="left" w:pos="-540"/>
        </w:tabs>
        <w:ind w:firstLine="709"/>
        <w:jc w:val="both"/>
        <w:rPr>
          <w:b/>
          <w:color w:val="000000" w:themeColor="text1"/>
          <w:u w:val="single"/>
        </w:rPr>
      </w:pPr>
    </w:p>
    <w:p w14:paraId="196EEC4F" w14:textId="6CB7B49D" w:rsidR="00D502AA" w:rsidRDefault="008345F8" w:rsidP="00E60B03">
      <w:pPr>
        <w:tabs>
          <w:tab w:val="left" w:pos="-720"/>
          <w:tab w:val="left" w:pos="-540"/>
        </w:tabs>
        <w:ind w:firstLine="709"/>
        <w:jc w:val="both"/>
        <w:rPr>
          <w:b/>
          <w:color w:val="000000" w:themeColor="text1"/>
          <w:u w:val="single"/>
        </w:rPr>
      </w:pPr>
      <w:r w:rsidRPr="002F20F7">
        <w:rPr>
          <w:b/>
          <w:color w:val="000000" w:themeColor="text1"/>
          <w:u w:val="single"/>
        </w:rPr>
        <w:t>По исполнению статьи 7</w:t>
      </w:r>
    </w:p>
    <w:p w14:paraId="5E98E372" w14:textId="77777777" w:rsidR="00C34A18" w:rsidRPr="002F20F7" w:rsidRDefault="00C34A18" w:rsidP="00E60B03">
      <w:pPr>
        <w:tabs>
          <w:tab w:val="left" w:pos="-720"/>
          <w:tab w:val="left" w:pos="-540"/>
        </w:tabs>
        <w:ind w:firstLine="709"/>
        <w:jc w:val="both"/>
        <w:rPr>
          <w:b/>
          <w:color w:val="000000" w:themeColor="text1"/>
          <w:u w:val="single"/>
        </w:rPr>
      </w:pPr>
    </w:p>
    <w:p w14:paraId="299643FB" w14:textId="508E9E76" w:rsidR="00074DD4" w:rsidRPr="002F20F7" w:rsidRDefault="008345F8" w:rsidP="00E60B03">
      <w:pPr>
        <w:ind w:firstLine="709"/>
        <w:jc w:val="both"/>
        <w:rPr>
          <w:color w:val="000000" w:themeColor="text1"/>
        </w:rPr>
      </w:pPr>
      <w:r w:rsidRPr="002F20F7">
        <w:rPr>
          <w:color w:val="000000" w:themeColor="text1"/>
        </w:rPr>
        <w:t xml:space="preserve">Во исполнение </w:t>
      </w:r>
      <w:r w:rsidR="00B54F59" w:rsidRPr="002F20F7">
        <w:rPr>
          <w:color w:val="000000" w:themeColor="text1"/>
        </w:rPr>
        <w:t>пункта 1</w:t>
      </w:r>
      <w:r w:rsidRPr="002F20F7">
        <w:rPr>
          <w:color w:val="000000" w:themeColor="text1"/>
        </w:rPr>
        <w:t xml:space="preserve"> статьи</w:t>
      </w:r>
      <w:r w:rsidR="00B54F59" w:rsidRPr="002F20F7">
        <w:rPr>
          <w:color w:val="000000" w:themeColor="text1"/>
        </w:rPr>
        <w:t xml:space="preserve"> 7</w:t>
      </w:r>
      <w:r w:rsidRPr="002F20F7">
        <w:rPr>
          <w:color w:val="000000" w:themeColor="text1"/>
        </w:rPr>
        <w:t xml:space="preserve"> </w:t>
      </w:r>
      <w:r w:rsidR="00AE2099" w:rsidRPr="002F20F7">
        <w:rPr>
          <w:color w:val="000000" w:themeColor="text1"/>
        </w:rPr>
        <w:t>За</w:t>
      </w:r>
      <w:r w:rsidRPr="002F20F7">
        <w:rPr>
          <w:color w:val="000000" w:themeColor="text1"/>
        </w:rPr>
        <w:t>кона</w:t>
      </w:r>
      <w:r w:rsidR="0079094E" w:rsidRPr="002F20F7">
        <w:rPr>
          <w:color w:val="000000" w:themeColor="text1"/>
        </w:rPr>
        <w:t>,</w:t>
      </w:r>
      <w:r w:rsidRPr="002F20F7">
        <w:rPr>
          <w:color w:val="000000" w:themeColor="text1"/>
        </w:rPr>
        <w:t xml:space="preserve"> с целью обеспечения бе</w:t>
      </w:r>
      <w:r w:rsidR="00AE2099" w:rsidRPr="002F20F7">
        <w:rPr>
          <w:color w:val="000000" w:themeColor="text1"/>
        </w:rPr>
        <w:t>за</w:t>
      </w:r>
      <w:r w:rsidRPr="002F20F7">
        <w:rPr>
          <w:color w:val="000000" w:themeColor="text1"/>
        </w:rPr>
        <w:t>варийной работы органи</w:t>
      </w:r>
      <w:r w:rsidR="00AE2099" w:rsidRPr="002F20F7">
        <w:rPr>
          <w:color w:val="000000" w:themeColor="text1"/>
        </w:rPr>
        <w:t>за</w:t>
      </w:r>
      <w:r w:rsidRPr="002F20F7">
        <w:rPr>
          <w:color w:val="000000" w:themeColor="text1"/>
        </w:rPr>
        <w:t>ций, оказывающих услуги по газоснабжению, электроснабжению, теплоснабжению, водоснабжению и водоотведению (канали</w:t>
      </w:r>
      <w:r w:rsidR="00AE2099" w:rsidRPr="002F20F7">
        <w:rPr>
          <w:color w:val="000000" w:themeColor="text1"/>
        </w:rPr>
        <w:t>за</w:t>
      </w:r>
      <w:r w:rsidRPr="002F20F7">
        <w:rPr>
          <w:color w:val="000000" w:themeColor="text1"/>
        </w:rPr>
        <w:t xml:space="preserve">ции),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w:t>
      </w:r>
      <w:r w:rsidR="008E31F0" w:rsidRPr="002F20F7">
        <w:rPr>
          <w:color w:val="000000" w:themeColor="text1"/>
        </w:rPr>
        <w:t>з</w:t>
      </w:r>
      <w:r w:rsidR="00AE2099" w:rsidRPr="002F20F7">
        <w:rPr>
          <w:color w:val="000000" w:themeColor="text1"/>
        </w:rPr>
        <w:t>а</w:t>
      </w:r>
      <w:r w:rsidR="00386619" w:rsidRPr="002F20F7">
        <w:rPr>
          <w:color w:val="000000" w:themeColor="text1"/>
        </w:rPr>
        <w:t xml:space="preserve"> </w:t>
      </w:r>
      <w:r w:rsidR="00FD7D80" w:rsidRPr="002F20F7">
        <w:rPr>
          <w:color w:val="000000" w:themeColor="text1"/>
        </w:rPr>
        <w:t>I пол</w:t>
      </w:r>
      <w:r w:rsidR="007D2674" w:rsidRPr="002F20F7">
        <w:rPr>
          <w:color w:val="000000" w:themeColor="text1"/>
        </w:rPr>
        <w:t>угодие</w:t>
      </w:r>
      <w:r w:rsidR="00475AEF" w:rsidRPr="002F20F7">
        <w:rPr>
          <w:color w:val="000000" w:themeColor="text1"/>
        </w:rPr>
        <w:t xml:space="preserve"> </w:t>
      </w:r>
      <w:r w:rsidR="00386619" w:rsidRPr="002F20F7">
        <w:rPr>
          <w:color w:val="000000" w:themeColor="text1"/>
        </w:rPr>
        <w:t>202</w:t>
      </w:r>
      <w:r w:rsidR="00A462BB" w:rsidRPr="002F20F7">
        <w:rPr>
          <w:color w:val="000000" w:themeColor="text1"/>
        </w:rPr>
        <w:t>3</w:t>
      </w:r>
      <w:r w:rsidR="00386619" w:rsidRPr="002F20F7">
        <w:rPr>
          <w:color w:val="000000" w:themeColor="text1"/>
        </w:rPr>
        <w:t xml:space="preserve"> год</w:t>
      </w:r>
      <w:r w:rsidR="00475AEF" w:rsidRPr="002F20F7">
        <w:rPr>
          <w:color w:val="000000" w:themeColor="text1"/>
        </w:rPr>
        <w:t>а</w:t>
      </w:r>
      <w:r w:rsidRPr="002F20F7">
        <w:rPr>
          <w:color w:val="000000" w:themeColor="text1"/>
        </w:rPr>
        <w:t xml:space="preserve"> профинансированы расходы</w:t>
      </w:r>
      <w:r w:rsidR="00074DD4" w:rsidRPr="002F20F7">
        <w:rPr>
          <w:color w:val="000000" w:themeColor="text1"/>
        </w:rPr>
        <w:t>, в том числе:</w:t>
      </w:r>
    </w:p>
    <w:p w14:paraId="04BAB5E6" w14:textId="77777777" w:rsidR="00074DD4" w:rsidRPr="002F20F7" w:rsidRDefault="00074DD4" w:rsidP="00E60B03">
      <w:pPr>
        <w:ind w:firstLine="709"/>
        <w:jc w:val="both"/>
        <w:rPr>
          <w:color w:val="000000" w:themeColor="text1"/>
        </w:rPr>
      </w:pPr>
      <w:r w:rsidRPr="002F20F7">
        <w:rPr>
          <w:color w:val="000000" w:themeColor="text1"/>
        </w:rPr>
        <w:t>а) на оплату коммунальных услуг, потребляемых органами государственной власти и управления, бюджетными органи</w:t>
      </w:r>
      <w:r w:rsidR="00AE2099" w:rsidRPr="002F20F7">
        <w:rPr>
          <w:color w:val="000000" w:themeColor="text1"/>
        </w:rPr>
        <w:t>за</w:t>
      </w:r>
      <w:r w:rsidRPr="002F20F7">
        <w:rPr>
          <w:color w:val="000000" w:themeColor="text1"/>
        </w:rPr>
        <w:t>циями и учреждениями:</w:t>
      </w:r>
    </w:p>
    <w:p w14:paraId="09E0F780" w14:textId="33EA692A" w:rsidR="00074DD4" w:rsidRPr="002F20F7" w:rsidRDefault="00074DD4" w:rsidP="00E60B03">
      <w:pPr>
        <w:ind w:firstLine="709"/>
        <w:jc w:val="both"/>
        <w:rPr>
          <w:color w:val="000000" w:themeColor="text1"/>
        </w:rPr>
      </w:pPr>
      <w:r w:rsidRPr="002F20F7">
        <w:rPr>
          <w:color w:val="000000" w:themeColor="text1"/>
        </w:rPr>
        <w:t xml:space="preserve">1) по республиканскому бюджету в сумме </w:t>
      </w:r>
      <w:r w:rsidR="00226F1E" w:rsidRPr="002F20F7">
        <w:rPr>
          <w:color w:val="000000" w:themeColor="text1"/>
        </w:rPr>
        <w:t>32 387 962</w:t>
      </w:r>
      <w:r w:rsidR="00010849" w:rsidRPr="002F20F7">
        <w:rPr>
          <w:color w:val="000000" w:themeColor="text1"/>
        </w:rPr>
        <w:t xml:space="preserve"> </w:t>
      </w:r>
      <w:r w:rsidRPr="002F20F7">
        <w:rPr>
          <w:color w:val="000000" w:themeColor="text1"/>
        </w:rPr>
        <w:t>руб</w:t>
      </w:r>
      <w:r w:rsidR="00346DF8" w:rsidRPr="002F20F7">
        <w:rPr>
          <w:color w:val="000000" w:themeColor="text1"/>
        </w:rPr>
        <w:t>.;</w:t>
      </w:r>
    </w:p>
    <w:p w14:paraId="16838CCB" w14:textId="436BC000" w:rsidR="00074DD4" w:rsidRPr="002F20F7" w:rsidRDefault="00074DD4" w:rsidP="00E60B03">
      <w:pPr>
        <w:ind w:firstLine="709"/>
        <w:jc w:val="both"/>
        <w:rPr>
          <w:color w:val="000000" w:themeColor="text1"/>
        </w:rPr>
      </w:pPr>
      <w:r w:rsidRPr="002F20F7">
        <w:rPr>
          <w:color w:val="000000" w:themeColor="text1"/>
        </w:rPr>
        <w:t xml:space="preserve">2) по местным бюджетам городов (районов) в сумме </w:t>
      </w:r>
      <w:r w:rsidR="00226F1E" w:rsidRPr="002F20F7">
        <w:rPr>
          <w:color w:val="000000" w:themeColor="text1"/>
        </w:rPr>
        <w:t>24 788 020</w:t>
      </w:r>
      <w:r w:rsidR="00F721C2" w:rsidRPr="002F20F7">
        <w:rPr>
          <w:color w:val="000000" w:themeColor="text1"/>
        </w:rPr>
        <w:t xml:space="preserve"> </w:t>
      </w:r>
      <w:r w:rsidRPr="002F20F7">
        <w:rPr>
          <w:color w:val="000000" w:themeColor="text1"/>
        </w:rPr>
        <w:t>руб.;</w:t>
      </w:r>
    </w:p>
    <w:p w14:paraId="013C92EA" w14:textId="77777777" w:rsidR="008313CC" w:rsidRPr="002F20F7" w:rsidRDefault="008313CC" w:rsidP="00E60B03">
      <w:pPr>
        <w:ind w:firstLine="709"/>
        <w:jc w:val="both"/>
        <w:rPr>
          <w:color w:val="000000" w:themeColor="text1"/>
        </w:rPr>
      </w:pPr>
      <w:r w:rsidRPr="002F20F7">
        <w:rPr>
          <w:color w:val="000000" w:themeColor="text1"/>
        </w:rPr>
        <w:t>б) по возмещению льгот по оплате гражданами жилищно-коммунальных услуг (включая кредиторскую задолженность по ранее предоставленным населению и не возмещенным государством льготам в сфере обслуживания жилищного фонда):</w:t>
      </w:r>
    </w:p>
    <w:p w14:paraId="6308CB4F" w14:textId="77777777" w:rsidR="007D2674" w:rsidRPr="002F20F7" w:rsidRDefault="007D2674" w:rsidP="00E60B03">
      <w:pPr>
        <w:ind w:firstLine="709"/>
        <w:jc w:val="both"/>
      </w:pPr>
      <w:r w:rsidRPr="002F20F7">
        <w:t xml:space="preserve">1) по республиканскому бюджету в сумме </w:t>
      </w:r>
      <w:r w:rsidRPr="002F20F7">
        <w:rPr>
          <w:color w:val="000000"/>
        </w:rPr>
        <w:t>21 144 299</w:t>
      </w:r>
      <w:r w:rsidRPr="002F20F7">
        <w:rPr>
          <w:b/>
          <w:bCs/>
          <w:color w:val="000000"/>
          <w:sz w:val="20"/>
          <w:szCs w:val="20"/>
        </w:rPr>
        <w:t xml:space="preserve"> </w:t>
      </w:r>
      <w:r w:rsidRPr="002F20F7">
        <w:t>руб.</w:t>
      </w:r>
    </w:p>
    <w:p w14:paraId="636C8CD5" w14:textId="36DBBFA7" w:rsidR="007D2674" w:rsidRPr="002F20F7" w:rsidRDefault="007D2674" w:rsidP="00E60B03">
      <w:pPr>
        <w:ind w:firstLine="709"/>
        <w:jc w:val="both"/>
      </w:pPr>
      <w:r w:rsidRPr="002F20F7">
        <w:t xml:space="preserve">Информация о финансировании данных расходов за </w:t>
      </w:r>
      <w:r w:rsidR="00FD7D80" w:rsidRPr="002F20F7">
        <w:t>I полугодие</w:t>
      </w:r>
      <w:r w:rsidRPr="002F20F7">
        <w:t xml:space="preserve"> 2023 </w:t>
      </w:r>
      <w:proofErr w:type="gramStart"/>
      <w:r w:rsidRPr="002F20F7">
        <w:t>года  в</w:t>
      </w:r>
      <w:proofErr w:type="gramEnd"/>
      <w:r w:rsidRPr="002F20F7">
        <w:t xml:space="preserve"> разрезе главных распорядителей бюджетных средств представлена в таблице № 28:</w:t>
      </w:r>
    </w:p>
    <w:p w14:paraId="184AF927" w14:textId="0F451793" w:rsidR="001516E5" w:rsidRDefault="001516E5" w:rsidP="00E60B03">
      <w:pPr>
        <w:ind w:firstLine="709"/>
        <w:jc w:val="right"/>
      </w:pPr>
    </w:p>
    <w:p w14:paraId="5663C03D" w14:textId="34A72311" w:rsidR="007D2674" w:rsidRPr="002F20F7" w:rsidRDefault="007D2674" w:rsidP="00E60B03">
      <w:pPr>
        <w:ind w:firstLine="709"/>
        <w:jc w:val="right"/>
      </w:pPr>
      <w:r w:rsidRPr="002F20F7">
        <w:t>Таблица № 28 (руб.)</w:t>
      </w:r>
    </w:p>
    <w:tbl>
      <w:tblPr>
        <w:tblW w:w="9026" w:type="dxa"/>
        <w:tblLook w:val="04A0" w:firstRow="1" w:lastRow="0" w:firstColumn="1" w:lastColumn="0" w:noHBand="0" w:noVBand="1"/>
      </w:tblPr>
      <w:tblGrid>
        <w:gridCol w:w="3371"/>
        <w:gridCol w:w="1606"/>
        <w:gridCol w:w="1495"/>
        <w:gridCol w:w="1456"/>
        <w:gridCol w:w="1098"/>
      </w:tblGrid>
      <w:tr w:rsidR="007D2674" w:rsidRPr="002F20F7" w14:paraId="58BEDA97" w14:textId="77777777" w:rsidTr="0033072D">
        <w:trPr>
          <w:trHeight w:val="288"/>
          <w:tblHeader/>
        </w:trPr>
        <w:tc>
          <w:tcPr>
            <w:tcW w:w="3371" w:type="dxa"/>
            <w:tcBorders>
              <w:top w:val="single" w:sz="8" w:space="0" w:color="auto"/>
              <w:left w:val="single" w:sz="8" w:space="0" w:color="auto"/>
              <w:bottom w:val="nil"/>
              <w:right w:val="single" w:sz="8" w:space="0" w:color="auto"/>
            </w:tcBorders>
            <w:shd w:val="clear" w:color="000000" w:fill="E7E6E6"/>
            <w:vAlign w:val="center"/>
            <w:hideMark/>
          </w:tcPr>
          <w:p w14:paraId="4BD2BD79" w14:textId="5B623275" w:rsidR="007D2674" w:rsidRPr="002F20F7" w:rsidRDefault="007D2674" w:rsidP="00A54380">
            <w:pPr>
              <w:jc w:val="center"/>
              <w:rPr>
                <w:b/>
                <w:bCs/>
                <w:color w:val="000000"/>
                <w:sz w:val="20"/>
                <w:szCs w:val="20"/>
              </w:rPr>
            </w:pPr>
            <w:r w:rsidRPr="002F20F7">
              <w:rPr>
                <w:b/>
                <w:bCs/>
                <w:color w:val="000000"/>
                <w:sz w:val="20"/>
                <w:szCs w:val="20"/>
              </w:rPr>
              <w:t>Наименование</w:t>
            </w:r>
          </w:p>
        </w:tc>
        <w:tc>
          <w:tcPr>
            <w:tcW w:w="160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6EBBB893" w14:textId="77777777" w:rsidR="007D2674" w:rsidRPr="002F20F7" w:rsidRDefault="007D2674" w:rsidP="00A54380">
            <w:pPr>
              <w:jc w:val="center"/>
              <w:rPr>
                <w:b/>
                <w:bCs/>
                <w:color w:val="000000"/>
                <w:sz w:val="20"/>
                <w:szCs w:val="20"/>
              </w:rPr>
            </w:pPr>
            <w:r w:rsidRPr="002F20F7">
              <w:rPr>
                <w:b/>
                <w:bCs/>
                <w:sz w:val="20"/>
                <w:szCs w:val="20"/>
              </w:rPr>
              <w:t>Утвержденный план</w:t>
            </w:r>
          </w:p>
        </w:tc>
        <w:tc>
          <w:tcPr>
            <w:tcW w:w="1495"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32A4D5A4" w14:textId="77777777" w:rsidR="007D2674" w:rsidRPr="002F20F7" w:rsidRDefault="007D2674" w:rsidP="00A54380">
            <w:pPr>
              <w:jc w:val="center"/>
              <w:rPr>
                <w:b/>
                <w:bCs/>
                <w:color w:val="000000"/>
                <w:sz w:val="20"/>
                <w:szCs w:val="20"/>
              </w:rPr>
            </w:pPr>
            <w:r w:rsidRPr="002F20F7">
              <w:rPr>
                <w:b/>
                <w:bCs/>
                <w:sz w:val="20"/>
                <w:szCs w:val="20"/>
              </w:rPr>
              <w:t>Уточненный план</w:t>
            </w:r>
          </w:p>
        </w:tc>
        <w:tc>
          <w:tcPr>
            <w:tcW w:w="1456"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78A4C054" w14:textId="77777777" w:rsidR="007D2674" w:rsidRPr="002F20F7" w:rsidRDefault="007D2674" w:rsidP="00A54380">
            <w:pPr>
              <w:jc w:val="center"/>
              <w:rPr>
                <w:b/>
                <w:bCs/>
                <w:color w:val="000000"/>
                <w:sz w:val="20"/>
                <w:szCs w:val="20"/>
              </w:rPr>
            </w:pPr>
            <w:r w:rsidRPr="002F20F7">
              <w:rPr>
                <w:b/>
                <w:bCs/>
                <w:sz w:val="20"/>
                <w:szCs w:val="20"/>
              </w:rPr>
              <w:t>Факт</w:t>
            </w:r>
          </w:p>
        </w:tc>
        <w:tc>
          <w:tcPr>
            <w:tcW w:w="1098"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637348DB" w14:textId="61047D77" w:rsidR="007D2674" w:rsidRPr="002F20F7" w:rsidRDefault="00FD7D80" w:rsidP="00A54380">
            <w:pPr>
              <w:jc w:val="center"/>
              <w:rPr>
                <w:b/>
                <w:bCs/>
                <w:color w:val="000000"/>
                <w:sz w:val="20"/>
                <w:szCs w:val="20"/>
              </w:rPr>
            </w:pPr>
            <w:r w:rsidRPr="002F20F7">
              <w:rPr>
                <w:b/>
                <w:bCs/>
                <w:sz w:val="20"/>
                <w:szCs w:val="20"/>
                <w:lang w:val="en-US"/>
              </w:rPr>
              <w:t xml:space="preserve">% </w:t>
            </w:r>
            <w:proofErr w:type="spellStart"/>
            <w:r w:rsidRPr="002F20F7">
              <w:rPr>
                <w:b/>
                <w:bCs/>
                <w:sz w:val="20"/>
                <w:szCs w:val="20"/>
              </w:rPr>
              <w:t>и</w:t>
            </w:r>
            <w:r w:rsidR="007D2674" w:rsidRPr="002F20F7">
              <w:rPr>
                <w:b/>
                <w:bCs/>
                <w:sz w:val="20"/>
                <w:szCs w:val="20"/>
              </w:rPr>
              <w:t>сполне-ни</w:t>
            </w:r>
            <w:r w:rsidRPr="002F20F7">
              <w:rPr>
                <w:b/>
                <w:bCs/>
                <w:sz w:val="20"/>
                <w:szCs w:val="20"/>
              </w:rPr>
              <w:t>я</w:t>
            </w:r>
            <w:proofErr w:type="spellEnd"/>
          </w:p>
        </w:tc>
      </w:tr>
      <w:tr w:rsidR="007D2674" w:rsidRPr="002F20F7" w14:paraId="25FE9C09" w14:textId="77777777" w:rsidTr="0033072D">
        <w:trPr>
          <w:trHeight w:val="540"/>
          <w:tblHeader/>
        </w:trPr>
        <w:tc>
          <w:tcPr>
            <w:tcW w:w="3371" w:type="dxa"/>
            <w:tcBorders>
              <w:top w:val="nil"/>
              <w:left w:val="single" w:sz="8" w:space="0" w:color="auto"/>
              <w:bottom w:val="single" w:sz="8" w:space="0" w:color="auto"/>
              <w:right w:val="single" w:sz="8" w:space="0" w:color="auto"/>
            </w:tcBorders>
            <w:shd w:val="clear" w:color="000000" w:fill="E7E6E6"/>
            <w:vAlign w:val="center"/>
            <w:hideMark/>
          </w:tcPr>
          <w:p w14:paraId="2CD4B550" w14:textId="77777777" w:rsidR="007D2674" w:rsidRPr="002F20F7" w:rsidRDefault="007D2674" w:rsidP="00A54380">
            <w:pPr>
              <w:jc w:val="center"/>
              <w:rPr>
                <w:b/>
                <w:bCs/>
                <w:color w:val="000000"/>
                <w:sz w:val="20"/>
                <w:szCs w:val="20"/>
              </w:rPr>
            </w:pPr>
            <w:r w:rsidRPr="002F20F7">
              <w:rPr>
                <w:b/>
                <w:bCs/>
                <w:sz w:val="20"/>
                <w:szCs w:val="20"/>
              </w:rPr>
              <w:t>главного распорядителя бюджетных средств</w:t>
            </w:r>
          </w:p>
        </w:tc>
        <w:tc>
          <w:tcPr>
            <w:tcW w:w="1606" w:type="dxa"/>
            <w:vMerge/>
            <w:tcBorders>
              <w:top w:val="single" w:sz="8" w:space="0" w:color="auto"/>
              <w:left w:val="single" w:sz="8" w:space="0" w:color="auto"/>
              <w:bottom w:val="single" w:sz="8" w:space="0" w:color="000000"/>
              <w:right w:val="single" w:sz="8" w:space="0" w:color="auto"/>
            </w:tcBorders>
            <w:vAlign w:val="center"/>
            <w:hideMark/>
          </w:tcPr>
          <w:p w14:paraId="773C8B76" w14:textId="77777777" w:rsidR="007D2674" w:rsidRPr="002F20F7" w:rsidRDefault="007D2674" w:rsidP="00A54380">
            <w:pPr>
              <w:jc w:val="center"/>
              <w:rPr>
                <w:b/>
                <w:bCs/>
                <w:color w:val="000000"/>
                <w:sz w:val="20"/>
                <w:szCs w:val="20"/>
              </w:rPr>
            </w:pPr>
          </w:p>
        </w:tc>
        <w:tc>
          <w:tcPr>
            <w:tcW w:w="1495" w:type="dxa"/>
            <w:vMerge/>
            <w:tcBorders>
              <w:top w:val="single" w:sz="8" w:space="0" w:color="auto"/>
              <w:left w:val="single" w:sz="8" w:space="0" w:color="auto"/>
              <w:bottom w:val="single" w:sz="8" w:space="0" w:color="000000"/>
              <w:right w:val="single" w:sz="8" w:space="0" w:color="auto"/>
            </w:tcBorders>
            <w:vAlign w:val="center"/>
            <w:hideMark/>
          </w:tcPr>
          <w:p w14:paraId="68BF200E" w14:textId="77777777" w:rsidR="007D2674" w:rsidRPr="002F20F7" w:rsidRDefault="007D2674" w:rsidP="00A54380">
            <w:pPr>
              <w:jc w:val="center"/>
              <w:rPr>
                <w:b/>
                <w:bCs/>
                <w:color w:val="000000"/>
                <w:sz w:val="20"/>
                <w:szCs w:val="20"/>
              </w:rPr>
            </w:pPr>
          </w:p>
        </w:tc>
        <w:tc>
          <w:tcPr>
            <w:tcW w:w="1456" w:type="dxa"/>
            <w:vMerge/>
            <w:tcBorders>
              <w:top w:val="single" w:sz="8" w:space="0" w:color="auto"/>
              <w:left w:val="single" w:sz="8" w:space="0" w:color="auto"/>
              <w:bottom w:val="single" w:sz="8" w:space="0" w:color="000000"/>
              <w:right w:val="single" w:sz="8" w:space="0" w:color="auto"/>
            </w:tcBorders>
            <w:vAlign w:val="center"/>
            <w:hideMark/>
          </w:tcPr>
          <w:p w14:paraId="073DB266" w14:textId="77777777" w:rsidR="007D2674" w:rsidRPr="002F20F7" w:rsidRDefault="007D2674" w:rsidP="00A54380">
            <w:pPr>
              <w:jc w:val="center"/>
              <w:rPr>
                <w:b/>
                <w:bCs/>
                <w:color w:val="000000"/>
                <w:sz w:val="20"/>
                <w:szCs w:val="20"/>
              </w:rPr>
            </w:pPr>
          </w:p>
        </w:tc>
        <w:tc>
          <w:tcPr>
            <w:tcW w:w="1098" w:type="dxa"/>
            <w:vMerge/>
            <w:tcBorders>
              <w:top w:val="single" w:sz="8" w:space="0" w:color="auto"/>
              <w:left w:val="single" w:sz="8" w:space="0" w:color="auto"/>
              <w:bottom w:val="single" w:sz="8" w:space="0" w:color="000000"/>
              <w:right w:val="single" w:sz="8" w:space="0" w:color="auto"/>
            </w:tcBorders>
            <w:vAlign w:val="center"/>
            <w:hideMark/>
          </w:tcPr>
          <w:p w14:paraId="64F1A973" w14:textId="77777777" w:rsidR="007D2674" w:rsidRPr="002F20F7" w:rsidRDefault="007D2674" w:rsidP="00A54380">
            <w:pPr>
              <w:jc w:val="center"/>
              <w:rPr>
                <w:b/>
                <w:bCs/>
                <w:color w:val="000000"/>
                <w:sz w:val="20"/>
                <w:szCs w:val="20"/>
              </w:rPr>
            </w:pPr>
          </w:p>
        </w:tc>
      </w:tr>
      <w:tr w:rsidR="007D2674" w:rsidRPr="002F20F7" w14:paraId="2F8A2690" w14:textId="77777777" w:rsidTr="007D2674">
        <w:trPr>
          <w:trHeight w:val="1116"/>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33B4D764" w14:textId="77777777" w:rsidR="007D2674" w:rsidRPr="002F20F7" w:rsidRDefault="007D2674" w:rsidP="00A54380">
            <w:pPr>
              <w:jc w:val="center"/>
              <w:rPr>
                <w:color w:val="000000"/>
                <w:sz w:val="22"/>
                <w:szCs w:val="22"/>
              </w:rPr>
            </w:pPr>
            <w:r w:rsidRPr="002F20F7">
              <w:rPr>
                <w:color w:val="000000"/>
                <w:sz w:val="22"/>
                <w:szCs w:val="22"/>
              </w:rPr>
              <w:t>Министерство экономического развития (возмещение льготы на коммунальные услуги) (предельные расходы)</w:t>
            </w:r>
          </w:p>
        </w:tc>
        <w:tc>
          <w:tcPr>
            <w:tcW w:w="1606" w:type="dxa"/>
            <w:tcBorders>
              <w:top w:val="nil"/>
              <w:left w:val="nil"/>
              <w:bottom w:val="single" w:sz="8" w:space="0" w:color="auto"/>
              <w:right w:val="single" w:sz="8" w:space="0" w:color="auto"/>
            </w:tcBorders>
            <w:shd w:val="clear" w:color="auto" w:fill="auto"/>
            <w:vAlign w:val="center"/>
            <w:hideMark/>
          </w:tcPr>
          <w:p w14:paraId="3BB7F42A" w14:textId="77777777" w:rsidR="007D2674" w:rsidRPr="002F20F7" w:rsidRDefault="007D2674" w:rsidP="00A54380">
            <w:pPr>
              <w:jc w:val="center"/>
              <w:rPr>
                <w:color w:val="000000"/>
                <w:sz w:val="22"/>
                <w:szCs w:val="22"/>
              </w:rPr>
            </w:pPr>
            <w:r w:rsidRPr="002F20F7">
              <w:rPr>
                <w:color w:val="000000"/>
                <w:sz w:val="22"/>
                <w:szCs w:val="22"/>
              </w:rPr>
              <w:t>26 113 304</w:t>
            </w:r>
          </w:p>
        </w:tc>
        <w:tc>
          <w:tcPr>
            <w:tcW w:w="1495" w:type="dxa"/>
            <w:tcBorders>
              <w:top w:val="nil"/>
              <w:left w:val="nil"/>
              <w:bottom w:val="single" w:sz="8" w:space="0" w:color="auto"/>
              <w:right w:val="single" w:sz="8" w:space="0" w:color="auto"/>
            </w:tcBorders>
            <w:shd w:val="clear" w:color="auto" w:fill="auto"/>
            <w:vAlign w:val="center"/>
            <w:hideMark/>
          </w:tcPr>
          <w:p w14:paraId="1B1ECB1F" w14:textId="77777777" w:rsidR="007D2674" w:rsidRPr="002F20F7" w:rsidRDefault="007D2674" w:rsidP="00A54380">
            <w:pPr>
              <w:jc w:val="center"/>
              <w:rPr>
                <w:color w:val="000000"/>
                <w:sz w:val="22"/>
                <w:szCs w:val="22"/>
              </w:rPr>
            </w:pPr>
            <w:r w:rsidRPr="002F20F7">
              <w:rPr>
                <w:color w:val="000000"/>
                <w:sz w:val="22"/>
                <w:szCs w:val="22"/>
              </w:rPr>
              <w:t>39 319 949</w:t>
            </w:r>
          </w:p>
        </w:tc>
        <w:tc>
          <w:tcPr>
            <w:tcW w:w="1456" w:type="dxa"/>
            <w:tcBorders>
              <w:top w:val="nil"/>
              <w:left w:val="nil"/>
              <w:bottom w:val="single" w:sz="8" w:space="0" w:color="auto"/>
              <w:right w:val="single" w:sz="8" w:space="0" w:color="auto"/>
            </w:tcBorders>
            <w:shd w:val="clear" w:color="auto" w:fill="auto"/>
            <w:vAlign w:val="center"/>
            <w:hideMark/>
          </w:tcPr>
          <w:p w14:paraId="07633244" w14:textId="77777777" w:rsidR="007D2674" w:rsidRPr="002F20F7" w:rsidRDefault="007D2674" w:rsidP="00A54380">
            <w:pPr>
              <w:jc w:val="center"/>
              <w:rPr>
                <w:color w:val="000000"/>
                <w:sz w:val="22"/>
                <w:szCs w:val="22"/>
              </w:rPr>
            </w:pPr>
            <w:r w:rsidRPr="002F20F7">
              <w:rPr>
                <w:color w:val="000000"/>
                <w:sz w:val="22"/>
                <w:szCs w:val="22"/>
              </w:rPr>
              <w:t>16 990 054</w:t>
            </w:r>
          </w:p>
        </w:tc>
        <w:tc>
          <w:tcPr>
            <w:tcW w:w="1098" w:type="dxa"/>
            <w:tcBorders>
              <w:top w:val="nil"/>
              <w:left w:val="nil"/>
              <w:bottom w:val="single" w:sz="8" w:space="0" w:color="auto"/>
              <w:right w:val="single" w:sz="8" w:space="0" w:color="auto"/>
            </w:tcBorders>
            <w:shd w:val="clear" w:color="auto" w:fill="auto"/>
            <w:vAlign w:val="center"/>
            <w:hideMark/>
          </w:tcPr>
          <w:p w14:paraId="038C118E" w14:textId="77777777" w:rsidR="007D2674" w:rsidRPr="002F20F7" w:rsidRDefault="007D2674" w:rsidP="00A54380">
            <w:pPr>
              <w:jc w:val="center"/>
              <w:rPr>
                <w:color w:val="000000"/>
                <w:sz w:val="22"/>
                <w:szCs w:val="22"/>
              </w:rPr>
            </w:pPr>
            <w:r w:rsidRPr="002F20F7">
              <w:rPr>
                <w:color w:val="000000"/>
                <w:sz w:val="22"/>
                <w:szCs w:val="22"/>
              </w:rPr>
              <w:t>43,21</w:t>
            </w:r>
          </w:p>
        </w:tc>
      </w:tr>
      <w:tr w:rsidR="007D2674" w:rsidRPr="002F20F7" w14:paraId="038EEEB9" w14:textId="77777777" w:rsidTr="007D2674">
        <w:trPr>
          <w:trHeight w:val="840"/>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61F64212" w14:textId="6136A179" w:rsidR="007D2674" w:rsidRPr="002F20F7" w:rsidRDefault="007D2674" w:rsidP="00A54380">
            <w:pPr>
              <w:jc w:val="center"/>
              <w:rPr>
                <w:i/>
                <w:iCs/>
                <w:color w:val="000000"/>
                <w:sz w:val="22"/>
                <w:szCs w:val="22"/>
              </w:rPr>
            </w:pPr>
            <w:r w:rsidRPr="002F20F7">
              <w:rPr>
                <w:i/>
                <w:iCs/>
                <w:color w:val="000000"/>
                <w:sz w:val="22"/>
                <w:szCs w:val="22"/>
              </w:rPr>
              <w:lastRenderedPageBreak/>
              <w:t xml:space="preserve">из них без учета средств, </w:t>
            </w:r>
            <w:r w:rsidRPr="002F20F7">
              <w:rPr>
                <w:color w:val="000000"/>
                <w:sz w:val="22"/>
                <w:szCs w:val="22"/>
              </w:rPr>
              <w:t>указанных</w:t>
            </w:r>
            <w:r w:rsidRPr="002F20F7">
              <w:rPr>
                <w:i/>
                <w:iCs/>
                <w:color w:val="000000"/>
                <w:sz w:val="22"/>
                <w:szCs w:val="22"/>
              </w:rPr>
              <w:t xml:space="preserve"> в пункте 2 статьи 7 Закона</w:t>
            </w:r>
          </w:p>
        </w:tc>
        <w:tc>
          <w:tcPr>
            <w:tcW w:w="1606" w:type="dxa"/>
            <w:tcBorders>
              <w:top w:val="nil"/>
              <w:left w:val="nil"/>
              <w:bottom w:val="single" w:sz="8" w:space="0" w:color="auto"/>
              <w:right w:val="single" w:sz="8" w:space="0" w:color="auto"/>
            </w:tcBorders>
            <w:shd w:val="clear" w:color="auto" w:fill="auto"/>
            <w:vAlign w:val="center"/>
            <w:hideMark/>
          </w:tcPr>
          <w:p w14:paraId="3F518BA0" w14:textId="77777777" w:rsidR="007D2674" w:rsidRPr="002F20F7" w:rsidRDefault="007D2674" w:rsidP="00A54380">
            <w:pPr>
              <w:jc w:val="center"/>
              <w:rPr>
                <w:i/>
                <w:iCs/>
                <w:color w:val="000000"/>
                <w:sz w:val="22"/>
                <w:szCs w:val="22"/>
              </w:rPr>
            </w:pPr>
            <w:r w:rsidRPr="002F20F7">
              <w:rPr>
                <w:i/>
                <w:iCs/>
                <w:color w:val="000000"/>
                <w:sz w:val="22"/>
                <w:szCs w:val="22"/>
              </w:rPr>
              <w:t>6 342 914</w:t>
            </w:r>
          </w:p>
        </w:tc>
        <w:tc>
          <w:tcPr>
            <w:tcW w:w="1495" w:type="dxa"/>
            <w:tcBorders>
              <w:top w:val="nil"/>
              <w:left w:val="nil"/>
              <w:bottom w:val="single" w:sz="8" w:space="0" w:color="auto"/>
              <w:right w:val="single" w:sz="8" w:space="0" w:color="auto"/>
            </w:tcBorders>
            <w:shd w:val="clear" w:color="auto" w:fill="auto"/>
            <w:vAlign w:val="center"/>
            <w:hideMark/>
          </w:tcPr>
          <w:p w14:paraId="36663FDC" w14:textId="77777777" w:rsidR="007D2674" w:rsidRPr="002F20F7" w:rsidRDefault="007D2674" w:rsidP="00A54380">
            <w:pPr>
              <w:jc w:val="center"/>
              <w:rPr>
                <w:i/>
                <w:iCs/>
                <w:color w:val="000000"/>
                <w:sz w:val="22"/>
                <w:szCs w:val="22"/>
              </w:rPr>
            </w:pPr>
            <w:r w:rsidRPr="002F20F7">
              <w:rPr>
                <w:i/>
                <w:iCs/>
                <w:color w:val="000000"/>
                <w:sz w:val="22"/>
                <w:szCs w:val="22"/>
              </w:rPr>
              <w:t>19 549 559</w:t>
            </w:r>
          </w:p>
        </w:tc>
        <w:tc>
          <w:tcPr>
            <w:tcW w:w="1456" w:type="dxa"/>
            <w:tcBorders>
              <w:top w:val="nil"/>
              <w:left w:val="nil"/>
              <w:bottom w:val="single" w:sz="8" w:space="0" w:color="auto"/>
              <w:right w:val="single" w:sz="8" w:space="0" w:color="auto"/>
            </w:tcBorders>
            <w:shd w:val="clear" w:color="auto" w:fill="auto"/>
            <w:vAlign w:val="center"/>
            <w:hideMark/>
          </w:tcPr>
          <w:p w14:paraId="0BACA062" w14:textId="77777777" w:rsidR="007D2674" w:rsidRPr="002F20F7" w:rsidRDefault="007D2674" w:rsidP="00A54380">
            <w:pPr>
              <w:jc w:val="center"/>
              <w:rPr>
                <w:i/>
                <w:iCs/>
                <w:color w:val="000000"/>
                <w:sz w:val="22"/>
                <w:szCs w:val="22"/>
              </w:rPr>
            </w:pPr>
            <w:r w:rsidRPr="002F20F7">
              <w:rPr>
                <w:i/>
                <w:iCs/>
                <w:color w:val="000000"/>
                <w:sz w:val="22"/>
                <w:szCs w:val="22"/>
              </w:rPr>
              <w:t>16 990 054</w:t>
            </w:r>
          </w:p>
        </w:tc>
        <w:tc>
          <w:tcPr>
            <w:tcW w:w="1098" w:type="dxa"/>
            <w:tcBorders>
              <w:top w:val="nil"/>
              <w:left w:val="nil"/>
              <w:bottom w:val="single" w:sz="8" w:space="0" w:color="auto"/>
              <w:right w:val="single" w:sz="8" w:space="0" w:color="auto"/>
            </w:tcBorders>
            <w:shd w:val="clear" w:color="auto" w:fill="auto"/>
            <w:vAlign w:val="center"/>
            <w:hideMark/>
          </w:tcPr>
          <w:p w14:paraId="789191AF" w14:textId="77777777" w:rsidR="007D2674" w:rsidRPr="002F20F7" w:rsidRDefault="007D2674" w:rsidP="00A54380">
            <w:pPr>
              <w:jc w:val="center"/>
              <w:rPr>
                <w:i/>
                <w:iCs/>
                <w:color w:val="000000"/>
                <w:sz w:val="22"/>
                <w:szCs w:val="22"/>
              </w:rPr>
            </w:pPr>
            <w:r w:rsidRPr="002F20F7">
              <w:rPr>
                <w:i/>
                <w:iCs/>
                <w:color w:val="000000"/>
                <w:sz w:val="22"/>
                <w:szCs w:val="22"/>
              </w:rPr>
              <w:t>86,91</w:t>
            </w:r>
          </w:p>
        </w:tc>
      </w:tr>
      <w:tr w:rsidR="007D2674" w:rsidRPr="002F20F7" w14:paraId="58AA14F5" w14:textId="77777777" w:rsidTr="007D2674">
        <w:trPr>
          <w:trHeight w:val="300"/>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1D68E455" w14:textId="77777777" w:rsidR="007D2674" w:rsidRPr="002F20F7" w:rsidRDefault="007D2674" w:rsidP="00A54380">
            <w:pPr>
              <w:jc w:val="center"/>
              <w:rPr>
                <w:color w:val="000000"/>
                <w:sz w:val="22"/>
                <w:szCs w:val="22"/>
              </w:rPr>
            </w:pPr>
            <w:r w:rsidRPr="002F20F7">
              <w:rPr>
                <w:color w:val="000000"/>
                <w:sz w:val="22"/>
                <w:szCs w:val="22"/>
              </w:rPr>
              <w:t>ГА Бендеры</w:t>
            </w:r>
          </w:p>
        </w:tc>
        <w:tc>
          <w:tcPr>
            <w:tcW w:w="1606" w:type="dxa"/>
            <w:tcBorders>
              <w:top w:val="nil"/>
              <w:left w:val="nil"/>
              <w:bottom w:val="single" w:sz="8" w:space="0" w:color="auto"/>
              <w:right w:val="single" w:sz="8" w:space="0" w:color="auto"/>
            </w:tcBorders>
            <w:shd w:val="clear" w:color="auto" w:fill="auto"/>
            <w:vAlign w:val="center"/>
            <w:hideMark/>
          </w:tcPr>
          <w:p w14:paraId="5C0C6266" w14:textId="77777777" w:rsidR="007D2674" w:rsidRPr="002F20F7" w:rsidRDefault="007D2674" w:rsidP="00A54380">
            <w:pPr>
              <w:jc w:val="center"/>
              <w:rPr>
                <w:color w:val="000000"/>
                <w:sz w:val="22"/>
                <w:szCs w:val="22"/>
              </w:rPr>
            </w:pPr>
            <w:r w:rsidRPr="002F20F7">
              <w:rPr>
                <w:color w:val="000000"/>
                <w:sz w:val="22"/>
                <w:szCs w:val="22"/>
              </w:rPr>
              <w:t>8 019 992</w:t>
            </w:r>
          </w:p>
        </w:tc>
        <w:tc>
          <w:tcPr>
            <w:tcW w:w="1495" w:type="dxa"/>
            <w:tcBorders>
              <w:top w:val="nil"/>
              <w:left w:val="nil"/>
              <w:bottom w:val="single" w:sz="8" w:space="0" w:color="auto"/>
              <w:right w:val="single" w:sz="8" w:space="0" w:color="auto"/>
            </w:tcBorders>
            <w:shd w:val="clear" w:color="auto" w:fill="auto"/>
            <w:vAlign w:val="center"/>
            <w:hideMark/>
          </w:tcPr>
          <w:p w14:paraId="6227D4DE" w14:textId="77777777" w:rsidR="007D2674" w:rsidRPr="002F20F7" w:rsidRDefault="007D2674" w:rsidP="00A54380">
            <w:pPr>
              <w:jc w:val="center"/>
              <w:rPr>
                <w:color w:val="000000"/>
                <w:sz w:val="22"/>
                <w:szCs w:val="22"/>
              </w:rPr>
            </w:pPr>
            <w:r w:rsidRPr="002F20F7">
              <w:rPr>
                <w:color w:val="000000"/>
                <w:sz w:val="22"/>
                <w:szCs w:val="22"/>
              </w:rPr>
              <w:t>8 019 992</w:t>
            </w:r>
          </w:p>
        </w:tc>
        <w:tc>
          <w:tcPr>
            <w:tcW w:w="1456" w:type="dxa"/>
            <w:tcBorders>
              <w:top w:val="nil"/>
              <w:left w:val="nil"/>
              <w:bottom w:val="single" w:sz="8" w:space="0" w:color="auto"/>
              <w:right w:val="single" w:sz="8" w:space="0" w:color="auto"/>
            </w:tcBorders>
            <w:shd w:val="clear" w:color="auto" w:fill="auto"/>
            <w:vAlign w:val="center"/>
            <w:hideMark/>
          </w:tcPr>
          <w:p w14:paraId="2D1E457B" w14:textId="77777777" w:rsidR="007D2674" w:rsidRPr="002F20F7" w:rsidRDefault="007D2674" w:rsidP="00A54380">
            <w:pPr>
              <w:jc w:val="center"/>
              <w:rPr>
                <w:color w:val="000000"/>
                <w:sz w:val="22"/>
                <w:szCs w:val="22"/>
              </w:rPr>
            </w:pPr>
            <w:r w:rsidRPr="002F20F7">
              <w:rPr>
                <w:color w:val="000000"/>
                <w:sz w:val="22"/>
                <w:szCs w:val="22"/>
              </w:rPr>
              <w:t>1 070 670</w:t>
            </w:r>
          </w:p>
        </w:tc>
        <w:tc>
          <w:tcPr>
            <w:tcW w:w="1098" w:type="dxa"/>
            <w:tcBorders>
              <w:top w:val="nil"/>
              <w:left w:val="nil"/>
              <w:bottom w:val="single" w:sz="8" w:space="0" w:color="auto"/>
              <w:right w:val="single" w:sz="8" w:space="0" w:color="auto"/>
            </w:tcBorders>
            <w:shd w:val="clear" w:color="auto" w:fill="auto"/>
            <w:vAlign w:val="center"/>
            <w:hideMark/>
          </w:tcPr>
          <w:p w14:paraId="7D5C4AAF" w14:textId="77777777" w:rsidR="007D2674" w:rsidRPr="002F20F7" w:rsidRDefault="007D2674" w:rsidP="00A54380">
            <w:pPr>
              <w:jc w:val="center"/>
              <w:rPr>
                <w:color w:val="000000"/>
                <w:sz w:val="22"/>
                <w:szCs w:val="22"/>
              </w:rPr>
            </w:pPr>
            <w:r w:rsidRPr="002F20F7">
              <w:rPr>
                <w:color w:val="000000"/>
                <w:sz w:val="22"/>
                <w:szCs w:val="22"/>
              </w:rPr>
              <w:t>13,35</w:t>
            </w:r>
          </w:p>
        </w:tc>
      </w:tr>
      <w:tr w:rsidR="007D2674" w:rsidRPr="002F20F7" w14:paraId="3B4A8A84" w14:textId="77777777" w:rsidTr="007D2674">
        <w:trPr>
          <w:trHeight w:val="840"/>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0FF2DEBD" w14:textId="77777777" w:rsidR="007D2674" w:rsidRPr="002F20F7" w:rsidRDefault="007D2674" w:rsidP="00A54380">
            <w:pPr>
              <w:jc w:val="center"/>
              <w:rPr>
                <w:i/>
                <w:iCs/>
                <w:color w:val="000000"/>
                <w:sz w:val="22"/>
                <w:szCs w:val="22"/>
              </w:rPr>
            </w:pPr>
            <w:r w:rsidRPr="002F20F7">
              <w:rPr>
                <w:i/>
                <w:iCs/>
                <w:color w:val="000000"/>
                <w:sz w:val="22"/>
                <w:szCs w:val="22"/>
              </w:rPr>
              <w:t xml:space="preserve">из них без учета </w:t>
            </w:r>
            <w:proofErr w:type="gramStart"/>
            <w:r w:rsidRPr="002F20F7">
              <w:rPr>
                <w:i/>
                <w:iCs/>
                <w:color w:val="000000"/>
                <w:sz w:val="22"/>
                <w:szCs w:val="22"/>
              </w:rPr>
              <w:t xml:space="preserve">средств, </w:t>
            </w:r>
            <w:r w:rsidRPr="002F20F7">
              <w:rPr>
                <w:color w:val="000000"/>
                <w:sz w:val="22"/>
                <w:szCs w:val="22"/>
              </w:rPr>
              <w:t xml:space="preserve"> </w:t>
            </w:r>
            <w:r w:rsidRPr="002F20F7">
              <w:rPr>
                <w:i/>
                <w:iCs/>
                <w:color w:val="000000"/>
                <w:sz w:val="22"/>
                <w:szCs w:val="22"/>
              </w:rPr>
              <w:t>указанных</w:t>
            </w:r>
            <w:proofErr w:type="gramEnd"/>
            <w:r w:rsidRPr="002F20F7">
              <w:rPr>
                <w:i/>
                <w:iCs/>
                <w:color w:val="000000"/>
                <w:sz w:val="22"/>
                <w:szCs w:val="22"/>
              </w:rPr>
              <w:t xml:space="preserve"> в пункте 2 статьи 7 Закона</w:t>
            </w:r>
          </w:p>
        </w:tc>
        <w:tc>
          <w:tcPr>
            <w:tcW w:w="1606" w:type="dxa"/>
            <w:tcBorders>
              <w:top w:val="nil"/>
              <w:left w:val="nil"/>
              <w:bottom w:val="single" w:sz="8" w:space="0" w:color="auto"/>
              <w:right w:val="single" w:sz="8" w:space="0" w:color="auto"/>
            </w:tcBorders>
            <w:shd w:val="clear" w:color="auto" w:fill="auto"/>
            <w:vAlign w:val="center"/>
            <w:hideMark/>
          </w:tcPr>
          <w:p w14:paraId="7357A311" w14:textId="77777777" w:rsidR="007D2674" w:rsidRPr="002F20F7" w:rsidRDefault="007D2674" w:rsidP="00A54380">
            <w:pPr>
              <w:jc w:val="center"/>
              <w:rPr>
                <w:i/>
                <w:iCs/>
                <w:color w:val="000000"/>
                <w:sz w:val="22"/>
                <w:szCs w:val="22"/>
              </w:rPr>
            </w:pPr>
            <w:r w:rsidRPr="002F20F7">
              <w:rPr>
                <w:i/>
                <w:iCs/>
                <w:color w:val="000000"/>
                <w:sz w:val="22"/>
                <w:szCs w:val="22"/>
              </w:rPr>
              <w:t>2 141 340</w:t>
            </w:r>
          </w:p>
        </w:tc>
        <w:tc>
          <w:tcPr>
            <w:tcW w:w="1495" w:type="dxa"/>
            <w:tcBorders>
              <w:top w:val="nil"/>
              <w:left w:val="nil"/>
              <w:bottom w:val="single" w:sz="8" w:space="0" w:color="auto"/>
              <w:right w:val="single" w:sz="8" w:space="0" w:color="auto"/>
            </w:tcBorders>
            <w:shd w:val="clear" w:color="auto" w:fill="auto"/>
            <w:vAlign w:val="center"/>
            <w:hideMark/>
          </w:tcPr>
          <w:p w14:paraId="0417BC0A" w14:textId="77777777" w:rsidR="007D2674" w:rsidRPr="002F20F7" w:rsidRDefault="007D2674" w:rsidP="00A54380">
            <w:pPr>
              <w:jc w:val="center"/>
              <w:rPr>
                <w:i/>
                <w:iCs/>
                <w:color w:val="000000"/>
                <w:sz w:val="22"/>
                <w:szCs w:val="22"/>
              </w:rPr>
            </w:pPr>
            <w:r w:rsidRPr="002F20F7">
              <w:rPr>
                <w:i/>
                <w:iCs/>
                <w:color w:val="000000"/>
                <w:sz w:val="22"/>
                <w:szCs w:val="22"/>
              </w:rPr>
              <w:t>2 141 340</w:t>
            </w:r>
          </w:p>
        </w:tc>
        <w:tc>
          <w:tcPr>
            <w:tcW w:w="1456" w:type="dxa"/>
            <w:tcBorders>
              <w:top w:val="nil"/>
              <w:left w:val="nil"/>
              <w:bottom w:val="single" w:sz="8" w:space="0" w:color="auto"/>
              <w:right w:val="single" w:sz="8" w:space="0" w:color="auto"/>
            </w:tcBorders>
            <w:shd w:val="clear" w:color="auto" w:fill="auto"/>
            <w:vAlign w:val="center"/>
            <w:hideMark/>
          </w:tcPr>
          <w:p w14:paraId="1D957EA9" w14:textId="77777777" w:rsidR="007D2674" w:rsidRPr="002F20F7" w:rsidRDefault="007D2674" w:rsidP="00A54380">
            <w:pPr>
              <w:jc w:val="center"/>
              <w:rPr>
                <w:i/>
                <w:iCs/>
                <w:color w:val="000000"/>
                <w:sz w:val="22"/>
                <w:szCs w:val="22"/>
              </w:rPr>
            </w:pPr>
            <w:r w:rsidRPr="002F20F7">
              <w:rPr>
                <w:i/>
                <w:iCs/>
                <w:color w:val="000000"/>
                <w:sz w:val="22"/>
                <w:szCs w:val="22"/>
              </w:rPr>
              <w:t>1 070 670</w:t>
            </w:r>
          </w:p>
        </w:tc>
        <w:tc>
          <w:tcPr>
            <w:tcW w:w="1098" w:type="dxa"/>
            <w:tcBorders>
              <w:top w:val="nil"/>
              <w:left w:val="nil"/>
              <w:bottom w:val="single" w:sz="8" w:space="0" w:color="auto"/>
              <w:right w:val="single" w:sz="8" w:space="0" w:color="auto"/>
            </w:tcBorders>
            <w:shd w:val="clear" w:color="auto" w:fill="auto"/>
            <w:vAlign w:val="center"/>
            <w:hideMark/>
          </w:tcPr>
          <w:p w14:paraId="0B28E7A0" w14:textId="77777777" w:rsidR="007D2674" w:rsidRPr="002F20F7" w:rsidRDefault="007D2674" w:rsidP="00A54380">
            <w:pPr>
              <w:jc w:val="center"/>
              <w:rPr>
                <w:i/>
                <w:iCs/>
                <w:color w:val="000000"/>
                <w:sz w:val="22"/>
                <w:szCs w:val="22"/>
              </w:rPr>
            </w:pPr>
            <w:r w:rsidRPr="002F20F7">
              <w:rPr>
                <w:i/>
                <w:iCs/>
                <w:color w:val="000000"/>
                <w:sz w:val="22"/>
                <w:szCs w:val="22"/>
              </w:rPr>
              <w:t>50,00</w:t>
            </w:r>
          </w:p>
        </w:tc>
      </w:tr>
      <w:tr w:rsidR="007D2674" w:rsidRPr="002F20F7" w14:paraId="2EDDF266" w14:textId="77777777" w:rsidTr="007D2674">
        <w:trPr>
          <w:trHeight w:val="300"/>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35B0B5EE" w14:textId="77777777" w:rsidR="007D2674" w:rsidRPr="002F20F7" w:rsidRDefault="007D2674" w:rsidP="00A54380">
            <w:pPr>
              <w:jc w:val="center"/>
              <w:rPr>
                <w:color w:val="000000"/>
                <w:sz w:val="22"/>
                <w:szCs w:val="22"/>
              </w:rPr>
            </w:pPr>
            <w:r w:rsidRPr="002F20F7">
              <w:rPr>
                <w:color w:val="000000"/>
                <w:sz w:val="22"/>
                <w:szCs w:val="22"/>
              </w:rPr>
              <w:t>ГА Григориополь</w:t>
            </w:r>
          </w:p>
        </w:tc>
        <w:tc>
          <w:tcPr>
            <w:tcW w:w="1606" w:type="dxa"/>
            <w:tcBorders>
              <w:top w:val="nil"/>
              <w:left w:val="nil"/>
              <w:bottom w:val="single" w:sz="8" w:space="0" w:color="auto"/>
              <w:right w:val="single" w:sz="8" w:space="0" w:color="auto"/>
            </w:tcBorders>
            <w:shd w:val="clear" w:color="auto" w:fill="auto"/>
            <w:vAlign w:val="center"/>
            <w:hideMark/>
          </w:tcPr>
          <w:p w14:paraId="57404C58" w14:textId="77777777" w:rsidR="007D2674" w:rsidRPr="002F20F7" w:rsidRDefault="007D2674" w:rsidP="00A54380">
            <w:pPr>
              <w:jc w:val="center"/>
              <w:rPr>
                <w:color w:val="000000"/>
                <w:sz w:val="22"/>
                <w:szCs w:val="22"/>
              </w:rPr>
            </w:pPr>
            <w:r w:rsidRPr="002F20F7">
              <w:rPr>
                <w:color w:val="000000"/>
                <w:sz w:val="22"/>
                <w:szCs w:val="22"/>
              </w:rPr>
              <w:t>219 534</w:t>
            </w:r>
          </w:p>
        </w:tc>
        <w:tc>
          <w:tcPr>
            <w:tcW w:w="1495" w:type="dxa"/>
            <w:tcBorders>
              <w:top w:val="nil"/>
              <w:left w:val="nil"/>
              <w:bottom w:val="single" w:sz="8" w:space="0" w:color="auto"/>
              <w:right w:val="single" w:sz="8" w:space="0" w:color="auto"/>
            </w:tcBorders>
            <w:shd w:val="clear" w:color="auto" w:fill="auto"/>
            <w:vAlign w:val="center"/>
            <w:hideMark/>
          </w:tcPr>
          <w:p w14:paraId="58BDA07D" w14:textId="77777777" w:rsidR="007D2674" w:rsidRPr="002F20F7" w:rsidRDefault="007D2674" w:rsidP="00A54380">
            <w:pPr>
              <w:jc w:val="center"/>
              <w:rPr>
                <w:color w:val="000000"/>
                <w:sz w:val="22"/>
                <w:szCs w:val="22"/>
              </w:rPr>
            </w:pPr>
            <w:r w:rsidRPr="002F20F7">
              <w:rPr>
                <w:color w:val="000000"/>
                <w:sz w:val="22"/>
                <w:szCs w:val="22"/>
              </w:rPr>
              <w:t>219 534</w:t>
            </w:r>
          </w:p>
        </w:tc>
        <w:tc>
          <w:tcPr>
            <w:tcW w:w="1456" w:type="dxa"/>
            <w:tcBorders>
              <w:top w:val="nil"/>
              <w:left w:val="nil"/>
              <w:bottom w:val="single" w:sz="8" w:space="0" w:color="auto"/>
              <w:right w:val="single" w:sz="8" w:space="0" w:color="auto"/>
            </w:tcBorders>
            <w:shd w:val="clear" w:color="auto" w:fill="auto"/>
            <w:vAlign w:val="center"/>
            <w:hideMark/>
          </w:tcPr>
          <w:p w14:paraId="7DC2B10D" w14:textId="77777777" w:rsidR="007D2674" w:rsidRPr="002F20F7" w:rsidRDefault="007D2674" w:rsidP="00A54380">
            <w:pPr>
              <w:jc w:val="center"/>
              <w:rPr>
                <w:color w:val="000000"/>
                <w:sz w:val="22"/>
                <w:szCs w:val="22"/>
              </w:rPr>
            </w:pPr>
            <w:r w:rsidRPr="002F20F7">
              <w:rPr>
                <w:color w:val="000000"/>
                <w:sz w:val="22"/>
                <w:szCs w:val="22"/>
              </w:rPr>
              <w:t>75 663</w:t>
            </w:r>
          </w:p>
        </w:tc>
        <w:tc>
          <w:tcPr>
            <w:tcW w:w="1098" w:type="dxa"/>
            <w:tcBorders>
              <w:top w:val="nil"/>
              <w:left w:val="nil"/>
              <w:bottom w:val="single" w:sz="8" w:space="0" w:color="auto"/>
              <w:right w:val="single" w:sz="8" w:space="0" w:color="auto"/>
            </w:tcBorders>
            <w:shd w:val="clear" w:color="auto" w:fill="auto"/>
            <w:vAlign w:val="center"/>
            <w:hideMark/>
          </w:tcPr>
          <w:p w14:paraId="310F312A" w14:textId="77777777" w:rsidR="007D2674" w:rsidRPr="002F20F7" w:rsidRDefault="007D2674" w:rsidP="00A54380">
            <w:pPr>
              <w:jc w:val="center"/>
              <w:rPr>
                <w:color w:val="000000"/>
                <w:sz w:val="22"/>
                <w:szCs w:val="22"/>
              </w:rPr>
            </w:pPr>
            <w:r w:rsidRPr="002F20F7">
              <w:rPr>
                <w:color w:val="000000"/>
                <w:sz w:val="22"/>
                <w:szCs w:val="22"/>
              </w:rPr>
              <w:t>34,47</w:t>
            </w:r>
          </w:p>
        </w:tc>
      </w:tr>
      <w:tr w:rsidR="007D2674" w:rsidRPr="002F20F7" w14:paraId="3383FD75" w14:textId="77777777" w:rsidTr="007D2674">
        <w:trPr>
          <w:trHeight w:val="300"/>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13A8FA3D" w14:textId="77777777" w:rsidR="007D2674" w:rsidRPr="002F20F7" w:rsidRDefault="007D2674" w:rsidP="00A54380">
            <w:pPr>
              <w:jc w:val="center"/>
              <w:rPr>
                <w:color w:val="000000"/>
                <w:sz w:val="22"/>
                <w:szCs w:val="22"/>
              </w:rPr>
            </w:pPr>
            <w:r w:rsidRPr="002F20F7">
              <w:rPr>
                <w:color w:val="000000"/>
                <w:sz w:val="22"/>
                <w:szCs w:val="22"/>
              </w:rPr>
              <w:t xml:space="preserve">ГА </w:t>
            </w:r>
            <w:proofErr w:type="spellStart"/>
            <w:r w:rsidRPr="002F20F7">
              <w:rPr>
                <w:color w:val="000000"/>
                <w:sz w:val="22"/>
                <w:szCs w:val="22"/>
              </w:rPr>
              <w:t>Днестровск</w:t>
            </w:r>
            <w:proofErr w:type="spellEnd"/>
          </w:p>
        </w:tc>
        <w:tc>
          <w:tcPr>
            <w:tcW w:w="1606" w:type="dxa"/>
            <w:tcBorders>
              <w:top w:val="nil"/>
              <w:left w:val="nil"/>
              <w:bottom w:val="single" w:sz="8" w:space="0" w:color="auto"/>
              <w:right w:val="single" w:sz="8" w:space="0" w:color="auto"/>
            </w:tcBorders>
            <w:shd w:val="clear" w:color="auto" w:fill="auto"/>
            <w:vAlign w:val="center"/>
            <w:hideMark/>
          </w:tcPr>
          <w:p w14:paraId="5494BF11" w14:textId="77777777" w:rsidR="007D2674" w:rsidRPr="002F20F7" w:rsidRDefault="007D2674" w:rsidP="00A54380">
            <w:pPr>
              <w:jc w:val="center"/>
              <w:rPr>
                <w:color w:val="000000"/>
                <w:sz w:val="22"/>
                <w:szCs w:val="22"/>
              </w:rPr>
            </w:pPr>
            <w:r w:rsidRPr="002F20F7">
              <w:rPr>
                <w:color w:val="000000"/>
                <w:sz w:val="22"/>
                <w:szCs w:val="22"/>
              </w:rPr>
              <w:t>74 952</w:t>
            </w:r>
          </w:p>
        </w:tc>
        <w:tc>
          <w:tcPr>
            <w:tcW w:w="1495" w:type="dxa"/>
            <w:tcBorders>
              <w:top w:val="nil"/>
              <w:left w:val="nil"/>
              <w:bottom w:val="single" w:sz="8" w:space="0" w:color="auto"/>
              <w:right w:val="single" w:sz="8" w:space="0" w:color="auto"/>
            </w:tcBorders>
            <w:shd w:val="clear" w:color="auto" w:fill="auto"/>
            <w:vAlign w:val="center"/>
            <w:hideMark/>
          </w:tcPr>
          <w:p w14:paraId="6972BEE6" w14:textId="77777777" w:rsidR="007D2674" w:rsidRPr="002F20F7" w:rsidRDefault="007D2674" w:rsidP="00A54380">
            <w:pPr>
              <w:jc w:val="center"/>
              <w:rPr>
                <w:color w:val="000000"/>
                <w:sz w:val="22"/>
                <w:szCs w:val="22"/>
              </w:rPr>
            </w:pPr>
            <w:r w:rsidRPr="002F20F7">
              <w:rPr>
                <w:color w:val="000000"/>
                <w:sz w:val="22"/>
                <w:szCs w:val="22"/>
              </w:rPr>
              <w:t>74 952</w:t>
            </w:r>
          </w:p>
        </w:tc>
        <w:tc>
          <w:tcPr>
            <w:tcW w:w="1456" w:type="dxa"/>
            <w:tcBorders>
              <w:top w:val="nil"/>
              <w:left w:val="nil"/>
              <w:bottom w:val="single" w:sz="8" w:space="0" w:color="auto"/>
              <w:right w:val="single" w:sz="8" w:space="0" w:color="auto"/>
            </w:tcBorders>
            <w:shd w:val="clear" w:color="auto" w:fill="auto"/>
            <w:vAlign w:val="center"/>
            <w:hideMark/>
          </w:tcPr>
          <w:p w14:paraId="72126195" w14:textId="77777777" w:rsidR="007D2674" w:rsidRPr="002F20F7" w:rsidRDefault="007D2674" w:rsidP="00A54380">
            <w:pPr>
              <w:jc w:val="center"/>
              <w:rPr>
                <w:color w:val="000000"/>
                <w:sz w:val="22"/>
                <w:szCs w:val="22"/>
              </w:rPr>
            </w:pPr>
            <w:r w:rsidRPr="002F20F7">
              <w:rPr>
                <w:color w:val="000000"/>
                <w:sz w:val="22"/>
                <w:szCs w:val="22"/>
              </w:rPr>
              <w:t>55 969</w:t>
            </w:r>
          </w:p>
        </w:tc>
        <w:tc>
          <w:tcPr>
            <w:tcW w:w="1098" w:type="dxa"/>
            <w:tcBorders>
              <w:top w:val="nil"/>
              <w:left w:val="nil"/>
              <w:bottom w:val="single" w:sz="8" w:space="0" w:color="auto"/>
              <w:right w:val="single" w:sz="8" w:space="0" w:color="auto"/>
            </w:tcBorders>
            <w:shd w:val="clear" w:color="auto" w:fill="auto"/>
            <w:vAlign w:val="center"/>
            <w:hideMark/>
          </w:tcPr>
          <w:p w14:paraId="46367DC6" w14:textId="77777777" w:rsidR="007D2674" w:rsidRPr="002F20F7" w:rsidRDefault="007D2674" w:rsidP="00A54380">
            <w:pPr>
              <w:jc w:val="center"/>
              <w:rPr>
                <w:color w:val="000000"/>
                <w:sz w:val="22"/>
                <w:szCs w:val="22"/>
              </w:rPr>
            </w:pPr>
            <w:r w:rsidRPr="002F20F7">
              <w:rPr>
                <w:color w:val="000000"/>
                <w:sz w:val="22"/>
                <w:szCs w:val="22"/>
              </w:rPr>
              <w:t>74,67</w:t>
            </w:r>
          </w:p>
        </w:tc>
      </w:tr>
      <w:tr w:rsidR="007D2674" w:rsidRPr="002F20F7" w14:paraId="29F467A1" w14:textId="77777777" w:rsidTr="007D2674">
        <w:trPr>
          <w:trHeight w:val="300"/>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699F33E3" w14:textId="77777777" w:rsidR="007D2674" w:rsidRPr="002F20F7" w:rsidRDefault="007D2674" w:rsidP="00A54380">
            <w:pPr>
              <w:jc w:val="center"/>
              <w:rPr>
                <w:color w:val="000000"/>
                <w:sz w:val="22"/>
                <w:szCs w:val="22"/>
              </w:rPr>
            </w:pPr>
            <w:r w:rsidRPr="002F20F7">
              <w:rPr>
                <w:color w:val="000000"/>
                <w:sz w:val="22"/>
                <w:szCs w:val="22"/>
              </w:rPr>
              <w:t>ГА Дубоссары</w:t>
            </w:r>
          </w:p>
        </w:tc>
        <w:tc>
          <w:tcPr>
            <w:tcW w:w="1606" w:type="dxa"/>
            <w:tcBorders>
              <w:top w:val="nil"/>
              <w:left w:val="nil"/>
              <w:bottom w:val="single" w:sz="8" w:space="0" w:color="auto"/>
              <w:right w:val="single" w:sz="8" w:space="0" w:color="auto"/>
            </w:tcBorders>
            <w:shd w:val="clear" w:color="auto" w:fill="auto"/>
            <w:vAlign w:val="center"/>
            <w:hideMark/>
          </w:tcPr>
          <w:p w14:paraId="1B96891F" w14:textId="77777777" w:rsidR="007D2674" w:rsidRPr="002F20F7" w:rsidRDefault="007D2674" w:rsidP="00A54380">
            <w:pPr>
              <w:jc w:val="center"/>
              <w:rPr>
                <w:color w:val="000000"/>
                <w:sz w:val="22"/>
                <w:szCs w:val="22"/>
              </w:rPr>
            </w:pPr>
            <w:r w:rsidRPr="002F20F7">
              <w:rPr>
                <w:color w:val="000000"/>
                <w:sz w:val="22"/>
                <w:szCs w:val="22"/>
              </w:rPr>
              <w:t>255 648</w:t>
            </w:r>
          </w:p>
        </w:tc>
        <w:tc>
          <w:tcPr>
            <w:tcW w:w="1495" w:type="dxa"/>
            <w:tcBorders>
              <w:top w:val="nil"/>
              <w:left w:val="nil"/>
              <w:bottom w:val="single" w:sz="8" w:space="0" w:color="auto"/>
              <w:right w:val="single" w:sz="8" w:space="0" w:color="auto"/>
            </w:tcBorders>
            <w:shd w:val="clear" w:color="auto" w:fill="auto"/>
            <w:vAlign w:val="center"/>
            <w:hideMark/>
          </w:tcPr>
          <w:p w14:paraId="79173530" w14:textId="77777777" w:rsidR="007D2674" w:rsidRPr="002F20F7" w:rsidRDefault="007D2674" w:rsidP="00A54380">
            <w:pPr>
              <w:jc w:val="center"/>
              <w:rPr>
                <w:color w:val="000000"/>
                <w:sz w:val="22"/>
                <w:szCs w:val="22"/>
              </w:rPr>
            </w:pPr>
            <w:r w:rsidRPr="002F20F7">
              <w:rPr>
                <w:color w:val="000000"/>
                <w:sz w:val="22"/>
                <w:szCs w:val="22"/>
              </w:rPr>
              <w:t>255 648</w:t>
            </w:r>
          </w:p>
        </w:tc>
        <w:tc>
          <w:tcPr>
            <w:tcW w:w="1456" w:type="dxa"/>
            <w:tcBorders>
              <w:top w:val="nil"/>
              <w:left w:val="nil"/>
              <w:bottom w:val="single" w:sz="8" w:space="0" w:color="auto"/>
              <w:right w:val="single" w:sz="8" w:space="0" w:color="auto"/>
            </w:tcBorders>
            <w:shd w:val="clear" w:color="auto" w:fill="auto"/>
            <w:vAlign w:val="center"/>
            <w:hideMark/>
          </w:tcPr>
          <w:p w14:paraId="0A6064DB" w14:textId="77777777" w:rsidR="007D2674" w:rsidRPr="002F20F7" w:rsidRDefault="007D2674" w:rsidP="00A54380">
            <w:pPr>
              <w:jc w:val="center"/>
              <w:rPr>
                <w:color w:val="000000"/>
                <w:sz w:val="22"/>
                <w:szCs w:val="22"/>
              </w:rPr>
            </w:pPr>
            <w:r w:rsidRPr="002F20F7">
              <w:rPr>
                <w:color w:val="000000"/>
                <w:sz w:val="22"/>
                <w:szCs w:val="22"/>
              </w:rPr>
              <w:t>214 366</w:t>
            </w:r>
          </w:p>
        </w:tc>
        <w:tc>
          <w:tcPr>
            <w:tcW w:w="1098" w:type="dxa"/>
            <w:tcBorders>
              <w:top w:val="nil"/>
              <w:left w:val="nil"/>
              <w:bottom w:val="single" w:sz="8" w:space="0" w:color="auto"/>
              <w:right w:val="single" w:sz="8" w:space="0" w:color="auto"/>
            </w:tcBorders>
            <w:shd w:val="clear" w:color="auto" w:fill="auto"/>
            <w:vAlign w:val="center"/>
            <w:hideMark/>
          </w:tcPr>
          <w:p w14:paraId="2F09E71F" w14:textId="77777777" w:rsidR="007D2674" w:rsidRPr="002F20F7" w:rsidRDefault="007D2674" w:rsidP="00A54380">
            <w:pPr>
              <w:jc w:val="center"/>
              <w:rPr>
                <w:color w:val="000000"/>
                <w:sz w:val="22"/>
                <w:szCs w:val="22"/>
              </w:rPr>
            </w:pPr>
            <w:r w:rsidRPr="002F20F7">
              <w:rPr>
                <w:color w:val="000000"/>
                <w:sz w:val="22"/>
                <w:szCs w:val="22"/>
              </w:rPr>
              <w:t>83,85</w:t>
            </w:r>
          </w:p>
        </w:tc>
      </w:tr>
      <w:tr w:rsidR="007D2674" w:rsidRPr="002F20F7" w14:paraId="54BBBFB0" w14:textId="77777777" w:rsidTr="007D2674">
        <w:trPr>
          <w:trHeight w:val="300"/>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20385D63" w14:textId="77777777" w:rsidR="007D2674" w:rsidRPr="002F20F7" w:rsidRDefault="007D2674" w:rsidP="00A54380">
            <w:pPr>
              <w:jc w:val="center"/>
              <w:rPr>
                <w:color w:val="000000"/>
                <w:sz w:val="22"/>
                <w:szCs w:val="22"/>
              </w:rPr>
            </w:pPr>
            <w:r w:rsidRPr="002F20F7">
              <w:rPr>
                <w:color w:val="000000"/>
                <w:sz w:val="22"/>
                <w:szCs w:val="22"/>
              </w:rPr>
              <w:t>ГА Каменка</w:t>
            </w:r>
          </w:p>
        </w:tc>
        <w:tc>
          <w:tcPr>
            <w:tcW w:w="1606" w:type="dxa"/>
            <w:tcBorders>
              <w:top w:val="nil"/>
              <w:left w:val="nil"/>
              <w:bottom w:val="single" w:sz="8" w:space="0" w:color="auto"/>
              <w:right w:val="single" w:sz="8" w:space="0" w:color="auto"/>
            </w:tcBorders>
            <w:shd w:val="clear" w:color="auto" w:fill="auto"/>
            <w:vAlign w:val="center"/>
            <w:hideMark/>
          </w:tcPr>
          <w:p w14:paraId="2D6366E6" w14:textId="77777777" w:rsidR="007D2674" w:rsidRPr="002F20F7" w:rsidRDefault="007D2674" w:rsidP="00A54380">
            <w:pPr>
              <w:jc w:val="center"/>
              <w:rPr>
                <w:color w:val="000000"/>
                <w:sz w:val="22"/>
                <w:szCs w:val="22"/>
              </w:rPr>
            </w:pPr>
            <w:r w:rsidRPr="002F20F7">
              <w:rPr>
                <w:color w:val="000000"/>
                <w:sz w:val="22"/>
                <w:szCs w:val="22"/>
              </w:rPr>
              <w:t>71 436</w:t>
            </w:r>
          </w:p>
        </w:tc>
        <w:tc>
          <w:tcPr>
            <w:tcW w:w="1495" w:type="dxa"/>
            <w:tcBorders>
              <w:top w:val="nil"/>
              <w:left w:val="nil"/>
              <w:bottom w:val="single" w:sz="8" w:space="0" w:color="auto"/>
              <w:right w:val="single" w:sz="8" w:space="0" w:color="auto"/>
            </w:tcBorders>
            <w:shd w:val="clear" w:color="auto" w:fill="auto"/>
            <w:vAlign w:val="center"/>
            <w:hideMark/>
          </w:tcPr>
          <w:p w14:paraId="596F476A" w14:textId="77777777" w:rsidR="007D2674" w:rsidRPr="002F20F7" w:rsidRDefault="007D2674" w:rsidP="00A54380">
            <w:pPr>
              <w:jc w:val="center"/>
              <w:rPr>
                <w:color w:val="000000"/>
                <w:sz w:val="22"/>
                <w:szCs w:val="22"/>
              </w:rPr>
            </w:pPr>
            <w:r w:rsidRPr="002F20F7">
              <w:rPr>
                <w:color w:val="000000"/>
                <w:sz w:val="22"/>
                <w:szCs w:val="22"/>
              </w:rPr>
              <w:t>71 436</w:t>
            </w:r>
          </w:p>
        </w:tc>
        <w:tc>
          <w:tcPr>
            <w:tcW w:w="1456" w:type="dxa"/>
            <w:tcBorders>
              <w:top w:val="nil"/>
              <w:left w:val="nil"/>
              <w:bottom w:val="single" w:sz="8" w:space="0" w:color="auto"/>
              <w:right w:val="single" w:sz="8" w:space="0" w:color="auto"/>
            </w:tcBorders>
            <w:shd w:val="clear" w:color="auto" w:fill="auto"/>
            <w:vAlign w:val="center"/>
            <w:hideMark/>
          </w:tcPr>
          <w:p w14:paraId="1D13A0C0" w14:textId="77777777" w:rsidR="007D2674" w:rsidRPr="002F20F7" w:rsidRDefault="007D2674" w:rsidP="00A54380">
            <w:pPr>
              <w:jc w:val="center"/>
              <w:rPr>
                <w:color w:val="000000"/>
                <w:sz w:val="22"/>
                <w:szCs w:val="22"/>
              </w:rPr>
            </w:pPr>
            <w:r w:rsidRPr="002F20F7">
              <w:rPr>
                <w:color w:val="000000"/>
                <w:sz w:val="22"/>
                <w:szCs w:val="22"/>
              </w:rPr>
              <w:t>42979</w:t>
            </w:r>
          </w:p>
        </w:tc>
        <w:tc>
          <w:tcPr>
            <w:tcW w:w="1098" w:type="dxa"/>
            <w:tcBorders>
              <w:top w:val="nil"/>
              <w:left w:val="nil"/>
              <w:bottom w:val="single" w:sz="8" w:space="0" w:color="auto"/>
              <w:right w:val="single" w:sz="8" w:space="0" w:color="auto"/>
            </w:tcBorders>
            <w:shd w:val="clear" w:color="auto" w:fill="auto"/>
            <w:vAlign w:val="center"/>
            <w:hideMark/>
          </w:tcPr>
          <w:p w14:paraId="150AA72A" w14:textId="77777777" w:rsidR="007D2674" w:rsidRPr="002F20F7" w:rsidRDefault="007D2674" w:rsidP="00A54380">
            <w:pPr>
              <w:jc w:val="center"/>
              <w:rPr>
                <w:color w:val="000000"/>
                <w:sz w:val="22"/>
                <w:szCs w:val="22"/>
              </w:rPr>
            </w:pPr>
            <w:r w:rsidRPr="002F20F7">
              <w:rPr>
                <w:color w:val="000000"/>
                <w:sz w:val="22"/>
                <w:szCs w:val="22"/>
              </w:rPr>
              <w:t>60,16</w:t>
            </w:r>
          </w:p>
        </w:tc>
      </w:tr>
      <w:tr w:rsidR="007D2674" w:rsidRPr="002F20F7" w14:paraId="37C1B2C1" w14:textId="77777777" w:rsidTr="007D2674">
        <w:trPr>
          <w:trHeight w:val="300"/>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41B59D14" w14:textId="77777777" w:rsidR="007D2674" w:rsidRPr="002F20F7" w:rsidRDefault="007D2674" w:rsidP="00A54380">
            <w:pPr>
              <w:jc w:val="center"/>
              <w:rPr>
                <w:color w:val="000000"/>
                <w:sz w:val="22"/>
                <w:szCs w:val="22"/>
              </w:rPr>
            </w:pPr>
            <w:r w:rsidRPr="002F20F7">
              <w:rPr>
                <w:color w:val="000000"/>
                <w:sz w:val="22"/>
                <w:szCs w:val="22"/>
              </w:rPr>
              <w:t>ГА Рыбница</w:t>
            </w:r>
          </w:p>
        </w:tc>
        <w:tc>
          <w:tcPr>
            <w:tcW w:w="1606" w:type="dxa"/>
            <w:tcBorders>
              <w:top w:val="nil"/>
              <w:left w:val="nil"/>
              <w:bottom w:val="single" w:sz="8" w:space="0" w:color="auto"/>
              <w:right w:val="single" w:sz="8" w:space="0" w:color="auto"/>
            </w:tcBorders>
            <w:shd w:val="clear" w:color="auto" w:fill="auto"/>
            <w:vAlign w:val="center"/>
            <w:hideMark/>
          </w:tcPr>
          <w:p w14:paraId="6F57CF72" w14:textId="77777777" w:rsidR="007D2674" w:rsidRPr="002F20F7" w:rsidRDefault="007D2674" w:rsidP="00A54380">
            <w:pPr>
              <w:jc w:val="center"/>
              <w:rPr>
                <w:color w:val="000000"/>
                <w:sz w:val="22"/>
                <w:szCs w:val="22"/>
              </w:rPr>
            </w:pPr>
            <w:r w:rsidRPr="002F20F7">
              <w:rPr>
                <w:color w:val="000000"/>
                <w:sz w:val="22"/>
                <w:szCs w:val="22"/>
              </w:rPr>
              <w:t>478 176</w:t>
            </w:r>
          </w:p>
        </w:tc>
        <w:tc>
          <w:tcPr>
            <w:tcW w:w="1495" w:type="dxa"/>
            <w:tcBorders>
              <w:top w:val="nil"/>
              <w:left w:val="nil"/>
              <w:bottom w:val="single" w:sz="8" w:space="0" w:color="auto"/>
              <w:right w:val="single" w:sz="8" w:space="0" w:color="auto"/>
            </w:tcBorders>
            <w:shd w:val="clear" w:color="auto" w:fill="auto"/>
            <w:vAlign w:val="center"/>
            <w:hideMark/>
          </w:tcPr>
          <w:p w14:paraId="16BE37AF" w14:textId="77777777" w:rsidR="007D2674" w:rsidRPr="002F20F7" w:rsidRDefault="007D2674" w:rsidP="00A54380">
            <w:pPr>
              <w:jc w:val="center"/>
              <w:rPr>
                <w:color w:val="000000"/>
                <w:sz w:val="22"/>
                <w:szCs w:val="22"/>
              </w:rPr>
            </w:pPr>
            <w:r w:rsidRPr="002F20F7">
              <w:rPr>
                <w:color w:val="000000"/>
                <w:sz w:val="22"/>
                <w:szCs w:val="22"/>
              </w:rPr>
              <w:t>478 176</w:t>
            </w:r>
          </w:p>
        </w:tc>
        <w:tc>
          <w:tcPr>
            <w:tcW w:w="1456" w:type="dxa"/>
            <w:tcBorders>
              <w:top w:val="nil"/>
              <w:left w:val="nil"/>
              <w:bottom w:val="single" w:sz="8" w:space="0" w:color="auto"/>
              <w:right w:val="single" w:sz="8" w:space="0" w:color="auto"/>
            </w:tcBorders>
            <w:shd w:val="clear" w:color="auto" w:fill="auto"/>
            <w:vAlign w:val="center"/>
            <w:hideMark/>
          </w:tcPr>
          <w:p w14:paraId="1A6B0460" w14:textId="77777777" w:rsidR="007D2674" w:rsidRPr="002F20F7" w:rsidRDefault="007D2674" w:rsidP="00A54380">
            <w:pPr>
              <w:jc w:val="center"/>
              <w:rPr>
                <w:color w:val="000000"/>
                <w:sz w:val="22"/>
                <w:szCs w:val="22"/>
              </w:rPr>
            </w:pPr>
            <w:r w:rsidRPr="002F20F7">
              <w:rPr>
                <w:color w:val="000000"/>
                <w:sz w:val="22"/>
                <w:szCs w:val="22"/>
              </w:rPr>
              <w:t>374 053</w:t>
            </w:r>
          </w:p>
        </w:tc>
        <w:tc>
          <w:tcPr>
            <w:tcW w:w="1098" w:type="dxa"/>
            <w:tcBorders>
              <w:top w:val="nil"/>
              <w:left w:val="nil"/>
              <w:bottom w:val="single" w:sz="8" w:space="0" w:color="auto"/>
              <w:right w:val="single" w:sz="8" w:space="0" w:color="auto"/>
            </w:tcBorders>
            <w:shd w:val="clear" w:color="auto" w:fill="auto"/>
            <w:vAlign w:val="center"/>
            <w:hideMark/>
          </w:tcPr>
          <w:p w14:paraId="16939B83" w14:textId="77777777" w:rsidR="007D2674" w:rsidRPr="002F20F7" w:rsidRDefault="007D2674" w:rsidP="00A54380">
            <w:pPr>
              <w:jc w:val="center"/>
              <w:rPr>
                <w:color w:val="000000"/>
                <w:sz w:val="22"/>
                <w:szCs w:val="22"/>
              </w:rPr>
            </w:pPr>
            <w:r w:rsidRPr="002F20F7">
              <w:rPr>
                <w:color w:val="000000"/>
                <w:sz w:val="22"/>
                <w:szCs w:val="22"/>
              </w:rPr>
              <w:t>78,22</w:t>
            </w:r>
          </w:p>
        </w:tc>
      </w:tr>
      <w:tr w:rsidR="007D2674" w:rsidRPr="002F20F7" w14:paraId="77C1FC2D" w14:textId="77777777" w:rsidTr="007D2674">
        <w:trPr>
          <w:trHeight w:val="300"/>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1CF35881" w14:textId="77777777" w:rsidR="007D2674" w:rsidRPr="002F20F7" w:rsidRDefault="007D2674" w:rsidP="00A54380">
            <w:pPr>
              <w:jc w:val="center"/>
              <w:rPr>
                <w:color w:val="000000"/>
                <w:sz w:val="22"/>
                <w:szCs w:val="22"/>
              </w:rPr>
            </w:pPr>
            <w:r w:rsidRPr="002F20F7">
              <w:rPr>
                <w:color w:val="000000"/>
                <w:sz w:val="22"/>
                <w:szCs w:val="22"/>
              </w:rPr>
              <w:t xml:space="preserve">ГА </w:t>
            </w:r>
            <w:proofErr w:type="spellStart"/>
            <w:r w:rsidRPr="002F20F7">
              <w:rPr>
                <w:color w:val="000000"/>
                <w:sz w:val="22"/>
                <w:szCs w:val="22"/>
              </w:rPr>
              <w:t>Слободзея</w:t>
            </w:r>
            <w:proofErr w:type="spellEnd"/>
          </w:p>
        </w:tc>
        <w:tc>
          <w:tcPr>
            <w:tcW w:w="1606" w:type="dxa"/>
            <w:tcBorders>
              <w:top w:val="nil"/>
              <w:left w:val="nil"/>
              <w:bottom w:val="single" w:sz="8" w:space="0" w:color="auto"/>
              <w:right w:val="single" w:sz="8" w:space="0" w:color="auto"/>
            </w:tcBorders>
            <w:shd w:val="clear" w:color="auto" w:fill="auto"/>
            <w:vAlign w:val="center"/>
            <w:hideMark/>
          </w:tcPr>
          <w:p w14:paraId="3E96FDCB" w14:textId="77777777" w:rsidR="007D2674" w:rsidRPr="002F20F7" w:rsidRDefault="007D2674" w:rsidP="00A54380">
            <w:pPr>
              <w:jc w:val="center"/>
              <w:rPr>
                <w:color w:val="000000"/>
                <w:sz w:val="22"/>
                <w:szCs w:val="22"/>
              </w:rPr>
            </w:pPr>
            <w:r w:rsidRPr="002F20F7">
              <w:rPr>
                <w:color w:val="000000"/>
                <w:sz w:val="22"/>
                <w:szCs w:val="22"/>
              </w:rPr>
              <w:t>311 880</w:t>
            </w:r>
          </w:p>
        </w:tc>
        <w:tc>
          <w:tcPr>
            <w:tcW w:w="1495" w:type="dxa"/>
            <w:tcBorders>
              <w:top w:val="nil"/>
              <w:left w:val="nil"/>
              <w:bottom w:val="single" w:sz="8" w:space="0" w:color="auto"/>
              <w:right w:val="single" w:sz="8" w:space="0" w:color="auto"/>
            </w:tcBorders>
            <w:shd w:val="clear" w:color="auto" w:fill="auto"/>
            <w:vAlign w:val="center"/>
            <w:hideMark/>
          </w:tcPr>
          <w:p w14:paraId="41931FAD" w14:textId="77777777" w:rsidR="007D2674" w:rsidRPr="002F20F7" w:rsidRDefault="007D2674" w:rsidP="00A54380">
            <w:pPr>
              <w:jc w:val="center"/>
              <w:rPr>
                <w:color w:val="000000"/>
                <w:sz w:val="22"/>
                <w:szCs w:val="22"/>
              </w:rPr>
            </w:pPr>
            <w:r w:rsidRPr="002F20F7">
              <w:rPr>
                <w:color w:val="000000"/>
                <w:sz w:val="22"/>
                <w:szCs w:val="22"/>
              </w:rPr>
              <w:t>311 880</w:t>
            </w:r>
          </w:p>
        </w:tc>
        <w:tc>
          <w:tcPr>
            <w:tcW w:w="1456" w:type="dxa"/>
            <w:tcBorders>
              <w:top w:val="nil"/>
              <w:left w:val="nil"/>
              <w:bottom w:val="single" w:sz="8" w:space="0" w:color="auto"/>
              <w:right w:val="single" w:sz="8" w:space="0" w:color="auto"/>
            </w:tcBorders>
            <w:shd w:val="clear" w:color="auto" w:fill="auto"/>
            <w:vAlign w:val="center"/>
            <w:hideMark/>
          </w:tcPr>
          <w:p w14:paraId="4432FBE6" w14:textId="77777777" w:rsidR="007D2674" w:rsidRPr="002F20F7" w:rsidRDefault="007D2674" w:rsidP="00A54380">
            <w:pPr>
              <w:jc w:val="center"/>
              <w:rPr>
                <w:color w:val="000000"/>
                <w:sz w:val="22"/>
                <w:szCs w:val="22"/>
              </w:rPr>
            </w:pPr>
            <w:r w:rsidRPr="002F20F7">
              <w:rPr>
                <w:color w:val="000000"/>
                <w:sz w:val="22"/>
                <w:szCs w:val="22"/>
              </w:rPr>
              <w:t>151 553</w:t>
            </w:r>
          </w:p>
        </w:tc>
        <w:tc>
          <w:tcPr>
            <w:tcW w:w="1098" w:type="dxa"/>
            <w:tcBorders>
              <w:top w:val="nil"/>
              <w:left w:val="nil"/>
              <w:bottom w:val="single" w:sz="8" w:space="0" w:color="auto"/>
              <w:right w:val="single" w:sz="8" w:space="0" w:color="auto"/>
            </w:tcBorders>
            <w:shd w:val="clear" w:color="auto" w:fill="auto"/>
            <w:vAlign w:val="center"/>
            <w:hideMark/>
          </w:tcPr>
          <w:p w14:paraId="72F68E67" w14:textId="77777777" w:rsidR="007D2674" w:rsidRPr="002F20F7" w:rsidRDefault="007D2674" w:rsidP="00A54380">
            <w:pPr>
              <w:jc w:val="center"/>
              <w:rPr>
                <w:color w:val="000000"/>
                <w:sz w:val="22"/>
                <w:szCs w:val="22"/>
              </w:rPr>
            </w:pPr>
            <w:r w:rsidRPr="002F20F7">
              <w:rPr>
                <w:color w:val="000000"/>
                <w:sz w:val="22"/>
                <w:szCs w:val="22"/>
              </w:rPr>
              <w:t>48,59</w:t>
            </w:r>
          </w:p>
        </w:tc>
      </w:tr>
      <w:tr w:rsidR="007D2674" w:rsidRPr="002F20F7" w14:paraId="5CC24B96" w14:textId="77777777" w:rsidTr="007D2674">
        <w:trPr>
          <w:trHeight w:val="300"/>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67F446CD" w14:textId="77777777" w:rsidR="007D2674" w:rsidRPr="002F20F7" w:rsidRDefault="007D2674" w:rsidP="00A54380">
            <w:pPr>
              <w:jc w:val="center"/>
              <w:rPr>
                <w:color w:val="000000"/>
                <w:sz w:val="22"/>
                <w:szCs w:val="22"/>
              </w:rPr>
            </w:pPr>
            <w:r w:rsidRPr="002F20F7">
              <w:rPr>
                <w:color w:val="000000"/>
                <w:sz w:val="22"/>
                <w:szCs w:val="22"/>
              </w:rPr>
              <w:t>ГА Тирасполь</w:t>
            </w:r>
          </w:p>
        </w:tc>
        <w:tc>
          <w:tcPr>
            <w:tcW w:w="1606" w:type="dxa"/>
            <w:tcBorders>
              <w:top w:val="nil"/>
              <w:left w:val="nil"/>
              <w:bottom w:val="single" w:sz="8" w:space="0" w:color="auto"/>
              <w:right w:val="single" w:sz="8" w:space="0" w:color="auto"/>
            </w:tcBorders>
            <w:shd w:val="clear" w:color="auto" w:fill="auto"/>
            <w:vAlign w:val="center"/>
            <w:hideMark/>
          </w:tcPr>
          <w:p w14:paraId="214D1B70" w14:textId="77777777" w:rsidR="007D2674" w:rsidRPr="002F20F7" w:rsidRDefault="007D2674" w:rsidP="00A54380">
            <w:pPr>
              <w:jc w:val="center"/>
              <w:rPr>
                <w:color w:val="000000"/>
                <w:sz w:val="22"/>
                <w:szCs w:val="22"/>
              </w:rPr>
            </w:pPr>
            <w:r w:rsidRPr="002F20F7">
              <w:rPr>
                <w:color w:val="000000"/>
                <w:sz w:val="22"/>
                <w:szCs w:val="22"/>
              </w:rPr>
              <w:t>1 652 502</w:t>
            </w:r>
          </w:p>
        </w:tc>
        <w:tc>
          <w:tcPr>
            <w:tcW w:w="1495" w:type="dxa"/>
            <w:tcBorders>
              <w:top w:val="nil"/>
              <w:left w:val="nil"/>
              <w:bottom w:val="single" w:sz="8" w:space="0" w:color="auto"/>
              <w:right w:val="single" w:sz="8" w:space="0" w:color="auto"/>
            </w:tcBorders>
            <w:shd w:val="clear" w:color="auto" w:fill="auto"/>
            <w:vAlign w:val="center"/>
            <w:hideMark/>
          </w:tcPr>
          <w:p w14:paraId="26225FEC" w14:textId="77777777" w:rsidR="007D2674" w:rsidRPr="002F20F7" w:rsidRDefault="007D2674" w:rsidP="00A54380">
            <w:pPr>
              <w:jc w:val="center"/>
              <w:rPr>
                <w:color w:val="000000"/>
                <w:sz w:val="22"/>
                <w:szCs w:val="22"/>
              </w:rPr>
            </w:pPr>
            <w:r w:rsidRPr="002F20F7">
              <w:rPr>
                <w:color w:val="000000"/>
                <w:sz w:val="22"/>
                <w:szCs w:val="22"/>
              </w:rPr>
              <w:t>1 652 502</w:t>
            </w:r>
          </w:p>
        </w:tc>
        <w:tc>
          <w:tcPr>
            <w:tcW w:w="1456" w:type="dxa"/>
            <w:tcBorders>
              <w:top w:val="nil"/>
              <w:left w:val="nil"/>
              <w:bottom w:val="single" w:sz="8" w:space="0" w:color="auto"/>
              <w:right w:val="single" w:sz="8" w:space="0" w:color="auto"/>
            </w:tcBorders>
            <w:shd w:val="clear" w:color="auto" w:fill="auto"/>
            <w:vAlign w:val="center"/>
            <w:hideMark/>
          </w:tcPr>
          <w:p w14:paraId="0FC6981C" w14:textId="77777777" w:rsidR="007D2674" w:rsidRPr="002F20F7" w:rsidRDefault="007D2674" w:rsidP="00A54380">
            <w:pPr>
              <w:jc w:val="center"/>
              <w:rPr>
                <w:color w:val="000000"/>
                <w:sz w:val="22"/>
                <w:szCs w:val="22"/>
              </w:rPr>
            </w:pPr>
            <w:r w:rsidRPr="002F20F7">
              <w:rPr>
                <w:color w:val="000000"/>
                <w:sz w:val="22"/>
                <w:szCs w:val="22"/>
              </w:rPr>
              <w:t>731 426</w:t>
            </w:r>
          </w:p>
        </w:tc>
        <w:tc>
          <w:tcPr>
            <w:tcW w:w="1098" w:type="dxa"/>
            <w:tcBorders>
              <w:top w:val="nil"/>
              <w:left w:val="nil"/>
              <w:bottom w:val="single" w:sz="8" w:space="0" w:color="auto"/>
              <w:right w:val="single" w:sz="8" w:space="0" w:color="auto"/>
            </w:tcBorders>
            <w:shd w:val="clear" w:color="auto" w:fill="auto"/>
            <w:vAlign w:val="center"/>
            <w:hideMark/>
          </w:tcPr>
          <w:p w14:paraId="50C62690" w14:textId="77777777" w:rsidR="007D2674" w:rsidRPr="002F20F7" w:rsidRDefault="007D2674" w:rsidP="00A54380">
            <w:pPr>
              <w:jc w:val="center"/>
              <w:rPr>
                <w:color w:val="000000"/>
                <w:sz w:val="22"/>
                <w:szCs w:val="22"/>
              </w:rPr>
            </w:pPr>
            <w:r w:rsidRPr="002F20F7">
              <w:rPr>
                <w:color w:val="000000"/>
                <w:sz w:val="22"/>
                <w:szCs w:val="22"/>
              </w:rPr>
              <w:t>44,26</w:t>
            </w:r>
          </w:p>
        </w:tc>
      </w:tr>
      <w:tr w:rsidR="007D2674" w:rsidRPr="002F20F7" w14:paraId="472FEB86" w14:textId="77777777" w:rsidTr="007D2674">
        <w:trPr>
          <w:trHeight w:val="1116"/>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24DA9B33" w14:textId="77777777" w:rsidR="007D2674" w:rsidRPr="002F20F7" w:rsidRDefault="007D2674" w:rsidP="00A54380">
            <w:pPr>
              <w:jc w:val="center"/>
              <w:rPr>
                <w:color w:val="000000"/>
                <w:sz w:val="22"/>
                <w:szCs w:val="22"/>
              </w:rPr>
            </w:pPr>
            <w:r w:rsidRPr="002F20F7">
              <w:rPr>
                <w:color w:val="000000"/>
                <w:sz w:val="22"/>
                <w:szCs w:val="22"/>
              </w:rPr>
              <w:t>Министерство цифрового развития, связи и массовых коммуникаций (возмещение льготы по услугам связи)</w:t>
            </w:r>
          </w:p>
        </w:tc>
        <w:tc>
          <w:tcPr>
            <w:tcW w:w="1606" w:type="dxa"/>
            <w:tcBorders>
              <w:top w:val="nil"/>
              <w:left w:val="nil"/>
              <w:bottom w:val="single" w:sz="8" w:space="0" w:color="auto"/>
              <w:right w:val="single" w:sz="8" w:space="0" w:color="auto"/>
            </w:tcBorders>
            <w:shd w:val="clear" w:color="auto" w:fill="auto"/>
            <w:vAlign w:val="center"/>
            <w:hideMark/>
          </w:tcPr>
          <w:p w14:paraId="7180C7F8" w14:textId="69926507" w:rsidR="007D2674" w:rsidRPr="002F20F7" w:rsidRDefault="009F67B1" w:rsidP="00A54380">
            <w:pPr>
              <w:jc w:val="center"/>
              <w:rPr>
                <w:color w:val="000000"/>
                <w:sz w:val="22"/>
                <w:szCs w:val="22"/>
              </w:rPr>
            </w:pPr>
            <w:r>
              <w:rPr>
                <w:color w:val="000000"/>
                <w:sz w:val="22"/>
                <w:szCs w:val="22"/>
              </w:rPr>
              <w:t>739 734</w:t>
            </w:r>
          </w:p>
        </w:tc>
        <w:tc>
          <w:tcPr>
            <w:tcW w:w="1495" w:type="dxa"/>
            <w:tcBorders>
              <w:top w:val="nil"/>
              <w:left w:val="nil"/>
              <w:bottom w:val="single" w:sz="8" w:space="0" w:color="auto"/>
              <w:right w:val="single" w:sz="8" w:space="0" w:color="auto"/>
            </w:tcBorders>
            <w:shd w:val="clear" w:color="auto" w:fill="auto"/>
            <w:vAlign w:val="center"/>
            <w:hideMark/>
          </w:tcPr>
          <w:p w14:paraId="74846A21" w14:textId="77777777" w:rsidR="007D2674" w:rsidRPr="002F20F7" w:rsidRDefault="007D2674" w:rsidP="00A54380">
            <w:pPr>
              <w:jc w:val="center"/>
              <w:rPr>
                <w:color w:val="000000"/>
                <w:sz w:val="22"/>
                <w:szCs w:val="22"/>
              </w:rPr>
            </w:pPr>
            <w:r w:rsidRPr="002F20F7">
              <w:rPr>
                <w:color w:val="000000"/>
                <w:sz w:val="22"/>
                <w:szCs w:val="22"/>
              </w:rPr>
              <w:t>2 862 436</w:t>
            </w:r>
          </w:p>
        </w:tc>
        <w:tc>
          <w:tcPr>
            <w:tcW w:w="1456" w:type="dxa"/>
            <w:tcBorders>
              <w:top w:val="nil"/>
              <w:left w:val="nil"/>
              <w:bottom w:val="single" w:sz="8" w:space="0" w:color="auto"/>
              <w:right w:val="single" w:sz="8" w:space="0" w:color="auto"/>
            </w:tcBorders>
            <w:shd w:val="clear" w:color="auto" w:fill="auto"/>
            <w:vAlign w:val="center"/>
            <w:hideMark/>
          </w:tcPr>
          <w:p w14:paraId="16E869B4" w14:textId="77777777" w:rsidR="007D2674" w:rsidRPr="002F20F7" w:rsidRDefault="007D2674" w:rsidP="00A54380">
            <w:pPr>
              <w:jc w:val="center"/>
              <w:rPr>
                <w:color w:val="000000"/>
                <w:sz w:val="22"/>
                <w:szCs w:val="22"/>
              </w:rPr>
            </w:pPr>
            <w:r w:rsidRPr="002F20F7">
              <w:rPr>
                <w:color w:val="000000"/>
                <w:sz w:val="22"/>
                <w:szCs w:val="22"/>
              </w:rPr>
              <w:t>1 437 566</w:t>
            </w:r>
          </w:p>
        </w:tc>
        <w:tc>
          <w:tcPr>
            <w:tcW w:w="1098" w:type="dxa"/>
            <w:tcBorders>
              <w:top w:val="nil"/>
              <w:left w:val="nil"/>
              <w:bottom w:val="single" w:sz="8" w:space="0" w:color="auto"/>
              <w:right w:val="single" w:sz="8" w:space="0" w:color="auto"/>
            </w:tcBorders>
            <w:shd w:val="clear" w:color="auto" w:fill="auto"/>
            <w:vAlign w:val="center"/>
            <w:hideMark/>
          </w:tcPr>
          <w:p w14:paraId="6D2BDFA7" w14:textId="77777777" w:rsidR="007D2674" w:rsidRPr="002F20F7" w:rsidRDefault="007D2674" w:rsidP="00A54380">
            <w:pPr>
              <w:jc w:val="center"/>
              <w:rPr>
                <w:color w:val="000000"/>
                <w:sz w:val="22"/>
                <w:szCs w:val="22"/>
              </w:rPr>
            </w:pPr>
            <w:r w:rsidRPr="002F20F7">
              <w:rPr>
                <w:color w:val="000000"/>
                <w:sz w:val="22"/>
                <w:szCs w:val="22"/>
              </w:rPr>
              <w:t>50,22</w:t>
            </w:r>
          </w:p>
        </w:tc>
      </w:tr>
      <w:tr w:rsidR="007D2674" w:rsidRPr="002F20F7" w14:paraId="43A6000B" w14:textId="77777777" w:rsidTr="007D2674">
        <w:trPr>
          <w:trHeight w:val="300"/>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146B5637" w14:textId="77777777" w:rsidR="007D2674" w:rsidRPr="002F20F7" w:rsidRDefault="007D2674" w:rsidP="00A54380">
            <w:pPr>
              <w:jc w:val="center"/>
              <w:rPr>
                <w:b/>
                <w:bCs/>
                <w:color w:val="000000"/>
                <w:sz w:val="20"/>
                <w:szCs w:val="20"/>
              </w:rPr>
            </w:pPr>
            <w:r w:rsidRPr="002F20F7">
              <w:rPr>
                <w:b/>
                <w:bCs/>
                <w:color w:val="000000"/>
                <w:sz w:val="20"/>
                <w:szCs w:val="20"/>
              </w:rPr>
              <w:t>Итого предельные расходы:</w:t>
            </w:r>
          </w:p>
        </w:tc>
        <w:tc>
          <w:tcPr>
            <w:tcW w:w="1606" w:type="dxa"/>
            <w:tcBorders>
              <w:top w:val="nil"/>
              <w:left w:val="nil"/>
              <w:bottom w:val="single" w:sz="8" w:space="0" w:color="auto"/>
              <w:right w:val="single" w:sz="8" w:space="0" w:color="auto"/>
            </w:tcBorders>
            <w:shd w:val="clear" w:color="auto" w:fill="auto"/>
            <w:vAlign w:val="center"/>
            <w:hideMark/>
          </w:tcPr>
          <w:p w14:paraId="74D729FC" w14:textId="2F05C834" w:rsidR="007D2674" w:rsidRPr="002F20F7" w:rsidRDefault="004501A7" w:rsidP="00A54380">
            <w:pPr>
              <w:jc w:val="center"/>
              <w:rPr>
                <w:b/>
                <w:bCs/>
                <w:color w:val="000000"/>
                <w:sz w:val="20"/>
                <w:szCs w:val="20"/>
              </w:rPr>
            </w:pPr>
            <w:r>
              <w:rPr>
                <w:b/>
                <w:bCs/>
                <w:color w:val="000000"/>
                <w:sz w:val="20"/>
                <w:szCs w:val="20"/>
              </w:rPr>
              <w:t>37 937 158</w:t>
            </w:r>
          </w:p>
        </w:tc>
        <w:tc>
          <w:tcPr>
            <w:tcW w:w="1495" w:type="dxa"/>
            <w:tcBorders>
              <w:top w:val="nil"/>
              <w:left w:val="nil"/>
              <w:bottom w:val="single" w:sz="8" w:space="0" w:color="auto"/>
              <w:right w:val="single" w:sz="8" w:space="0" w:color="auto"/>
            </w:tcBorders>
            <w:shd w:val="clear" w:color="auto" w:fill="auto"/>
            <w:vAlign w:val="center"/>
            <w:hideMark/>
          </w:tcPr>
          <w:p w14:paraId="7D72969D" w14:textId="77777777" w:rsidR="007D2674" w:rsidRPr="002F20F7" w:rsidRDefault="007D2674" w:rsidP="00A54380">
            <w:pPr>
              <w:jc w:val="center"/>
              <w:rPr>
                <w:b/>
                <w:bCs/>
                <w:color w:val="000000"/>
                <w:sz w:val="20"/>
                <w:szCs w:val="20"/>
              </w:rPr>
            </w:pPr>
            <w:r w:rsidRPr="002F20F7">
              <w:rPr>
                <w:b/>
                <w:bCs/>
                <w:color w:val="000000"/>
                <w:sz w:val="20"/>
                <w:szCs w:val="20"/>
              </w:rPr>
              <w:t>53 266 505</w:t>
            </w:r>
          </w:p>
        </w:tc>
        <w:tc>
          <w:tcPr>
            <w:tcW w:w="1456" w:type="dxa"/>
            <w:tcBorders>
              <w:top w:val="nil"/>
              <w:left w:val="nil"/>
              <w:bottom w:val="single" w:sz="8" w:space="0" w:color="auto"/>
              <w:right w:val="single" w:sz="8" w:space="0" w:color="auto"/>
            </w:tcBorders>
            <w:shd w:val="clear" w:color="auto" w:fill="auto"/>
            <w:vAlign w:val="center"/>
            <w:hideMark/>
          </w:tcPr>
          <w:p w14:paraId="3008FECC" w14:textId="77777777" w:rsidR="007D2674" w:rsidRPr="002F20F7" w:rsidRDefault="007D2674" w:rsidP="00A54380">
            <w:pPr>
              <w:jc w:val="center"/>
              <w:rPr>
                <w:b/>
                <w:bCs/>
                <w:color w:val="000000"/>
                <w:sz w:val="20"/>
                <w:szCs w:val="20"/>
              </w:rPr>
            </w:pPr>
            <w:r w:rsidRPr="002F20F7">
              <w:rPr>
                <w:b/>
                <w:bCs/>
                <w:color w:val="000000"/>
                <w:sz w:val="20"/>
                <w:szCs w:val="20"/>
              </w:rPr>
              <w:t>21 144 299</w:t>
            </w:r>
          </w:p>
        </w:tc>
        <w:tc>
          <w:tcPr>
            <w:tcW w:w="1098" w:type="dxa"/>
            <w:tcBorders>
              <w:top w:val="nil"/>
              <w:left w:val="nil"/>
              <w:bottom w:val="single" w:sz="8" w:space="0" w:color="auto"/>
              <w:right w:val="single" w:sz="8" w:space="0" w:color="auto"/>
            </w:tcBorders>
            <w:shd w:val="clear" w:color="auto" w:fill="auto"/>
            <w:vAlign w:val="center"/>
            <w:hideMark/>
          </w:tcPr>
          <w:p w14:paraId="64239207" w14:textId="77777777" w:rsidR="007D2674" w:rsidRPr="002F20F7" w:rsidRDefault="007D2674" w:rsidP="00A54380">
            <w:pPr>
              <w:jc w:val="center"/>
              <w:rPr>
                <w:b/>
                <w:bCs/>
                <w:color w:val="000000"/>
                <w:sz w:val="22"/>
                <w:szCs w:val="22"/>
              </w:rPr>
            </w:pPr>
            <w:r w:rsidRPr="002F20F7">
              <w:rPr>
                <w:b/>
                <w:bCs/>
                <w:color w:val="000000"/>
                <w:sz w:val="22"/>
                <w:szCs w:val="22"/>
              </w:rPr>
              <w:t>39,70</w:t>
            </w:r>
          </w:p>
        </w:tc>
      </w:tr>
      <w:tr w:rsidR="007D2674" w:rsidRPr="00934181" w14:paraId="1132022D" w14:textId="77777777" w:rsidTr="007D2674">
        <w:trPr>
          <w:trHeight w:val="804"/>
        </w:trPr>
        <w:tc>
          <w:tcPr>
            <w:tcW w:w="3371" w:type="dxa"/>
            <w:tcBorders>
              <w:top w:val="nil"/>
              <w:left w:val="single" w:sz="8" w:space="0" w:color="auto"/>
              <w:bottom w:val="single" w:sz="8" w:space="0" w:color="auto"/>
              <w:right w:val="single" w:sz="8" w:space="0" w:color="auto"/>
            </w:tcBorders>
            <w:shd w:val="clear" w:color="auto" w:fill="auto"/>
            <w:vAlign w:val="center"/>
            <w:hideMark/>
          </w:tcPr>
          <w:p w14:paraId="525C763E" w14:textId="77777777" w:rsidR="007D2674" w:rsidRPr="002F20F7" w:rsidRDefault="007D2674" w:rsidP="00A54380">
            <w:pPr>
              <w:jc w:val="center"/>
              <w:rPr>
                <w:b/>
                <w:bCs/>
                <w:color w:val="000000"/>
                <w:sz w:val="20"/>
                <w:szCs w:val="20"/>
              </w:rPr>
            </w:pPr>
            <w:r w:rsidRPr="002F20F7">
              <w:rPr>
                <w:b/>
                <w:bCs/>
                <w:color w:val="000000"/>
                <w:sz w:val="20"/>
                <w:szCs w:val="20"/>
              </w:rPr>
              <w:t>Из них без учета средств, указанных в пункте 2 статьи 7 Закона:</w:t>
            </w:r>
          </w:p>
        </w:tc>
        <w:tc>
          <w:tcPr>
            <w:tcW w:w="1606" w:type="dxa"/>
            <w:tcBorders>
              <w:top w:val="nil"/>
              <w:left w:val="nil"/>
              <w:bottom w:val="single" w:sz="8" w:space="0" w:color="auto"/>
              <w:right w:val="single" w:sz="8" w:space="0" w:color="auto"/>
            </w:tcBorders>
            <w:shd w:val="clear" w:color="auto" w:fill="auto"/>
            <w:vAlign w:val="center"/>
            <w:hideMark/>
          </w:tcPr>
          <w:p w14:paraId="403116F8" w14:textId="73ACB93F" w:rsidR="007D2674" w:rsidRPr="002F20F7" w:rsidRDefault="004501A7" w:rsidP="00A54380">
            <w:pPr>
              <w:jc w:val="center"/>
              <w:rPr>
                <w:b/>
                <w:bCs/>
                <w:color w:val="000000"/>
                <w:sz w:val="20"/>
                <w:szCs w:val="20"/>
              </w:rPr>
            </w:pPr>
            <w:r>
              <w:rPr>
                <w:b/>
                <w:bCs/>
                <w:color w:val="000000"/>
                <w:sz w:val="20"/>
                <w:szCs w:val="20"/>
              </w:rPr>
              <w:t xml:space="preserve">12 288 116 </w:t>
            </w:r>
          </w:p>
        </w:tc>
        <w:tc>
          <w:tcPr>
            <w:tcW w:w="1495" w:type="dxa"/>
            <w:tcBorders>
              <w:top w:val="nil"/>
              <w:left w:val="nil"/>
              <w:bottom w:val="single" w:sz="8" w:space="0" w:color="auto"/>
              <w:right w:val="single" w:sz="8" w:space="0" w:color="auto"/>
            </w:tcBorders>
            <w:shd w:val="clear" w:color="auto" w:fill="auto"/>
            <w:vAlign w:val="center"/>
            <w:hideMark/>
          </w:tcPr>
          <w:p w14:paraId="364AF7E5" w14:textId="77777777" w:rsidR="007D2674" w:rsidRPr="002F20F7" w:rsidRDefault="007D2674" w:rsidP="00A54380">
            <w:pPr>
              <w:jc w:val="center"/>
              <w:rPr>
                <w:b/>
                <w:bCs/>
                <w:color w:val="000000"/>
                <w:sz w:val="20"/>
                <w:szCs w:val="20"/>
              </w:rPr>
            </w:pPr>
            <w:r w:rsidRPr="002F20F7">
              <w:rPr>
                <w:b/>
                <w:bCs/>
                <w:color w:val="000000"/>
                <w:sz w:val="20"/>
                <w:szCs w:val="20"/>
              </w:rPr>
              <w:t>27 617 463</w:t>
            </w:r>
          </w:p>
        </w:tc>
        <w:tc>
          <w:tcPr>
            <w:tcW w:w="1456" w:type="dxa"/>
            <w:tcBorders>
              <w:top w:val="nil"/>
              <w:left w:val="nil"/>
              <w:bottom w:val="single" w:sz="8" w:space="0" w:color="auto"/>
              <w:right w:val="single" w:sz="8" w:space="0" w:color="auto"/>
            </w:tcBorders>
            <w:shd w:val="clear" w:color="auto" w:fill="auto"/>
            <w:vAlign w:val="center"/>
            <w:hideMark/>
          </w:tcPr>
          <w:p w14:paraId="7514D0D3" w14:textId="77777777" w:rsidR="007D2674" w:rsidRPr="002F20F7" w:rsidRDefault="007D2674" w:rsidP="00A54380">
            <w:pPr>
              <w:jc w:val="center"/>
              <w:rPr>
                <w:b/>
                <w:bCs/>
                <w:color w:val="000000"/>
                <w:sz w:val="20"/>
                <w:szCs w:val="20"/>
              </w:rPr>
            </w:pPr>
            <w:bookmarkStart w:id="33" w:name="RANGE!I19"/>
            <w:r w:rsidRPr="002F20F7">
              <w:rPr>
                <w:b/>
                <w:bCs/>
                <w:color w:val="000000"/>
                <w:sz w:val="20"/>
                <w:szCs w:val="20"/>
              </w:rPr>
              <w:t>21 144 299</w:t>
            </w:r>
            <w:bookmarkEnd w:id="33"/>
          </w:p>
        </w:tc>
        <w:tc>
          <w:tcPr>
            <w:tcW w:w="1098" w:type="dxa"/>
            <w:tcBorders>
              <w:top w:val="nil"/>
              <w:left w:val="nil"/>
              <w:bottom w:val="single" w:sz="8" w:space="0" w:color="auto"/>
              <w:right w:val="single" w:sz="8" w:space="0" w:color="auto"/>
            </w:tcBorders>
            <w:shd w:val="clear" w:color="auto" w:fill="auto"/>
            <w:vAlign w:val="center"/>
            <w:hideMark/>
          </w:tcPr>
          <w:p w14:paraId="3A9C172E" w14:textId="77777777" w:rsidR="007D2674" w:rsidRPr="00934181" w:rsidRDefault="007D2674" w:rsidP="00A54380">
            <w:pPr>
              <w:jc w:val="center"/>
              <w:rPr>
                <w:b/>
                <w:bCs/>
                <w:color w:val="000000"/>
                <w:sz w:val="22"/>
                <w:szCs w:val="22"/>
              </w:rPr>
            </w:pPr>
            <w:r w:rsidRPr="002F20F7">
              <w:rPr>
                <w:b/>
                <w:bCs/>
                <w:color w:val="000000"/>
                <w:sz w:val="22"/>
                <w:szCs w:val="22"/>
              </w:rPr>
              <w:t>76,56</w:t>
            </w:r>
          </w:p>
        </w:tc>
      </w:tr>
    </w:tbl>
    <w:p w14:paraId="620A3EF2" w14:textId="0238D81C" w:rsidR="008313CC" w:rsidRPr="002F20F7" w:rsidRDefault="008313CC" w:rsidP="00F721C2">
      <w:pPr>
        <w:ind w:firstLine="709"/>
        <w:jc w:val="both"/>
        <w:rPr>
          <w:color w:val="000000" w:themeColor="text1"/>
        </w:rPr>
      </w:pPr>
      <w:r w:rsidRPr="002F20F7">
        <w:rPr>
          <w:color w:val="000000" w:themeColor="text1"/>
        </w:rPr>
        <w:t xml:space="preserve">2) по местным бюджетам городов (районов) в сумме </w:t>
      </w:r>
      <w:r w:rsidR="00226F1E" w:rsidRPr="002F20F7">
        <w:rPr>
          <w:color w:val="000000" w:themeColor="text1"/>
        </w:rPr>
        <w:t>3 677 699</w:t>
      </w:r>
      <w:r w:rsidR="00F721C2" w:rsidRPr="002F20F7">
        <w:rPr>
          <w:color w:val="000000" w:themeColor="text1"/>
        </w:rPr>
        <w:t xml:space="preserve"> </w:t>
      </w:r>
      <w:r w:rsidRPr="002F20F7">
        <w:rPr>
          <w:color w:val="000000" w:themeColor="text1"/>
        </w:rPr>
        <w:t xml:space="preserve">руб., или </w:t>
      </w:r>
      <w:r w:rsidR="00226F1E" w:rsidRPr="002F20F7">
        <w:rPr>
          <w:color w:val="000000" w:themeColor="text1"/>
        </w:rPr>
        <w:t>69</w:t>
      </w:r>
      <w:r w:rsidR="003E7648" w:rsidRPr="002F20F7">
        <w:rPr>
          <w:color w:val="000000" w:themeColor="text1"/>
        </w:rPr>
        <w:t>,</w:t>
      </w:r>
      <w:r w:rsidR="00226F1E" w:rsidRPr="002F20F7">
        <w:rPr>
          <w:color w:val="000000" w:themeColor="text1"/>
        </w:rPr>
        <w:t>3</w:t>
      </w:r>
      <w:r w:rsidR="00F606B9" w:rsidRPr="002F20F7">
        <w:rPr>
          <w:color w:val="000000" w:themeColor="text1"/>
        </w:rPr>
        <w:t xml:space="preserve"> </w:t>
      </w:r>
      <w:r w:rsidRPr="002F20F7">
        <w:rPr>
          <w:color w:val="000000" w:themeColor="text1"/>
        </w:rPr>
        <w:t xml:space="preserve">% </w:t>
      </w:r>
      <w:r w:rsidR="00346F84" w:rsidRPr="002F20F7">
        <w:rPr>
          <w:color w:val="000000" w:themeColor="text1"/>
        </w:rPr>
        <w:t xml:space="preserve">от утвержденного и </w:t>
      </w:r>
      <w:r w:rsidRPr="002F20F7">
        <w:rPr>
          <w:color w:val="000000" w:themeColor="text1"/>
        </w:rPr>
        <w:t xml:space="preserve">уточненного плана в сумме </w:t>
      </w:r>
      <w:r w:rsidR="00226F1E" w:rsidRPr="002F20F7">
        <w:rPr>
          <w:color w:val="000000" w:themeColor="text1"/>
        </w:rPr>
        <w:t>5 305 032</w:t>
      </w:r>
      <w:r w:rsidR="00F721C2" w:rsidRPr="002F20F7">
        <w:rPr>
          <w:color w:val="000000" w:themeColor="text1"/>
        </w:rPr>
        <w:t xml:space="preserve"> </w:t>
      </w:r>
      <w:r w:rsidRPr="002F20F7">
        <w:rPr>
          <w:color w:val="000000" w:themeColor="text1"/>
        </w:rPr>
        <w:t xml:space="preserve">руб. </w:t>
      </w:r>
    </w:p>
    <w:p w14:paraId="1D20071B" w14:textId="77777777" w:rsidR="00B00DFD" w:rsidRPr="002F20F7" w:rsidRDefault="00B00DFD" w:rsidP="00DA296F">
      <w:pPr>
        <w:ind w:firstLine="709"/>
        <w:jc w:val="both"/>
        <w:rPr>
          <w:b/>
          <w:color w:val="000000" w:themeColor="text1"/>
          <w:u w:val="single"/>
        </w:rPr>
      </w:pPr>
    </w:p>
    <w:p w14:paraId="079C2039" w14:textId="51221F5C" w:rsidR="00D502AA" w:rsidRDefault="00DA296F" w:rsidP="00DA296F">
      <w:pPr>
        <w:ind w:firstLine="709"/>
        <w:jc w:val="both"/>
        <w:rPr>
          <w:b/>
          <w:color w:val="000000" w:themeColor="text1"/>
          <w:u w:val="single"/>
        </w:rPr>
      </w:pPr>
      <w:r w:rsidRPr="002F20F7">
        <w:rPr>
          <w:b/>
          <w:color w:val="000000" w:themeColor="text1"/>
          <w:u w:val="single"/>
        </w:rPr>
        <w:t>По исполнению статьи 10</w:t>
      </w:r>
    </w:p>
    <w:p w14:paraId="2519E01E" w14:textId="77777777" w:rsidR="00C34A18" w:rsidRPr="002F20F7" w:rsidRDefault="00C34A18" w:rsidP="00DA296F">
      <w:pPr>
        <w:ind w:firstLine="709"/>
        <w:jc w:val="both"/>
        <w:rPr>
          <w:b/>
          <w:color w:val="000000" w:themeColor="text1"/>
          <w:u w:val="single"/>
        </w:rPr>
      </w:pPr>
    </w:p>
    <w:p w14:paraId="06B5ABC9" w14:textId="17302099" w:rsidR="00D502AA" w:rsidRPr="002F20F7" w:rsidRDefault="00DA296F" w:rsidP="000E32C3">
      <w:pPr>
        <w:ind w:firstLine="567"/>
        <w:jc w:val="both"/>
        <w:rPr>
          <w:color w:val="000000" w:themeColor="text1"/>
        </w:rPr>
      </w:pPr>
      <w:r w:rsidRPr="002F20F7">
        <w:rPr>
          <w:color w:val="000000" w:themeColor="text1"/>
        </w:rPr>
        <w:t xml:space="preserve">Данной статьей </w:t>
      </w:r>
      <w:r w:rsidR="00AE2099" w:rsidRPr="002F20F7">
        <w:rPr>
          <w:color w:val="000000" w:themeColor="text1"/>
        </w:rPr>
        <w:t>За</w:t>
      </w:r>
      <w:r w:rsidRPr="002F20F7">
        <w:rPr>
          <w:color w:val="000000" w:themeColor="text1"/>
        </w:rPr>
        <w:t xml:space="preserve">кона </w:t>
      </w:r>
      <w:r w:rsidRPr="002F20F7">
        <w:rPr>
          <w:color w:val="000000" w:themeColor="text1"/>
          <w:lang w:eastAsia="en-US"/>
        </w:rPr>
        <w:t xml:space="preserve">установлено, что </w:t>
      </w:r>
      <w:r w:rsidR="001F3388" w:rsidRPr="002F20F7">
        <w:rPr>
          <w:color w:val="000000" w:themeColor="text1"/>
          <w:lang w:eastAsia="en-US"/>
        </w:rPr>
        <w:t>в</w:t>
      </w:r>
      <w:r w:rsidR="001050F0" w:rsidRPr="002F20F7">
        <w:rPr>
          <w:color w:val="000000" w:themeColor="text1"/>
          <w:lang w:eastAsia="en-US"/>
        </w:rPr>
        <w:t xml:space="preserve"> </w:t>
      </w:r>
      <w:r w:rsidR="00386619" w:rsidRPr="002F20F7">
        <w:rPr>
          <w:color w:val="000000" w:themeColor="text1"/>
          <w:lang w:eastAsia="en-US"/>
        </w:rPr>
        <w:t>202</w:t>
      </w:r>
      <w:r w:rsidR="00164A2F" w:rsidRPr="002F20F7">
        <w:rPr>
          <w:color w:val="000000" w:themeColor="text1"/>
          <w:lang w:eastAsia="en-US"/>
        </w:rPr>
        <w:t>3</w:t>
      </w:r>
      <w:r w:rsidR="00386619" w:rsidRPr="002F20F7">
        <w:rPr>
          <w:color w:val="000000" w:themeColor="text1"/>
          <w:lang w:eastAsia="en-US"/>
        </w:rPr>
        <w:t xml:space="preserve"> год</w:t>
      </w:r>
      <w:r w:rsidR="001F3388" w:rsidRPr="002F20F7">
        <w:rPr>
          <w:color w:val="000000" w:themeColor="text1"/>
          <w:lang w:eastAsia="en-US"/>
        </w:rPr>
        <w:t xml:space="preserve">у </w:t>
      </w:r>
      <w:r w:rsidRPr="002F20F7">
        <w:rPr>
          <w:color w:val="000000" w:themeColor="text1"/>
          <w:lang w:eastAsia="en-US"/>
        </w:rPr>
        <w:t>в</w:t>
      </w:r>
      <w:r w:rsidRPr="002F20F7">
        <w:rPr>
          <w:color w:val="000000" w:themeColor="text1"/>
        </w:rPr>
        <w:t xml:space="preserve"> целях обеспечения своевременных выплат в летний период текущего финансового года отпускных педагогическим работникам, оплата труда которых финансируется из средств республиканского и местных бюджетов, ежемесячно, начиная с января по май 202</w:t>
      </w:r>
      <w:r w:rsidR="00164A2F" w:rsidRPr="002F20F7">
        <w:rPr>
          <w:color w:val="000000" w:themeColor="text1"/>
        </w:rPr>
        <w:t>3</w:t>
      </w:r>
      <w:r w:rsidRPr="002F20F7">
        <w:rPr>
          <w:color w:val="000000" w:themeColor="text1"/>
        </w:rPr>
        <w:t xml:space="preserve"> года, из поступающих доходов (без учета доходов, имеющих целевое направление) необходимо осуществлять накопление финансовых средств. Ежемесячный размер средств, направляемых на формирование резерва обеспечения своевременных выплат отпускных педагогическим работникам в летний период, устанавливается решением Совета народных депутатов города или района Приднестровской Молдавской Республики о бюджете соответствующего города (района) </w:t>
      </w:r>
      <w:r w:rsidR="00412CB8" w:rsidRPr="002F20F7">
        <w:rPr>
          <w:color w:val="000000" w:themeColor="text1"/>
        </w:rPr>
        <w:t>з</w:t>
      </w:r>
      <w:r w:rsidRPr="002F20F7">
        <w:rPr>
          <w:color w:val="000000" w:themeColor="text1"/>
        </w:rPr>
        <w:t xml:space="preserve">а </w:t>
      </w:r>
      <w:r w:rsidR="00EC58C4" w:rsidRPr="002F20F7">
        <w:rPr>
          <w:color w:val="000000" w:themeColor="text1"/>
          <w:lang w:val="en-US"/>
        </w:rPr>
        <w:t>I</w:t>
      </w:r>
      <w:r w:rsidR="00EC58C4" w:rsidRPr="002F20F7">
        <w:rPr>
          <w:color w:val="000000" w:themeColor="text1"/>
        </w:rPr>
        <w:t xml:space="preserve"> полугодие</w:t>
      </w:r>
      <w:r w:rsidR="008809E6" w:rsidRPr="002F20F7">
        <w:rPr>
          <w:color w:val="000000" w:themeColor="text1"/>
        </w:rPr>
        <w:t xml:space="preserve"> </w:t>
      </w:r>
      <w:r w:rsidRPr="002F20F7">
        <w:rPr>
          <w:color w:val="000000" w:themeColor="text1"/>
        </w:rPr>
        <w:t>202</w:t>
      </w:r>
      <w:r w:rsidR="00164A2F" w:rsidRPr="002F20F7">
        <w:rPr>
          <w:color w:val="000000" w:themeColor="text1"/>
        </w:rPr>
        <w:t>3</w:t>
      </w:r>
      <w:r w:rsidRPr="002F20F7">
        <w:rPr>
          <w:color w:val="000000" w:themeColor="text1"/>
        </w:rPr>
        <w:t xml:space="preserve"> год</w:t>
      </w:r>
      <w:r w:rsidR="008809E6" w:rsidRPr="002F20F7">
        <w:rPr>
          <w:color w:val="000000" w:themeColor="text1"/>
        </w:rPr>
        <w:t>а</w:t>
      </w:r>
      <w:r w:rsidRPr="002F20F7">
        <w:rPr>
          <w:color w:val="000000" w:themeColor="text1"/>
        </w:rPr>
        <w:t>.</w:t>
      </w:r>
    </w:p>
    <w:p w14:paraId="6D2095BE" w14:textId="6259B99F" w:rsidR="00D502AA" w:rsidRPr="002F20F7" w:rsidRDefault="00DA296F" w:rsidP="000E32C3">
      <w:pPr>
        <w:ind w:firstLine="709"/>
        <w:jc w:val="both"/>
        <w:rPr>
          <w:color w:val="000000" w:themeColor="text1"/>
        </w:rPr>
      </w:pPr>
      <w:r w:rsidRPr="002F20F7">
        <w:rPr>
          <w:color w:val="000000" w:themeColor="text1"/>
        </w:rPr>
        <w:t>Информация о созданном резерве отпускных</w:t>
      </w:r>
      <w:r w:rsidRPr="002F20F7">
        <w:rPr>
          <w:bCs/>
          <w:color w:val="000000" w:themeColor="text1"/>
        </w:rPr>
        <w:t xml:space="preserve"> </w:t>
      </w:r>
      <w:r w:rsidR="00C11C77" w:rsidRPr="002F20F7">
        <w:rPr>
          <w:bCs/>
          <w:color w:val="000000" w:themeColor="text1"/>
        </w:rPr>
        <w:t xml:space="preserve">местными бюджетами </w:t>
      </w:r>
      <w:r w:rsidRPr="002F20F7">
        <w:rPr>
          <w:bCs/>
          <w:color w:val="000000" w:themeColor="text1"/>
        </w:rPr>
        <w:t>представлена в таблице</w:t>
      </w:r>
      <w:r w:rsidR="00AB00F9" w:rsidRPr="002F20F7">
        <w:rPr>
          <w:bCs/>
          <w:color w:val="000000" w:themeColor="text1"/>
        </w:rPr>
        <w:t xml:space="preserve"> № 2</w:t>
      </w:r>
      <w:r w:rsidR="00132383" w:rsidRPr="002F20F7">
        <w:rPr>
          <w:bCs/>
          <w:color w:val="000000" w:themeColor="text1"/>
        </w:rPr>
        <w:t>9</w:t>
      </w:r>
      <w:r w:rsidR="0085662A" w:rsidRPr="002F20F7">
        <w:rPr>
          <w:bCs/>
          <w:color w:val="000000" w:themeColor="text1"/>
        </w:rPr>
        <w:t>.</w:t>
      </w:r>
    </w:p>
    <w:p w14:paraId="573E2E4D" w14:textId="25951C03" w:rsidR="001516E5" w:rsidRDefault="008107EB" w:rsidP="008107EB">
      <w:pPr>
        <w:jc w:val="center"/>
        <w:rPr>
          <w:color w:val="000000" w:themeColor="text1"/>
        </w:rPr>
      </w:pPr>
      <w:r w:rsidRPr="002F20F7">
        <w:rPr>
          <w:color w:val="000000" w:themeColor="text1"/>
        </w:rPr>
        <w:t xml:space="preserve">                                                                                                    </w:t>
      </w:r>
    </w:p>
    <w:p w14:paraId="0E0E2A2E" w14:textId="0F76AFAD" w:rsidR="00DA296F" w:rsidRPr="002F20F7" w:rsidRDefault="008107EB" w:rsidP="001516E5">
      <w:pPr>
        <w:jc w:val="right"/>
        <w:rPr>
          <w:color w:val="000000" w:themeColor="text1"/>
        </w:rPr>
      </w:pPr>
      <w:r w:rsidRPr="002F20F7">
        <w:rPr>
          <w:color w:val="000000" w:themeColor="text1"/>
        </w:rPr>
        <w:t xml:space="preserve">   </w:t>
      </w:r>
      <w:r w:rsidR="00DA296F" w:rsidRPr="002F20F7">
        <w:rPr>
          <w:color w:val="000000" w:themeColor="text1"/>
        </w:rPr>
        <w:t>Таблица № 2</w:t>
      </w:r>
      <w:r w:rsidR="00132383" w:rsidRPr="002F20F7">
        <w:rPr>
          <w:color w:val="000000" w:themeColor="text1"/>
        </w:rPr>
        <w:t>9</w:t>
      </w:r>
      <w:r w:rsidR="00DA296F" w:rsidRPr="002F20F7">
        <w:rPr>
          <w:color w:val="000000" w:themeColor="text1"/>
        </w:rPr>
        <w:t xml:space="preserve"> (руб.)</w:t>
      </w:r>
    </w:p>
    <w:tbl>
      <w:tblPr>
        <w:tblW w:w="9310" w:type="dxa"/>
        <w:tblLayout w:type="fixed"/>
        <w:tblLook w:val="04A0" w:firstRow="1" w:lastRow="0" w:firstColumn="1" w:lastColumn="0" w:noHBand="0" w:noVBand="1"/>
      </w:tblPr>
      <w:tblGrid>
        <w:gridCol w:w="2972"/>
        <w:gridCol w:w="1233"/>
        <w:gridCol w:w="1338"/>
        <w:gridCol w:w="1537"/>
        <w:gridCol w:w="1205"/>
        <w:gridCol w:w="1025"/>
      </w:tblGrid>
      <w:tr w:rsidR="002F20F7" w:rsidRPr="002F20F7" w14:paraId="1EFC3D32" w14:textId="77777777" w:rsidTr="003E21AA">
        <w:trPr>
          <w:trHeight w:val="10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5075" w14:textId="301FE453" w:rsidR="003E21AA" w:rsidRPr="002F20F7" w:rsidRDefault="003E21AA">
            <w:pPr>
              <w:jc w:val="center"/>
              <w:rPr>
                <w:b/>
                <w:bCs/>
                <w:color w:val="000000" w:themeColor="text1"/>
                <w:sz w:val="20"/>
                <w:szCs w:val="20"/>
              </w:rPr>
            </w:pPr>
            <w:r w:rsidRPr="002F20F7">
              <w:rPr>
                <w:b/>
                <w:bCs/>
                <w:color w:val="000000" w:themeColor="text1"/>
                <w:sz w:val="20"/>
                <w:szCs w:val="20"/>
              </w:rPr>
              <w:t xml:space="preserve">Наименование </w:t>
            </w:r>
            <w:r w:rsidRPr="002F20F7">
              <w:rPr>
                <w:b/>
                <w:bCs/>
                <w:color w:val="000000" w:themeColor="text1"/>
                <w:sz w:val="20"/>
                <w:szCs w:val="20"/>
              </w:rPr>
              <w:br/>
              <w:t>города (района)</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7FE34C20" w14:textId="77777777" w:rsidR="003E21AA" w:rsidRPr="002F20F7" w:rsidRDefault="003E21AA">
            <w:pPr>
              <w:jc w:val="center"/>
              <w:rPr>
                <w:b/>
                <w:bCs/>
                <w:color w:val="000000" w:themeColor="text1"/>
                <w:sz w:val="20"/>
                <w:szCs w:val="20"/>
              </w:rPr>
            </w:pPr>
            <w:r w:rsidRPr="002F20F7">
              <w:rPr>
                <w:b/>
                <w:bCs/>
                <w:color w:val="000000" w:themeColor="text1"/>
                <w:sz w:val="20"/>
                <w:szCs w:val="20"/>
              </w:rPr>
              <w:t>План на отчетный период</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DEC6D99" w14:textId="77777777" w:rsidR="003E21AA" w:rsidRPr="002F20F7" w:rsidRDefault="003E21AA">
            <w:pPr>
              <w:jc w:val="center"/>
              <w:rPr>
                <w:b/>
                <w:bCs/>
                <w:color w:val="000000" w:themeColor="text1"/>
                <w:sz w:val="20"/>
                <w:szCs w:val="20"/>
              </w:rPr>
            </w:pPr>
            <w:r w:rsidRPr="002F20F7">
              <w:rPr>
                <w:b/>
                <w:bCs/>
                <w:color w:val="000000" w:themeColor="text1"/>
                <w:sz w:val="20"/>
                <w:szCs w:val="20"/>
              </w:rPr>
              <w:t>Фактически созданный резерв отпускных</w:t>
            </w:r>
          </w:p>
        </w:tc>
        <w:tc>
          <w:tcPr>
            <w:tcW w:w="1537" w:type="dxa"/>
            <w:tcBorders>
              <w:top w:val="single" w:sz="4" w:space="0" w:color="auto"/>
              <w:left w:val="nil"/>
              <w:bottom w:val="single" w:sz="4" w:space="0" w:color="auto"/>
              <w:right w:val="single" w:sz="4" w:space="0" w:color="auto"/>
            </w:tcBorders>
            <w:shd w:val="clear" w:color="auto" w:fill="auto"/>
            <w:vAlign w:val="bottom"/>
            <w:hideMark/>
          </w:tcPr>
          <w:p w14:paraId="023557BC" w14:textId="77777777" w:rsidR="003E21AA" w:rsidRPr="002F20F7" w:rsidRDefault="003E21AA">
            <w:pPr>
              <w:jc w:val="center"/>
              <w:rPr>
                <w:b/>
                <w:bCs/>
                <w:color w:val="000000" w:themeColor="text1"/>
                <w:sz w:val="20"/>
                <w:szCs w:val="20"/>
              </w:rPr>
            </w:pPr>
            <w:r w:rsidRPr="002F20F7">
              <w:rPr>
                <w:b/>
                <w:bCs/>
                <w:color w:val="000000" w:themeColor="text1"/>
                <w:sz w:val="20"/>
                <w:szCs w:val="20"/>
              </w:rPr>
              <w:t>Фактически израсходовано резерва отпускных</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53736FE8" w14:textId="77777777" w:rsidR="003E21AA" w:rsidRPr="002F20F7" w:rsidRDefault="003E21AA">
            <w:pPr>
              <w:jc w:val="center"/>
              <w:rPr>
                <w:b/>
                <w:bCs/>
                <w:color w:val="000000" w:themeColor="text1"/>
                <w:sz w:val="20"/>
                <w:szCs w:val="20"/>
              </w:rPr>
            </w:pPr>
            <w:proofErr w:type="gramStart"/>
            <w:r w:rsidRPr="002F20F7">
              <w:rPr>
                <w:b/>
                <w:bCs/>
                <w:color w:val="000000" w:themeColor="text1"/>
                <w:sz w:val="20"/>
                <w:szCs w:val="20"/>
              </w:rPr>
              <w:t>Остаток  резерва</w:t>
            </w:r>
            <w:proofErr w:type="gramEnd"/>
            <w:r w:rsidRPr="002F20F7">
              <w:rPr>
                <w:b/>
                <w:bCs/>
                <w:color w:val="000000" w:themeColor="text1"/>
                <w:sz w:val="20"/>
                <w:szCs w:val="20"/>
              </w:rPr>
              <w:t xml:space="preserve"> отпускных</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14:paraId="0E99025C" w14:textId="77777777" w:rsidR="003E21AA" w:rsidRPr="002F20F7" w:rsidRDefault="003E21AA">
            <w:pPr>
              <w:jc w:val="center"/>
              <w:rPr>
                <w:b/>
                <w:bCs/>
                <w:color w:val="000000" w:themeColor="text1"/>
                <w:sz w:val="20"/>
                <w:szCs w:val="20"/>
              </w:rPr>
            </w:pPr>
            <w:r w:rsidRPr="002F20F7">
              <w:rPr>
                <w:b/>
                <w:bCs/>
                <w:color w:val="000000" w:themeColor="text1"/>
                <w:sz w:val="20"/>
                <w:szCs w:val="20"/>
              </w:rPr>
              <w:t>% создания резерва</w:t>
            </w:r>
          </w:p>
        </w:tc>
      </w:tr>
      <w:tr w:rsidR="002F20F7" w:rsidRPr="002F20F7" w14:paraId="42F053F7" w14:textId="77777777" w:rsidTr="003E21AA">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DC45C5D" w14:textId="039325B9" w:rsidR="003E21AA" w:rsidRPr="002F20F7" w:rsidRDefault="003E21AA">
            <w:pPr>
              <w:rPr>
                <w:color w:val="000000" w:themeColor="text1"/>
                <w:sz w:val="20"/>
                <w:szCs w:val="20"/>
              </w:rPr>
            </w:pPr>
            <w:r w:rsidRPr="002F20F7">
              <w:rPr>
                <w:color w:val="000000" w:themeColor="text1"/>
                <w:sz w:val="20"/>
                <w:szCs w:val="20"/>
              </w:rPr>
              <w:t>г. Тирасполь</w:t>
            </w:r>
          </w:p>
        </w:tc>
        <w:tc>
          <w:tcPr>
            <w:tcW w:w="1233" w:type="dxa"/>
            <w:tcBorders>
              <w:top w:val="nil"/>
              <w:left w:val="nil"/>
              <w:bottom w:val="single" w:sz="4" w:space="0" w:color="auto"/>
              <w:right w:val="single" w:sz="4" w:space="0" w:color="auto"/>
            </w:tcBorders>
            <w:shd w:val="clear" w:color="auto" w:fill="auto"/>
            <w:noWrap/>
            <w:vAlign w:val="bottom"/>
            <w:hideMark/>
          </w:tcPr>
          <w:p w14:paraId="01183448" w14:textId="77777777" w:rsidR="003E21AA" w:rsidRPr="002F20F7" w:rsidRDefault="003E21AA">
            <w:pPr>
              <w:jc w:val="right"/>
              <w:rPr>
                <w:color w:val="000000" w:themeColor="text1"/>
                <w:sz w:val="20"/>
                <w:szCs w:val="20"/>
              </w:rPr>
            </w:pPr>
            <w:r w:rsidRPr="002F20F7">
              <w:rPr>
                <w:color w:val="000000" w:themeColor="text1"/>
                <w:sz w:val="20"/>
                <w:szCs w:val="20"/>
              </w:rPr>
              <w:t>24 609 580</w:t>
            </w:r>
          </w:p>
        </w:tc>
        <w:tc>
          <w:tcPr>
            <w:tcW w:w="1338" w:type="dxa"/>
            <w:tcBorders>
              <w:top w:val="nil"/>
              <w:left w:val="nil"/>
              <w:bottom w:val="single" w:sz="4" w:space="0" w:color="auto"/>
              <w:right w:val="single" w:sz="4" w:space="0" w:color="auto"/>
            </w:tcBorders>
            <w:shd w:val="clear" w:color="auto" w:fill="auto"/>
            <w:noWrap/>
            <w:vAlign w:val="bottom"/>
            <w:hideMark/>
          </w:tcPr>
          <w:p w14:paraId="189A4F21" w14:textId="77777777" w:rsidR="003E21AA" w:rsidRPr="002F20F7" w:rsidRDefault="003E21AA">
            <w:pPr>
              <w:jc w:val="right"/>
              <w:rPr>
                <w:color w:val="000000" w:themeColor="text1"/>
                <w:sz w:val="20"/>
                <w:szCs w:val="20"/>
              </w:rPr>
            </w:pPr>
            <w:r w:rsidRPr="002F20F7">
              <w:rPr>
                <w:color w:val="000000" w:themeColor="text1"/>
                <w:sz w:val="20"/>
                <w:szCs w:val="20"/>
              </w:rPr>
              <w:t>22 286 575</w:t>
            </w:r>
          </w:p>
        </w:tc>
        <w:tc>
          <w:tcPr>
            <w:tcW w:w="1537" w:type="dxa"/>
            <w:tcBorders>
              <w:top w:val="nil"/>
              <w:left w:val="nil"/>
              <w:bottom w:val="single" w:sz="4" w:space="0" w:color="auto"/>
              <w:right w:val="single" w:sz="4" w:space="0" w:color="auto"/>
            </w:tcBorders>
            <w:shd w:val="clear" w:color="auto" w:fill="auto"/>
            <w:noWrap/>
            <w:vAlign w:val="bottom"/>
            <w:hideMark/>
          </w:tcPr>
          <w:p w14:paraId="72DA5577" w14:textId="77777777" w:rsidR="003E21AA" w:rsidRPr="002F20F7" w:rsidRDefault="003E21AA">
            <w:pPr>
              <w:jc w:val="right"/>
              <w:rPr>
                <w:color w:val="000000" w:themeColor="text1"/>
                <w:sz w:val="20"/>
                <w:szCs w:val="20"/>
              </w:rPr>
            </w:pPr>
            <w:r w:rsidRPr="002F20F7">
              <w:rPr>
                <w:color w:val="000000" w:themeColor="text1"/>
                <w:sz w:val="20"/>
                <w:szCs w:val="20"/>
              </w:rPr>
              <w:t>13 676 400</w:t>
            </w:r>
          </w:p>
        </w:tc>
        <w:tc>
          <w:tcPr>
            <w:tcW w:w="1205" w:type="dxa"/>
            <w:tcBorders>
              <w:top w:val="nil"/>
              <w:left w:val="nil"/>
              <w:bottom w:val="single" w:sz="4" w:space="0" w:color="auto"/>
              <w:right w:val="single" w:sz="4" w:space="0" w:color="auto"/>
            </w:tcBorders>
            <w:shd w:val="clear" w:color="auto" w:fill="auto"/>
            <w:noWrap/>
            <w:vAlign w:val="bottom"/>
            <w:hideMark/>
          </w:tcPr>
          <w:p w14:paraId="3D0DAF94" w14:textId="77777777" w:rsidR="003E21AA" w:rsidRPr="002F20F7" w:rsidRDefault="003E21AA">
            <w:pPr>
              <w:jc w:val="right"/>
              <w:rPr>
                <w:color w:val="000000" w:themeColor="text1"/>
                <w:sz w:val="20"/>
                <w:szCs w:val="20"/>
              </w:rPr>
            </w:pPr>
            <w:r w:rsidRPr="002F20F7">
              <w:rPr>
                <w:color w:val="000000" w:themeColor="text1"/>
                <w:sz w:val="20"/>
                <w:szCs w:val="20"/>
              </w:rPr>
              <w:t>8 610 175</w:t>
            </w:r>
          </w:p>
        </w:tc>
        <w:tc>
          <w:tcPr>
            <w:tcW w:w="1025" w:type="dxa"/>
            <w:tcBorders>
              <w:top w:val="nil"/>
              <w:left w:val="nil"/>
              <w:bottom w:val="single" w:sz="4" w:space="0" w:color="auto"/>
              <w:right w:val="single" w:sz="4" w:space="0" w:color="auto"/>
            </w:tcBorders>
            <w:shd w:val="clear" w:color="auto" w:fill="auto"/>
            <w:noWrap/>
            <w:vAlign w:val="center"/>
            <w:hideMark/>
          </w:tcPr>
          <w:p w14:paraId="51158DDE" w14:textId="77777777" w:rsidR="003E21AA" w:rsidRPr="002F20F7" w:rsidRDefault="003E21AA">
            <w:pPr>
              <w:jc w:val="center"/>
              <w:rPr>
                <w:color w:val="000000" w:themeColor="text1"/>
                <w:sz w:val="20"/>
                <w:szCs w:val="20"/>
              </w:rPr>
            </w:pPr>
            <w:r w:rsidRPr="002F20F7">
              <w:rPr>
                <w:color w:val="000000" w:themeColor="text1"/>
                <w:sz w:val="20"/>
                <w:szCs w:val="20"/>
              </w:rPr>
              <w:t>91</w:t>
            </w:r>
          </w:p>
        </w:tc>
      </w:tr>
      <w:tr w:rsidR="002F20F7" w:rsidRPr="002F20F7" w14:paraId="7E462E45" w14:textId="77777777" w:rsidTr="003E21AA">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8D20E2A" w14:textId="66061F5B" w:rsidR="003E21AA" w:rsidRPr="002F20F7" w:rsidRDefault="003E21AA">
            <w:pPr>
              <w:rPr>
                <w:color w:val="000000" w:themeColor="text1"/>
                <w:sz w:val="20"/>
                <w:szCs w:val="20"/>
              </w:rPr>
            </w:pPr>
            <w:r w:rsidRPr="002F20F7">
              <w:rPr>
                <w:color w:val="000000" w:themeColor="text1"/>
                <w:sz w:val="20"/>
                <w:szCs w:val="20"/>
              </w:rPr>
              <w:t xml:space="preserve">г. </w:t>
            </w:r>
            <w:proofErr w:type="spellStart"/>
            <w:r w:rsidRPr="002F20F7">
              <w:rPr>
                <w:color w:val="000000" w:themeColor="text1"/>
                <w:sz w:val="20"/>
                <w:szCs w:val="20"/>
              </w:rPr>
              <w:t>Днестровск</w:t>
            </w:r>
            <w:proofErr w:type="spellEnd"/>
          </w:p>
        </w:tc>
        <w:tc>
          <w:tcPr>
            <w:tcW w:w="1233" w:type="dxa"/>
            <w:tcBorders>
              <w:top w:val="nil"/>
              <w:left w:val="nil"/>
              <w:bottom w:val="single" w:sz="4" w:space="0" w:color="auto"/>
              <w:right w:val="single" w:sz="4" w:space="0" w:color="auto"/>
            </w:tcBorders>
            <w:shd w:val="clear" w:color="auto" w:fill="auto"/>
            <w:noWrap/>
            <w:vAlign w:val="bottom"/>
            <w:hideMark/>
          </w:tcPr>
          <w:p w14:paraId="4D761628" w14:textId="77777777" w:rsidR="003E21AA" w:rsidRPr="002F20F7" w:rsidRDefault="003E21AA">
            <w:pPr>
              <w:jc w:val="right"/>
              <w:rPr>
                <w:color w:val="000000" w:themeColor="text1"/>
                <w:sz w:val="20"/>
                <w:szCs w:val="20"/>
              </w:rPr>
            </w:pPr>
            <w:r w:rsidRPr="002F20F7">
              <w:rPr>
                <w:color w:val="000000" w:themeColor="text1"/>
                <w:sz w:val="20"/>
                <w:szCs w:val="20"/>
              </w:rPr>
              <w:t>1 729 509</w:t>
            </w:r>
          </w:p>
        </w:tc>
        <w:tc>
          <w:tcPr>
            <w:tcW w:w="1338" w:type="dxa"/>
            <w:tcBorders>
              <w:top w:val="nil"/>
              <w:left w:val="nil"/>
              <w:bottom w:val="single" w:sz="4" w:space="0" w:color="auto"/>
              <w:right w:val="single" w:sz="4" w:space="0" w:color="auto"/>
            </w:tcBorders>
            <w:shd w:val="clear" w:color="auto" w:fill="auto"/>
            <w:noWrap/>
            <w:vAlign w:val="bottom"/>
            <w:hideMark/>
          </w:tcPr>
          <w:p w14:paraId="463CDF83" w14:textId="77777777" w:rsidR="003E21AA" w:rsidRPr="002F20F7" w:rsidRDefault="003E21AA">
            <w:pPr>
              <w:jc w:val="right"/>
              <w:rPr>
                <w:color w:val="000000" w:themeColor="text1"/>
                <w:sz w:val="20"/>
                <w:szCs w:val="20"/>
              </w:rPr>
            </w:pPr>
            <w:r w:rsidRPr="002F20F7">
              <w:rPr>
                <w:color w:val="000000" w:themeColor="text1"/>
                <w:sz w:val="20"/>
                <w:szCs w:val="20"/>
              </w:rPr>
              <w:t>1 729 509</w:t>
            </w:r>
          </w:p>
        </w:tc>
        <w:tc>
          <w:tcPr>
            <w:tcW w:w="1537" w:type="dxa"/>
            <w:tcBorders>
              <w:top w:val="nil"/>
              <w:left w:val="nil"/>
              <w:bottom w:val="single" w:sz="4" w:space="0" w:color="auto"/>
              <w:right w:val="single" w:sz="4" w:space="0" w:color="auto"/>
            </w:tcBorders>
            <w:shd w:val="clear" w:color="auto" w:fill="auto"/>
            <w:noWrap/>
            <w:vAlign w:val="bottom"/>
            <w:hideMark/>
          </w:tcPr>
          <w:p w14:paraId="28577C68" w14:textId="77777777" w:rsidR="003E21AA" w:rsidRPr="002F20F7" w:rsidRDefault="003E21AA">
            <w:pPr>
              <w:jc w:val="right"/>
              <w:rPr>
                <w:color w:val="000000" w:themeColor="text1"/>
                <w:sz w:val="20"/>
                <w:szCs w:val="20"/>
              </w:rPr>
            </w:pPr>
            <w:r w:rsidRPr="002F20F7">
              <w:rPr>
                <w:color w:val="000000" w:themeColor="text1"/>
                <w:sz w:val="20"/>
                <w:szCs w:val="20"/>
              </w:rPr>
              <w:t>452 474</w:t>
            </w:r>
          </w:p>
        </w:tc>
        <w:tc>
          <w:tcPr>
            <w:tcW w:w="1205" w:type="dxa"/>
            <w:tcBorders>
              <w:top w:val="nil"/>
              <w:left w:val="nil"/>
              <w:bottom w:val="single" w:sz="4" w:space="0" w:color="auto"/>
              <w:right w:val="single" w:sz="4" w:space="0" w:color="auto"/>
            </w:tcBorders>
            <w:shd w:val="clear" w:color="auto" w:fill="auto"/>
            <w:noWrap/>
            <w:vAlign w:val="bottom"/>
            <w:hideMark/>
          </w:tcPr>
          <w:p w14:paraId="3F4C7720" w14:textId="77777777" w:rsidR="003E21AA" w:rsidRPr="002F20F7" w:rsidRDefault="003E21AA">
            <w:pPr>
              <w:jc w:val="right"/>
              <w:rPr>
                <w:color w:val="000000" w:themeColor="text1"/>
                <w:sz w:val="20"/>
                <w:szCs w:val="20"/>
              </w:rPr>
            </w:pPr>
            <w:r w:rsidRPr="002F20F7">
              <w:rPr>
                <w:color w:val="000000" w:themeColor="text1"/>
                <w:sz w:val="20"/>
                <w:szCs w:val="20"/>
              </w:rPr>
              <w:t>1 277 035</w:t>
            </w:r>
          </w:p>
        </w:tc>
        <w:tc>
          <w:tcPr>
            <w:tcW w:w="1025" w:type="dxa"/>
            <w:tcBorders>
              <w:top w:val="nil"/>
              <w:left w:val="nil"/>
              <w:bottom w:val="single" w:sz="4" w:space="0" w:color="auto"/>
              <w:right w:val="single" w:sz="4" w:space="0" w:color="auto"/>
            </w:tcBorders>
            <w:shd w:val="clear" w:color="auto" w:fill="auto"/>
            <w:noWrap/>
            <w:vAlign w:val="center"/>
            <w:hideMark/>
          </w:tcPr>
          <w:p w14:paraId="7382DC31" w14:textId="77777777" w:rsidR="003E21AA" w:rsidRPr="002F20F7" w:rsidRDefault="003E21AA">
            <w:pPr>
              <w:jc w:val="center"/>
              <w:rPr>
                <w:color w:val="000000" w:themeColor="text1"/>
                <w:sz w:val="20"/>
                <w:szCs w:val="20"/>
              </w:rPr>
            </w:pPr>
            <w:r w:rsidRPr="002F20F7">
              <w:rPr>
                <w:color w:val="000000" w:themeColor="text1"/>
                <w:sz w:val="20"/>
                <w:szCs w:val="20"/>
              </w:rPr>
              <w:t>100</w:t>
            </w:r>
          </w:p>
        </w:tc>
      </w:tr>
      <w:tr w:rsidR="002F20F7" w:rsidRPr="002F20F7" w14:paraId="382F99BE" w14:textId="77777777" w:rsidTr="003E21AA">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56A119D" w14:textId="3F5FF074" w:rsidR="003E21AA" w:rsidRPr="002F20F7" w:rsidRDefault="003E21AA">
            <w:pPr>
              <w:rPr>
                <w:color w:val="000000" w:themeColor="text1"/>
                <w:sz w:val="20"/>
                <w:szCs w:val="20"/>
              </w:rPr>
            </w:pPr>
            <w:r w:rsidRPr="002F20F7">
              <w:rPr>
                <w:color w:val="000000" w:themeColor="text1"/>
                <w:sz w:val="20"/>
                <w:szCs w:val="20"/>
              </w:rPr>
              <w:t>г. Бендеры</w:t>
            </w:r>
          </w:p>
        </w:tc>
        <w:tc>
          <w:tcPr>
            <w:tcW w:w="1233" w:type="dxa"/>
            <w:tcBorders>
              <w:top w:val="nil"/>
              <w:left w:val="nil"/>
              <w:bottom w:val="single" w:sz="4" w:space="0" w:color="auto"/>
              <w:right w:val="single" w:sz="4" w:space="0" w:color="auto"/>
            </w:tcBorders>
            <w:shd w:val="clear" w:color="auto" w:fill="auto"/>
            <w:noWrap/>
            <w:vAlign w:val="bottom"/>
            <w:hideMark/>
          </w:tcPr>
          <w:p w14:paraId="31329A50" w14:textId="77777777" w:rsidR="003E21AA" w:rsidRPr="002F20F7" w:rsidRDefault="003E21AA">
            <w:pPr>
              <w:jc w:val="right"/>
              <w:rPr>
                <w:color w:val="000000" w:themeColor="text1"/>
                <w:sz w:val="20"/>
                <w:szCs w:val="20"/>
              </w:rPr>
            </w:pPr>
            <w:r w:rsidRPr="002F20F7">
              <w:rPr>
                <w:color w:val="000000" w:themeColor="text1"/>
                <w:sz w:val="20"/>
                <w:szCs w:val="20"/>
              </w:rPr>
              <w:t>11 300 000</w:t>
            </w:r>
          </w:p>
        </w:tc>
        <w:tc>
          <w:tcPr>
            <w:tcW w:w="1338" w:type="dxa"/>
            <w:tcBorders>
              <w:top w:val="nil"/>
              <w:left w:val="nil"/>
              <w:bottom w:val="single" w:sz="4" w:space="0" w:color="auto"/>
              <w:right w:val="single" w:sz="4" w:space="0" w:color="auto"/>
            </w:tcBorders>
            <w:shd w:val="clear" w:color="auto" w:fill="auto"/>
            <w:noWrap/>
            <w:vAlign w:val="bottom"/>
            <w:hideMark/>
          </w:tcPr>
          <w:p w14:paraId="7D56C693" w14:textId="77777777" w:rsidR="003E21AA" w:rsidRPr="002F20F7" w:rsidRDefault="003E21AA">
            <w:pPr>
              <w:jc w:val="right"/>
              <w:rPr>
                <w:color w:val="000000" w:themeColor="text1"/>
                <w:sz w:val="20"/>
                <w:szCs w:val="20"/>
              </w:rPr>
            </w:pPr>
            <w:r w:rsidRPr="002F20F7">
              <w:rPr>
                <w:color w:val="000000" w:themeColor="text1"/>
                <w:sz w:val="20"/>
                <w:szCs w:val="20"/>
              </w:rPr>
              <w:t>7 680 620</w:t>
            </w:r>
          </w:p>
        </w:tc>
        <w:tc>
          <w:tcPr>
            <w:tcW w:w="1537" w:type="dxa"/>
            <w:tcBorders>
              <w:top w:val="nil"/>
              <w:left w:val="nil"/>
              <w:bottom w:val="single" w:sz="4" w:space="0" w:color="auto"/>
              <w:right w:val="single" w:sz="4" w:space="0" w:color="auto"/>
            </w:tcBorders>
            <w:shd w:val="clear" w:color="auto" w:fill="auto"/>
            <w:noWrap/>
            <w:vAlign w:val="bottom"/>
            <w:hideMark/>
          </w:tcPr>
          <w:p w14:paraId="050CFB9A" w14:textId="77777777" w:rsidR="003E21AA" w:rsidRPr="002F20F7" w:rsidRDefault="003E21AA">
            <w:pPr>
              <w:jc w:val="right"/>
              <w:rPr>
                <w:color w:val="000000" w:themeColor="text1"/>
                <w:sz w:val="20"/>
                <w:szCs w:val="20"/>
              </w:rPr>
            </w:pPr>
            <w:r w:rsidRPr="002F20F7">
              <w:rPr>
                <w:color w:val="000000" w:themeColor="text1"/>
                <w:sz w:val="20"/>
                <w:szCs w:val="20"/>
              </w:rPr>
              <w:t>7 680 620</w:t>
            </w:r>
          </w:p>
        </w:tc>
        <w:tc>
          <w:tcPr>
            <w:tcW w:w="1205" w:type="dxa"/>
            <w:tcBorders>
              <w:top w:val="nil"/>
              <w:left w:val="nil"/>
              <w:bottom w:val="single" w:sz="4" w:space="0" w:color="auto"/>
              <w:right w:val="single" w:sz="4" w:space="0" w:color="auto"/>
            </w:tcBorders>
            <w:shd w:val="clear" w:color="auto" w:fill="auto"/>
            <w:noWrap/>
            <w:vAlign w:val="bottom"/>
            <w:hideMark/>
          </w:tcPr>
          <w:p w14:paraId="5E1D02B5" w14:textId="77777777" w:rsidR="003E21AA" w:rsidRPr="002F20F7" w:rsidRDefault="003E21AA">
            <w:pPr>
              <w:jc w:val="right"/>
              <w:rPr>
                <w:color w:val="000000" w:themeColor="text1"/>
                <w:sz w:val="20"/>
                <w:szCs w:val="20"/>
              </w:rPr>
            </w:pPr>
            <w:r w:rsidRPr="002F20F7">
              <w:rPr>
                <w:color w:val="000000" w:themeColor="text1"/>
                <w:sz w:val="20"/>
                <w:szCs w:val="20"/>
              </w:rPr>
              <w:t>0</w:t>
            </w:r>
          </w:p>
        </w:tc>
        <w:tc>
          <w:tcPr>
            <w:tcW w:w="1025" w:type="dxa"/>
            <w:tcBorders>
              <w:top w:val="nil"/>
              <w:left w:val="nil"/>
              <w:bottom w:val="single" w:sz="4" w:space="0" w:color="auto"/>
              <w:right w:val="single" w:sz="4" w:space="0" w:color="auto"/>
            </w:tcBorders>
            <w:shd w:val="clear" w:color="auto" w:fill="auto"/>
            <w:noWrap/>
            <w:vAlign w:val="center"/>
            <w:hideMark/>
          </w:tcPr>
          <w:p w14:paraId="19FDC9B3" w14:textId="77777777" w:rsidR="003E21AA" w:rsidRPr="002F20F7" w:rsidRDefault="003E21AA">
            <w:pPr>
              <w:jc w:val="center"/>
              <w:rPr>
                <w:color w:val="000000" w:themeColor="text1"/>
                <w:sz w:val="20"/>
                <w:szCs w:val="20"/>
              </w:rPr>
            </w:pPr>
            <w:r w:rsidRPr="002F20F7">
              <w:rPr>
                <w:color w:val="000000" w:themeColor="text1"/>
                <w:sz w:val="20"/>
                <w:szCs w:val="20"/>
              </w:rPr>
              <w:t>68</w:t>
            </w:r>
          </w:p>
        </w:tc>
      </w:tr>
      <w:tr w:rsidR="002F20F7" w:rsidRPr="002F20F7" w14:paraId="479E65C8" w14:textId="77777777" w:rsidTr="003E21AA">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529CCF7" w14:textId="745A536A" w:rsidR="003E21AA" w:rsidRPr="002F20F7" w:rsidRDefault="003E21AA">
            <w:pPr>
              <w:rPr>
                <w:color w:val="000000" w:themeColor="text1"/>
                <w:sz w:val="20"/>
                <w:szCs w:val="20"/>
              </w:rPr>
            </w:pPr>
            <w:r w:rsidRPr="002F20F7">
              <w:rPr>
                <w:color w:val="000000" w:themeColor="text1"/>
                <w:sz w:val="20"/>
                <w:szCs w:val="20"/>
              </w:rPr>
              <w:t xml:space="preserve">г. Рыбница и </w:t>
            </w:r>
            <w:proofErr w:type="spellStart"/>
            <w:r w:rsidRPr="002F20F7">
              <w:rPr>
                <w:color w:val="000000" w:themeColor="text1"/>
                <w:sz w:val="20"/>
                <w:szCs w:val="20"/>
              </w:rPr>
              <w:t>Рыбницкий</w:t>
            </w:r>
            <w:proofErr w:type="spellEnd"/>
            <w:r w:rsidRPr="002F20F7">
              <w:rPr>
                <w:color w:val="000000" w:themeColor="text1"/>
                <w:sz w:val="20"/>
                <w:szCs w:val="20"/>
              </w:rPr>
              <w:t xml:space="preserve"> район</w:t>
            </w:r>
          </w:p>
        </w:tc>
        <w:tc>
          <w:tcPr>
            <w:tcW w:w="1233" w:type="dxa"/>
            <w:tcBorders>
              <w:top w:val="nil"/>
              <w:left w:val="nil"/>
              <w:bottom w:val="single" w:sz="4" w:space="0" w:color="auto"/>
              <w:right w:val="single" w:sz="4" w:space="0" w:color="auto"/>
            </w:tcBorders>
            <w:shd w:val="clear" w:color="auto" w:fill="auto"/>
            <w:noWrap/>
            <w:vAlign w:val="bottom"/>
            <w:hideMark/>
          </w:tcPr>
          <w:p w14:paraId="7FA8E962" w14:textId="77777777" w:rsidR="003E21AA" w:rsidRPr="002F20F7" w:rsidRDefault="003E21AA">
            <w:pPr>
              <w:jc w:val="right"/>
              <w:rPr>
                <w:color w:val="000000" w:themeColor="text1"/>
                <w:sz w:val="20"/>
                <w:szCs w:val="20"/>
              </w:rPr>
            </w:pPr>
            <w:r w:rsidRPr="002F20F7">
              <w:rPr>
                <w:color w:val="000000" w:themeColor="text1"/>
                <w:sz w:val="20"/>
                <w:szCs w:val="20"/>
              </w:rPr>
              <w:t>8 621 985</w:t>
            </w:r>
          </w:p>
        </w:tc>
        <w:tc>
          <w:tcPr>
            <w:tcW w:w="1338" w:type="dxa"/>
            <w:tcBorders>
              <w:top w:val="nil"/>
              <w:left w:val="nil"/>
              <w:bottom w:val="single" w:sz="4" w:space="0" w:color="auto"/>
              <w:right w:val="single" w:sz="4" w:space="0" w:color="auto"/>
            </w:tcBorders>
            <w:shd w:val="clear" w:color="auto" w:fill="auto"/>
            <w:noWrap/>
            <w:vAlign w:val="bottom"/>
            <w:hideMark/>
          </w:tcPr>
          <w:p w14:paraId="0E0E43A6" w14:textId="77777777" w:rsidR="003E21AA" w:rsidRPr="002F20F7" w:rsidRDefault="003E21AA">
            <w:pPr>
              <w:jc w:val="right"/>
              <w:rPr>
                <w:color w:val="000000" w:themeColor="text1"/>
                <w:sz w:val="20"/>
                <w:szCs w:val="20"/>
              </w:rPr>
            </w:pPr>
            <w:r w:rsidRPr="002F20F7">
              <w:rPr>
                <w:color w:val="000000" w:themeColor="text1"/>
                <w:sz w:val="20"/>
                <w:szCs w:val="20"/>
              </w:rPr>
              <w:t>7 621 985</w:t>
            </w:r>
          </w:p>
        </w:tc>
        <w:tc>
          <w:tcPr>
            <w:tcW w:w="1537" w:type="dxa"/>
            <w:tcBorders>
              <w:top w:val="nil"/>
              <w:left w:val="nil"/>
              <w:bottom w:val="single" w:sz="4" w:space="0" w:color="auto"/>
              <w:right w:val="single" w:sz="4" w:space="0" w:color="auto"/>
            </w:tcBorders>
            <w:shd w:val="clear" w:color="auto" w:fill="auto"/>
            <w:noWrap/>
            <w:vAlign w:val="bottom"/>
            <w:hideMark/>
          </w:tcPr>
          <w:p w14:paraId="5445F246" w14:textId="77777777" w:rsidR="003E21AA" w:rsidRPr="002F20F7" w:rsidRDefault="003E21AA">
            <w:pPr>
              <w:jc w:val="right"/>
              <w:rPr>
                <w:color w:val="000000" w:themeColor="text1"/>
                <w:sz w:val="20"/>
                <w:szCs w:val="20"/>
              </w:rPr>
            </w:pPr>
            <w:r w:rsidRPr="002F20F7">
              <w:rPr>
                <w:color w:val="000000" w:themeColor="text1"/>
                <w:sz w:val="20"/>
                <w:szCs w:val="20"/>
              </w:rPr>
              <w:t>6 865 549</w:t>
            </w:r>
          </w:p>
        </w:tc>
        <w:tc>
          <w:tcPr>
            <w:tcW w:w="1205" w:type="dxa"/>
            <w:tcBorders>
              <w:top w:val="nil"/>
              <w:left w:val="nil"/>
              <w:bottom w:val="single" w:sz="4" w:space="0" w:color="auto"/>
              <w:right w:val="single" w:sz="4" w:space="0" w:color="auto"/>
            </w:tcBorders>
            <w:shd w:val="clear" w:color="auto" w:fill="auto"/>
            <w:noWrap/>
            <w:vAlign w:val="bottom"/>
            <w:hideMark/>
          </w:tcPr>
          <w:p w14:paraId="1A6C3F66" w14:textId="77777777" w:rsidR="003E21AA" w:rsidRPr="002F20F7" w:rsidRDefault="003E21AA">
            <w:pPr>
              <w:jc w:val="right"/>
              <w:rPr>
                <w:color w:val="000000" w:themeColor="text1"/>
                <w:sz w:val="20"/>
                <w:szCs w:val="20"/>
              </w:rPr>
            </w:pPr>
            <w:r w:rsidRPr="002F20F7">
              <w:rPr>
                <w:color w:val="000000" w:themeColor="text1"/>
                <w:sz w:val="20"/>
                <w:szCs w:val="20"/>
              </w:rPr>
              <w:t>756 436</w:t>
            </w:r>
          </w:p>
        </w:tc>
        <w:tc>
          <w:tcPr>
            <w:tcW w:w="1025" w:type="dxa"/>
            <w:tcBorders>
              <w:top w:val="nil"/>
              <w:left w:val="nil"/>
              <w:bottom w:val="single" w:sz="4" w:space="0" w:color="auto"/>
              <w:right w:val="single" w:sz="4" w:space="0" w:color="auto"/>
            </w:tcBorders>
            <w:shd w:val="clear" w:color="auto" w:fill="auto"/>
            <w:noWrap/>
            <w:vAlign w:val="center"/>
            <w:hideMark/>
          </w:tcPr>
          <w:p w14:paraId="45C8E8F9" w14:textId="77777777" w:rsidR="003E21AA" w:rsidRPr="002F20F7" w:rsidRDefault="003E21AA">
            <w:pPr>
              <w:jc w:val="center"/>
              <w:rPr>
                <w:color w:val="000000" w:themeColor="text1"/>
                <w:sz w:val="20"/>
                <w:szCs w:val="20"/>
              </w:rPr>
            </w:pPr>
            <w:r w:rsidRPr="002F20F7">
              <w:rPr>
                <w:color w:val="000000" w:themeColor="text1"/>
                <w:sz w:val="20"/>
                <w:szCs w:val="20"/>
              </w:rPr>
              <w:t>88</w:t>
            </w:r>
          </w:p>
        </w:tc>
      </w:tr>
      <w:tr w:rsidR="002F20F7" w:rsidRPr="002F20F7" w14:paraId="79FB337B" w14:textId="77777777" w:rsidTr="003E21AA">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2B394E1" w14:textId="2BA8E60E" w:rsidR="003E21AA" w:rsidRPr="002F20F7" w:rsidRDefault="003E21AA">
            <w:pPr>
              <w:rPr>
                <w:color w:val="000000" w:themeColor="text1"/>
                <w:sz w:val="20"/>
                <w:szCs w:val="20"/>
              </w:rPr>
            </w:pPr>
            <w:r w:rsidRPr="002F20F7">
              <w:rPr>
                <w:color w:val="000000" w:themeColor="text1"/>
                <w:sz w:val="20"/>
                <w:szCs w:val="20"/>
              </w:rPr>
              <w:t xml:space="preserve">г. Дубоссары и </w:t>
            </w:r>
            <w:proofErr w:type="spellStart"/>
            <w:r w:rsidRPr="002F20F7">
              <w:rPr>
                <w:color w:val="000000" w:themeColor="text1"/>
                <w:sz w:val="20"/>
                <w:szCs w:val="20"/>
              </w:rPr>
              <w:t>Дубоссарский</w:t>
            </w:r>
            <w:proofErr w:type="spellEnd"/>
            <w:r w:rsidRPr="002F20F7">
              <w:rPr>
                <w:color w:val="000000" w:themeColor="text1"/>
                <w:sz w:val="20"/>
                <w:szCs w:val="20"/>
              </w:rPr>
              <w:t xml:space="preserve"> район</w:t>
            </w:r>
          </w:p>
        </w:tc>
        <w:tc>
          <w:tcPr>
            <w:tcW w:w="1233" w:type="dxa"/>
            <w:tcBorders>
              <w:top w:val="nil"/>
              <w:left w:val="nil"/>
              <w:bottom w:val="single" w:sz="4" w:space="0" w:color="auto"/>
              <w:right w:val="single" w:sz="4" w:space="0" w:color="auto"/>
            </w:tcBorders>
            <w:shd w:val="clear" w:color="auto" w:fill="auto"/>
            <w:noWrap/>
            <w:vAlign w:val="bottom"/>
            <w:hideMark/>
          </w:tcPr>
          <w:p w14:paraId="5E6352CE" w14:textId="77777777" w:rsidR="003E21AA" w:rsidRPr="002F20F7" w:rsidRDefault="003E21AA">
            <w:pPr>
              <w:jc w:val="right"/>
              <w:rPr>
                <w:color w:val="000000" w:themeColor="text1"/>
                <w:sz w:val="20"/>
                <w:szCs w:val="20"/>
              </w:rPr>
            </w:pPr>
            <w:r w:rsidRPr="002F20F7">
              <w:rPr>
                <w:color w:val="000000" w:themeColor="text1"/>
                <w:sz w:val="20"/>
                <w:szCs w:val="20"/>
              </w:rPr>
              <w:t>8 537 090</w:t>
            </w:r>
          </w:p>
        </w:tc>
        <w:tc>
          <w:tcPr>
            <w:tcW w:w="1338" w:type="dxa"/>
            <w:tcBorders>
              <w:top w:val="nil"/>
              <w:left w:val="nil"/>
              <w:bottom w:val="single" w:sz="4" w:space="0" w:color="auto"/>
              <w:right w:val="single" w:sz="4" w:space="0" w:color="auto"/>
            </w:tcBorders>
            <w:shd w:val="clear" w:color="auto" w:fill="auto"/>
            <w:noWrap/>
            <w:vAlign w:val="bottom"/>
            <w:hideMark/>
          </w:tcPr>
          <w:p w14:paraId="236C8539" w14:textId="77777777" w:rsidR="003E21AA" w:rsidRPr="002F20F7" w:rsidRDefault="003E21AA">
            <w:pPr>
              <w:jc w:val="right"/>
              <w:rPr>
                <w:color w:val="000000" w:themeColor="text1"/>
                <w:sz w:val="20"/>
                <w:szCs w:val="20"/>
              </w:rPr>
            </w:pPr>
            <w:r w:rsidRPr="002F20F7">
              <w:rPr>
                <w:color w:val="000000" w:themeColor="text1"/>
                <w:sz w:val="20"/>
                <w:szCs w:val="20"/>
              </w:rPr>
              <w:t>6 639 113</w:t>
            </w:r>
          </w:p>
        </w:tc>
        <w:tc>
          <w:tcPr>
            <w:tcW w:w="1537" w:type="dxa"/>
            <w:tcBorders>
              <w:top w:val="nil"/>
              <w:left w:val="nil"/>
              <w:bottom w:val="single" w:sz="4" w:space="0" w:color="auto"/>
              <w:right w:val="single" w:sz="4" w:space="0" w:color="auto"/>
            </w:tcBorders>
            <w:shd w:val="clear" w:color="auto" w:fill="auto"/>
            <w:noWrap/>
            <w:vAlign w:val="bottom"/>
            <w:hideMark/>
          </w:tcPr>
          <w:p w14:paraId="153FB420" w14:textId="77777777" w:rsidR="003E21AA" w:rsidRPr="002F20F7" w:rsidRDefault="003E21AA">
            <w:pPr>
              <w:jc w:val="right"/>
              <w:rPr>
                <w:color w:val="000000" w:themeColor="text1"/>
                <w:sz w:val="20"/>
                <w:szCs w:val="20"/>
              </w:rPr>
            </w:pPr>
            <w:r w:rsidRPr="002F20F7">
              <w:rPr>
                <w:color w:val="000000" w:themeColor="text1"/>
                <w:sz w:val="20"/>
                <w:szCs w:val="20"/>
              </w:rPr>
              <w:t>5 717 332</w:t>
            </w:r>
          </w:p>
        </w:tc>
        <w:tc>
          <w:tcPr>
            <w:tcW w:w="1205" w:type="dxa"/>
            <w:tcBorders>
              <w:top w:val="nil"/>
              <w:left w:val="nil"/>
              <w:bottom w:val="single" w:sz="4" w:space="0" w:color="auto"/>
              <w:right w:val="single" w:sz="4" w:space="0" w:color="auto"/>
            </w:tcBorders>
            <w:shd w:val="clear" w:color="auto" w:fill="auto"/>
            <w:noWrap/>
            <w:vAlign w:val="bottom"/>
            <w:hideMark/>
          </w:tcPr>
          <w:p w14:paraId="47EDEFFD" w14:textId="77777777" w:rsidR="003E21AA" w:rsidRPr="002F20F7" w:rsidRDefault="003E21AA">
            <w:pPr>
              <w:jc w:val="right"/>
              <w:rPr>
                <w:color w:val="000000" w:themeColor="text1"/>
                <w:sz w:val="20"/>
                <w:szCs w:val="20"/>
              </w:rPr>
            </w:pPr>
            <w:r w:rsidRPr="002F20F7">
              <w:rPr>
                <w:color w:val="000000" w:themeColor="text1"/>
                <w:sz w:val="20"/>
                <w:szCs w:val="20"/>
              </w:rPr>
              <w:t>921 781</w:t>
            </w:r>
          </w:p>
        </w:tc>
        <w:tc>
          <w:tcPr>
            <w:tcW w:w="1025" w:type="dxa"/>
            <w:tcBorders>
              <w:top w:val="nil"/>
              <w:left w:val="nil"/>
              <w:bottom w:val="single" w:sz="4" w:space="0" w:color="auto"/>
              <w:right w:val="single" w:sz="4" w:space="0" w:color="auto"/>
            </w:tcBorders>
            <w:shd w:val="clear" w:color="auto" w:fill="auto"/>
            <w:noWrap/>
            <w:vAlign w:val="center"/>
            <w:hideMark/>
          </w:tcPr>
          <w:p w14:paraId="0E1C97E0" w14:textId="77777777" w:rsidR="003E21AA" w:rsidRPr="002F20F7" w:rsidRDefault="003E21AA">
            <w:pPr>
              <w:jc w:val="center"/>
              <w:rPr>
                <w:color w:val="000000" w:themeColor="text1"/>
                <w:sz w:val="20"/>
                <w:szCs w:val="20"/>
              </w:rPr>
            </w:pPr>
            <w:r w:rsidRPr="002F20F7">
              <w:rPr>
                <w:color w:val="000000" w:themeColor="text1"/>
                <w:sz w:val="20"/>
                <w:szCs w:val="20"/>
              </w:rPr>
              <w:t>78</w:t>
            </w:r>
          </w:p>
        </w:tc>
      </w:tr>
      <w:tr w:rsidR="002F20F7" w:rsidRPr="002F20F7" w14:paraId="03690A25" w14:textId="77777777" w:rsidTr="003E21AA">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4F2DDFC" w14:textId="70AAA586" w:rsidR="003E21AA" w:rsidRPr="002F20F7" w:rsidRDefault="003E21AA">
            <w:pPr>
              <w:rPr>
                <w:color w:val="000000" w:themeColor="text1"/>
                <w:sz w:val="20"/>
                <w:szCs w:val="20"/>
              </w:rPr>
            </w:pPr>
            <w:r w:rsidRPr="002F20F7">
              <w:rPr>
                <w:color w:val="000000" w:themeColor="text1"/>
                <w:sz w:val="20"/>
                <w:szCs w:val="20"/>
              </w:rPr>
              <w:lastRenderedPageBreak/>
              <w:t xml:space="preserve">г. Григориополь и </w:t>
            </w:r>
            <w:proofErr w:type="spellStart"/>
            <w:r w:rsidRPr="002F20F7">
              <w:rPr>
                <w:color w:val="000000" w:themeColor="text1"/>
                <w:sz w:val="20"/>
                <w:szCs w:val="20"/>
              </w:rPr>
              <w:t>Григориопольский</w:t>
            </w:r>
            <w:proofErr w:type="spellEnd"/>
            <w:r w:rsidRPr="002F20F7">
              <w:rPr>
                <w:color w:val="000000" w:themeColor="text1"/>
                <w:sz w:val="20"/>
                <w:szCs w:val="20"/>
              </w:rPr>
              <w:t xml:space="preserve"> район</w:t>
            </w:r>
          </w:p>
        </w:tc>
        <w:tc>
          <w:tcPr>
            <w:tcW w:w="1233" w:type="dxa"/>
            <w:tcBorders>
              <w:top w:val="nil"/>
              <w:left w:val="nil"/>
              <w:bottom w:val="single" w:sz="4" w:space="0" w:color="auto"/>
              <w:right w:val="single" w:sz="4" w:space="0" w:color="auto"/>
            </w:tcBorders>
            <w:shd w:val="clear" w:color="auto" w:fill="auto"/>
            <w:noWrap/>
            <w:vAlign w:val="bottom"/>
            <w:hideMark/>
          </w:tcPr>
          <w:p w14:paraId="643AE064" w14:textId="77777777" w:rsidR="003E21AA" w:rsidRPr="002F20F7" w:rsidRDefault="003E21AA">
            <w:pPr>
              <w:jc w:val="right"/>
              <w:rPr>
                <w:color w:val="000000" w:themeColor="text1"/>
                <w:sz w:val="20"/>
                <w:szCs w:val="20"/>
              </w:rPr>
            </w:pPr>
            <w:r w:rsidRPr="002F20F7">
              <w:rPr>
                <w:color w:val="000000" w:themeColor="text1"/>
                <w:sz w:val="20"/>
                <w:szCs w:val="20"/>
              </w:rPr>
              <w:t>4 402 005</w:t>
            </w:r>
          </w:p>
        </w:tc>
        <w:tc>
          <w:tcPr>
            <w:tcW w:w="1338" w:type="dxa"/>
            <w:tcBorders>
              <w:top w:val="nil"/>
              <w:left w:val="nil"/>
              <w:bottom w:val="single" w:sz="4" w:space="0" w:color="auto"/>
              <w:right w:val="single" w:sz="4" w:space="0" w:color="auto"/>
            </w:tcBorders>
            <w:shd w:val="clear" w:color="auto" w:fill="auto"/>
            <w:noWrap/>
            <w:vAlign w:val="bottom"/>
            <w:hideMark/>
          </w:tcPr>
          <w:p w14:paraId="41BF3FFC" w14:textId="77777777" w:rsidR="003E21AA" w:rsidRPr="002F20F7" w:rsidRDefault="003E21AA">
            <w:pPr>
              <w:jc w:val="right"/>
              <w:rPr>
                <w:color w:val="000000" w:themeColor="text1"/>
                <w:sz w:val="20"/>
                <w:szCs w:val="20"/>
              </w:rPr>
            </w:pPr>
            <w:r w:rsidRPr="002F20F7">
              <w:rPr>
                <w:color w:val="000000" w:themeColor="text1"/>
                <w:sz w:val="20"/>
                <w:szCs w:val="20"/>
              </w:rPr>
              <w:t>4 402 005</w:t>
            </w:r>
          </w:p>
        </w:tc>
        <w:tc>
          <w:tcPr>
            <w:tcW w:w="1537" w:type="dxa"/>
            <w:tcBorders>
              <w:top w:val="nil"/>
              <w:left w:val="nil"/>
              <w:bottom w:val="single" w:sz="4" w:space="0" w:color="auto"/>
              <w:right w:val="single" w:sz="4" w:space="0" w:color="auto"/>
            </w:tcBorders>
            <w:shd w:val="clear" w:color="auto" w:fill="auto"/>
            <w:noWrap/>
            <w:vAlign w:val="bottom"/>
            <w:hideMark/>
          </w:tcPr>
          <w:p w14:paraId="61067059" w14:textId="77777777" w:rsidR="003E21AA" w:rsidRPr="002F20F7" w:rsidRDefault="003E21AA">
            <w:pPr>
              <w:jc w:val="right"/>
              <w:rPr>
                <w:color w:val="000000" w:themeColor="text1"/>
                <w:sz w:val="20"/>
                <w:szCs w:val="20"/>
              </w:rPr>
            </w:pPr>
            <w:r w:rsidRPr="002F20F7">
              <w:rPr>
                <w:color w:val="000000" w:themeColor="text1"/>
                <w:sz w:val="20"/>
                <w:szCs w:val="20"/>
              </w:rPr>
              <w:t>4 350 691</w:t>
            </w:r>
          </w:p>
        </w:tc>
        <w:tc>
          <w:tcPr>
            <w:tcW w:w="1205" w:type="dxa"/>
            <w:tcBorders>
              <w:top w:val="nil"/>
              <w:left w:val="nil"/>
              <w:bottom w:val="single" w:sz="4" w:space="0" w:color="auto"/>
              <w:right w:val="single" w:sz="4" w:space="0" w:color="auto"/>
            </w:tcBorders>
            <w:shd w:val="clear" w:color="auto" w:fill="auto"/>
            <w:noWrap/>
            <w:vAlign w:val="bottom"/>
            <w:hideMark/>
          </w:tcPr>
          <w:p w14:paraId="4F110350" w14:textId="77777777" w:rsidR="003E21AA" w:rsidRPr="002F20F7" w:rsidRDefault="003E21AA">
            <w:pPr>
              <w:jc w:val="right"/>
              <w:rPr>
                <w:color w:val="000000" w:themeColor="text1"/>
                <w:sz w:val="20"/>
                <w:szCs w:val="20"/>
              </w:rPr>
            </w:pPr>
            <w:r w:rsidRPr="002F20F7">
              <w:rPr>
                <w:color w:val="000000" w:themeColor="text1"/>
                <w:sz w:val="20"/>
                <w:szCs w:val="20"/>
              </w:rPr>
              <w:t>51 314</w:t>
            </w:r>
          </w:p>
        </w:tc>
        <w:tc>
          <w:tcPr>
            <w:tcW w:w="1025" w:type="dxa"/>
            <w:tcBorders>
              <w:top w:val="nil"/>
              <w:left w:val="nil"/>
              <w:bottom w:val="single" w:sz="4" w:space="0" w:color="auto"/>
              <w:right w:val="single" w:sz="4" w:space="0" w:color="auto"/>
            </w:tcBorders>
            <w:shd w:val="clear" w:color="auto" w:fill="auto"/>
            <w:noWrap/>
            <w:vAlign w:val="center"/>
            <w:hideMark/>
          </w:tcPr>
          <w:p w14:paraId="5AB8ED00" w14:textId="77777777" w:rsidR="003E21AA" w:rsidRPr="002F20F7" w:rsidRDefault="003E21AA">
            <w:pPr>
              <w:jc w:val="center"/>
              <w:rPr>
                <w:color w:val="000000" w:themeColor="text1"/>
                <w:sz w:val="20"/>
                <w:szCs w:val="20"/>
              </w:rPr>
            </w:pPr>
            <w:r w:rsidRPr="002F20F7">
              <w:rPr>
                <w:color w:val="000000" w:themeColor="text1"/>
                <w:sz w:val="20"/>
                <w:szCs w:val="20"/>
              </w:rPr>
              <w:t>100</w:t>
            </w:r>
          </w:p>
        </w:tc>
      </w:tr>
      <w:tr w:rsidR="002F20F7" w:rsidRPr="002F20F7" w14:paraId="0F078522" w14:textId="77777777" w:rsidTr="003E21AA">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FB6EB8E" w14:textId="3986CDD7" w:rsidR="003E21AA" w:rsidRPr="002F20F7" w:rsidRDefault="003E21AA">
            <w:pPr>
              <w:rPr>
                <w:color w:val="000000" w:themeColor="text1"/>
                <w:sz w:val="20"/>
                <w:szCs w:val="20"/>
              </w:rPr>
            </w:pPr>
            <w:r w:rsidRPr="002F20F7">
              <w:rPr>
                <w:color w:val="000000" w:themeColor="text1"/>
                <w:sz w:val="20"/>
                <w:szCs w:val="20"/>
              </w:rPr>
              <w:t xml:space="preserve">г. </w:t>
            </w:r>
            <w:proofErr w:type="spellStart"/>
            <w:r w:rsidRPr="002F20F7">
              <w:rPr>
                <w:color w:val="000000" w:themeColor="text1"/>
                <w:sz w:val="20"/>
                <w:szCs w:val="20"/>
              </w:rPr>
              <w:t>Слободзея</w:t>
            </w:r>
            <w:proofErr w:type="spellEnd"/>
            <w:r w:rsidRPr="002F20F7">
              <w:rPr>
                <w:color w:val="000000" w:themeColor="text1"/>
                <w:sz w:val="20"/>
                <w:szCs w:val="20"/>
              </w:rPr>
              <w:t xml:space="preserve"> и </w:t>
            </w:r>
            <w:proofErr w:type="spellStart"/>
            <w:r w:rsidRPr="002F20F7">
              <w:rPr>
                <w:color w:val="000000" w:themeColor="text1"/>
                <w:sz w:val="20"/>
                <w:szCs w:val="20"/>
              </w:rPr>
              <w:t>Слободзейский</w:t>
            </w:r>
            <w:proofErr w:type="spellEnd"/>
            <w:r w:rsidRPr="002F20F7">
              <w:rPr>
                <w:color w:val="000000" w:themeColor="text1"/>
                <w:sz w:val="20"/>
                <w:szCs w:val="20"/>
              </w:rPr>
              <w:t xml:space="preserve"> район</w:t>
            </w:r>
          </w:p>
        </w:tc>
        <w:tc>
          <w:tcPr>
            <w:tcW w:w="1233" w:type="dxa"/>
            <w:tcBorders>
              <w:top w:val="nil"/>
              <w:left w:val="nil"/>
              <w:bottom w:val="single" w:sz="4" w:space="0" w:color="auto"/>
              <w:right w:val="single" w:sz="4" w:space="0" w:color="auto"/>
            </w:tcBorders>
            <w:shd w:val="clear" w:color="auto" w:fill="auto"/>
            <w:noWrap/>
            <w:vAlign w:val="bottom"/>
            <w:hideMark/>
          </w:tcPr>
          <w:p w14:paraId="577796AD" w14:textId="77777777" w:rsidR="003E21AA" w:rsidRPr="002F20F7" w:rsidRDefault="003E21AA">
            <w:pPr>
              <w:jc w:val="right"/>
              <w:rPr>
                <w:color w:val="000000" w:themeColor="text1"/>
                <w:sz w:val="20"/>
                <w:szCs w:val="20"/>
              </w:rPr>
            </w:pPr>
            <w:r w:rsidRPr="002F20F7">
              <w:rPr>
                <w:color w:val="000000" w:themeColor="text1"/>
                <w:sz w:val="20"/>
                <w:szCs w:val="20"/>
              </w:rPr>
              <w:t>12 656 313</w:t>
            </w:r>
          </w:p>
        </w:tc>
        <w:tc>
          <w:tcPr>
            <w:tcW w:w="1338" w:type="dxa"/>
            <w:tcBorders>
              <w:top w:val="nil"/>
              <w:left w:val="nil"/>
              <w:bottom w:val="single" w:sz="4" w:space="0" w:color="auto"/>
              <w:right w:val="single" w:sz="4" w:space="0" w:color="auto"/>
            </w:tcBorders>
            <w:shd w:val="clear" w:color="auto" w:fill="auto"/>
            <w:noWrap/>
            <w:vAlign w:val="bottom"/>
            <w:hideMark/>
          </w:tcPr>
          <w:p w14:paraId="21DC60DD" w14:textId="77777777" w:rsidR="003E21AA" w:rsidRPr="002F20F7" w:rsidRDefault="003E21AA">
            <w:pPr>
              <w:jc w:val="right"/>
              <w:rPr>
                <w:color w:val="000000" w:themeColor="text1"/>
                <w:sz w:val="20"/>
                <w:szCs w:val="20"/>
              </w:rPr>
            </w:pPr>
            <w:r w:rsidRPr="002F20F7">
              <w:rPr>
                <w:color w:val="000000" w:themeColor="text1"/>
                <w:sz w:val="20"/>
                <w:szCs w:val="20"/>
              </w:rPr>
              <w:t>10 000 000</w:t>
            </w:r>
          </w:p>
        </w:tc>
        <w:tc>
          <w:tcPr>
            <w:tcW w:w="1537" w:type="dxa"/>
            <w:tcBorders>
              <w:top w:val="nil"/>
              <w:left w:val="nil"/>
              <w:bottom w:val="single" w:sz="4" w:space="0" w:color="auto"/>
              <w:right w:val="single" w:sz="4" w:space="0" w:color="auto"/>
            </w:tcBorders>
            <w:shd w:val="clear" w:color="auto" w:fill="auto"/>
            <w:noWrap/>
            <w:vAlign w:val="bottom"/>
            <w:hideMark/>
          </w:tcPr>
          <w:p w14:paraId="1E7CB4FC" w14:textId="77777777" w:rsidR="003E21AA" w:rsidRPr="002F20F7" w:rsidRDefault="003E21AA">
            <w:pPr>
              <w:jc w:val="right"/>
              <w:rPr>
                <w:color w:val="000000" w:themeColor="text1"/>
                <w:sz w:val="20"/>
                <w:szCs w:val="20"/>
              </w:rPr>
            </w:pPr>
            <w:r w:rsidRPr="002F20F7">
              <w:rPr>
                <w:color w:val="000000" w:themeColor="text1"/>
                <w:sz w:val="20"/>
                <w:szCs w:val="20"/>
              </w:rPr>
              <w:t>7 792 678</w:t>
            </w:r>
          </w:p>
        </w:tc>
        <w:tc>
          <w:tcPr>
            <w:tcW w:w="1205" w:type="dxa"/>
            <w:tcBorders>
              <w:top w:val="nil"/>
              <w:left w:val="nil"/>
              <w:bottom w:val="single" w:sz="4" w:space="0" w:color="auto"/>
              <w:right w:val="single" w:sz="4" w:space="0" w:color="auto"/>
            </w:tcBorders>
            <w:shd w:val="clear" w:color="auto" w:fill="auto"/>
            <w:noWrap/>
            <w:vAlign w:val="bottom"/>
            <w:hideMark/>
          </w:tcPr>
          <w:p w14:paraId="3137F1F4" w14:textId="77777777" w:rsidR="003E21AA" w:rsidRPr="002F20F7" w:rsidRDefault="003E21AA">
            <w:pPr>
              <w:jc w:val="right"/>
              <w:rPr>
                <w:color w:val="000000" w:themeColor="text1"/>
                <w:sz w:val="20"/>
                <w:szCs w:val="20"/>
              </w:rPr>
            </w:pPr>
            <w:r w:rsidRPr="002F20F7">
              <w:rPr>
                <w:color w:val="000000" w:themeColor="text1"/>
                <w:sz w:val="20"/>
                <w:szCs w:val="20"/>
              </w:rPr>
              <w:t>2 207 322</w:t>
            </w:r>
          </w:p>
        </w:tc>
        <w:tc>
          <w:tcPr>
            <w:tcW w:w="1025" w:type="dxa"/>
            <w:tcBorders>
              <w:top w:val="nil"/>
              <w:left w:val="nil"/>
              <w:bottom w:val="single" w:sz="4" w:space="0" w:color="auto"/>
              <w:right w:val="single" w:sz="4" w:space="0" w:color="auto"/>
            </w:tcBorders>
            <w:shd w:val="clear" w:color="auto" w:fill="auto"/>
            <w:noWrap/>
            <w:vAlign w:val="center"/>
            <w:hideMark/>
          </w:tcPr>
          <w:p w14:paraId="4A49DF47" w14:textId="77777777" w:rsidR="003E21AA" w:rsidRPr="002F20F7" w:rsidRDefault="003E21AA">
            <w:pPr>
              <w:jc w:val="center"/>
              <w:rPr>
                <w:color w:val="000000" w:themeColor="text1"/>
                <w:sz w:val="20"/>
                <w:szCs w:val="20"/>
              </w:rPr>
            </w:pPr>
            <w:r w:rsidRPr="002F20F7">
              <w:rPr>
                <w:color w:val="000000" w:themeColor="text1"/>
                <w:sz w:val="20"/>
                <w:szCs w:val="20"/>
              </w:rPr>
              <w:t>79</w:t>
            </w:r>
          </w:p>
        </w:tc>
      </w:tr>
      <w:tr w:rsidR="002F20F7" w:rsidRPr="002F20F7" w14:paraId="40EC4015" w14:textId="77777777" w:rsidTr="003E21AA">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E8B10C4" w14:textId="48985920" w:rsidR="003E21AA" w:rsidRPr="002F20F7" w:rsidRDefault="003E21AA">
            <w:pPr>
              <w:rPr>
                <w:color w:val="000000" w:themeColor="text1"/>
                <w:sz w:val="20"/>
                <w:szCs w:val="20"/>
              </w:rPr>
            </w:pPr>
            <w:r w:rsidRPr="002F20F7">
              <w:rPr>
                <w:color w:val="000000" w:themeColor="text1"/>
                <w:sz w:val="20"/>
                <w:szCs w:val="20"/>
              </w:rPr>
              <w:t>г. Каменка и Каменский район</w:t>
            </w:r>
          </w:p>
        </w:tc>
        <w:tc>
          <w:tcPr>
            <w:tcW w:w="1233" w:type="dxa"/>
            <w:tcBorders>
              <w:top w:val="nil"/>
              <w:left w:val="nil"/>
              <w:bottom w:val="single" w:sz="4" w:space="0" w:color="auto"/>
              <w:right w:val="single" w:sz="4" w:space="0" w:color="auto"/>
            </w:tcBorders>
            <w:shd w:val="clear" w:color="auto" w:fill="auto"/>
            <w:noWrap/>
            <w:vAlign w:val="bottom"/>
            <w:hideMark/>
          </w:tcPr>
          <w:p w14:paraId="280EF783" w14:textId="77777777" w:rsidR="003E21AA" w:rsidRPr="002F20F7" w:rsidRDefault="003E21AA">
            <w:pPr>
              <w:jc w:val="right"/>
              <w:rPr>
                <w:color w:val="000000" w:themeColor="text1"/>
                <w:sz w:val="20"/>
                <w:szCs w:val="20"/>
              </w:rPr>
            </w:pPr>
            <w:r w:rsidRPr="002F20F7">
              <w:rPr>
                <w:color w:val="000000" w:themeColor="text1"/>
                <w:sz w:val="20"/>
                <w:szCs w:val="20"/>
              </w:rPr>
              <w:t>3 015 869</w:t>
            </w:r>
          </w:p>
        </w:tc>
        <w:tc>
          <w:tcPr>
            <w:tcW w:w="1338" w:type="dxa"/>
            <w:tcBorders>
              <w:top w:val="nil"/>
              <w:left w:val="nil"/>
              <w:bottom w:val="single" w:sz="4" w:space="0" w:color="auto"/>
              <w:right w:val="single" w:sz="4" w:space="0" w:color="auto"/>
            </w:tcBorders>
            <w:shd w:val="clear" w:color="auto" w:fill="auto"/>
            <w:noWrap/>
            <w:vAlign w:val="bottom"/>
            <w:hideMark/>
          </w:tcPr>
          <w:p w14:paraId="613A1AEE" w14:textId="77777777" w:rsidR="003E21AA" w:rsidRPr="002F20F7" w:rsidRDefault="003E21AA">
            <w:pPr>
              <w:jc w:val="right"/>
              <w:rPr>
                <w:color w:val="000000" w:themeColor="text1"/>
                <w:sz w:val="20"/>
                <w:szCs w:val="20"/>
              </w:rPr>
            </w:pPr>
            <w:r w:rsidRPr="002F20F7">
              <w:rPr>
                <w:color w:val="000000" w:themeColor="text1"/>
                <w:sz w:val="20"/>
                <w:szCs w:val="20"/>
              </w:rPr>
              <w:t>3 015 869</w:t>
            </w:r>
          </w:p>
        </w:tc>
        <w:tc>
          <w:tcPr>
            <w:tcW w:w="1537" w:type="dxa"/>
            <w:tcBorders>
              <w:top w:val="nil"/>
              <w:left w:val="nil"/>
              <w:bottom w:val="single" w:sz="4" w:space="0" w:color="auto"/>
              <w:right w:val="single" w:sz="4" w:space="0" w:color="auto"/>
            </w:tcBorders>
            <w:shd w:val="clear" w:color="auto" w:fill="auto"/>
            <w:noWrap/>
            <w:vAlign w:val="bottom"/>
            <w:hideMark/>
          </w:tcPr>
          <w:p w14:paraId="0D27FB19" w14:textId="77777777" w:rsidR="003E21AA" w:rsidRPr="002F20F7" w:rsidRDefault="003E21AA">
            <w:pPr>
              <w:jc w:val="right"/>
              <w:rPr>
                <w:color w:val="000000" w:themeColor="text1"/>
                <w:sz w:val="20"/>
                <w:szCs w:val="20"/>
              </w:rPr>
            </w:pPr>
            <w:r w:rsidRPr="002F20F7">
              <w:rPr>
                <w:color w:val="000000" w:themeColor="text1"/>
                <w:sz w:val="20"/>
                <w:szCs w:val="20"/>
              </w:rPr>
              <w:t>2 427 617</w:t>
            </w:r>
          </w:p>
        </w:tc>
        <w:tc>
          <w:tcPr>
            <w:tcW w:w="1205" w:type="dxa"/>
            <w:tcBorders>
              <w:top w:val="nil"/>
              <w:left w:val="nil"/>
              <w:bottom w:val="single" w:sz="4" w:space="0" w:color="auto"/>
              <w:right w:val="single" w:sz="4" w:space="0" w:color="auto"/>
            </w:tcBorders>
            <w:shd w:val="clear" w:color="auto" w:fill="auto"/>
            <w:noWrap/>
            <w:vAlign w:val="bottom"/>
            <w:hideMark/>
          </w:tcPr>
          <w:p w14:paraId="51D8B15E" w14:textId="77777777" w:rsidR="003E21AA" w:rsidRPr="002F20F7" w:rsidRDefault="003E21AA">
            <w:pPr>
              <w:jc w:val="right"/>
              <w:rPr>
                <w:color w:val="000000" w:themeColor="text1"/>
                <w:sz w:val="20"/>
                <w:szCs w:val="20"/>
              </w:rPr>
            </w:pPr>
            <w:r w:rsidRPr="002F20F7">
              <w:rPr>
                <w:color w:val="000000" w:themeColor="text1"/>
                <w:sz w:val="20"/>
                <w:szCs w:val="20"/>
              </w:rPr>
              <w:t>588 252</w:t>
            </w:r>
          </w:p>
        </w:tc>
        <w:tc>
          <w:tcPr>
            <w:tcW w:w="1025" w:type="dxa"/>
            <w:tcBorders>
              <w:top w:val="nil"/>
              <w:left w:val="nil"/>
              <w:bottom w:val="single" w:sz="4" w:space="0" w:color="auto"/>
              <w:right w:val="single" w:sz="4" w:space="0" w:color="auto"/>
            </w:tcBorders>
            <w:shd w:val="clear" w:color="auto" w:fill="auto"/>
            <w:noWrap/>
            <w:vAlign w:val="center"/>
            <w:hideMark/>
          </w:tcPr>
          <w:p w14:paraId="01194156" w14:textId="77777777" w:rsidR="003E21AA" w:rsidRPr="002F20F7" w:rsidRDefault="003E21AA">
            <w:pPr>
              <w:jc w:val="center"/>
              <w:rPr>
                <w:color w:val="000000" w:themeColor="text1"/>
                <w:sz w:val="20"/>
                <w:szCs w:val="20"/>
              </w:rPr>
            </w:pPr>
            <w:r w:rsidRPr="002F20F7">
              <w:rPr>
                <w:color w:val="000000" w:themeColor="text1"/>
                <w:sz w:val="20"/>
                <w:szCs w:val="20"/>
              </w:rPr>
              <w:t>100</w:t>
            </w:r>
          </w:p>
        </w:tc>
      </w:tr>
      <w:tr w:rsidR="002F20F7" w:rsidRPr="002F20F7" w14:paraId="121744FB" w14:textId="77777777" w:rsidTr="003E21AA">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263362E" w14:textId="77777777" w:rsidR="003E21AA" w:rsidRPr="002F20F7" w:rsidRDefault="003E21AA">
            <w:pPr>
              <w:rPr>
                <w:b/>
                <w:bCs/>
                <w:color w:val="000000" w:themeColor="text1"/>
                <w:sz w:val="20"/>
                <w:szCs w:val="20"/>
              </w:rPr>
            </w:pPr>
            <w:r w:rsidRPr="002F20F7">
              <w:rPr>
                <w:b/>
                <w:bCs/>
                <w:color w:val="000000" w:themeColor="text1"/>
                <w:sz w:val="20"/>
                <w:szCs w:val="20"/>
              </w:rPr>
              <w:t>ВСЕГО:</w:t>
            </w:r>
          </w:p>
        </w:tc>
        <w:tc>
          <w:tcPr>
            <w:tcW w:w="1233" w:type="dxa"/>
            <w:tcBorders>
              <w:top w:val="nil"/>
              <w:left w:val="nil"/>
              <w:bottom w:val="single" w:sz="4" w:space="0" w:color="auto"/>
              <w:right w:val="single" w:sz="4" w:space="0" w:color="auto"/>
            </w:tcBorders>
            <w:shd w:val="clear" w:color="auto" w:fill="auto"/>
            <w:noWrap/>
            <w:vAlign w:val="bottom"/>
            <w:hideMark/>
          </w:tcPr>
          <w:p w14:paraId="73224BC3" w14:textId="77777777" w:rsidR="003E21AA" w:rsidRPr="002F20F7" w:rsidRDefault="003E21AA">
            <w:pPr>
              <w:jc w:val="right"/>
              <w:rPr>
                <w:b/>
                <w:bCs/>
                <w:color w:val="000000" w:themeColor="text1"/>
                <w:sz w:val="20"/>
                <w:szCs w:val="20"/>
              </w:rPr>
            </w:pPr>
            <w:r w:rsidRPr="002F20F7">
              <w:rPr>
                <w:b/>
                <w:bCs/>
                <w:color w:val="000000" w:themeColor="text1"/>
                <w:sz w:val="20"/>
                <w:szCs w:val="20"/>
              </w:rPr>
              <w:t>74 872 351</w:t>
            </w:r>
          </w:p>
        </w:tc>
        <w:tc>
          <w:tcPr>
            <w:tcW w:w="1338" w:type="dxa"/>
            <w:tcBorders>
              <w:top w:val="nil"/>
              <w:left w:val="nil"/>
              <w:bottom w:val="single" w:sz="4" w:space="0" w:color="auto"/>
              <w:right w:val="single" w:sz="4" w:space="0" w:color="auto"/>
            </w:tcBorders>
            <w:shd w:val="clear" w:color="auto" w:fill="auto"/>
            <w:noWrap/>
            <w:vAlign w:val="bottom"/>
            <w:hideMark/>
          </w:tcPr>
          <w:p w14:paraId="05C17BDE" w14:textId="77777777" w:rsidR="003E21AA" w:rsidRPr="002F20F7" w:rsidRDefault="003E21AA">
            <w:pPr>
              <w:jc w:val="right"/>
              <w:rPr>
                <w:b/>
                <w:bCs/>
                <w:color w:val="000000" w:themeColor="text1"/>
                <w:sz w:val="20"/>
                <w:szCs w:val="20"/>
              </w:rPr>
            </w:pPr>
            <w:r w:rsidRPr="002F20F7">
              <w:rPr>
                <w:b/>
                <w:bCs/>
                <w:color w:val="000000" w:themeColor="text1"/>
                <w:sz w:val="20"/>
                <w:szCs w:val="20"/>
              </w:rPr>
              <w:t>63 375 676</w:t>
            </w:r>
          </w:p>
        </w:tc>
        <w:tc>
          <w:tcPr>
            <w:tcW w:w="1537" w:type="dxa"/>
            <w:tcBorders>
              <w:top w:val="nil"/>
              <w:left w:val="nil"/>
              <w:bottom w:val="single" w:sz="4" w:space="0" w:color="auto"/>
              <w:right w:val="single" w:sz="4" w:space="0" w:color="auto"/>
            </w:tcBorders>
            <w:shd w:val="clear" w:color="auto" w:fill="auto"/>
            <w:noWrap/>
            <w:vAlign w:val="bottom"/>
            <w:hideMark/>
          </w:tcPr>
          <w:p w14:paraId="6AB9A938" w14:textId="77777777" w:rsidR="003E21AA" w:rsidRPr="002F20F7" w:rsidRDefault="003E21AA">
            <w:pPr>
              <w:jc w:val="right"/>
              <w:rPr>
                <w:b/>
                <w:bCs/>
                <w:color w:val="000000" w:themeColor="text1"/>
                <w:sz w:val="20"/>
                <w:szCs w:val="20"/>
              </w:rPr>
            </w:pPr>
            <w:r w:rsidRPr="002F20F7">
              <w:rPr>
                <w:b/>
                <w:bCs/>
                <w:color w:val="000000" w:themeColor="text1"/>
                <w:sz w:val="20"/>
                <w:szCs w:val="20"/>
              </w:rPr>
              <w:t>48 963 361</w:t>
            </w:r>
          </w:p>
        </w:tc>
        <w:tc>
          <w:tcPr>
            <w:tcW w:w="1205" w:type="dxa"/>
            <w:tcBorders>
              <w:top w:val="nil"/>
              <w:left w:val="nil"/>
              <w:bottom w:val="single" w:sz="4" w:space="0" w:color="auto"/>
              <w:right w:val="single" w:sz="4" w:space="0" w:color="auto"/>
            </w:tcBorders>
            <w:shd w:val="clear" w:color="auto" w:fill="auto"/>
            <w:noWrap/>
            <w:vAlign w:val="bottom"/>
            <w:hideMark/>
          </w:tcPr>
          <w:p w14:paraId="6F9DC4AC" w14:textId="77777777" w:rsidR="003E21AA" w:rsidRPr="002F20F7" w:rsidRDefault="003E21AA">
            <w:pPr>
              <w:jc w:val="right"/>
              <w:rPr>
                <w:b/>
                <w:bCs/>
                <w:color w:val="000000" w:themeColor="text1"/>
                <w:sz w:val="20"/>
                <w:szCs w:val="20"/>
              </w:rPr>
            </w:pPr>
            <w:r w:rsidRPr="002F20F7">
              <w:rPr>
                <w:b/>
                <w:bCs/>
                <w:color w:val="000000" w:themeColor="text1"/>
                <w:sz w:val="20"/>
                <w:szCs w:val="20"/>
              </w:rPr>
              <w:t>14 412 315</w:t>
            </w:r>
          </w:p>
        </w:tc>
        <w:tc>
          <w:tcPr>
            <w:tcW w:w="1025" w:type="dxa"/>
            <w:tcBorders>
              <w:top w:val="nil"/>
              <w:left w:val="nil"/>
              <w:bottom w:val="single" w:sz="4" w:space="0" w:color="auto"/>
              <w:right w:val="single" w:sz="4" w:space="0" w:color="auto"/>
            </w:tcBorders>
            <w:shd w:val="clear" w:color="auto" w:fill="auto"/>
            <w:noWrap/>
            <w:vAlign w:val="center"/>
            <w:hideMark/>
          </w:tcPr>
          <w:p w14:paraId="128EF9F1" w14:textId="77777777" w:rsidR="003E21AA" w:rsidRPr="002F20F7" w:rsidRDefault="003E21AA">
            <w:pPr>
              <w:jc w:val="center"/>
              <w:rPr>
                <w:b/>
                <w:bCs/>
                <w:color w:val="000000" w:themeColor="text1"/>
                <w:sz w:val="20"/>
                <w:szCs w:val="20"/>
              </w:rPr>
            </w:pPr>
            <w:r w:rsidRPr="002F20F7">
              <w:rPr>
                <w:b/>
                <w:bCs/>
                <w:color w:val="000000" w:themeColor="text1"/>
                <w:sz w:val="20"/>
                <w:szCs w:val="20"/>
              </w:rPr>
              <w:t>85</w:t>
            </w:r>
          </w:p>
        </w:tc>
      </w:tr>
    </w:tbl>
    <w:p w14:paraId="253AE859" w14:textId="2F0BF66D" w:rsidR="00F33745" w:rsidRPr="002F20F7" w:rsidRDefault="00991413" w:rsidP="00285A25">
      <w:pPr>
        <w:ind w:firstLine="709"/>
        <w:jc w:val="both"/>
        <w:rPr>
          <w:color w:val="000000" w:themeColor="text1"/>
        </w:rPr>
      </w:pPr>
      <w:r w:rsidRPr="002F20F7">
        <w:rPr>
          <w:color w:val="000000" w:themeColor="text1"/>
        </w:rPr>
        <w:t xml:space="preserve">Резерв отпускных педагогическим работникам республиканского бюджета за </w:t>
      </w:r>
      <w:r w:rsidR="003E21AA" w:rsidRPr="002F20F7">
        <w:rPr>
          <w:color w:val="000000" w:themeColor="text1"/>
          <w:lang w:val="en-US"/>
        </w:rPr>
        <w:t>I</w:t>
      </w:r>
      <w:r w:rsidR="003E21AA" w:rsidRPr="002F20F7">
        <w:rPr>
          <w:color w:val="000000" w:themeColor="text1"/>
        </w:rPr>
        <w:t xml:space="preserve"> полугодие</w:t>
      </w:r>
      <w:r w:rsidRPr="002F20F7">
        <w:rPr>
          <w:color w:val="000000" w:themeColor="text1"/>
        </w:rPr>
        <w:t xml:space="preserve"> 2023 года </w:t>
      </w:r>
      <w:r w:rsidR="00A87C81" w:rsidRPr="002F20F7">
        <w:rPr>
          <w:color w:val="000000" w:themeColor="text1"/>
        </w:rPr>
        <w:t xml:space="preserve">создан в сумме </w:t>
      </w:r>
      <w:r w:rsidR="003E21AA" w:rsidRPr="002F20F7">
        <w:rPr>
          <w:color w:val="000000" w:themeColor="text1"/>
        </w:rPr>
        <w:t>24 640 000</w:t>
      </w:r>
      <w:r w:rsidR="00A87C81" w:rsidRPr="002F20F7">
        <w:rPr>
          <w:color w:val="000000" w:themeColor="text1"/>
        </w:rPr>
        <w:t xml:space="preserve"> руб., или </w:t>
      </w:r>
      <w:r w:rsidR="003E21AA" w:rsidRPr="002F20F7">
        <w:rPr>
          <w:color w:val="000000" w:themeColor="text1"/>
        </w:rPr>
        <w:t>100</w:t>
      </w:r>
      <w:r w:rsidR="00A87C81" w:rsidRPr="002F20F7">
        <w:rPr>
          <w:color w:val="000000" w:themeColor="text1"/>
        </w:rPr>
        <w:t xml:space="preserve"> % от плана.</w:t>
      </w:r>
    </w:p>
    <w:p w14:paraId="5951BFB0" w14:textId="23E69E4D" w:rsidR="00A748B9" w:rsidRPr="002F20F7" w:rsidRDefault="00A748B9" w:rsidP="00A748B9">
      <w:pPr>
        <w:ind w:firstLine="709"/>
        <w:jc w:val="both"/>
        <w:rPr>
          <w:color w:val="000000" w:themeColor="text1"/>
        </w:rPr>
      </w:pPr>
      <w:r w:rsidRPr="002F20F7">
        <w:rPr>
          <w:color w:val="000000" w:themeColor="text1"/>
        </w:rPr>
        <w:t>План резерва отпускных по отдельным районам</w:t>
      </w:r>
      <w:r w:rsidR="003E21AA" w:rsidRPr="002F20F7">
        <w:rPr>
          <w:color w:val="000000" w:themeColor="text1"/>
        </w:rPr>
        <w:t xml:space="preserve"> </w:t>
      </w:r>
      <w:r w:rsidRPr="002F20F7">
        <w:rPr>
          <w:color w:val="000000" w:themeColor="text1"/>
        </w:rPr>
        <w:t xml:space="preserve">не исполнен в полном объеме, в связи с недопоступлением в доходы местного бюджета средств, не имеющих целевого назначения. </w:t>
      </w:r>
    </w:p>
    <w:p w14:paraId="7B6975E5" w14:textId="77777777" w:rsidR="00285A25" w:rsidRPr="002F20F7" w:rsidRDefault="00285A25" w:rsidP="00E51344">
      <w:pPr>
        <w:shd w:val="clear" w:color="auto" w:fill="FFFFFF"/>
        <w:ind w:firstLine="709"/>
        <w:jc w:val="both"/>
        <w:rPr>
          <w:b/>
          <w:bCs/>
          <w:color w:val="000000" w:themeColor="text1"/>
          <w:u w:val="single"/>
          <w:lang w:eastAsia="en-US"/>
        </w:rPr>
      </w:pPr>
    </w:p>
    <w:p w14:paraId="35236F08" w14:textId="50E6A1DB" w:rsidR="00D502AA" w:rsidRPr="002F20F7" w:rsidRDefault="00E51344" w:rsidP="00E51344">
      <w:pPr>
        <w:shd w:val="clear" w:color="auto" w:fill="FFFFFF"/>
        <w:ind w:firstLine="709"/>
        <w:jc w:val="both"/>
        <w:rPr>
          <w:b/>
          <w:bCs/>
          <w:color w:val="000000" w:themeColor="text1"/>
          <w:u w:val="single"/>
          <w:lang w:eastAsia="en-US"/>
        </w:rPr>
      </w:pPr>
      <w:r w:rsidRPr="002F20F7">
        <w:rPr>
          <w:b/>
          <w:bCs/>
          <w:color w:val="000000" w:themeColor="text1"/>
          <w:u w:val="single"/>
          <w:lang w:eastAsia="en-US"/>
        </w:rPr>
        <w:t xml:space="preserve">По исполнению статьи </w:t>
      </w:r>
      <w:r w:rsidR="007318DB" w:rsidRPr="002F20F7">
        <w:rPr>
          <w:b/>
          <w:bCs/>
          <w:color w:val="000000" w:themeColor="text1"/>
          <w:u w:val="single"/>
          <w:lang w:eastAsia="en-US"/>
        </w:rPr>
        <w:t>11</w:t>
      </w:r>
    </w:p>
    <w:p w14:paraId="4372F8DD" w14:textId="46F72DC5" w:rsidR="001F3388" w:rsidRPr="002F20F7" w:rsidRDefault="00E51344" w:rsidP="003E5F99">
      <w:pPr>
        <w:ind w:firstLine="709"/>
        <w:jc w:val="both"/>
        <w:rPr>
          <w:color w:val="000000" w:themeColor="text1"/>
        </w:rPr>
      </w:pPr>
      <w:r w:rsidRPr="002F20F7">
        <w:rPr>
          <w:color w:val="000000" w:themeColor="text1"/>
          <w:lang w:eastAsia="en-US"/>
        </w:rPr>
        <w:t xml:space="preserve">Согласно данной статье </w:t>
      </w:r>
      <w:r w:rsidR="00AE2099" w:rsidRPr="002F20F7">
        <w:rPr>
          <w:color w:val="000000" w:themeColor="text1"/>
          <w:lang w:eastAsia="en-US"/>
        </w:rPr>
        <w:t>За</w:t>
      </w:r>
      <w:r w:rsidRPr="002F20F7">
        <w:rPr>
          <w:color w:val="000000" w:themeColor="text1"/>
          <w:lang w:eastAsia="en-US"/>
        </w:rPr>
        <w:t xml:space="preserve">кона на </w:t>
      </w:r>
      <w:r w:rsidR="00FB233E" w:rsidRPr="002F20F7">
        <w:rPr>
          <w:color w:val="000000" w:themeColor="text1"/>
          <w:lang w:eastAsia="en-US"/>
        </w:rPr>
        <w:t>202</w:t>
      </w:r>
      <w:r w:rsidR="00562087" w:rsidRPr="002F20F7">
        <w:rPr>
          <w:color w:val="000000" w:themeColor="text1"/>
          <w:lang w:eastAsia="en-US"/>
        </w:rPr>
        <w:t>3</w:t>
      </w:r>
      <w:r w:rsidR="00FB233E" w:rsidRPr="002F20F7">
        <w:rPr>
          <w:color w:val="000000" w:themeColor="text1"/>
          <w:lang w:eastAsia="en-US"/>
        </w:rPr>
        <w:t xml:space="preserve"> год</w:t>
      </w:r>
      <w:r w:rsidRPr="002F20F7">
        <w:rPr>
          <w:color w:val="000000" w:themeColor="text1"/>
          <w:lang w:eastAsia="en-US"/>
        </w:rPr>
        <w:t xml:space="preserve"> предусмотрено финансирование из республиканского бюджета средств с целью выплаты гарантированных действующим </w:t>
      </w:r>
      <w:r w:rsidR="00AE2099" w:rsidRPr="002F20F7">
        <w:rPr>
          <w:color w:val="000000" w:themeColor="text1"/>
          <w:lang w:eastAsia="en-US"/>
        </w:rPr>
        <w:t>за</w:t>
      </w:r>
      <w:r w:rsidRPr="002F20F7">
        <w:rPr>
          <w:color w:val="000000" w:themeColor="text1"/>
          <w:lang w:eastAsia="en-US"/>
        </w:rPr>
        <w:t xml:space="preserve">конодательством восстановленных вкладов граждан в сумме </w:t>
      </w:r>
      <w:r w:rsidR="00562087" w:rsidRPr="002F20F7">
        <w:rPr>
          <w:color w:val="000000" w:themeColor="text1"/>
          <w:lang w:eastAsia="en-US"/>
        </w:rPr>
        <w:t>25 171 404</w:t>
      </w:r>
      <w:r w:rsidR="00DE620A" w:rsidRPr="002F20F7">
        <w:rPr>
          <w:color w:val="000000" w:themeColor="text1"/>
          <w:lang w:eastAsia="en-US"/>
        </w:rPr>
        <w:t xml:space="preserve"> руб.</w:t>
      </w:r>
      <w:r w:rsidR="00327D77" w:rsidRPr="002F20F7">
        <w:rPr>
          <w:color w:val="000000" w:themeColor="text1"/>
          <w:lang w:eastAsia="en-US"/>
        </w:rPr>
        <w:t xml:space="preserve">, а также </w:t>
      </w:r>
      <w:r w:rsidR="00327D77" w:rsidRPr="002F20F7">
        <w:rPr>
          <w:color w:val="000000" w:themeColor="text1"/>
        </w:rPr>
        <w:t>на выплату гарантированных восстановленных страховых взносов граждан в сумме 100 000 руб.</w:t>
      </w:r>
    </w:p>
    <w:p w14:paraId="41D8365D" w14:textId="785ED629" w:rsidR="003E5F99" w:rsidRPr="002F20F7" w:rsidRDefault="003E5F99" w:rsidP="003E5F99">
      <w:pPr>
        <w:pStyle w:val="aff"/>
        <w:spacing w:before="0" w:beforeAutospacing="0" w:after="0" w:afterAutospacing="0"/>
        <w:ind w:firstLine="709"/>
        <w:jc w:val="both"/>
        <w:rPr>
          <w:color w:val="000000" w:themeColor="text1"/>
        </w:rPr>
      </w:pPr>
      <w:r w:rsidRPr="002F20F7">
        <w:rPr>
          <w:color w:val="000000" w:themeColor="text1"/>
          <w:lang w:val="ru-RU"/>
        </w:rPr>
        <w:t>Средства</w:t>
      </w:r>
      <w:r w:rsidRPr="002F20F7">
        <w:rPr>
          <w:color w:val="000000" w:themeColor="text1"/>
        </w:rPr>
        <w:t xml:space="preserve"> </w:t>
      </w:r>
      <w:r w:rsidRPr="002F20F7">
        <w:rPr>
          <w:color w:val="000000" w:themeColor="text1"/>
          <w:lang w:val="ru-RU"/>
        </w:rPr>
        <w:t xml:space="preserve">на </w:t>
      </w:r>
      <w:r w:rsidRPr="002F20F7">
        <w:rPr>
          <w:color w:val="000000" w:themeColor="text1"/>
          <w:lang w:eastAsia="en-US"/>
        </w:rPr>
        <w:t>выплат</w:t>
      </w:r>
      <w:r w:rsidRPr="002F20F7">
        <w:rPr>
          <w:color w:val="000000" w:themeColor="text1"/>
          <w:lang w:val="ru-RU" w:eastAsia="en-US"/>
        </w:rPr>
        <w:t>у</w:t>
      </w:r>
      <w:r w:rsidRPr="002F20F7">
        <w:rPr>
          <w:color w:val="000000" w:themeColor="text1"/>
          <w:lang w:eastAsia="en-US"/>
        </w:rPr>
        <w:t xml:space="preserve"> гарантированных действующим законодательством восстановленных вкладов граждан</w:t>
      </w:r>
      <w:r w:rsidRPr="002F20F7">
        <w:rPr>
          <w:color w:val="000000" w:themeColor="text1"/>
        </w:rPr>
        <w:t xml:space="preserve"> </w:t>
      </w:r>
      <w:r w:rsidR="00BF3EB1" w:rsidRPr="002F20F7">
        <w:rPr>
          <w:color w:val="000000" w:themeColor="text1"/>
          <w:lang w:val="ru-RU"/>
        </w:rPr>
        <w:t xml:space="preserve">за </w:t>
      </w:r>
      <w:r w:rsidR="00EC58C4" w:rsidRPr="002F20F7">
        <w:rPr>
          <w:color w:val="000000" w:themeColor="text1"/>
          <w:lang w:val="en-US"/>
        </w:rPr>
        <w:t>I</w:t>
      </w:r>
      <w:r w:rsidR="00EC58C4" w:rsidRPr="002F20F7">
        <w:rPr>
          <w:color w:val="000000" w:themeColor="text1"/>
          <w:lang w:val="ru-RU"/>
        </w:rPr>
        <w:t xml:space="preserve"> полугодие</w:t>
      </w:r>
      <w:r w:rsidR="00DE620A" w:rsidRPr="002F20F7">
        <w:rPr>
          <w:color w:val="000000" w:themeColor="text1"/>
          <w:lang w:val="ru-RU"/>
        </w:rPr>
        <w:t xml:space="preserve"> 202</w:t>
      </w:r>
      <w:r w:rsidR="00562087" w:rsidRPr="002F20F7">
        <w:rPr>
          <w:color w:val="000000" w:themeColor="text1"/>
          <w:lang w:val="ru-RU"/>
        </w:rPr>
        <w:t>3</w:t>
      </w:r>
      <w:r w:rsidR="00DE620A" w:rsidRPr="002F20F7">
        <w:rPr>
          <w:color w:val="000000" w:themeColor="text1"/>
          <w:lang w:val="ru-RU"/>
        </w:rPr>
        <w:t xml:space="preserve"> года </w:t>
      </w:r>
      <w:r w:rsidRPr="002F20F7">
        <w:rPr>
          <w:color w:val="000000" w:themeColor="text1"/>
        </w:rPr>
        <w:t xml:space="preserve">были профинансированы </w:t>
      </w:r>
      <w:r w:rsidRPr="002F20F7">
        <w:rPr>
          <w:color w:val="000000" w:themeColor="text1"/>
          <w:lang w:val="ru-RU"/>
        </w:rPr>
        <w:t xml:space="preserve">Министерством финансов Приднестровской Молдавской Республики </w:t>
      </w:r>
      <w:r w:rsidR="00A51C11" w:rsidRPr="002F20F7">
        <w:rPr>
          <w:color w:val="000000" w:themeColor="text1"/>
          <w:lang w:val="ru-RU"/>
        </w:rPr>
        <w:t xml:space="preserve">на сумму </w:t>
      </w:r>
      <w:r w:rsidR="00562087" w:rsidRPr="002F20F7">
        <w:rPr>
          <w:color w:val="000000" w:themeColor="text1"/>
          <w:lang w:val="ru-RU"/>
        </w:rPr>
        <w:t>1</w:t>
      </w:r>
      <w:r w:rsidR="00EC58C4" w:rsidRPr="002F20F7">
        <w:rPr>
          <w:color w:val="000000" w:themeColor="text1"/>
          <w:lang w:val="ru-RU"/>
        </w:rPr>
        <w:t>7</w:t>
      </w:r>
      <w:r w:rsidR="00562087" w:rsidRPr="002F20F7">
        <w:rPr>
          <w:color w:val="000000" w:themeColor="text1"/>
          <w:lang w:val="ru-RU"/>
        </w:rPr>
        <w:t> </w:t>
      </w:r>
      <w:r w:rsidR="00EC58C4" w:rsidRPr="002F20F7">
        <w:rPr>
          <w:color w:val="000000" w:themeColor="text1"/>
          <w:lang w:val="ru-RU"/>
        </w:rPr>
        <w:t>5</w:t>
      </w:r>
      <w:r w:rsidR="00562087" w:rsidRPr="002F20F7">
        <w:rPr>
          <w:color w:val="000000" w:themeColor="text1"/>
          <w:lang w:val="ru-RU"/>
        </w:rPr>
        <w:t>00 000</w:t>
      </w:r>
      <w:r w:rsidR="00A51C11" w:rsidRPr="002F20F7">
        <w:rPr>
          <w:color w:val="000000" w:themeColor="text1"/>
          <w:lang w:val="ru-RU"/>
        </w:rPr>
        <w:t xml:space="preserve"> руб. или </w:t>
      </w:r>
      <w:r w:rsidR="00EC58C4" w:rsidRPr="002F20F7">
        <w:rPr>
          <w:color w:val="000000" w:themeColor="text1"/>
          <w:lang w:val="ru-RU"/>
        </w:rPr>
        <w:t>75,84</w:t>
      </w:r>
      <w:r w:rsidR="00562087" w:rsidRPr="002F20F7">
        <w:rPr>
          <w:color w:val="000000" w:themeColor="text1"/>
          <w:lang w:val="ru-RU"/>
        </w:rPr>
        <w:t xml:space="preserve"> </w:t>
      </w:r>
      <w:r w:rsidR="00A51C11" w:rsidRPr="002F20F7">
        <w:rPr>
          <w:color w:val="000000" w:themeColor="text1"/>
          <w:lang w:val="ru-RU"/>
        </w:rPr>
        <w:t>% от уточненного плана (</w:t>
      </w:r>
      <w:r w:rsidR="00EC58C4" w:rsidRPr="002F20F7">
        <w:rPr>
          <w:color w:val="000000" w:themeColor="text1"/>
          <w:lang w:val="ru-RU"/>
        </w:rPr>
        <w:t>23 073 787</w:t>
      </w:r>
      <w:r w:rsidR="00A51C11" w:rsidRPr="002F20F7">
        <w:rPr>
          <w:color w:val="000000" w:themeColor="text1"/>
          <w:lang w:val="ru-RU"/>
        </w:rPr>
        <w:t xml:space="preserve"> руб.).</w:t>
      </w:r>
    </w:p>
    <w:p w14:paraId="7F1AF6DF" w14:textId="54188FAF" w:rsidR="00E51344" w:rsidRPr="002F20F7" w:rsidRDefault="004C69C4" w:rsidP="00E208E4">
      <w:pPr>
        <w:ind w:firstLine="567"/>
        <w:jc w:val="both"/>
        <w:rPr>
          <w:color w:val="000000" w:themeColor="text1"/>
          <w:lang w:eastAsia="en-US"/>
        </w:rPr>
      </w:pPr>
      <w:r w:rsidRPr="002F20F7">
        <w:rPr>
          <w:color w:val="000000" w:themeColor="text1"/>
          <w:lang w:eastAsia="en-US"/>
        </w:rPr>
        <w:t>Н</w:t>
      </w:r>
      <w:r w:rsidR="00E51344" w:rsidRPr="002F20F7">
        <w:rPr>
          <w:color w:val="000000" w:themeColor="text1"/>
          <w:lang w:eastAsia="en-US"/>
        </w:rPr>
        <w:t xml:space="preserve">а основании обращений </w:t>
      </w:r>
      <w:r w:rsidR="00AE2099" w:rsidRPr="002F20F7">
        <w:rPr>
          <w:color w:val="000000" w:themeColor="text1"/>
          <w:lang w:eastAsia="en-US"/>
        </w:rPr>
        <w:t>ЗА</w:t>
      </w:r>
      <w:r w:rsidR="007318DB" w:rsidRPr="002F20F7">
        <w:rPr>
          <w:color w:val="000000" w:themeColor="text1"/>
          <w:lang w:eastAsia="en-US"/>
        </w:rPr>
        <w:t xml:space="preserve">О </w:t>
      </w:r>
      <w:r w:rsidR="00655151" w:rsidRPr="002F20F7">
        <w:rPr>
          <w:color w:val="000000" w:themeColor="text1"/>
          <w:lang w:eastAsia="en-US"/>
        </w:rPr>
        <w:t>«</w:t>
      </w:r>
      <w:r w:rsidR="007318DB" w:rsidRPr="002F20F7">
        <w:rPr>
          <w:color w:val="000000" w:themeColor="text1"/>
          <w:lang w:eastAsia="en-US"/>
        </w:rPr>
        <w:t xml:space="preserve">ПСК </w:t>
      </w:r>
      <w:r w:rsidR="00655151" w:rsidRPr="002F20F7">
        <w:rPr>
          <w:color w:val="000000" w:themeColor="text1"/>
          <w:lang w:eastAsia="en-US"/>
        </w:rPr>
        <w:t>«</w:t>
      </w:r>
      <w:r w:rsidR="007318DB" w:rsidRPr="002F20F7">
        <w:rPr>
          <w:color w:val="000000" w:themeColor="text1"/>
          <w:lang w:eastAsia="en-US"/>
        </w:rPr>
        <w:t>Страховой дом</w:t>
      </w:r>
      <w:r w:rsidR="00655151" w:rsidRPr="002F20F7">
        <w:rPr>
          <w:color w:val="000000" w:themeColor="text1"/>
          <w:lang w:eastAsia="en-US"/>
        </w:rPr>
        <w:t>»</w:t>
      </w:r>
      <w:r w:rsidR="007318DB" w:rsidRPr="002F20F7">
        <w:rPr>
          <w:color w:val="000000" w:themeColor="text1"/>
          <w:lang w:eastAsia="en-US"/>
        </w:rPr>
        <w:t xml:space="preserve"> из республиканского бюджета </w:t>
      </w:r>
      <w:r w:rsidR="007318DB" w:rsidRPr="002F20F7">
        <w:rPr>
          <w:color w:val="000000" w:themeColor="text1"/>
        </w:rPr>
        <w:t xml:space="preserve">на выплату гарантированных восстановленных страховых взносов граждан выделены средства в сумме </w:t>
      </w:r>
      <w:r w:rsidR="00303C9D" w:rsidRPr="002F20F7">
        <w:rPr>
          <w:color w:val="000000" w:themeColor="text1"/>
        </w:rPr>
        <w:t>8 160</w:t>
      </w:r>
      <w:r w:rsidR="00873270" w:rsidRPr="002F20F7">
        <w:rPr>
          <w:color w:val="000000" w:themeColor="text1"/>
        </w:rPr>
        <w:t xml:space="preserve"> </w:t>
      </w:r>
      <w:r w:rsidR="007318DB" w:rsidRPr="002F20F7">
        <w:rPr>
          <w:color w:val="000000" w:themeColor="text1"/>
        </w:rPr>
        <w:t>руб.</w:t>
      </w:r>
      <w:r w:rsidR="00D75234" w:rsidRPr="002F20F7">
        <w:rPr>
          <w:color w:val="000000" w:themeColor="text1"/>
        </w:rPr>
        <w:t xml:space="preserve"> </w:t>
      </w:r>
      <w:r w:rsidR="00CB5D09" w:rsidRPr="002F20F7">
        <w:rPr>
          <w:color w:val="000000" w:themeColor="text1"/>
        </w:rPr>
        <w:t xml:space="preserve">или </w:t>
      </w:r>
      <w:r w:rsidR="00303C9D" w:rsidRPr="002F20F7">
        <w:rPr>
          <w:color w:val="000000" w:themeColor="text1"/>
        </w:rPr>
        <w:t>15,</w:t>
      </w:r>
      <w:proofErr w:type="gramStart"/>
      <w:r w:rsidR="00303C9D" w:rsidRPr="002F20F7">
        <w:rPr>
          <w:color w:val="000000" w:themeColor="text1"/>
        </w:rPr>
        <w:t>1</w:t>
      </w:r>
      <w:r w:rsidR="00562087" w:rsidRPr="002F20F7">
        <w:rPr>
          <w:color w:val="000000" w:themeColor="text1"/>
        </w:rPr>
        <w:t xml:space="preserve"> </w:t>
      </w:r>
      <w:r w:rsidR="00DE620A" w:rsidRPr="002F20F7">
        <w:rPr>
          <w:color w:val="000000" w:themeColor="text1"/>
        </w:rPr>
        <w:t xml:space="preserve"> </w:t>
      </w:r>
      <w:r w:rsidR="00CB5D09" w:rsidRPr="002F20F7">
        <w:rPr>
          <w:color w:val="000000" w:themeColor="text1"/>
        </w:rPr>
        <w:t>%</w:t>
      </w:r>
      <w:proofErr w:type="gramEnd"/>
      <w:r w:rsidR="00CB5D09" w:rsidRPr="002F20F7">
        <w:rPr>
          <w:color w:val="000000" w:themeColor="text1"/>
        </w:rPr>
        <w:t xml:space="preserve"> от </w:t>
      </w:r>
      <w:r w:rsidR="002C640F" w:rsidRPr="002F20F7">
        <w:rPr>
          <w:color w:val="000000" w:themeColor="text1"/>
        </w:rPr>
        <w:t xml:space="preserve">уточненного </w:t>
      </w:r>
      <w:r w:rsidR="00CB5D09" w:rsidRPr="002F20F7">
        <w:rPr>
          <w:color w:val="000000" w:themeColor="text1"/>
        </w:rPr>
        <w:t>плана</w:t>
      </w:r>
      <w:r w:rsidR="00DE620A" w:rsidRPr="002F20F7">
        <w:rPr>
          <w:color w:val="000000" w:themeColor="text1"/>
        </w:rPr>
        <w:t xml:space="preserve"> (</w:t>
      </w:r>
      <w:r w:rsidR="00303C9D" w:rsidRPr="002F20F7">
        <w:rPr>
          <w:color w:val="000000" w:themeColor="text1"/>
        </w:rPr>
        <w:t>54</w:t>
      </w:r>
      <w:r w:rsidR="00562087" w:rsidRPr="002F20F7">
        <w:rPr>
          <w:color w:val="000000" w:themeColor="text1"/>
        </w:rPr>
        <w:t xml:space="preserve"> 000</w:t>
      </w:r>
      <w:r w:rsidR="00DE620A" w:rsidRPr="002F20F7">
        <w:rPr>
          <w:color w:val="000000" w:themeColor="text1"/>
        </w:rPr>
        <w:t xml:space="preserve"> руб.)</w:t>
      </w:r>
      <w:r w:rsidR="00CB5D09" w:rsidRPr="002F20F7">
        <w:rPr>
          <w:color w:val="000000" w:themeColor="text1"/>
        </w:rPr>
        <w:t>.</w:t>
      </w:r>
      <w:r w:rsidR="007318DB" w:rsidRPr="002F20F7">
        <w:rPr>
          <w:color w:val="000000" w:themeColor="text1"/>
          <w:lang w:eastAsia="en-US"/>
        </w:rPr>
        <w:t xml:space="preserve"> </w:t>
      </w:r>
    </w:p>
    <w:p w14:paraId="04DA1398" w14:textId="77777777" w:rsidR="004E457C" w:rsidRPr="002F20F7" w:rsidRDefault="004E457C" w:rsidP="00E208E4">
      <w:pPr>
        <w:ind w:firstLine="567"/>
        <w:jc w:val="both"/>
        <w:rPr>
          <w:color w:val="000000" w:themeColor="text1"/>
          <w:lang w:eastAsia="en-US"/>
        </w:rPr>
      </w:pPr>
    </w:p>
    <w:p w14:paraId="38ED8742" w14:textId="2C9ED05D" w:rsidR="00D502AA" w:rsidRPr="002F20F7" w:rsidRDefault="00BB7314" w:rsidP="00BB7314">
      <w:pPr>
        <w:shd w:val="clear" w:color="auto" w:fill="FFFFFF"/>
        <w:ind w:firstLine="709"/>
        <w:jc w:val="both"/>
        <w:rPr>
          <w:b/>
          <w:color w:val="000000" w:themeColor="text1"/>
          <w:u w:val="single"/>
        </w:rPr>
      </w:pPr>
      <w:r w:rsidRPr="002F20F7">
        <w:rPr>
          <w:b/>
          <w:color w:val="000000" w:themeColor="text1"/>
          <w:u w:val="single"/>
        </w:rPr>
        <w:t>По исполнению статьи 1</w:t>
      </w:r>
      <w:r w:rsidR="00313ACA" w:rsidRPr="002F20F7">
        <w:rPr>
          <w:b/>
          <w:color w:val="000000" w:themeColor="text1"/>
          <w:u w:val="single"/>
        </w:rPr>
        <w:t>7</w:t>
      </w:r>
    </w:p>
    <w:p w14:paraId="2450668A" w14:textId="191E1644" w:rsidR="00BB7314" w:rsidRPr="002F20F7" w:rsidRDefault="005037D8" w:rsidP="00DB3767">
      <w:pPr>
        <w:ind w:firstLine="709"/>
        <w:jc w:val="both"/>
        <w:rPr>
          <w:color w:val="000000" w:themeColor="text1"/>
        </w:rPr>
      </w:pPr>
      <w:r w:rsidRPr="002F20F7">
        <w:rPr>
          <w:color w:val="000000" w:themeColor="text1"/>
        </w:rPr>
        <w:t xml:space="preserve">Во исполнение пункта 2 данной статьи </w:t>
      </w:r>
      <w:r w:rsidR="00BB7314" w:rsidRPr="002F20F7">
        <w:rPr>
          <w:color w:val="000000" w:themeColor="text1"/>
        </w:rPr>
        <w:t xml:space="preserve">Закона </w:t>
      </w:r>
      <w:r w:rsidR="002840CD" w:rsidRPr="002F20F7">
        <w:rPr>
          <w:color w:val="000000" w:themeColor="text1"/>
        </w:rPr>
        <w:t xml:space="preserve">в </w:t>
      </w:r>
      <w:r w:rsidR="00BB7314" w:rsidRPr="002F20F7">
        <w:rPr>
          <w:color w:val="000000" w:themeColor="text1"/>
        </w:rPr>
        <w:t>202</w:t>
      </w:r>
      <w:r w:rsidR="00313ACA" w:rsidRPr="002F20F7">
        <w:rPr>
          <w:color w:val="000000" w:themeColor="text1"/>
        </w:rPr>
        <w:t>3</w:t>
      </w:r>
      <w:r w:rsidR="00BB7314" w:rsidRPr="002F20F7">
        <w:rPr>
          <w:color w:val="000000" w:themeColor="text1"/>
        </w:rPr>
        <w:t xml:space="preserve"> году действуют следующие бюджетные фонды республиканского бюджета:</w:t>
      </w:r>
    </w:p>
    <w:p w14:paraId="2304E41F" w14:textId="77777777" w:rsidR="00917670" w:rsidRPr="002F20F7" w:rsidRDefault="00917670" w:rsidP="00917670">
      <w:pPr>
        <w:ind w:firstLine="709"/>
        <w:jc w:val="both"/>
        <w:rPr>
          <w:color w:val="000000" w:themeColor="text1"/>
        </w:rPr>
      </w:pPr>
      <w:r w:rsidRPr="002F20F7">
        <w:rPr>
          <w:color w:val="000000" w:themeColor="text1"/>
        </w:rPr>
        <w:t>а) Фонд поддержки территорий городов и районов Приднестровской Молдавской Республики;</w:t>
      </w:r>
    </w:p>
    <w:p w14:paraId="0DB04B03" w14:textId="77777777" w:rsidR="00917670" w:rsidRPr="002F20F7" w:rsidRDefault="00917670" w:rsidP="00917670">
      <w:pPr>
        <w:ind w:firstLine="709"/>
        <w:jc w:val="both"/>
        <w:rPr>
          <w:color w:val="000000" w:themeColor="text1"/>
        </w:rPr>
      </w:pPr>
      <w:r w:rsidRPr="002F20F7">
        <w:rPr>
          <w:color w:val="000000" w:themeColor="text1"/>
        </w:rPr>
        <w:t>б) Резервный фонд Президента Приднестровской Молдавской Республики;</w:t>
      </w:r>
    </w:p>
    <w:p w14:paraId="3F3A6C16" w14:textId="77777777" w:rsidR="00917670" w:rsidRPr="002F20F7" w:rsidRDefault="00917670" w:rsidP="00917670">
      <w:pPr>
        <w:ind w:firstLine="709"/>
        <w:jc w:val="both"/>
        <w:rPr>
          <w:color w:val="000000" w:themeColor="text1"/>
        </w:rPr>
      </w:pPr>
      <w:r w:rsidRPr="002F20F7">
        <w:rPr>
          <w:color w:val="000000" w:themeColor="text1"/>
        </w:rPr>
        <w:t>в) Резервный фонд Правительства Приднестровской Молдавской Республики.</w:t>
      </w:r>
    </w:p>
    <w:p w14:paraId="676BBE57" w14:textId="2AA34D7D" w:rsidR="00224D13" w:rsidRPr="002F20F7" w:rsidRDefault="00BB7314" w:rsidP="00DB3767">
      <w:pPr>
        <w:ind w:firstLine="709"/>
        <w:jc w:val="both"/>
        <w:rPr>
          <w:color w:val="000000" w:themeColor="text1"/>
        </w:rPr>
      </w:pPr>
      <w:r w:rsidRPr="002F20F7">
        <w:rPr>
          <w:color w:val="000000" w:themeColor="text1"/>
        </w:rPr>
        <w:t xml:space="preserve">Информация об использовании вышеуказанных резервных фондов представлена в приложениях № </w:t>
      </w:r>
      <w:r w:rsidR="000C28D9">
        <w:rPr>
          <w:color w:val="000000" w:themeColor="text1"/>
        </w:rPr>
        <w:t>37</w:t>
      </w:r>
      <w:r w:rsidRPr="002F20F7">
        <w:rPr>
          <w:color w:val="000000" w:themeColor="text1"/>
        </w:rPr>
        <w:t>-</w:t>
      </w:r>
      <w:r w:rsidR="000C28D9">
        <w:rPr>
          <w:color w:val="000000" w:themeColor="text1"/>
        </w:rPr>
        <w:t>38</w:t>
      </w:r>
      <w:r w:rsidRPr="002F20F7">
        <w:rPr>
          <w:color w:val="000000" w:themeColor="text1"/>
        </w:rPr>
        <w:t xml:space="preserve"> к настояще</w:t>
      </w:r>
      <w:r w:rsidR="002840CD" w:rsidRPr="002F20F7">
        <w:rPr>
          <w:color w:val="000000" w:themeColor="text1"/>
        </w:rPr>
        <w:t>й</w:t>
      </w:r>
      <w:r w:rsidRPr="002F20F7">
        <w:rPr>
          <w:color w:val="000000" w:themeColor="text1"/>
        </w:rPr>
        <w:t xml:space="preserve"> </w:t>
      </w:r>
      <w:r w:rsidR="002840CD" w:rsidRPr="002F20F7">
        <w:rPr>
          <w:color w:val="000000" w:themeColor="text1"/>
        </w:rPr>
        <w:t>информации</w:t>
      </w:r>
      <w:r w:rsidRPr="002F20F7">
        <w:rPr>
          <w:color w:val="000000" w:themeColor="text1"/>
        </w:rPr>
        <w:t>.</w:t>
      </w:r>
    </w:p>
    <w:p w14:paraId="25BC215F" w14:textId="77777777" w:rsidR="00F5425F" w:rsidRDefault="00F5425F" w:rsidP="00DB3767">
      <w:pPr>
        <w:ind w:firstLine="709"/>
        <w:jc w:val="both"/>
        <w:rPr>
          <w:b/>
          <w:color w:val="000000" w:themeColor="text1"/>
          <w:u w:val="single"/>
        </w:rPr>
      </w:pPr>
    </w:p>
    <w:p w14:paraId="16EF5668" w14:textId="75D27414" w:rsidR="00D502AA" w:rsidRPr="002F20F7" w:rsidRDefault="00224D13" w:rsidP="00DB3767">
      <w:pPr>
        <w:ind w:firstLine="709"/>
        <w:jc w:val="both"/>
        <w:rPr>
          <w:b/>
          <w:color w:val="000000" w:themeColor="text1"/>
          <w:u w:val="single"/>
        </w:rPr>
      </w:pPr>
      <w:r w:rsidRPr="002F20F7">
        <w:rPr>
          <w:b/>
          <w:color w:val="000000" w:themeColor="text1"/>
          <w:u w:val="single"/>
        </w:rPr>
        <w:t>По исполнению статьи 2</w:t>
      </w:r>
      <w:r w:rsidR="00AA0D7D" w:rsidRPr="002F20F7">
        <w:rPr>
          <w:b/>
          <w:color w:val="000000" w:themeColor="text1"/>
          <w:u w:val="single"/>
        </w:rPr>
        <w:t>7</w:t>
      </w:r>
    </w:p>
    <w:p w14:paraId="2D919A21" w14:textId="42AA78ED" w:rsidR="002B4584" w:rsidRPr="002F20F7" w:rsidRDefault="00224D13" w:rsidP="00105AFB">
      <w:pPr>
        <w:ind w:firstLine="709"/>
        <w:jc w:val="both"/>
        <w:rPr>
          <w:color w:val="000000" w:themeColor="text1"/>
        </w:rPr>
      </w:pPr>
      <w:r w:rsidRPr="002F20F7">
        <w:rPr>
          <w:color w:val="000000" w:themeColor="text1"/>
        </w:rPr>
        <w:t>В соответствии с данной статьей Закона в 202</w:t>
      </w:r>
      <w:r w:rsidR="00AA0D7D" w:rsidRPr="002F20F7">
        <w:rPr>
          <w:color w:val="000000" w:themeColor="text1"/>
        </w:rPr>
        <w:t>3</w:t>
      </w:r>
      <w:r w:rsidRPr="002F20F7">
        <w:rPr>
          <w:color w:val="000000" w:themeColor="text1"/>
        </w:rPr>
        <w:t xml:space="preserve"> году </w:t>
      </w:r>
      <w:r w:rsidR="00105AFB" w:rsidRPr="002F20F7">
        <w:rPr>
          <w:color w:val="000000" w:themeColor="text1"/>
        </w:rPr>
        <w:t xml:space="preserve">из республиканского бюджета в рамках Фонда поддержки территорий городов и районов Приднестровской Молдавской Республики выделяются субсидии местным бюджетам городов (районов) в сумме </w:t>
      </w:r>
      <w:r w:rsidR="00EC58C4" w:rsidRPr="002F20F7">
        <w:rPr>
          <w:color w:val="000000" w:themeColor="text1"/>
        </w:rPr>
        <w:t xml:space="preserve">10 124 430 </w:t>
      </w:r>
      <w:r w:rsidR="00105AFB" w:rsidRPr="002F20F7">
        <w:rPr>
          <w:color w:val="000000" w:themeColor="text1"/>
        </w:rPr>
        <w:t>руб</w:t>
      </w:r>
      <w:r w:rsidR="00E43CAB" w:rsidRPr="002F20F7">
        <w:rPr>
          <w:color w:val="000000" w:themeColor="text1"/>
        </w:rPr>
        <w:t>.</w:t>
      </w:r>
      <w:r w:rsidR="00105AFB" w:rsidRPr="002F20F7">
        <w:rPr>
          <w:color w:val="000000" w:themeColor="text1"/>
        </w:rPr>
        <w:t xml:space="preserve"> на цели согласно Приложению № 9 к </w:t>
      </w:r>
      <w:r w:rsidR="00FC52AC" w:rsidRPr="002F20F7">
        <w:rPr>
          <w:color w:val="000000" w:themeColor="text1"/>
        </w:rPr>
        <w:t>данному</w:t>
      </w:r>
      <w:r w:rsidR="002B4584" w:rsidRPr="002F20F7">
        <w:rPr>
          <w:color w:val="000000" w:themeColor="text1"/>
        </w:rPr>
        <w:t xml:space="preserve"> Закону. </w:t>
      </w:r>
    </w:p>
    <w:p w14:paraId="1E2DC138" w14:textId="5C99743F" w:rsidR="002B4584" w:rsidRPr="002F20F7" w:rsidRDefault="002B4584" w:rsidP="002B4584">
      <w:pPr>
        <w:ind w:firstLine="709"/>
        <w:jc w:val="both"/>
        <w:rPr>
          <w:color w:val="000000" w:themeColor="text1"/>
        </w:rPr>
      </w:pPr>
      <w:r w:rsidRPr="002F20F7">
        <w:rPr>
          <w:color w:val="000000" w:themeColor="text1"/>
        </w:rPr>
        <w:t xml:space="preserve">За </w:t>
      </w:r>
      <w:r w:rsidR="00EC58C4" w:rsidRPr="002F20F7">
        <w:rPr>
          <w:color w:val="000000" w:themeColor="text1"/>
          <w:lang w:val="en-US"/>
        </w:rPr>
        <w:t>I</w:t>
      </w:r>
      <w:r w:rsidR="00EC58C4" w:rsidRPr="002F20F7">
        <w:rPr>
          <w:color w:val="000000" w:themeColor="text1"/>
        </w:rPr>
        <w:t xml:space="preserve"> полугодие</w:t>
      </w:r>
      <w:r w:rsidRPr="002F20F7">
        <w:rPr>
          <w:color w:val="000000" w:themeColor="text1"/>
        </w:rPr>
        <w:t xml:space="preserve"> 2023 года при уточненном плане в сумме </w:t>
      </w:r>
      <w:r w:rsidR="00EC58C4" w:rsidRPr="002F20F7">
        <w:rPr>
          <w:color w:val="000000" w:themeColor="text1"/>
        </w:rPr>
        <w:t>4 142 764</w:t>
      </w:r>
      <w:r w:rsidRPr="002F20F7">
        <w:rPr>
          <w:color w:val="000000" w:themeColor="text1"/>
        </w:rPr>
        <w:t xml:space="preserve"> руб.</w:t>
      </w:r>
      <w:r w:rsidRPr="002F20F7">
        <w:rPr>
          <w:color w:val="000000" w:themeColor="text1"/>
          <w:shd w:val="clear" w:color="auto" w:fill="FFFFFF"/>
        </w:rPr>
        <w:t xml:space="preserve"> </w:t>
      </w:r>
      <w:r w:rsidRPr="002F20F7">
        <w:rPr>
          <w:color w:val="000000" w:themeColor="text1"/>
        </w:rPr>
        <w:t xml:space="preserve">выделены субсидии местным бюджетам городов (районов) в сумме </w:t>
      </w:r>
      <w:r w:rsidR="00EC58C4" w:rsidRPr="002F20F7">
        <w:rPr>
          <w:color w:val="000000" w:themeColor="text1"/>
        </w:rPr>
        <w:t>2 142 039</w:t>
      </w:r>
      <w:r w:rsidRPr="002F20F7">
        <w:rPr>
          <w:color w:val="000000" w:themeColor="text1"/>
        </w:rPr>
        <w:t xml:space="preserve"> руб. на цели согласно Приложению № 9 к данному Закону.</w:t>
      </w:r>
    </w:p>
    <w:p w14:paraId="412888E5" w14:textId="39F5FA56" w:rsidR="002B4584" w:rsidRPr="002F20F7" w:rsidRDefault="002B4584" w:rsidP="00105AFB">
      <w:pPr>
        <w:ind w:firstLine="709"/>
        <w:jc w:val="both"/>
        <w:rPr>
          <w:color w:val="000000" w:themeColor="text1"/>
        </w:rPr>
      </w:pPr>
      <w:r w:rsidRPr="002F20F7">
        <w:rPr>
          <w:color w:val="000000" w:themeColor="text1"/>
        </w:rPr>
        <w:t>Информация об использовании Фонда поддержки территорий городов и районов Приднестровской Молдавской Республики представлена в приложении № 4</w:t>
      </w:r>
      <w:r w:rsidR="000C28D9">
        <w:rPr>
          <w:color w:val="000000" w:themeColor="text1"/>
        </w:rPr>
        <w:t>9</w:t>
      </w:r>
      <w:r w:rsidRPr="002F20F7">
        <w:rPr>
          <w:color w:val="000000" w:themeColor="text1"/>
        </w:rPr>
        <w:t xml:space="preserve"> к настоящей информации.</w:t>
      </w:r>
    </w:p>
    <w:p w14:paraId="74182E69" w14:textId="0FE97483" w:rsidR="00B62406" w:rsidRPr="002F20F7" w:rsidRDefault="002B4584" w:rsidP="00B62406">
      <w:pPr>
        <w:ind w:firstLine="709"/>
        <w:jc w:val="both"/>
        <w:rPr>
          <w:color w:val="000000" w:themeColor="text1"/>
        </w:rPr>
      </w:pPr>
      <w:r w:rsidRPr="002F20F7">
        <w:rPr>
          <w:color w:val="000000" w:themeColor="text1"/>
        </w:rPr>
        <w:t>В рамках аналогичных мероприятий по организациям, финансируемым за счет средств республиканского бюджета, предусмотрено в сумме 133 612 руб. согласно Приложению № 2.9 к данному Закону</w:t>
      </w:r>
      <w:r w:rsidR="00AA0D7D" w:rsidRPr="002F20F7">
        <w:rPr>
          <w:color w:val="000000" w:themeColor="text1"/>
        </w:rPr>
        <w:t xml:space="preserve">, в </w:t>
      </w:r>
      <w:r w:rsidR="008358DE" w:rsidRPr="002F20F7">
        <w:rPr>
          <w:color w:val="000000" w:themeColor="text1"/>
          <w:lang w:val="en-US"/>
        </w:rPr>
        <w:t>I</w:t>
      </w:r>
      <w:r w:rsidR="008358DE" w:rsidRPr="002F20F7">
        <w:rPr>
          <w:color w:val="000000" w:themeColor="text1"/>
        </w:rPr>
        <w:t xml:space="preserve"> полугодии</w:t>
      </w:r>
      <w:r w:rsidR="00AA0D7D" w:rsidRPr="002F20F7">
        <w:rPr>
          <w:color w:val="000000" w:themeColor="text1"/>
        </w:rPr>
        <w:t xml:space="preserve"> 2023 года предусмотрена в сумме</w:t>
      </w:r>
      <w:r w:rsidR="008358DE" w:rsidRPr="002F20F7">
        <w:rPr>
          <w:color w:val="000000" w:themeColor="text1"/>
        </w:rPr>
        <w:t xml:space="preserve"> </w:t>
      </w:r>
      <w:r w:rsidR="00B62406" w:rsidRPr="002F20F7">
        <w:rPr>
          <w:color w:val="000000" w:themeColor="text1"/>
        </w:rPr>
        <w:t xml:space="preserve">40 562 руб. Финансирование за </w:t>
      </w:r>
      <w:r w:rsidR="00BD2FB8" w:rsidRPr="002F20F7">
        <w:rPr>
          <w:color w:val="000000" w:themeColor="text1"/>
        </w:rPr>
        <w:t>I пол</w:t>
      </w:r>
      <w:r w:rsidR="00B62406" w:rsidRPr="002F20F7">
        <w:rPr>
          <w:color w:val="000000" w:themeColor="text1"/>
        </w:rPr>
        <w:t xml:space="preserve">угодие составило 2 109 руб. или 5,2 % от уточненного плана. </w:t>
      </w:r>
      <w:r w:rsidR="00B62406" w:rsidRPr="002F20F7">
        <w:rPr>
          <w:bCs/>
          <w:color w:val="000000" w:themeColor="text1"/>
        </w:rPr>
        <w:t>Основной причиной неисполнения сметы расходов по данному направлению связано с проведением централизованной закупке, в результате которой были заключены контракты, исполнение которых пройдет в третьем квартале 2023 года.</w:t>
      </w:r>
    </w:p>
    <w:p w14:paraId="6EF13D8C" w14:textId="67C06393" w:rsidR="00FC52AC" w:rsidRPr="002F20F7" w:rsidRDefault="00031C86" w:rsidP="00FC52AC">
      <w:pPr>
        <w:ind w:firstLine="709"/>
        <w:jc w:val="both"/>
        <w:rPr>
          <w:color w:val="000000" w:themeColor="text1"/>
        </w:rPr>
      </w:pPr>
      <w:r w:rsidRPr="002F20F7">
        <w:rPr>
          <w:color w:val="000000" w:themeColor="text1"/>
        </w:rPr>
        <w:lastRenderedPageBreak/>
        <w:t>Информация о</w:t>
      </w:r>
      <w:r w:rsidR="00411DCF" w:rsidRPr="002F20F7">
        <w:rPr>
          <w:color w:val="000000" w:themeColor="text1"/>
        </w:rPr>
        <w:t xml:space="preserve"> реализации мероприятий по организациям, финансируемым за счет средств </w:t>
      </w:r>
      <w:r w:rsidR="00662B3E" w:rsidRPr="002F20F7">
        <w:rPr>
          <w:color w:val="000000" w:themeColor="text1"/>
        </w:rPr>
        <w:t>республиканского</w:t>
      </w:r>
      <w:r w:rsidR="00411DCF" w:rsidRPr="002F20F7">
        <w:rPr>
          <w:color w:val="000000" w:themeColor="text1"/>
        </w:rPr>
        <w:t xml:space="preserve"> бюджета</w:t>
      </w:r>
      <w:r w:rsidR="00B91A65" w:rsidRPr="002F20F7">
        <w:rPr>
          <w:color w:val="000000" w:themeColor="text1"/>
        </w:rPr>
        <w:t>,</w:t>
      </w:r>
      <w:r w:rsidRPr="002F20F7">
        <w:rPr>
          <w:color w:val="000000" w:themeColor="text1"/>
        </w:rPr>
        <w:t xml:space="preserve"> представлена в приложении № </w:t>
      </w:r>
      <w:r w:rsidR="001D0A62" w:rsidRPr="002F20F7">
        <w:rPr>
          <w:color w:val="000000" w:themeColor="text1"/>
        </w:rPr>
        <w:t>4</w:t>
      </w:r>
      <w:r w:rsidR="000C28D9">
        <w:rPr>
          <w:color w:val="000000" w:themeColor="text1"/>
        </w:rPr>
        <w:t>2</w:t>
      </w:r>
      <w:r w:rsidR="00411DCF" w:rsidRPr="002F20F7">
        <w:rPr>
          <w:color w:val="000000" w:themeColor="text1"/>
        </w:rPr>
        <w:t xml:space="preserve"> </w:t>
      </w:r>
      <w:r w:rsidRPr="002F20F7">
        <w:rPr>
          <w:color w:val="000000" w:themeColor="text1"/>
        </w:rPr>
        <w:t>к настоящей информации.</w:t>
      </w:r>
    </w:p>
    <w:p w14:paraId="4102A967" w14:textId="3B85CFCC" w:rsidR="00ED6A13" w:rsidRPr="002F20F7" w:rsidRDefault="00ED6A13" w:rsidP="00FC52AC">
      <w:pPr>
        <w:ind w:firstLine="709"/>
        <w:jc w:val="both"/>
        <w:rPr>
          <w:b/>
          <w:color w:val="000000" w:themeColor="text1"/>
          <w:u w:val="single"/>
          <w:lang w:val="x-none"/>
        </w:rPr>
      </w:pPr>
    </w:p>
    <w:p w14:paraId="08BDBC92" w14:textId="03AFE354" w:rsidR="00D502AA" w:rsidRDefault="00154A0D" w:rsidP="00DB3767">
      <w:pPr>
        <w:shd w:val="clear" w:color="auto" w:fill="FFFFFF"/>
        <w:ind w:firstLine="709"/>
        <w:jc w:val="both"/>
        <w:rPr>
          <w:b/>
          <w:color w:val="000000" w:themeColor="text1"/>
          <w:u w:val="single"/>
        </w:rPr>
      </w:pPr>
      <w:r w:rsidRPr="002F20F7">
        <w:rPr>
          <w:b/>
          <w:color w:val="000000" w:themeColor="text1"/>
          <w:u w:val="single"/>
        </w:rPr>
        <w:t xml:space="preserve">По исполнению статьи </w:t>
      </w:r>
      <w:r w:rsidR="00AA0D7D" w:rsidRPr="002F20F7">
        <w:rPr>
          <w:b/>
          <w:color w:val="000000" w:themeColor="text1"/>
          <w:u w:val="single"/>
        </w:rPr>
        <w:t>28</w:t>
      </w:r>
    </w:p>
    <w:p w14:paraId="0DB0C27E" w14:textId="77777777" w:rsidR="00C34A18" w:rsidRPr="002F20F7" w:rsidRDefault="00C34A18" w:rsidP="00DB3767">
      <w:pPr>
        <w:shd w:val="clear" w:color="auto" w:fill="FFFFFF"/>
        <w:ind w:firstLine="709"/>
        <w:jc w:val="both"/>
        <w:rPr>
          <w:b/>
          <w:color w:val="000000" w:themeColor="text1"/>
          <w:u w:val="single"/>
        </w:rPr>
      </w:pPr>
    </w:p>
    <w:p w14:paraId="1F6F9F7D" w14:textId="52AFDFD2" w:rsidR="00051F3B" w:rsidRPr="002F20F7" w:rsidRDefault="008C12A6" w:rsidP="00051F3B">
      <w:pPr>
        <w:ind w:firstLine="709"/>
        <w:jc w:val="both"/>
        <w:rPr>
          <w:color w:val="000000" w:themeColor="text1"/>
        </w:rPr>
      </w:pPr>
      <w:r w:rsidRPr="002F20F7">
        <w:rPr>
          <w:color w:val="000000" w:themeColor="text1"/>
          <w:shd w:val="clear" w:color="auto" w:fill="FFFFFF"/>
        </w:rPr>
        <w:t>В соответствии с данной статьей Закона</w:t>
      </w:r>
      <w:r w:rsidR="000613A5" w:rsidRPr="002F20F7">
        <w:rPr>
          <w:color w:val="000000" w:themeColor="text1"/>
        </w:rPr>
        <w:t xml:space="preserve"> </w:t>
      </w:r>
      <w:r w:rsidR="00386619" w:rsidRPr="002F20F7">
        <w:rPr>
          <w:color w:val="000000" w:themeColor="text1"/>
        </w:rPr>
        <w:t>202</w:t>
      </w:r>
      <w:r w:rsidR="00AA0D7D" w:rsidRPr="002F20F7">
        <w:rPr>
          <w:color w:val="000000" w:themeColor="text1"/>
        </w:rPr>
        <w:t>3</w:t>
      </w:r>
      <w:r w:rsidR="00386619" w:rsidRPr="002F20F7">
        <w:rPr>
          <w:color w:val="000000" w:themeColor="text1"/>
        </w:rPr>
        <w:t xml:space="preserve"> год</w:t>
      </w:r>
      <w:r w:rsidR="000613A5" w:rsidRPr="002F20F7">
        <w:rPr>
          <w:color w:val="000000" w:themeColor="text1"/>
        </w:rPr>
        <w:t>а</w:t>
      </w:r>
      <w:r w:rsidR="002F4E7F" w:rsidRPr="002F20F7">
        <w:rPr>
          <w:color w:val="000000" w:themeColor="text1"/>
        </w:rPr>
        <w:t xml:space="preserve"> </w:t>
      </w:r>
      <w:r w:rsidR="00154A0D" w:rsidRPr="002F20F7">
        <w:rPr>
          <w:color w:val="000000" w:themeColor="text1"/>
        </w:rPr>
        <w:t xml:space="preserve">во исполнение действия </w:t>
      </w:r>
      <w:r w:rsidR="00AE2099" w:rsidRPr="002F20F7">
        <w:rPr>
          <w:color w:val="000000" w:themeColor="text1"/>
        </w:rPr>
        <w:t>За</w:t>
      </w:r>
      <w:r w:rsidR="00154A0D" w:rsidRPr="002F20F7">
        <w:rPr>
          <w:color w:val="000000" w:themeColor="text1"/>
        </w:rPr>
        <w:t>кона Приднестровской Молдавской Республики «О статусе столицы Приднестровской Молдавской Республики» на цели осуществления городом Тираспол</w:t>
      </w:r>
      <w:r w:rsidR="00BE0BB1" w:rsidRPr="002F20F7">
        <w:rPr>
          <w:color w:val="000000" w:themeColor="text1"/>
        </w:rPr>
        <w:t>ь</w:t>
      </w:r>
      <w:r w:rsidR="00154A0D" w:rsidRPr="002F20F7">
        <w:rPr>
          <w:color w:val="000000" w:themeColor="text1"/>
        </w:rPr>
        <w:t xml:space="preserve"> функций столицы </w:t>
      </w:r>
      <w:r w:rsidR="00AE2099" w:rsidRPr="002F20F7">
        <w:rPr>
          <w:color w:val="000000" w:themeColor="text1"/>
        </w:rPr>
        <w:t>за</w:t>
      </w:r>
      <w:r w:rsidR="00154A0D" w:rsidRPr="002F20F7">
        <w:rPr>
          <w:color w:val="000000" w:themeColor="text1"/>
        </w:rPr>
        <w:t xml:space="preserve">планировано </w:t>
      </w:r>
      <w:r w:rsidR="00AA0D7D" w:rsidRPr="002F20F7">
        <w:rPr>
          <w:color w:val="000000" w:themeColor="text1"/>
        </w:rPr>
        <w:t>499 587</w:t>
      </w:r>
      <w:r w:rsidR="0066710A" w:rsidRPr="002F20F7">
        <w:rPr>
          <w:color w:val="000000" w:themeColor="text1"/>
        </w:rPr>
        <w:t xml:space="preserve"> </w:t>
      </w:r>
      <w:r w:rsidR="00154A0D" w:rsidRPr="002F20F7">
        <w:rPr>
          <w:color w:val="000000" w:themeColor="text1"/>
        </w:rPr>
        <w:t>руб.</w:t>
      </w:r>
      <w:r w:rsidR="00051F3B" w:rsidRPr="002F20F7">
        <w:rPr>
          <w:color w:val="000000" w:themeColor="text1"/>
        </w:rPr>
        <w:t xml:space="preserve"> </w:t>
      </w:r>
    </w:p>
    <w:p w14:paraId="58A2F1CA" w14:textId="6513727E" w:rsidR="00BB0E59" w:rsidRPr="002F20F7" w:rsidRDefault="00BF3EB1" w:rsidP="00BB0E59">
      <w:pPr>
        <w:ind w:firstLine="709"/>
        <w:jc w:val="both"/>
        <w:rPr>
          <w:color w:val="000000" w:themeColor="text1"/>
        </w:rPr>
      </w:pPr>
      <w:r w:rsidRPr="002F20F7">
        <w:rPr>
          <w:color w:val="000000" w:themeColor="text1"/>
        </w:rPr>
        <w:t xml:space="preserve">За </w:t>
      </w:r>
      <w:r w:rsidR="008358DE" w:rsidRPr="002F20F7">
        <w:rPr>
          <w:color w:val="000000" w:themeColor="text1"/>
          <w:lang w:val="en-US"/>
        </w:rPr>
        <w:t>I</w:t>
      </w:r>
      <w:r w:rsidR="008358DE" w:rsidRPr="002F20F7">
        <w:rPr>
          <w:color w:val="000000" w:themeColor="text1"/>
        </w:rPr>
        <w:t xml:space="preserve"> полугодие</w:t>
      </w:r>
      <w:r w:rsidR="000613A5" w:rsidRPr="002F20F7">
        <w:rPr>
          <w:color w:val="000000" w:themeColor="text1"/>
        </w:rPr>
        <w:t xml:space="preserve"> 202</w:t>
      </w:r>
      <w:r w:rsidR="00AA0D7D" w:rsidRPr="002F20F7">
        <w:rPr>
          <w:color w:val="000000" w:themeColor="text1"/>
        </w:rPr>
        <w:t>3</w:t>
      </w:r>
      <w:r w:rsidR="000613A5" w:rsidRPr="002F20F7">
        <w:rPr>
          <w:color w:val="000000" w:themeColor="text1"/>
        </w:rPr>
        <w:t xml:space="preserve"> года</w:t>
      </w:r>
      <w:r w:rsidR="00863C40" w:rsidRPr="002F20F7">
        <w:rPr>
          <w:color w:val="000000" w:themeColor="text1"/>
        </w:rPr>
        <w:t xml:space="preserve"> при </w:t>
      </w:r>
      <w:r w:rsidR="008C7196" w:rsidRPr="002F20F7">
        <w:rPr>
          <w:color w:val="000000" w:themeColor="text1"/>
        </w:rPr>
        <w:t xml:space="preserve">уточненном </w:t>
      </w:r>
      <w:r w:rsidR="00863C40" w:rsidRPr="002F20F7">
        <w:rPr>
          <w:color w:val="000000" w:themeColor="text1"/>
        </w:rPr>
        <w:t xml:space="preserve">плане </w:t>
      </w:r>
      <w:r w:rsidR="008358DE" w:rsidRPr="002F20F7">
        <w:rPr>
          <w:color w:val="000000" w:themeColor="text1"/>
        </w:rPr>
        <w:t>145 580</w:t>
      </w:r>
      <w:r w:rsidR="00863C40" w:rsidRPr="002F20F7">
        <w:rPr>
          <w:color w:val="000000" w:themeColor="text1"/>
        </w:rPr>
        <w:t xml:space="preserve"> руб. </w:t>
      </w:r>
      <w:r w:rsidR="00BB0E59" w:rsidRPr="002F20F7">
        <w:rPr>
          <w:color w:val="000000" w:themeColor="text1"/>
        </w:rPr>
        <w:t xml:space="preserve">на цели осуществления городом Тирасполь функций столицы за счет средств республиканского бюджета </w:t>
      </w:r>
      <w:r w:rsidR="00AA0D7D" w:rsidRPr="002F20F7">
        <w:rPr>
          <w:color w:val="000000" w:themeColor="text1"/>
        </w:rPr>
        <w:t xml:space="preserve">финансирование </w:t>
      </w:r>
      <w:r w:rsidR="00BB0E59" w:rsidRPr="002F20F7">
        <w:rPr>
          <w:color w:val="000000" w:themeColor="text1"/>
        </w:rPr>
        <w:t xml:space="preserve">выделено </w:t>
      </w:r>
      <w:r w:rsidR="00AA0D7D" w:rsidRPr="002F20F7">
        <w:rPr>
          <w:color w:val="000000" w:themeColor="text1"/>
        </w:rPr>
        <w:t xml:space="preserve">не было, в виду </w:t>
      </w:r>
      <w:r w:rsidR="00C07894" w:rsidRPr="002F20F7">
        <w:rPr>
          <w:color w:val="000000" w:themeColor="text1"/>
        </w:rPr>
        <w:t>отсутствия</w:t>
      </w:r>
      <w:r w:rsidR="00AA0D7D" w:rsidRPr="002F20F7">
        <w:rPr>
          <w:color w:val="000000" w:themeColor="text1"/>
        </w:rPr>
        <w:t xml:space="preserve"> обращений главного распорядителя бюджетных средств. </w:t>
      </w:r>
      <w:r w:rsidR="00BB0E59" w:rsidRPr="002F20F7">
        <w:rPr>
          <w:color w:val="000000" w:themeColor="text1"/>
        </w:rPr>
        <w:t xml:space="preserve">Также на </w:t>
      </w:r>
      <w:proofErr w:type="gramStart"/>
      <w:r w:rsidR="00BB0E59" w:rsidRPr="002F20F7">
        <w:rPr>
          <w:color w:val="000000" w:themeColor="text1"/>
        </w:rPr>
        <w:t>выше указанные</w:t>
      </w:r>
      <w:proofErr w:type="gramEnd"/>
      <w:r w:rsidR="00BB0E59" w:rsidRPr="002F20F7">
        <w:rPr>
          <w:color w:val="000000" w:themeColor="text1"/>
        </w:rPr>
        <w:t xml:space="preserve"> цели за счет средств местного бюджета выделено средств в сумме </w:t>
      </w:r>
      <w:r w:rsidR="00B81BA0" w:rsidRPr="002F20F7">
        <w:rPr>
          <w:color w:val="000000" w:themeColor="text1"/>
        </w:rPr>
        <w:t>1 380 172</w:t>
      </w:r>
      <w:r w:rsidR="00BB0E59" w:rsidRPr="002F20F7">
        <w:rPr>
          <w:color w:val="000000" w:themeColor="text1"/>
        </w:rPr>
        <w:t xml:space="preserve"> руб. </w:t>
      </w:r>
    </w:p>
    <w:p w14:paraId="3DC54460" w14:textId="029CB98F" w:rsidR="002B4584" w:rsidRPr="002F20F7" w:rsidRDefault="002B4584" w:rsidP="00BB0E59">
      <w:pPr>
        <w:ind w:firstLine="709"/>
        <w:jc w:val="both"/>
        <w:rPr>
          <w:color w:val="000000" w:themeColor="text1"/>
        </w:rPr>
      </w:pPr>
      <w:r w:rsidRPr="002F20F7">
        <w:rPr>
          <w:color w:val="000000" w:themeColor="text1"/>
        </w:rPr>
        <w:t xml:space="preserve">Информация об объемах субсидий, направленных за </w:t>
      </w:r>
      <w:r w:rsidR="008358DE" w:rsidRPr="002F20F7">
        <w:rPr>
          <w:color w:val="000000" w:themeColor="text1"/>
          <w:lang w:val="en-US"/>
        </w:rPr>
        <w:t>I</w:t>
      </w:r>
      <w:r w:rsidR="008358DE" w:rsidRPr="002F20F7">
        <w:rPr>
          <w:color w:val="000000" w:themeColor="text1"/>
        </w:rPr>
        <w:t xml:space="preserve"> полугодие</w:t>
      </w:r>
      <w:r w:rsidRPr="002F20F7">
        <w:rPr>
          <w:color w:val="000000" w:themeColor="text1"/>
        </w:rPr>
        <w:t xml:space="preserve"> 2023 года из республиканского бюджета на </w:t>
      </w:r>
      <w:proofErr w:type="gramStart"/>
      <w:r w:rsidRPr="002F20F7">
        <w:rPr>
          <w:color w:val="000000" w:themeColor="text1"/>
        </w:rPr>
        <w:t>цели  осуществления</w:t>
      </w:r>
      <w:proofErr w:type="gramEnd"/>
      <w:r w:rsidRPr="002F20F7">
        <w:rPr>
          <w:color w:val="000000" w:themeColor="text1"/>
        </w:rPr>
        <w:t xml:space="preserve"> городом Тирасполем функций столицы, представлена в приложении № 4</w:t>
      </w:r>
      <w:r w:rsidR="000C28D9">
        <w:rPr>
          <w:color w:val="000000" w:themeColor="text1"/>
        </w:rPr>
        <w:t>6</w:t>
      </w:r>
      <w:r w:rsidRPr="002F20F7">
        <w:rPr>
          <w:color w:val="000000" w:themeColor="text1"/>
        </w:rPr>
        <w:t xml:space="preserve"> к настоящей информации.</w:t>
      </w:r>
    </w:p>
    <w:p w14:paraId="67A6986E" w14:textId="75AF5F29" w:rsidR="00775480" w:rsidRPr="002F20F7" w:rsidRDefault="00E357EA" w:rsidP="006B3FF7">
      <w:pPr>
        <w:ind w:firstLine="709"/>
        <w:jc w:val="both"/>
        <w:rPr>
          <w:color w:val="000000" w:themeColor="text1"/>
        </w:rPr>
      </w:pPr>
      <w:r w:rsidRPr="002F20F7">
        <w:rPr>
          <w:color w:val="000000" w:themeColor="text1"/>
        </w:rPr>
        <w:t>В соответствии с частью трет</w:t>
      </w:r>
      <w:r w:rsidR="0079094E" w:rsidRPr="002F20F7">
        <w:rPr>
          <w:color w:val="000000" w:themeColor="text1"/>
        </w:rPr>
        <w:t>ь</w:t>
      </w:r>
      <w:r w:rsidRPr="002F20F7">
        <w:rPr>
          <w:color w:val="000000" w:themeColor="text1"/>
        </w:rPr>
        <w:t xml:space="preserve">ей данной статьи на цели осуществления содержания и благоустройства </w:t>
      </w:r>
      <w:bookmarkStart w:id="34" w:name="_Hlk95808848"/>
      <w:r w:rsidRPr="002F20F7">
        <w:rPr>
          <w:color w:val="000000" w:themeColor="text1"/>
        </w:rPr>
        <w:t>исторического военно-мемориального комплекса «Бендерская крепость»</w:t>
      </w:r>
      <w:bookmarkEnd w:id="34"/>
      <w:r w:rsidR="006B3FF7" w:rsidRPr="002F20F7">
        <w:rPr>
          <w:color w:val="000000" w:themeColor="text1"/>
        </w:rPr>
        <w:t xml:space="preserve"> </w:t>
      </w:r>
      <w:r w:rsidRPr="002F20F7">
        <w:rPr>
          <w:color w:val="000000" w:themeColor="text1"/>
        </w:rPr>
        <w:t>и парка им. Александра Невского городу Бендеры</w:t>
      </w:r>
      <w:r w:rsidR="00775480" w:rsidRPr="002F20F7">
        <w:rPr>
          <w:color w:val="000000" w:themeColor="text1"/>
        </w:rPr>
        <w:t xml:space="preserve"> предусмотрено на </w:t>
      </w:r>
      <w:r w:rsidRPr="002F20F7">
        <w:rPr>
          <w:color w:val="000000" w:themeColor="text1"/>
        </w:rPr>
        <w:t>выделен</w:t>
      </w:r>
      <w:r w:rsidR="00775480" w:rsidRPr="002F20F7">
        <w:rPr>
          <w:color w:val="000000" w:themeColor="text1"/>
        </w:rPr>
        <w:t>ие</w:t>
      </w:r>
      <w:r w:rsidRPr="002F20F7">
        <w:rPr>
          <w:color w:val="000000" w:themeColor="text1"/>
        </w:rPr>
        <w:t xml:space="preserve"> субсидий из республиканского бюджета в сумме 821 924 руб.</w:t>
      </w:r>
    </w:p>
    <w:p w14:paraId="47ABBC38" w14:textId="227289B0" w:rsidR="00494A39" w:rsidRPr="002F20F7" w:rsidRDefault="00BF3EB1" w:rsidP="000A3E42">
      <w:pPr>
        <w:ind w:firstLine="709"/>
        <w:jc w:val="both"/>
        <w:rPr>
          <w:color w:val="000000" w:themeColor="text1"/>
        </w:rPr>
      </w:pPr>
      <w:r w:rsidRPr="002F20F7">
        <w:rPr>
          <w:color w:val="000000" w:themeColor="text1"/>
        </w:rPr>
        <w:t xml:space="preserve">За </w:t>
      </w:r>
      <w:r w:rsidR="008358DE" w:rsidRPr="002F20F7">
        <w:rPr>
          <w:color w:val="000000" w:themeColor="text1"/>
          <w:lang w:val="en-US"/>
        </w:rPr>
        <w:t>I</w:t>
      </w:r>
      <w:r w:rsidR="008358DE" w:rsidRPr="002F20F7">
        <w:rPr>
          <w:color w:val="000000" w:themeColor="text1"/>
        </w:rPr>
        <w:t xml:space="preserve"> полугодие</w:t>
      </w:r>
      <w:r w:rsidR="00775480" w:rsidRPr="002F20F7">
        <w:rPr>
          <w:color w:val="000000" w:themeColor="text1"/>
        </w:rPr>
        <w:t xml:space="preserve"> 202</w:t>
      </w:r>
      <w:r w:rsidR="00AA0D7D" w:rsidRPr="002F20F7">
        <w:rPr>
          <w:color w:val="000000" w:themeColor="text1"/>
        </w:rPr>
        <w:t>3</w:t>
      </w:r>
      <w:r w:rsidR="00775480" w:rsidRPr="002F20F7">
        <w:rPr>
          <w:color w:val="000000" w:themeColor="text1"/>
        </w:rPr>
        <w:t xml:space="preserve"> года </w:t>
      </w:r>
      <w:r w:rsidR="00494A39" w:rsidRPr="002F20F7">
        <w:rPr>
          <w:color w:val="000000" w:themeColor="text1"/>
        </w:rPr>
        <w:t xml:space="preserve">при уточненном плане в сумме </w:t>
      </w:r>
      <w:r w:rsidR="008358DE" w:rsidRPr="002F20F7">
        <w:rPr>
          <w:color w:val="000000" w:themeColor="text1"/>
        </w:rPr>
        <w:t>239 509</w:t>
      </w:r>
      <w:r w:rsidR="00494A39" w:rsidRPr="002F20F7">
        <w:rPr>
          <w:color w:val="000000" w:themeColor="text1"/>
        </w:rPr>
        <w:t xml:space="preserve"> руб. выделены субсидии местным бюджетам городов (районов) в </w:t>
      </w:r>
      <w:r w:rsidR="00AA0D7D" w:rsidRPr="002F20F7">
        <w:rPr>
          <w:color w:val="000000" w:themeColor="text1"/>
        </w:rPr>
        <w:t>полном объеме, т.е. 100 % от утвержденного и уточненного плана.</w:t>
      </w:r>
      <w:r w:rsidR="00494A39" w:rsidRPr="002F20F7">
        <w:rPr>
          <w:color w:val="000000" w:themeColor="text1"/>
        </w:rPr>
        <w:t xml:space="preserve"> </w:t>
      </w:r>
    </w:p>
    <w:p w14:paraId="00ACEC1E" w14:textId="6D704776" w:rsidR="000A3E42" w:rsidRPr="002F20F7" w:rsidRDefault="002B4584" w:rsidP="002B4584">
      <w:pPr>
        <w:ind w:firstLine="709"/>
        <w:jc w:val="both"/>
        <w:rPr>
          <w:color w:val="000000" w:themeColor="text1"/>
        </w:rPr>
      </w:pPr>
      <w:r w:rsidRPr="002F20F7">
        <w:rPr>
          <w:color w:val="000000" w:themeColor="text1"/>
        </w:rPr>
        <w:t>В соответствии с частью шестой данной статьи на цели осуществления содержания объекта мемориальный комплекс «</w:t>
      </w:r>
      <w:proofErr w:type="spellStart"/>
      <w:r w:rsidRPr="002F20F7">
        <w:rPr>
          <w:color w:val="000000" w:themeColor="text1"/>
        </w:rPr>
        <w:t>Кицканский</w:t>
      </w:r>
      <w:proofErr w:type="spellEnd"/>
      <w:r w:rsidRPr="002F20F7">
        <w:rPr>
          <w:color w:val="000000" w:themeColor="text1"/>
        </w:rPr>
        <w:t xml:space="preserve"> плацдарм» </w:t>
      </w:r>
      <w:proofErr w:type="spellStart"/>
      <w:r w:rsidRPr="002F20F7">
        <w:rPr>
          <w:color w:val="000000" w:themeColor="text1"/>
        </w:rPr>
        <w:t>Слободзейскому</w:t>
      </w:r>
      <w:proofErr w:type="spellEnd"/>
      <w:r w:rsidRPr="002F20F7">
        <w:rPr>
          <w:color w:val="000000" w:themeColor="text1"/>
        </w:rPr>
        <w:t xml:space="preserve"> району и городу Слободзее выделяются субсидии из республиканского бюджета в сумме 150 </w:t>
      </w:r>
      <w:r w:rsidR="00B60919" w:rsidRPr="002F20F7">
        <w:rPr>
          <w:color w:val="000000" w:themeColor="text1"/>
        </w:rPr>
        <w:t>000 руб.</w:t>
      </w:r>
    </w:p>
    <w:p w14:paraId="225DE4A1" w14:textId="20CFBF76" w:rsidR="009D7AB8" w:rsidRPr="002F20F7" w:rsidRDefault="002B4584" w:rsidP="008358DE">
      <w:pPr>
        <w:ind w:firstLine="709"/>
        <w:jc w:val="both"/>
        <w:rPr>
          <w:b/>
          <w:color w:val="000000" w:themeColor="text1"/>
          <w:u w:val="single"/>
        </w:rPr>
      </w:pPr>
      <w:bookmarkStart w:id="35" w:name="_Hlk71275494"/>
      <w:r w:rsidRPr="002F20F7">
        <w:rPr>
          <w:color w:val="000000" w:themeColor="text1"/>
        </w:rPr>
        <w:t xml:space="preserve">За </w:t>
      </w:r>
      <w:r w:rsidR="008358DE" w:rsidRPr="002F20F7">
        <w:rPr>
          <w:color w:val="000000" w:themeColor="text1"/>
          <w:lang w:val="en-US"/>
        </w:rPr>
        <w:t>I</w:t>
      </w:r>
      <w:r w:rsidR="008358DE" w:rsidRPr="002F20F7">
        <w:rPr>
          <w:color w:val="000000" w:themeColor="text1"/>
        </w:rPr>
        <w:t xml:space="preserve"> полугодие</w:t>
      </w:r>
      <w:r w:rsidRPr="002F20F7">
        <w:rPr>
          <w:color w:val="000000" w:themeColor="text1"/>
        </w:rPr>
        <w:t xml:space="preserve"> 2023 года при уточненном плане в сумме </w:t>
      </w:r>
      <w:r w:rsidR="008358DE" w:rsidRPr="002F20F7">
        <w:rPr>
          <w:color w:val="000000" w:themeColor="text1"/>
        </w:rPr>
        <w:t>43 710</w:t>
      </w:r>
      <w:r w:rsidRPr="002F20F7">
        <w:rPr>
          <w:color w:val="000000" w:themeColor="text1"/>
        </w:rPr>
        <w:t xml:space="preserve"> руб. </w:t>
      </w:r>
      <w:r w:rsidR="00B60919" w:rsidRPr="002F20F7">
        <w:rPr>
          <w:color w:val="000000" w:themeColor="text1"/>
        </w:rPr>
        <w:t xml:space="preserve">финансирование выделено </w:t>
      </w:r>
      <w:r w:rsidR="008358DE" w:rsidRPr="002F20F7">
        <w:rPr>
          <w:color w:val="000000" w:themeColor="text1"/>
        </w:rPr>
        <w:t>в полном объеме, т.е. 100 % от утвержденного и уточненного плана.</w:t>
      </w:r>
    </w:p>
    <w:p w14:paraId="2661F2CE" w14:textId="77777777" w:rsidR="001A0E9E" w:rsidRPr="002F20F7" w:rsidRDefault="001A0E9E" w:rsidP="001A6E2C">
      <w:pPr>
        <w:shd w:val="clear" w:color="auto" w:fill="FFFFFF"/>
        <w:ind w:left="709"/>
        <w:jc w:val="both"/>
        <w:rPr>
          <w:b/>
          <w:color w:val="000000" w:themeColor="text1"/>
          <w:u w:val="single"/>
        </w:rPr>
      </w:pPr>
    </w:p>
    <w:p w14:paraId="4D89B855" w14:textId="3F55E6A2" w:rsidR="00D502AA" w:rsidRDefault="001A6E2C" w:rsidP="001A6E2C">
      <w:pPr>
        <w:shd w:val="clear" w:color="auto" w:fill="FFFFFF"/>
        <w:ind w:left="709"/>
        <w:jc w:val="both"/>
        <w:rPr>
          <w:b/>
          <w:color w:val="000000" w:themeColor="text1"/>
          <w:u w:val="single"/>
        </w:rPr>
      </w:pPr>
      <w:r w:rsidRPr="002F20F7">
        <w:rPr>
          <w:b/>
          <w:color w:val="000000" w:themeColor="text1"/>
          <w:u w:val="single"/>
        </w:rPr>
        <w:t xml:space="preserve">По исполнению статьи </w:t>
      </w:r>
      <w:r w:rsidR="00AA1D93" w:rsidRPr="002F20F7">
        <w:rPr>
          <w:b/>
          <w:color w:val="000000" w:themeColor="text1"/>
          <w:u w:val="single"/>
        </w:rPr>
        <w:t>29</w:t>
      </w:r>
    </w:p>
    <w:p w14:paraId="5D7DAB18" w14:textId="77777777" w:rsidR="00C34A18" w:rsidRPr="002F20F7" w:rsidRDefault="00C34A18" w:rsidP="001A6E2C">
      <w:pPr>
        <w:shd w:val="clear" w:color="auto" w:fill="FFFFFF"/>
        <w:ind w:left="709"/>
        <w:jc w:val="both"/>
        <w:rPr>
          <w:b/>
          <w:color w:val="000000" w:themeColor="text1"/>
          <w:u w:val="single"/>
        </w:rPr>
      </w:pPr>
    </w:p>
    <w:p w14:paraId="20681242" w14:textId="77777777" w:rsidR="00B62406" w:rsidRPr="002F20F7" w:rsidRDefault="00B62406" w:rsidP="00B62406">
      <w:pPr>
        <w:ind w:firstLine="709"/>
        <w:jc w:val="both"/>
        <w:rPr>
          <w:color w:val="000000" w:themeColor="text1"/>
        </w:rPr>
      </w:pPr>
      <w:r w:rsidRPr="002F20F7">
        <w:rPr>
          <w:color w:val="000000" w:themeColor="text1"/>
        </w:rPr>
        <w:t xml:space="preserve">В 2023 году предусмотрена реализация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на приобретение транспортных средств для инвалидов и протезирование, в общей сумме 65 638 714 руб. </w:t>
      </w:r>
      <w:r w:rsidRPr="002F20F7">
        <w:rPr>
          <w:color w:val="000000" w:themeColor="text1"/>
          <w:shd w:val="clear" w:color="auto" w:fill="FFFFFF"/>
        </w:rPr>
        <w:t>(без учета резерва на финансирование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40 905 782 руб.)</w:t>
      </w:r>
      <w:r w:rsidRPr="002F20F7">
        <w:rPr>
          <w:color w:val="000000" w:themeColor="text1"/>
        </w:rPr>
        <w:t xml:space="preserve">. </w:t>
      </w:r>
    </w:p>
    <w:p w14:paraId="5391298B" w14:textId="2B16A7EA" w:rsidR="00B62406" w:rsidRPr="002F20F7" w:rsidRDefault="00B62406" w:rsidP="00B62406">
      <w:pPr>
        <w:ind w:firstLine="709"/>
        <w:jc w:val="both"/>
        <w:rPr>
          <w:color w:val="000000" w:themeColor="text1"/>
          <w:shd w:val="clear" w:color="auto" w:fill="FFFFFF"/>
        </w:rPr>
      </w:pPr>
      <w:r w:rsidRPr="002F20F7">
        <w:rPr>
          <w:color w:val="000000" w:themeColor="text1"/>
          <w:shd w:val="clear" w:color="auto" w:fill="FFFFFF"/>
        </w:rPr>
        <w:t xml:space="preserve">При утвержденном плане за </w:t>
      </w:r>
      <w:r w:rsidR="00BD2FB8" w:rsidRPr="002F20F7">
        <w:rPr>
          <w:color w:val="000000" w:themeColor="text1"/>
          <w:shd w:val="clear" w:color="auto" w:fill="FFFFFF"/>
        </w:rPr>
        <w:t>I пол</w:t>
      </w:r>
      <w:r w:rsidRPr="002F20F7">
        <w:rPr>
          <w:color w:val="000000" w:themeColor="text1"/>
          <w:shd w:val="clear" w:color="auto" w:fill="FFFFFF"/>
        </w:rPr>
        <w:t xml:space="preserve">угодие 2023 года (без учета резерва на финансирование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40 905 782 руб.) в сумме   32 717 124  руб., </w:t>
      </w:r>
      <w:r w:rsidRPr="002F20F7">
        <w:rPr>
          <w:color w:val="000000" w:themeColor="text1"/>
        </w:rPr>
        <w:t xml:space="preserve">уточненный план </w:t>
      </w:r>
      <w:r w:rsidRPr="002F20F7">
        <w:rPr>
          <w:color w:val="000000" w:themeColor="text1"/>
          <w:shd w:val="clear" w:color="auto" w:fill="FFFFFF"/>
        </w:rPr>
        <w:t xml:space="preserve">(без учета резерва на финансирование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40 905 782 руб.) </w:t>
      </w:r>
      <w:r w:rsidRPr="002F20F7">
        <w:rPr>
          <w:color w:val="000000" w:themeColor="text1"/>
        </w:rPr>
        <w:t xml:space="preserve">составил 34 271 922 руб., </w:t>
      </w:r>
      <w:r w:rsidRPr="002F20F7">
        <w:rPr>
          <w:color w:val="000000" w:themeColor="text1"/>
          <w:shd w:val="clear" w:color="auto" w:fill="FFFFFF"/>
        </w:rPr>
        <w:t xml:space="preserve">финансирование выделено в сумме 13 293 431 руб. (или 38,8 % от уточненного плана). </w:t>
      </w:r>
    </w:p>
    <w:p w14:paraId="02F3A2D9" w14:textId="77777777" w:rsidR="00B62406" w:rsidRPr="002F20F7" w:rsidRDefault="00B62406" w:rsidP="00B62406">
      <w:pPr>
        <w:ind w:firstLine="709"/>
        <w:jc w:val="both"/>
        <w:rPr>
          <w:color w:val="000000" w:themeColor="text1"/>
        </w:rPr>
      </w:pPr>
      <w:r w:rsidRPr="002F20F7">
        <w:rPr>
          <w:color w:val="000000" w:themeColor="text1"/>
        </w:rPr>
        <w:t>Низкий процент освоения обусловлен  организацией  и проведением  конкурсных процедур, а также необходимостью внесения  изменений  в Закон Приднестровской Молдавской Республики «О республиканском бюджете на 2023 год»  в связи с увеличением цен на  дорогостоящее  оборудование,   закупка которого осуществляется на конкурсной основе,  для дальнейшей организации закупок исполнительными органами государственной власти, ответственными за реализацию данного направления.</w:t>
      </w:r>
    </w:p>
    <w:p w14:paraId="57BB2124" w14:textId="77777777" w:rsidR="00B62406" w:rsidRPr="002F20F7" w:rsidRDefault="00B62406" w:rsidP="00B62406">
      <w:pPr>
        <w:ind w:firstLine="709"/>
        <w:jc w:val="both"/>
        <w:rPr>
          <w:color w:val="000000" w:themeColor="text1"/>
        </w:rPr>
      </w:pPr>
      <w:r w:rsidRPr="002F20F7">
        <w:rPr>
          <w:color w:val="000000" w:themeColor="text1"/>
        </w:rPr>
        <w:lastRenderedPageBreak/>
        <w:t>Следует отметить, что все обращения главных распорядителей бюджетных средств исполнены в полном объеме.</w:t>
      </w:r>
    </w:p>
    <w:p w14:paraId="5FF2EEE7" w14:textId="1729FD6E" w:rsidR="001A6E2C" w:rsidRPr="002F20F7" w:rsidRDefault="001A6E2C" w:rsidP="001A6E2C">
      <w:pPr>
        <w:ind w:firstLine="709"/>
        <w:jc w:val="both"/>
        <w:rPr>
          <w:color w:val="000000" w:themeColor="text1"/>
        </w:rPr>
      </w:pPr>
      <w:r w:rsidRPr="002F20F7">
        <w:rPr>
          <w:color w:val="000000" w:themeColor="text1"/>
        </w:rPr>
        <w:t>Информация о финансировании данных мероприятий приведена в Приложении №</w:t>
      </w:r>
      <w:r w:rsidR="000C28D9">
        <w:rPr>
          <w:color w:val="000000" w:themeColor="text1"/>
        </w:rPr>
        <w:t>39</w:t>
      </w:r>
      <w:r w:rsidRPr="002F20F7">
        <w:rPr>
          <w:color w:val="000000" w:themeColor="text1"/>
        </w:rPr>
        <w:t xml:space="preserve"> к настоящей информации</w:t>
      </w:r>
      <w:r w:rsidR="0079094E" w:rsidRPr="002F20F7">
        <w:rPr>
          <w:color w:val="000000" w:themeColor="text1"/>
        </w:rPr>
        <w:t>.</w:t>
      </w:r>
    </w:p>
    <w:p w14:paraId="608CEEE0" w14:textId="3DF660E7" w:rsidR="00C51A8E" w:rsidRPr="002F20F7" w:rsidRDefault="00C51A8E" w:rsidP="00C51A8E">
      <w:pPr>
        <w:ind w:firstLine="709"/>
        <w:jc w:val="both"/>
        <w:rPr>
          <w:color w:val="000000" w:themeColor="text1"/>
        </w:rPr>
      </w:pPr>
      <w:r w:rsidRPr="002F20F7">
        <w:rPr>
          <w:color w:val="000000" w:themeColor="text1"/>
        </w:rPr>
        <w:t xml:space="preserve">В соответствии с пунктом 3 данной статьи Закона в 2023 году предусмотрено финансирование Государственной программы исполнения наказов избирателей за счет части денежных средств, поступивших в счет уплаты единого таможенного платежа в размере  1,82 </w:t>
      </w:r>
      <w:r w:rsidR="000C28D9">
        <w:rPr>
          <w:color w:val="000000" w:themeColor="text1"/>
        </w:rPr>
        <w:t>%</w:t>
      </w:r>
      <w:r w:rsidRPr="002F20F7">
        <w:rPr>
          <w:color w:val="000000" w:themeColor="text1"/>
        </w:rPr>
        <w:t xml:space="preserve">, в сумме, не превышающей 16 500 000 руб. </w:t>
      </w:r>
    </w:p>
    <w:p w14:paraId="57C69E83" w14:textId="65A34FEC" w:rsidR="00FD7D80" w:rsidRPr="002F20F7" w:rsidRDefault="00FD7D80" w:rsidP="00FD7D80">
      <w:pPr>
        <w:ind w:firstLine="709"/>
        <w:jc w:val="both"/>
        <w:rPr>
          <w:color w:val="000000" w:themeColor="text1"/>
        </w:rPr>
      </w:pPr>
      <w:r w:rsidRPr="002F20F7">
        <w:rPr>
          <w:color w:val="000000" w:themeColor="text1"/>
        </w:rPr>
        <w:t xml:space="preserve">В I полугодии 2023 года финансирование Государственной программы исполнения наказов избирателей при плане в сумме 8 175 598 руб. финансирование данной программы осуществлено в сумме 3 414 410 руб. или 41,76 % от плана, что больше на 2 295 232 руб., чем в  </w:t>
      </w:r>
      <w:r w:rsidRPr="002F20F7">
        <w:rPr>
          <w:color w:val="000000" w:themeColor="text1"/>
          <w:lang w:val="en-US"/>
        </w:rPr>
        <w:t>I</w:t>
      </w:r>
      <w:r w:rsidRPr="002F20F7">
        <w:rPr>
          <w:color w:val="000000" w:themeColor="text1"/>
        </w:rPr>
        <w:t xml:space="preserve"> полугодии 2022 года (1 119 178 руб.). Следует отметить, что данные расходы в 2021 году производились за счет сметы расходов Фонда капитальных вложений: при плане 5 664 745 руб. финансирование данной программы составило 1 626 306 руб. руб. (28,7% от плана), что на 1 788 104 руб. меньше </w:t>
      </w:r>
      <w:r w:rsidRPr="002F20F7">
        <w:rPr>
          <w:color w:val="000000" w:themeColor="text1"/>
          <w:lang w:val="en-US"/>
        </w:rPr>
        <w:t>I</w:t>
      </w:r>
      <w:r w:rsidRPr="002F20F7">
        <w:rPr>
          <w:color w:val="000000" w:themeColor="text1"/>
        </w:rPr>
        <w:t xml:space="preserve"> полугодия 2023 года.</w:t>
      </w:r>
    </w:p>
    <w:p w14:paraId="17E193C5" w14:textId="43EEAA88" w:rsidR="000B65B9" w:rsidRPr="002F20F7" w:rsidRDefault="000B65B9" w:rsidP="00C51A8E">
      <w:pPr>
        <w:ind w:firstLine="567"/>
        <w:jc w:val="both"/>
        <w:rPr>
          <w:color w:val="000000" w:themeColor="text1"/>
        </w:rPr>
      </w:pPr>
    </w:p>
    <w:p w14:paraId="76C7382C" w14:textId="566691C5" w:rsidR="000B65B9" w:rsidRDefault="000B65B9" w:rsidP="000B65B9">
      <w:pPr>
        <w:ind w:firstLine="709"/>
        <w:jc w:val="both"/>
        <w:rPr>
          <w:b/>
          <w:color w:val="000000" w:themeColor="text1"/>
          <w:u w:val="single"/>
        </w:rPr>
      </w:pPr>
      <w:r w:rsidRPr="002F20F7">
        <w:rPr>
          <w:b/>
          <w:color w:val="000000" w:themeColor="text1"/>
          <w:u w:val="single"/>
        </w:rPr>
        <w:t>По исполнению статьи 30</w:t>
      </w:r>
    </w:p>
    <w:p w14:paraId="37F316F9" w14:textId="77777777" w:rsidR="00C34A18" w:rsidRPr="002F20F7" w:rsidRDefault="00C34A18" w:rsidP="000B65B9">
      <w:pPr>
        <w:ind w:firstLine="709"/>
        <w:jc w:val="both"/>
        <w:rPr>
          <w:b/>
          <w:color w:val="000000" w:themeColor="text1"/>
          <w:u w:val="single"/>
        </w:rPr>
      </w:pPr>
    </w:p>
    <w:bookmarkEnd w:id="35"/>
    <w:p w14:paraId="516C830F" w14:textId="77777777" w:rsidR="00B62406" w:rsidRPr="002F20F7" w:rsidRDefault="00B62406" w:rsidP="00B62406">
      <w:pPr>
        <w:ind w:firstLine="709"/>
        <w:jc w:val="both"/>
        <w:rPr>
          <w:color w:val="000000" w:themeColor="text1"/>
        </w:rPr>
      </w:pPr>
      <w:r w:rsidRPr="002F20F7">
        <w:rPr>
          <w:color w:val="000000" w:themeColor="text1"/>
          <w:lang w:eastAsia="en-US"/>
        </w:rPr>
        <w:t xml:space="preserve">Согласно пункту 1 данной статьи Закона </w:t>
      </w:r>
      <w:r w:rsidRPr="002F20F7">
        <w:rPr>
          <w:color w:val="000000" w:themeColor="text1"/>
        </w:rPr>
        <w:t>в 2023 году предусмотрены расходы на выплату единовременной материальной помощи к республиканскому Дню памяти погибших и умерших защитников Приднестровской Молдавской Республики, ко Дню памяти и скорби по погибшим в городе Бендеры следующим категориям граждан:</w:t>
      </w:r>
    </w:p>
    <w:p w14:paraId="4AECAB91" w14:textId="77777777" w:rsidR="00B62406" w:rsidRPr="002F20F7" w:rsidRDefault="00B62406" w:rsidP="00B62406">
      <w:pPr>
        <w:ind w:firstLine="709"/>
        <w:jc w:val="both"/>
        <w:rPr>
          <w:color w:val="000000" w:themeColor="text1"/>
        </w:rPr>
      </w:pPr>
      <w:r w:rsidRPr="002F20F7">
        <w:rPr>
          <w:color w:val="000000" w:themeColor="text1"/>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14:paraId="747EC0B3" w14:textId="77777777" w:rsidR="00B62406" w:rsidRPr="002F20F7" w:rsidRDefault="00B62406" w:rsidP="00B62406">
      <w:pPr>
        <w:ind w:firstLine="709"/>
        <w:jc w:val="both"/>
        <w:rPr>
          <w:color w:val="000000" w:themeColor="text1"/>
        </w:rPr>
      </w:pPr>
      <w:r w:rsidRPr="002F20F7">
        <w:rPr>
          <w:color w:val="000000" w:themeColor="text1"/>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14:paraId="3DB389DD" w14:textId="77777777" w:rsidR="00B62406" w:rsidRPr="002F20F7" w:rsidRDefault="00B62406" w:rsidP="00B62406">
      <w:pPr>
        <w:ind w:firstLine="709"/>
        <w:jc w:val="both"/>
        <w:rPr>
          <w:color w:val="000000" w:themeColor="text1"/>
        </w:rPr>
      </w:pPr>
      <w:r w:rsidRPr="002F20F7">
        <w:rPr>
          <w:color w:val="000000" w:themeColor="text1"/>
        </w:rPr>
        <w:t>в) вдовы (вдовцы), не вступившие в повторный брак,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14:paraId="2BBCC06C" w14:textId="77777777" w:rsidR="00B62406" w:rsidRPr="002F20F7" w:rsidRDefault="00B62406" w:rsidP="00B62406">
      <w:pPr>
        <w:ind w:firstLine="709"/>
        <w:jc w:val="both"/>
        <w:rPr>
          <w:color w:val="000000" w:themeColor="text1"/>
        </w:rPr>
      </w:pPr>
      <w:r w:rsidRPr="002F20F7">
        <w:rPr>
          <w:color w:val="000000" w:themeColor="text1"/>
        </w:rPr>
        <w:t>г) несовершеннолетние дети в возрасте до 18 (восемнадцати) лет (при обучении по очной форме – до его окончания, но не более чем до достижения возраста 23 (двадцати трех) лет) участников боевых действий по защите Приднестровской Молдавской Республики, погибших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14:paraId="032EC09C" w14:textId="77777777" w:rsidR="00B62406" w:rsidRPr="002F20F7" w:rsidRDefault="00B62406" w:rsidP="00B62406">
      <w:pPr>
        <w:ind w:firstLine="709"/>
        <w:jc w:val="both"/>
        <w:rPr>
          <w:color w:val="000000" w:themeColor="text1"/>
        </w:rPr>
      </w:pPr>
      <w:r w:rsidRPr="002F20F7">
        <w:rPr>
          <w:color w:val="000000" w:themeColor="text1"/>
        </w:rPr>
        <w:t>д) вдовы,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14:paraId="339FDE30" w14:textId="50E61CCF" w:rsidR="00B62406" w:rsidRDefault="00B62406" w:rsidP="00B62406">
      <w:pPr>
        <w:ind w:firstLine="709"/>
        <w:jc w:val="both"/>
        <w:rPr>
          <w:color w:val="000000" w:themeColor="text1"/>
        </w:rPr>
      </w:pPr>
      <w:r w:rsidRPr="002F20F7">
        <w:rPr>
          <w:color w:val="000000" w:themeColor="text1"/>
        </w:rPr>
        <w:t>е) несовершеннолетние дети в возрасте до 18 (восемнадцати) лет (при обучении по очной форме – до его окончания, но не более чем до достижения возраста 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r w:rsidR="005C26A7">
        <w:rPr>
          <w:color w:val="000000" w:themeColor="text1"/>
        </w:rPr>
        <w:t>;</w:t>
      </w:r>
    </w:p>
    <w:p w14:paraId="47289F0C" w14:textId="77777777" w:rsidR="005C26A7" w:rsidRPr="005C26A7" w:rsidRDefault="005C26A7" w:rsidP="005C26A7">
      <w:pPr>
        <w:ind w:firstLine="709"/>
        <w:jc w:val="both"/>
        <w:rPr>
          <w:color w:val="000000" w:themeColor="text1"/>
        </w:rPr>
      </w:pPr>
      <w:r w:rsidRPr="005C26A7">
        <w:rPr>
          <w:color w:val="000000" w:themeColor="text1"/>
        </w:rPr>
        <w:t>ж) участники боевых действий по защите Приднестровской Молдавской Республики, ставшие инвалидами I группы общего заболевания.</w:t>
      </w:r>
    </w:p>
    <w:p w14:paraId="171BB627" w14:textId="3B82E440" w:rsidR="00B62406" w:rsidRPr="002F20F7" w:rsidRDefault="00B62406" w:rsidP="00B62406">
      <w:pPr>
        <w:ind w:firstLine="709"/>
        <w:jc w:val="both"/>
        <w:rPr>
          <w:color w:val="000000" w:themeColor="text1"/>
        </w:rPr>
      </w:pPr>
      <w:r w:rsidRPr="002F20F7">
        <w:rPr>
          <w:color w:val="000000" w:themeColor="text1"/>
        </w:rPr>
        <w:t xml:space="preserve">При утвержденном плане за </w:t>
      </w:r>
      <w:r w:rsidR="00BD2FB8" w:rsidRPr="002F20F7">
        <w:rPr>
          <w:color w:val="000000" w:themeColor="text1"/>
        </w:rPr>
        <w:t xml:space="preserve">I </w:t>
      </w:r>
      <w:proofErr w:type="gramStart"/>
      <w:r w:rsidR="00BD2FB8" w:rsidRPr="002F20F7">
        <w:rPr>
          <w:color w:val="000000" w:themeColor="text1"/>
        </w:rPr>
        <w:t>пол</w:t>
      </w:r>
      <w:r w:rsidRPr="002F20F7">
        <w:rPr>
          <w:color w:val="000000" w:themeColor="text1"/>
        </w:rPr>
        <w:t>угодие  2023</w:t>
      </w:r>
      <w:proofErr w:type="gramEnd"/>
      <w:r w:rsidRPr="002F20F7">
        <w:rPr>
          <w:color w:val="000000" w:themeColor="text1"/>
        </w:rPr>
        <w:t xml:space="preserve"> года в сумме 192 850 руб., уточненный план  составил 385 700 руб., финансирование  выделено в полном объеме, освоение плановых лимитов составило 100 %.</w:t>
      </w:r>
    </w:p>
    <w:p w14:paraId="5243EC06" w14:textId="64605A82" w:rsidR="009D7AB8" w:rsidRDefault="001A6E2C" w:rsidP="001A6E2C">
      <w:pPr>
        <w:jc w:val="both"/>
        <w:rPr>
          <w:color w:val="000000" w:themeColor="text1"/>
        </w:rPr>
      </w:pPr>
      <w:r w:rsidRPr="002F20F7">
        <w:rPr>
          <w:color w:val="000000" w:themeColor="text1"/>
        </w:rPr>
        <w:t xml:space="preserve">          </w:t>
      </w:r>
    </w:p>
    <w:p w14:paraId="5F7D08A3" w14:textId="5AC14621" w:rsidR="00D2363C" w:rsidRDefault="00D2363C" w:rsidP="001A6E2C">
      <w:pPr>
        <w:jc w:val="both"/>
        <w:rPr>
          <w:color w:val="000000" w:themeColor="text1"/>
        </w:rPr>
      </w:pPr>
    </w:p>
    <w:p w14:paraId="43AC55ED" w14:textId="45693B31" w:rsidR="00D2363C" w:rsidRDefault="00D2363C" w:rsidP="001A6E2C">
      <w:pPr>
        <w:jc w:val="both"/>
        <w:rPr>
          <w:color w:val="000000" w:themeColor="text1"/>
        </w:rPr>
      </w:pPr>
    </w:p>
    <w:p w14:paraId="71109553" w14:textId="77777777" w:rsidR="00D2363C" w:rsidRPr="002F20F7" w:rsidRDefault="00D2363C" w:rsidP="001A6E2C">
      <w:pPr>
        <w:jc w:val="both"/>
        <w:rPr>
          <w:color w:val="000000" w:themeColor="text1"/>
        </w:rPr>
      </w:pPr>
    </w:p>
    <w:p w14:paraId="062B1578" w14:textId="73BB0C03" w:rsidR="00D502AA" w:rsidRDefault="001A6E2C" w:rsidP="001A6E2C">
      <w:pPr>
        <w:ind w:firstLine="709"/>
        <w:jc w:val="both"/>
        <w:rPr>
          <w:b/>
          <w:color w:val="000000" w:themeColor="text1"/>
          <w:u w:val="single"/>
        </w:rPr>
      </w:pPr>
      <w:r w:rsidRPr="002F20F7">
        <w:rPr>
          <w:b/>
          <w:color w:val="000000" w:themeColor="text1"/>
          <w:u w:val="single"/>
        </w:rPr>
        <w:lastRenderedPageBreak/>
        <w:t>По исполнению статьи 3</w:t>
      </w:r>
      <w:r w:rsidR="00AA1D93" w:rsidRPr="002F20F7">
        <w:rPr>
          <w:b/>
          <w:color w:val="000000" w:themeColor="text1"/>
          <w:u w:val="single"/>
        </w:rPr>
        <w:t>1</w:t>
      </w:r>
    </w:p>
    <w:p w14:paraId="69C8C626" w14:textId="77777777" w:rsidR="00C34A18" w:rsidRPr="002F20F7" w:rsidRDefault="00C34A18" w:rsidP="001A6E2C">
      <w:pPr>
        <w:ind w:firstLine="709"/>
        <w:jc w:val="both"/>
        <w:rPr>
          <w:b/>
          <w:color w:val="000000" w:themeColor="text1"/>
          <w:u w:val="single"/>
        </w:rPr>
      </w:pPr>
    </w:p>
    <w:p w14:paraId="2E5DEE5E" w14:textId="77777777" w:rsidR="00B62406" w:rsidRPr="002F20F7" w:rsidRDefault="00B62406" w:rsidP="00B62406">
      <w:pPr>
        <w:ind w:firstLine="709"/>
        <w:jc w:val="both"/>
        <w:rPr>
          <w:color w:val="000000" w:themeColor="text1"/>
        </w:rPr>
      </w:pPr>
      <w:r w:rsidRPr="002F20F7">
        <w:rPr>
          <w:color w:val="000000" w:themeColor="text1"/>
        </w:rPr>
        <w:t>Согласно данной статье Закона в 2023 году за счет средств республиканского бюджета осуществляется заказ (финансирование) услуг:</w:t>
      </w:r>
    </w:p>
    <w:p w14:paraId="648E62B0" w14:textId="77777777" w:rsidR="00B62406" w:rsidRPr="002F20F7" w:rsidRDefault="00B62406" w:rsidP="00B62406">
      <w:pPr>
        <w:ind w:firstLine="709"/>
        <w:jc w:val="both"/>
        <w:rPr>
          <w:color w:val="000000" w:themeColor="text1"/>
        </w:rPr>
      </w:pPr>
      <w:r w:rsidRPr="002F20F7">
        <w:rPr>
          <w:color w:val="000000" w:themeColor="text1"/>
        </w:rPr>
        <w:t xml:space="preserve">а) на проведение научно-исследовательских работ, опытно-конструкторских и технологических работ в сумме 8 493 952 руб. </w:t>
      </w:r>
    </w:p>
    <w:p w14:paraId="456CF246" w14:textId="3FFC4AAE" w:rsidR="00B62406" w:rsidRPr="002F20F7" w:rsidRDefault="00B62406" w:rsidP="00B62406">
      <w:pPr>
        <w:ind w:firstLine="709"/>
        <w:jc w:val="both"/>
        <w:rPr>
          <w:color w:val="000000" w:themeColor="text1"/>
        </w:rPr>
      </w:pPr>
      <w:r w:rsidRPr="002F20F7">
        <w:rPr>
          <w:color w:val="000000" w:themeColor="text1"/>
        </w:rPr>
        <w:t xml:space="preserve">За </w:t>
      </w:r>
      <w:r w:rsidR="00BD2FB8" w:rsidRPr="002F20F7">
        <w:rPr>
          <w:color w:val="000000" w:themeColor="text1"/>
        </w:rPr>
        <w:t>I пол</w:t>
      </w:r>
      <w:r w:rsidRPr="002F20F7">
        <w:rPr>
          <w:color w:val="000000" w:themeColor="text1"/>
        </w:rPr>
        <w:t>угодие 2023 года при утвержденном плане 2 863 934 руб., уточненный план  составил 3 430 987 руб., фактическое финансирование государственного заказа на проведение научно-исследовательских работ, опытно-конструкторских и технологических работ, утвержденного Распоряжением Правительства  от 9 сентября 2022 года № 874р «Об утверждении государственного заказа на проведение научно-исследовательских работ, опытно-конструкторских и технологических работ на 2023 год», составило 2 884 208  руб. (что составило 84,0 % от уточненного плана). Следует отметить, что все обращения главных распорядителей бюджетных средств исполнены в полном объеме;</w:t>
      </w:r>
    </w:p>
    <w:p w14:paraId="07418BCA" w14:textId="194605A3" w:rsidR="009B720A" w:rsidRPr="00862554" w:rsidRDefault="009B720A" w:rsidP="001A6E2C">
      <w:pPr>
        <w:ind w:firstLine="709"/>
        <w:jc w:val="both"/>
        <w:rPr>
          <w:color w:val="000000" w:themeColor="text1"/>
        </w:rPr>
      </w:pPr>
      <w:r w:rsidRPr="00862554">
        <w:rPr>
          <w:color w:val="000000" w:themeColor="text1"/>
        </w:rPr>
        <w:t xml:space="preserve">б) по трансляции, ретрансляции теле-, радиопрограмм, определенных государственным заказом, и радиоконтролю радиоизлучающих средств, участвующих в исполнении государственного заказа, как составной части мониторинга радиочастотного спектра, в сумме </w:t>
      </w:r>
      <w:r w:rsidR="00943D4E" w:rsidRPr="00862554">
        <w:rPr>
          <w:color w:val="000000" w:themeColor="text1"/>
        </w:rPr>
        <w:t>6 976 138</w:t>
      </w:r>
      <w:r w:rsidRPr="00862554">
        <w:rPr>
          <w:color w:val="000000" w:themeColor="text1"/>
        </w:rPr>
        <w:t xml:space="preserve"> руб., в том числе на погашение кредиторской задолженности по направлениям согласно Приложению № 2.2</w:t>
      </w:r>
      <w:r w:rsidR="00943D4E" w:rsidRPr="00862554">
        <w:rPr>
          <w:color w:val="000000" w:themeColor="text1"/>
        </w:rPr>
        <w:t>4</w:t>
      </w:r>
      <w:r w:rsidRPr="00862554">
        <w:rPr>
          <w:color w:val="000000" w:themeColor="text1"/>
        </w:rPr>
        <w:t xml:space="preserve"> к данному Закону.</w:t>
      </w:r>
    </w:p>
    <w:p w14:paraId="231EB77D" w14:textId="46F353A2" w:rsidR="00BF6ADB" w:rsidRPr="00862554" w:rsidRDefault="00943D4E" w:rsidP="00943D4E">
      <w:pPr>
        <w:ind w:firstLine="709"/>
        <w:jc w:val="both"/>
        <w:rPr>
          <w:color w:val="000000" w:themeColor="text1"/>
        </w:rPr>
      </w:pPr>
      <w:r w:rsidRPr="00862554">
        <w:rPr>
          <w:color w:val="000000" w:themeColor="text1"/>
        </w:rPr>
        <w:t xml:space="preserve">В </w:t>
      </w:r>
      <w:r w:rsidR="00FD7D80" w:rsidRPr="00862554">
        <w:rPr>
          <w:color w:val="000000" w:themeColor="text1"/>
        </w:rPr>
        <w:t>I полугоди</w:t>
      </w:r>
      <w:r w:rsidR="008C6D75">
        <w:rPr>
          <w:color w:val="000000" w:themeColor="text1"/>
        </w:rPr>
        <w:t>и</w:t>
      </w:r>
      <w:r w:rsidRPr="00862554">
        <w:rPr>
          <w:color w:val="000000" w:themeColor="text1"/>
        </w:rPr>
        <w:t xml:space="preserve"> 2023 года финансирование расходов по данному направлению осуществлено в сумме </w:t>
      </w:r>
      <w:r w:rsidR="002F20F7" w:rsidRPr="00862554">
        <w:rPr>
          <w:color w:val="000000" w:themeColor="text1"/>
        </w:rPr>
        <w:t>1 098 038</w:t>
      </w:r>
      <w:r w:rsidRPr="00862554">
        <w:rPr>
          <w:color w:val="000000" w:themeColor="text1"/>
        </w:rPr>
        <w:t xml:space="preserve"> руб., что составляет 5</w:t>
      </w:r>
      <w:r w:rsidR="002F20F7" w:rsidRPr="00862554">
        <w:rPr>
          <w:color w:val="000000" w:themeColor="text1"/>
        </w:rPr>
        <w:t>4</w:t>
      </w:r>
      <w:r w:rsidRPr="00862554">
        <w:rPr>
          <w:color w:val="000000" w:themeColor="text1"/>
        </w:rPr>
        <w:t xml:space="preserve"> % от плана (</w:t>
      </w:r>
      <w:r w:rsidR="002F20F7" w:rsidRPr="00862554">
        <w:rPr>
          <w:color w:val="000000" w:themeColor="text1"/>
        </w:rPr>
        <w:t>2 032 652</w:t>
      </w:r>
      <w:r w:rsidRPr="00862554">
        <w:rPr>
          <w:color w:val="000000" w:themeColor="text1"/>
        </w:rPr>
        <w:t xml:space="preserve"> руб.), что на </w:t>
      </w:r>
    </w:p>
    <w:p w14:paraId="1B74A921" w14:textId="04DD6B14" w:rsidR="001D0A62" w:rsidRPr="00862554" w:rsidRDefault="00BF6ADB" w:rsidP="00BF6ADB">
      <w:pPr>
        <w:jc w:val="both"/>
        <w:rPr>
          <w:color w:val="000000" w:themeColor="text1"/>
        </w:rPr>
      </w:pPr>
      <w:r w:rsidRPr="00862554">
        <w:rPr>
          <w:color w:val="000000" w:themeColor="text1"/>
        </w:rPr>
        <w:t>797 223</w:t>
      </w:r>
      <w:r w:rsidR="00943D4E" w:rsidRPr="00862554">
        <w:rPr>
          <w:color w:val="000000" w:themeColor="text1"/>
        </w:rPr>
        <w:t xml:space="preserve"> руб. </w:t>
      </w:r>
      <w:r w:rsidRPr="00862554">
        <w:rPr>
          <w:color w:val="000000" w:themeColor="text1"/>
        </w:rPr>
        <w:t>меньше</w:t>
      </w:r>
      <w:r w:rsidR="00943D4E" w:rsidRPr="00862554">
        <w:rPr>
          <w:color w:val="000000" w:themeColor="text1"/>
        </w:rPr>
        <w:t xml:space="preserve"> аналогичного показателя 2021 года</w:t>
      </w:r>
      <w:r w:rsidRPr="00862554">
        <w:rPr>
          <w:color w:val="000000" w:themeColor="text1"/>
        </w:rPr>
        <w:t xml:space="preserve"> и на 569 406 руб</w:t>
      </w:r>
      <w:r w:rsidR="009D539E">
        <w:rPr>
          <w:color w:val="000000" w:themeColor="text1"/>
        </w:rPr>
        <w:t>.</w:t>
      </w:r>
      <w:r w:rsidRPr="00862554">
        <w:rPr>
          <w:color w:val="000000" w:themeColor="text1"/>
        </w:rPr>
        <w:t xml:space="preserve"> больше аналогичного показателя</w:t>
      </w:r>
      <w:r w:rsidR="00943D4E" w:rsidRPr="00862554">
        <w:rPr>
          <w:color w:val="000000" w:themeColor="text1"/>
        </w:rPr>
        <w:t xml:space="preserve"> 2022 года</w:t>
      </w:r>
      <w:r w:rsidRPr="00862554">
        <w:rPr>
          <w:color w:val="000000" w:themeColor="text1"/>
        </w:rPr>
        <w:t>.</w:t>
      </w:r>
    </w:p>
    <w:p w14:paraId="65892104" w14:textId="04923E88" w:rsidR="001D0A62" w:rsidRPr="00862554" w:rsidRDefault="001D0A62" w:rsidP="001D0A62">
      <w:pPr>
        <w:ind w:firstLine="709"/>
        <w:jc w:val="both"/>
        <w:rPr>
          <w:color w:val="000000" w:themeColor="text1"/>
        </w:rPr>
      </w:pPr>
      <w:r w:rsidRPr="00862554">
        <w:rPr>
          <w:color w:val="000000" w:themeColor="text1"/>
        </w:rPr>
        <w:t>Информация о</w:t>
      </w:r>
      <w:r w:rsidR="008F14F5" w:rsidRPr="00862554">
        <w:rPr>
          <w:color w:val="000000" w:themeColor="text1"/>
        </w:rPr>
        <w:t xml:space="preserve">б исполнении сметы расходов на финансирование государственного заказа по трансляции, ретрансляции теле-, радиопрограмм, определенных государственным заказом, и радиоконтролю радиоизлучающих средств, участвующих в исполнении государственного заказа, как составной части мониторинга радиочастотного спектра, за </w:t>
      </w:r>
      <w:r w:rsidR="00FD7D80" w:rsidRPr="00862554">
        <w:rPr>
          <w:color w:val="000000" w:themeColor="text1"/>
          <w:lang w:val="en-US"/>
        </w:rPr>
        <w:t>I</w:t>
      </w:r>
      <w:r w:rsidR="00FD7D80" w:rsidRPr="00862554">
        <w:rPr>
          <w:color w:val="000000" w:themeColor="text1"/>
        </w:rPr>
        <w:t xml:space="preserve"> полугоди</w:t>
      </w:r>
      <w:r w:rsidR="008C6D75">
        <w:rPr>
          <w:color w:val="000000" w:themeColor="text1"/>
        </w:rPr>
        <w:t>е</w:t>
      </w:r>
      <w:r w:rsidR="008F14F5" w:rsidRPr="00862554">
        <w:rPr>
          <w:color w:val="000000" w:themeColor="text1"/>
        </w:rPr>
        <w:t xml:space="preserve"> 2023 года </w:t>
      </w:r>
      <w:r w:rsidRPr="00862554">
        <w:rPr>
          <w:color w:val="000000" w:themeColor="text1"/>
        </w:rPr>
        <w:t>приведена в Приложении № 4</w:t>
      </w:r>
      <w:r w:rsidR="00DB0917" w:rsidRPr="00862554">
        <w:rPr>
          <w:color w:val="000000" w:themeColor="text1"/>
        </w:rPr>
        <w:t>7</w:t>
      </w:r>
      <w:r w:rsidRPr="00862554">
        <w:rPr>
          <w:color w:val="000000" w:themeColor="text1"/>
        </w:rPr>
        <w:t xml:space="preserve"> к настоящей </w:t>
      </w:r>
      <w:proofErr w:type="spellStart"/>
      <w:r w:rsidRPr="00862554">
        <w:rPr>
          <w:color w:val="000000" w:themeColor="text1"/>
        </w:rPr>
        <w:t>информаии</w:t>
      </w:r>
      <w:proofErr w:type="spellEnd"/>
      <w:r w:rsidRPr="00862554">
        <w:rPr>
          <w:color w:val="000000" w:themeColor="text1"/>
        </w:rPr>
        <w:t>;</w:t>
      </w:r>
    </w:p>
    <w:p w14:paraId="27E5E58C" w14:textId="77777777" w:rsidR="00B62406" w:rsidRPr="002F20F7" w:rsidRDefault="00B62406" w:rsidP="00B62406">
      <w:pPr>
        <w:ind w:firstLine="709"/>
        <w:jc w:val="both"/>
        <w:rPr>
          <w:rFonts w:eastAsia="Calibri"/>
          <w:bCs/>
          <w:color w:val="000000" w:themeColor="text1"/>
        </w:rPr>
      </w:pPr>
      <w:r w:rsidRPr="002F20F7">
        <w:rPr>
          <w:color w:val="000000" w:themeColor="text1"/>
        </w:rPr>
        <w:t>в)</w:t>
      </w:r>
      <w:r w:rsidRPr="002F20F7">
        <w:rPr>
          <w:rFonts w:eastAsia="Calibri"/>
          <w:bCs/>
          <w:color w:val="000000" w:themeColor="text1"/>
        </w:rPr>
        <w:t xml:space="preserve">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2F20F7">
        <w:rPr>
          <w:rFonts w:eastAsia="Calibri"/>
          <w:bCs/>
          <w:color w:val="000000" w:themeColor="text1"/>
        </w:rPr>
        <w:t>ортодонтической</w:t>
      </w:r>
      <w:proofErr w:type="spellEnd"/>
      <w:r w:rsidRPr="002F20F7">
        <w:rPr>
          <w:rFonts w:eastAsia="Calibri"/>
          <w:bCs/>
          <w:color w:val="000000" w:themeColor="text1"/>
        </w:rPr>
        <w:t xml:space="preserve"> помощи детям,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2023 году в сумме 7 432 910 руб. </w:t>
      </w:r>
    </w:p>
    <w:p w14:paraId="39A3E16F" w14:textId="775D9D45" w:rsidR="00B62406" w:rsidRPr="002F20F7" w:rsidRDefault="00B62406" w:rsidP="00B62406">
      <w:pPr>
        <w:ind w:firstLine="709"/>
        <w:jc w:val="both"/>
        <w:rPr>
          <w:rFonts w:eastAsia="Calibri"/>
          <w:bCs/>
          <w:color w:val="000000" w:themeColor="text1"/>
        </w:rPr>
      </w:pPr>
      <w:r w:rsidRPr="002F20F7">
        <w:rPr>
          <w:color w:val="000000" w:themeColor="text1"/>
        </w:rPr>
        <w:t xml:space="preserve">В </w:t>
      </w:r>
      <w:r w:rsidR="00BD2FB8" w:rsidRPr="002F20F7">
        <w:rPr>
          <w:color w:val="000000" w:themeColor="text1"/>
        </w:rPr>
        <w:t>I пол</w:t>
      </w:r>
      <w:r w:rsidRPr="002F20F7">
        <w:rPr>
          <w:color w:val="000000" w:themeColor="text1"/>
        </w:rPr>
        <w:t xml:space="preserve">угодии 2023 года уточненный план составляет </w:t>
      </w:r>
      <w:r w:rsidRPr="002F20F7">
        <w:rPr>
          <w:rFonts w:eastAsia="Calibri"/>
          <w:color w:val="000000" w:themeColor="text1"/>
        </w:rPr>
        <w:t xml:space="preserve">3 431 648 руб., </w:t>
      </w:r>
      <w:r w:rsidRPr="002F20F7">
        <w:rPr>
          <w:rFonts w:eastAsia="Calibri"/>
          <w:bCs/>
          <w:color w:val="000000" w:themeColor="text1"/>
        </w:rPr>
        <w:t xml:space="preserve">однако ввиду отсутствия обращений на выделение финансирования главного распорядителя бюджетных средств финансирование в </w:t>
      </w:r>
      <w:r w:rsidRPr="002F20F7">
        <w:rPr>
          <w:rFonts w:eastAsia="Calibri"/>
          <w:bCs/>
          <w:color w:val="000000" w:themeColor="text1"/>
          <w:lang w:val="en-US"/>
        </w:rPr>
        <w:t>I</w:t>
      </w:r>
      <w:r w:rsidRPr="002F20F7">
        <w:rPr>
          <w:rFonts w:eastAsia="Calibri"/>
          <w:bCs/>
          <w:color w:val="000000" w:themeColor="text1"/>
        </w:rPr>
        <w:t xml:space="preserve"> полугодии 2023 года по данному направлению не производилось;</w:t>
      </w:r>
    </w:p>
    <w:p w14:paraId="5F0C344B" w14:textId="3173884A" w:rsidR="00B62406" w:rsidRPr="002F20F7" w:rsidRDefault="00B62406" w:rsidP="00B62406">
      <w:pPr>
        <w:ind w:firstLine="709"/>
        <w:jc w:val="both"/>
        <w:rPr>
          <w:rFonts w:eastAsia="Calibri"/>
          <w:bCs/>
          <w:color w:val="000000" w:themeColor="text1"/>
        </w:rPr>
      </w:pPr>
      <w:r w:rsidRPr="002F20F7">
        <w:rPr>
          <w:color w:val="000000" w:themeColor="text1"/>
        </w:rPr>
        <w:t xml:space="preserve">г) </w:t>
      </w:r>
      <w:r w:rsidRPr="002F20F7">
        <w:rPr>
          <w:rFonts w:eastAsia="Calibri"/>
          <w:bCs/>
          <w:color w:val="000000" w:themeColor="text1"/>
        </w:rPr>
        <w:t xml:space="preserve">предоставление услуг магнитно-резонансной томографии гражданам Приднестровской Молдавской Республики предусмотрены расходы в сумме 2 500 000 руб. При плане в </w:t>
      </w:r>
      <w:r w:rsidR="00BD2FB8" w:rsidRPr="002F20F7">
        <w:rPr>
          <w:rFonts w:eastAsia="Calibri"/>
          <w:bCs/>
          <w:color w:val="000000" w:themeColor="text1"/>
        </w:rPr>
        <w:t>I пол</w:t>
      </w:r>
      <w:r w:rsidRPr="002F20F7">
        <w:rPr>
          <w:rFonts w:eastAsia="Calibri"/>
          <w:bCs/>
          <w:color w:val="000000" w:themeColor="text1"/>
        </w:rPr>
        <w:t>угоди</w:t>
      </w:r>
      <w:r w:rsidR="008C6D75">
        <w:rPr>
          <w:rFonts w:eastAsia="Calibri"/>
          <w:bCs/>
          <w:color w:val="000000" w:themeColor="text1"/>
        </w:rPr>
        <w:t>и</w:t>
      </w:r>
      <w:r w:rsidRPr="002F20F7">
        <w:rPr>
          <w:rFonts w:eastAsia="Calibri"/>
          <w:bCs/>
          <w:color w:val="000000" w:themeColor="text1"/>
        </w:rPr>
        <w:t xml:space="preserve"> 2023 года в сумме 1 575 785 руб., объем финансирования в </w:t>
      </w:r>
      <w:r w:rsidR="00BD2FB8" w:rsidRPr="002F20F7">
        <w:rPr>
          <w:rFonts w:eastAsia="Calibri"/>
          <w:bCs/>
          <w:color w:val="000000" w:themeColor="text1"/>
        </w:rPr>
        <w:t>I пол</w:t>
      </w:r>
      <w:r w:rsidRPr="002F20F7">
        <w:rPr>
          <w:rFonts w:eastAsia="Calibri"/>
          <w:bCs/>
          <w:color w:val="000000" w:themeColor="text1"/>
        </w:rPr>
        <w:t>угоди</w:t>
      </w:r>
      <w:r w:rsidR="008C6D75">
        <w:rPr>
          <w:rFonts w:eastAsia="Calibri"/>
          <w:bCs/>
          <w:color w:val="000000" w:themeColor="text1"/>
        </w:rPr>
        <w:t>и</w:t>
      </w:r>
      <w:r w:rsidRPr="002F20F7">
        <w:rPr>
          <w:rFonts w:eastAsia="Calibri"/>
          <w:bCs/>
          <w:color w:val="000000" w:themeColor="text1"/>
        </w:rPr>
        <w:t xml:space="preserve"> 2023 года по данному направлению составил 1 474 935 руб. (93,6 % уточненного плана).</w:t>
      </w:r>
    </w:p>
    <w:p w14:paraId="6A457F18" w14:textId="2F6F812A" w:rsidR="001A6E2C" w:rsidRPr="002F20F7" w:rsidRDefault="001A6E2C" w:rsidP="001A6E2C">
      <w:pPr>
        <w:ind w:firstLine="709"/>
        <w:jc w:val="both"/>
        <w:rPr>
          <w:color w:val="000000" w:themeColor="text1"/>
        </w:rPr>
      </w:pPr>
      <w:r w:rsidRPr="002F20F7">
        <w:rPr>
          <w:color w:val="000000" w:themeColor="text1"/>
        </w:rPr>
        <w:t>Информация о распределении расходов на данные цели приведена в Приложении №4</w:t>
      </w:r>
      <w:r w:rsidR="000C28D9">
        <w:rPr>
          <w:color w:val="000000" w:themeColor="text1"/>
        </w:rPr>
        <w:t>1</w:t>
      </w:r>
      <w:r w:rsidRPr="002F20F7">
        <w:rPr>
          <w:color w:val="000000" w:themeColor="text1"/>
        </w:rPr>
        <w:t xml:space="preserve"> к настоящей информации</w:t>
      </w:r>
      <w:r w:rsidR="0079094E" w:rsidRPr="002F20F7">
        <w:rPr>
          <w:color w:val="000000" w:themeColor="text1"/>
        </w:rPr>
        <w:t>;</w:t>
      </w:r>
    </w:p>
    <w:p w14:paraId="05F8DA8F" w14:textId="290CCD80" w:rsidR="001A6E2C" w:rsidRPr="002F20F7" w:rsidRDefault="001A6E2C" w:rsidP="001A6E2C">
      <w:pPr>
        <w:ind w:firstLine="709"/>
        <w:jc w:val="both"/>
        <w:rPr>
          <w:color w:val="000000" w:themeColor="text1"/>
          <w:lang w:eastAsia="x-none"/>
        </w:rPr>
      </w:pPr>
      <w:r w:rsidRPr="002F20F7">
        <w:rPr>
          <w:color w:val="000000" w:themeColor="text1"/>
        </w:rPr>
        <w:t xml:space="preserve">д) </w:t>
      </w:r>
      <w:r w:rsidRPr="002F20F7">
        <w:rPr>
          <w:color w:val="000000" w:themeColor="text1"/>
          <w:lang w:eastAsia="x-none"/>
        </w:rPr>
        <w:t>Государственн</w:t>
      </w:r>
      <w:r w:rsidR="00B91A65" w:rsidRPr="002F20F7">
        <w:rPr>
          <w:color w:val="000000" w:themeColor="text1"/>
          <w:lang w:eastAsia="x-none"/>
        </w:rPr>
        <w:t>ый</w:t>
      </w:r>
      <w:r w:rsidRPr="002F20F7">
        <w:rPr>
          <w:color w:val="000000" w:themeColor="text1"/>
          <w:lang w:eastAsia="x-none"/>
        </w:rPr>
        <w:t xml:space="preserve"> заказ по обеспечению сопровождения </w:t>
      </w:r>
      <w:r w:rsidR="00D77CB9" w:rsidRPr="002F20F7">
        <w:rPr>
          <w:color w:val="000000" w:themeColor="text1"/>
          <w:lang w:eastAsia="x-none"/>
        </w:rPr>
        <w:t xml:space="preserve">и развития </w:t>
      </w:r>
      <w:r w:rsidRPr="002F20F7">
        <w:rPr>
          <w:color w:val="000000" w:themeColor="text1"/>
          <w:lang w:eastAsia="x-none"/>
        </w:rPr>
        <w:t>комплекса информационн</w:t>
      </w:r>
      <w:r w:rsidR="00034B83" w:rsidRPr="002F20F7">
        <w:rPr>
          <w:color w:val="000000" w:themeColor="text1"/>
          <w:lang w:eastAsia="x-none"/>
        </w:rPr>
        <w:t>ых систем</w:t>
      </w:r>
      <w:r w:rsidRPr="002F20F7">
        <w:rPr>
          <w:color w:val="000000" w:themeColor="text1"/>
          <w:lang w:eastAsia="x-none"/>
        </w:rPr>
        <w:t>,</w:t>
      </w:r>
      <w:r w:rsidR="00034B83" w:rsidRPr="002F20F7">
        <w:rPr>
          <w:color w:val="000000" w:themeColor="text1"/>
          <w:lang w:eastAsia="x-none"/>
        </w:rPr>
        <w:t xml:space="preserve"> </w:t>
      </w:r>
      <w:r w:rsidR="00034B83" w:rsidRPr="002F20F7">
        <w:rPr>
          <w:color w:val="000000" w:themeColor="text1"/>
        </w:rPr>
        <w:t xml:space="preserve">используемых для реализации государственных функций и предоставления государственных услуг в электронной форме «Электронное Правительство», </w:t>
      </w:r>
      <w:r w:rsidRPr="002F20F7">
        <w:rPr>
          <w:color w:val="000000" w:themeColor="text1"/>
          <w:lang w:eastAsia="x-none"/>
        </w:rPr>
        <w:t>главными распорядителями бюджетных средств по направлениям согласно Приложению № 2.2</w:t>
      </w:r>
      <w:r w:rsidR="00034B83" w:rsidRPr="002F20F7">
        <w:rPr>
          <w:color w:val="000000" w:themeColor="text1"/>
          <w:lang w:eastAsia="x-none"/>
        </w:rPr>
        <w:t>7</w:t>
      </w:r>
      <w:r w:rsidRPr="002F20F7">
        <w:rPr>
          <w:color w:val="000000" w:themeColor="text1"/>
          <w:lang w:eastAsia="x-none"/>
        </w:rPr>
        <w:t xml:space="preserve"> определены:</w:t>
      </w:r>
    </w:p>
    <w:p w14:paraId="4D02E578" w14:textId="2EE64BBC" w:rsidR="00034B83" w:rsidRPr="002F20F7" w:rsidRDefault="001A6E2C" w:rsidP="00034B83">
      <w:pPr>
        <w:pStyle w:val="HTML0"/>
        <w:ind w:firstLine="720"/>
        <w:jc w:val="both"/>
        <w:rPr>
          <w:rFonts w:ascii="Times New Roman" w:hAnsi="Times New Roman"/>
          <w:color w:val="000000" w:themeColor="text1"/>
          <w:sz w:val="24"/>
          <w:szCs w:val="24"/>
          <w:lang w:val="ru-RU" w:eastAsia="ru-RU"/>
        </w:rPr>
      </w:pPr>
      <w:r w:rsidRPr="002F20F7">
        <w:rPr>
          <w:color w:val="000000" w:themeColor="text1"/>
        </w:rPr>
        <w:t>-</w:t>
      </w:r>
      <w:r w:rsidR="0079094E" w:rsidRPr="002F20F7">
        <w:rPr>
          <w:color w:val="000000" w:themeColor="text1"/>
        </w:rPr>
        <w:t xml:space="preserve"> </w:t>
      </w:r>
      <w:r w:rsidRPr="002F20F7">
        <w:rPr>
          <w:rFonts w:ascii="Times New Roman" w:hAnsi="Times New Roman"/>
          <w:color w:val="000000" w:themeColor="text1"/>
          <w:sz w:val="24"/>
          <w:szCs w:val="24"/>
          <w:lang w:val="ru-RU" w:eastAsia="ru-RU"/>
        </w:rPr>
        <w:t xml:space="preserve">Министерство цифрового развития, связи и массовых коммуникаций Приднестровской Молдавской Республики, при </w:t>
      </w:r>
      <w:r w:rsidR="00034B83" w:rsidRPr="002F20F7">
        <w:rPr>
          <w:rFonts w:ascii="Times New Roman" w:hAnsi="Times New Roman"/>
          <w:color w:val="000000" w:themeColor="text1"/>
          <w:sz w:val="24"/>
          <w:szCs w:val="24"/>
          <w:lang w:val="ru-RU" w:eastAsia="ru-RU"/>
        </w:rPr>
        <w:t xml:space="preserve">уточненном плане за </w:t>
      </w:r>
      <w:r w:rsidR="00FD7D80" w:rsidRPr="002F20F7">
        <w:rPr>
          <w:rFonts w:ascii="Times New Roman" w:hAnsi="Times New Roman"/>
          <w:color w:val="000000" w:themeColor="text1"/>
          <w:sz w:val="24"/>
          <w:szCs w:val="24"/>
          <w:lang w:val="ru-RU" w:eastAsia="ru-RU"/>
        </w:rPr>
        <w:t>I полугоди</w:t>
      </w:r>
      <w:r w:rsidR="008C6D75">
        <w:rPr>
          <w:rFonts w:ascii="Times New Roman" w:hAnsi="Times New Roman"/>
          <w:color w:val="000000" w:themeColor="text1"/>
          <w:sz w:val="24"/>
          <w:szCs w:val="24"/>
          <w:lang w:val="ru-RU" w:eastAsia="ru-RU"/>
        </w:rPr>
        <w:t>е</w:t>
      </w:r>
      <w:r w:rsidR="00034B83" w:rsidRPr="002F20F7">
        <w:rPr>
          <w:rFonts w:ascii="Times New Roman" w:hAnsi="Times New Roman"/>
          <w:color w:val="000000" w:themeColor="text1"/>
          <w:sz w:val="24"/>
          <w:szCs w:val="24"/>
          <w:lang w:val="ru-RU" w:eastAsia="ru-RU"/>
        </w:rPr>
        <w:t xml:space="preserve"> 2023 года в сумме </w:t>
      </w:r>
      <w:r w:rsidR="00EB1399">
        <w:rPr>
          <w:rFonts w:ascii="Times New Roman" w:hAnsi="Times New Roman"/>
          <w:color w:val="000000" w:themeColor="text1"/>
          <w:sz w:val="24"/>
          <w:szCs w:val="24"/>
          <w:lang w:val="ru-RU" w:eastAsia="ru-RU"/>
        </w:rPr>
        <w:t>2 373 555</w:t>
      </w:r>
      <w:r w:rsidR="00034B83" w:rsidRPr="002F20F7">
        <w:rPr>
          <w:rFonts w:ascii="Times New Roman" w:hAnsi="Times New Roman"/>
          <w:color w:val="000000" w:themeColor="text1"/>
          <w:sz w:val="24"/>
          <w:szCs w:val="24"/>
          <w:lang w:val="ru-RU" w:eastAsia="ru-RU"/>
        </w:rPr>
        <w:t xml:space="preserve"> руб. финансирование в отчетном периоде осуществлено на основании </w:t>
      </w:r>
      <w:r w:rsidR="00034B83" w:rsidRPr="002F20F7">
        <w:rPr>
          <w:rFonts w:ascii="Times New Roman" w:hAnsi="Times New Roman"/>
          <w:color w:val="000000" w:themeColor="text1"/>
          <w:sz w:val="24"/>
          <w:szCs w:val="24"/>
          <w:lang w:val="ru-RU" w:eastAsia="ru-RU"/>
        </w:rPr>
        <w:lastRenderedPageBreak/>
        <w:t xml:space="preserve">обращений главного распорядителя данных средств в полном объеме в сумме </w:t>
      </w:r>
      <w:r w:rsidR="00EB1399">
        <w:rPr>
          <w:rFonts w:ascii="Times New Roman" w:hAnsi="Times New Roman"/>
          <w:color w:val="000000" w:themeColor="text1"/>
          <w:sz w:val="24"/>
          <w:szCs w:val="24"/>
          <w:lang w:val="ru-RU" w:eastAsia="ru-RU"/>
        </w:rPr>
        <w:t>1 563 689</w:t>
      </w:r>
      <w:r w:rsidR="00034B83" w:rsidRPr="002F20F7">
        <w:rPr>
          <w:rFonts w:ascii="Times New Roman" w:hAnsi="Times New Roman"/>
          <w:color w:val="000000" w:themeColor="text1"/>
          <w:sz w:val="24"/>
          <w:szCs w:val="24"/>
          <w:lang w:val="ru-RU" w:eastAsia="ru-RU"/>
        </w:rPr>
        <w:t xml:space="preserve"> руб. или </w:t>
      </w:r>
      <w:r w:rsidR="00EB1399">
        <w:rPr>
          <w:rFonts w:ascii="Times New Roman" w:hAnsi="Times New Roman"/>
          <w:color w:val="000000" w:themeColor="text1"/>
          <w:sz w:val="24"/>
          <w:szCs w:val="24"/>
          <w:lang w:val="ru-RU" w:eastAsia="ru-RU"/>
        </w:rPr>
        <w:t>65,9</w:t>
      </w:r>
      <w:r w:rsidR="00034B83" w:rsidRPr="002F20F7">
        <w:rPr>
          <w:rFonts w:ascii="Times New Roman" w:hAnsi="Times New Roman"/>
          <w:color w:val="000000" w:themeColor="text1"/>
          <w:sz w:val="24"/>
          <w:szCs w:val="24"/>
          <w:lang w:val="ru-RU" w:eastAsia="ru-RU"/>
        </w:rPr>
        <w:t xml:space="preserve">% от плана; </w:t>
      </w:r>
    </w:p>
    <w:p w14:paraId="16767181" w14:textId="58CE9245" w:rsidR="001A6E2C" w:rsidRPr="002F20F7" w:rsidRDefault="001A6E2C" w:rsidP="001A6E2C">
      <w:pPr>
        <w:ind w:firstLine="709"/>
        <w:jc w:val="both"/>
        <w:rPr>
          <w:color w:val="000000" w:themeColor="text1"/>
        </w:rPr>
      </w:pPr>
      <w:r w:rsidRPr="002F20F7">
        <w:rPr>
          <w:color w:val="000000" w:themeColor="text1"/>
          <w:lang w:eastAsia="x-none"/>
        </w:rPr>
        <w:t>-</w:t>
      </w:r>
      <w:r w:rsidR="0079094E" w:rsidRPr="002F20F7">
        <w:rPr>
          <w:color w:val="000000" w:themeColor="text1"/>
          <w:lang w:eastAsia="x-none"/>
        </w:rPr>
        <w:t xml:space="preserve"> </w:t>
      </w:r>
      <w:r w:rsidR="00034B83" w:rsidRPr="002F20F7">
        <w:rPr>
          <w:bCs/>
          <w:color w:val="000000" w:themeColor="text1"/>
        </w:rPr>
        <w:t xml:space="preserve">Министерство экономического развития Приднестровской Молдавской Республики при плане за </w:t>
      </w:r>
      <w:r w:rsidR="00FD7D80" w:rsidRPr="002F20F7">
        <w:rPr>
          <w:bCs/>
          <w:color w:val="000000" w:themeColor="text1"/>
        </w:rPr>
        <w:t>I полугоди</w:t>
      </w:r>
      <w:r w:rsidR="008C6D75">
        <w:rPr>
          <w:bCs/>
          <w:color w:val="000000" w:themeColor="text1"/>
        </w:rPr>
        <w:t>е</w:t>
      </w:r>
      <w:r w:rsidR="00034B83" w:rsidRPr="002F20F7">
        <w:rPr>
          <w:bCs/>
          <w:color w:val="000000" w:themeColor="text1"/>
        </w:rPr>
        <w:t xml:space="preserve"> 2023 года в сумме </w:t>
      </w:r>
      <w:r w:rsidR="00EB1399">
        <w:rPr>
          <w:bCs/>
          <w:color w:val="000000" w:themeColor="text1"/>
        </w:rPr>
        <w:t>305 809</w:t>
      </w:r>
      <w:r w:rsidR="00034B83" w:rsidRPr="002F20F7">
        <w:rPr>
          <w:bCs/>
          <w:color w:val="000000" w:themeColor="text1"/>
        </w:rPr>
        <w:t xml:space="preserve"> руб., финансирование в отчетном периоде осуществлено на основании обращений главного распорядителя данных средств полном объеме в сумме </w:t>
      </w:r>
      <w:r w:rsidR="00EB1399">
        <w:rPr>
          <w:bCs/>
          <w:color w:val="000000" w:themeColor="text1"/>
        </w:rPr>
        <w:t>244 095</w:t>
      </w:r>
      <w:r w:rsidR="00034B83" w:rsidRPr="002F20F7">
        <w:rPr>
          <w:bCs/>
          <w:color w:val="000000" w:themeColor="text1"/>
        </w:rPr>
        <w:t xml:space="preserve"> руб. или </w:t>
      </w:r>
      <w:r w:rsidR="00EB1399">
        <w:rPr>
          <w:bCs/>
          <w:color w:val="000000" w:themeColor="text1"/>
        </w:rPr>
        <w:t>79,8</w:t>
      </w:r>
      <w:r w:rsidR="00034B83" w:rsidRPr="002F20F7">
        <w:rPr>
          <w:bCs/>
          <w:color w:val="000000" w:themeColor="text1"/>
        </w:rPr>
        <w:t>% от плана</w:t>
      </w:r>
      <w:r w:rsidRPr="002F20F7">
        <w:rPr>
          <w:color w:val="000000" w:themeColor="text1"/>
        </w:rPr>
        <w:t>.</w:t>
      </w:r>
    </w:p>
    <w:p w14:paraId="221FF474" w14:textId="461CEF36" w:rsidR="00084E2C" w:rsidRPr="002F20F7" w:rsidRDefault="00AB5195" w:rsidP="00084E2C">
      <w:pPr>
        <w:ind w:firstLine="709"/>
        <w:jc w:val="both"/>
        <w:rPr>
          <w:color w:val="000000" w:themeColor="text1"/>
        </w:rPr>
      </w:pPr>
      <w:r w:rsidRPr="002F20F7">
        <w:rPr>
          <w:color w:val="000000" w:themeColor="text1"/>
        </w:rPr>
        <w:t xml:space="preserve">Информация о распределении </w:t>
      </w:r>
      <w:r w:rsidR="002C51F2" w:rsidRPr="002F20F7">
        <w:rPr>
          <w:color w:val="000000" w:themeColor="text1"/>
        </w:rPr>
        <w:t>и финансировании</w:t>
      </w:r>
      <w:r w:rsidRPr="002F20F7">
        <w:rPr>
          <w:color w:val="000000" w:themeColor="text1"/>
        </w:rPr>
        <w:t xml:space="preserve"> на данные цели приведена в Приложении №</w:t>
      </w:r>
      <w:r w:rsidR="001A6E2C" w:rsidRPr="002F20F7">
        <w:rPr>
          <w:color w:val="000000" w:themeColor="text1"/>
        </w:rPr>
        <w:t xml:space="preserve"> </w:t>
      </w:r>
      <w:r w:rsidRPr="002F20F7">
        <w:rPr>
          <w:color w:val="000000" w:themeColor="text1"/>
        </w:rPr>
        <w:t>4</w:t>
      </w:r>
      <w:r w:rsidR="000C28D9">
        <w:rPr>
          <w:color w:val="000000" w:themeColor="text1"/>
        </w:rPr>
        <w:t>4</w:t>
      </w:r>
      <w:r w:rsidRPr="002F20F7">
        <w:rPr>
          <w:color w:val="000000" w:themeColor="text1"/>
        </w:rPr>
        <w:t xml:space="preserve"> к настоящей информации</w:t>
      </w:r>
      <w:r w:rsidR="00084E2C" w:rsidRPr="002F20F7">
        <w:rPr>
          <w:color w:val="000000" w:themeColor="text1"/>
        </w:rPr>
        <w:t>;</w:t>
      </w:r>
    </w:p>
    <w:p w14:paraId="3B4D3D12" w14:textId="1158A3E7" w:rsidR="00B62406" w:rsidRPr="002F20F7" w:rsidRDefault="00B62406" w:rsidP="00B62406">
      <w:pPr>
        <w:ind w:firstLine="709"/>
        <w:jc w:val="both"/>
        <w:rPr>
          <w:rFonts w:eastAsia="Calibri"/>
          <w:bCs/>
          <w:color w:val="000000" w:themeColor="text1"/>
        </w:rPr>
      </w:pPr>
      <w:r w:rsidRPr="002F20F7">
        <w:rPr>
          <w:bCs/>
          <w:color w:val="000000" w:themeColor="text1"/>
        </w:rPr>
        <w:t xml:space="preserve">е) </w:t>
      </w:r>
      <w:r w:rsidRPr="002F20F7">
        <w:rPr>
          <w:rFonts w:eastAsia="Calibri"/>
          <w:bCs/>
          <w:color w:val="000000" w:themeColor="text1"/>
        </w:rPr>
        <w:t xml:space="preserve">на оказание консультативного приема узкими специалистами и услуг по диагностике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подведомственных исполнительному органу государственной власти, в ведении которого находятся вопросы здравоохранения, лечебно-профилактических учреждений, в 2023 году предусмотрены расходы в сумме 2 500 000  руб. Объем финансирования в </w:t>
      </w:r>
      <w:r w:rsidR="00BD2FB8" w:rsidRPr="002F20F7">
        <w:rPr>
          <w:rFonts w:eastAsia="Calibri"/>
          <w:bCs/>
          <w:color w:val="000000" w:themeColor="text1"/>
        </w:rPr>
        <w:t>I пол</w:t>
      </w:r>
      <w:r w:rsidRPr="002F20F7">
        <w:rPr>
          <w:rFonts w:eastAsia="Calibri"/>
          <w:bCs/>
          <w:color w:val="000000" w:themeColor="text1"/>
        </w:rPr>
        <w:t>угодии 2023 года по данному направлению составил 559 920  руб. (48,5% уточненного плана в сумме 1 154</w:t>
      </w:r>
      <w:r w:rsidR="00B51CE8">
        <w:rPr>
          <w:rFonts w:eastAsia="Calibri"/>
          <w:bCs/>
          <w:color w:val="000000" w:themeColor="text1"/>
        </w:rPr>
        <w:t> </w:t>
      </w:r>
      <w:r w:rsidRPr="002F20F7">
        <w:rPr>
          <w:rFonts w:eastAsia="Calibri"/>
          <w:bCs/>
          <w:color w:val="000000" w:themeColor="text1"/>
        </w:rPr>
        <w:t>208</w:t>
      </w:r>
      <w:r w:rsidR="00B51CE8">
        <w:rPr>
          <w:rFonts w:eastAsia="Calibri"/>
          <w:bCs/>
          <w:color w:val="000000" w:themeColor="text1"/>
        </w:rPr>
        <w:t xml:space="preserve"> руб.</w:t>
      </w:r>
      <w:r w:rsidRPr="002F20F7">
        <w:rPr>
          <w:rFonts w:eastAsia="Calibri"/>
          <w:bCs/>
          <w:color w:val="000000" w:themeColor="text1"/>
        </w:rPr>
        <w:t>);</w:t>
      </w:r>
    </w:p>
    <w:p w14:paraId="1D2CA618" w14:textId="77777777" w:rsidR="00B62406" w:rsidRPr="002F20F7" w:rsidRDefault="00B62406" w:rsidP="00B62406">
      <w:pPr>
        <w:ind w:firstLine="709"/>
        <w:jc w:val="both"/>
        <w:rPr>
          <w:color w:val="000000" w:themeColor="text1"/>
        </w:rPr>
      </w:pPr>
      <w:r w:rsidRPr="002F20F7">
        <w:rPr>
          <w:color w:val="000000" w:themeColor="text1"/>
        </w:rPr>
        <w:t>ж) на оказание общественными организациями социальных услуг по организации занятости инвалидов, семьям с детьми, находящимся в социально опасном положении, семьям, осуществляющим уход за детьми-инвалидами, а также инвалидами с детства, страдающими психоневрологическими отклонениями в развитии, – в сумме 600 000 руб.</w:t>
      </w:r>
    </w:p>
    <w:p w14:paraId="54ECB64B" w14:textId="5A6B3E36" w:rsidR="00B62406" w:rsidRPr="002F20F7" w:rsidRDefault="00B62406" w:rsidP="00B62406">
      <w:pPr>
        <w:ind w:firstLine="709"/>
        <w:jc w:val="both"/>
        <w:rPr>
          <w:color w:val="000000" w:themeColor="text1"/>
        </w:rPr>
      </w:pPr>
      <w:r w:rsidRPr="002F20F7">
        <w:rPr>
          <w:color w:val="000000" w:themeColor="text1"/>
        </w:rPr>
        <w:t xml:space="preserve">При плане в </w:t>
      </w:r>
      <w:r w:rsidR="00BD2FB8" w:rsidRPr="002F20F7">
        <w:rPr>
          <w:color w:val="000000" w:themeColor="text1"/>
        </w:rPr>
        <w:t>I пол</w:t>
      </w:r>
      <w:r w:rsidRPr="002F20F7">
        <w:rPr>
          <w:color w:val="000000" w:themeColor="text1"/>
        </w:rPr>
        <w:t>угодии 2023 года в сумме 200 </w:t>
      </w:r>
      <w:proofErr w:type="gramStart"/>
      <w:r w:rsidRPr="002F20F7">
        <w:rPr>
          <w:color w:val="000000" w:themeColor="text1"/>
        </w:rPr>
        <w:t>000  руб.</w:t>
      </w:r>
      <w:proofErr w:type="gramEnd"/>
      <w:r w:rsidRPr="002F20F7">
        <w:rPr>
          <w:color w:val="000000" w:themeColor="text1"/>
        </w:rPr>
        <w:t xml:space="preserve">, финансирование по данному направлению расходов выделено в сумме 200 000 руб., исполнение по данному направлению составило 100 %. </w:t>
      </w:r>
    </w:p>
    <w:p w14:paraId="07045142" w14:textId="77777777" w:rsidR="00FD7D80" w:rsidRPr="002F20F7" w:rsidRDefault="00FD7D80" w:rsidP="00FD7D80">
      <w:pPr>
        <w:tabs>
          <w:tab w:val="left" w:pos="851"/>
        </w:tabs>
        <w:ind w:firstLine="709"/>
        <w:jc w:val="both"/>
        <w:outlineLvl w:val="2"/>
        <w:rPr>
          <w:color w:val="000000" w:themeColor="text1"/>
        </w:rPr>
      </w:pPr>
      <w:r w:rsidRPr="002F20F7">
        <w:rPr>
          <w:color w:val="000000" w:themeColor="text1"/>
        </w:rPr>
        <w:t>з) на оказание услуг государственным унитарным предприятием «Приднестровье-лес» на 2023 год – в сумме 13 080 932 руб. согласно Приложению № 2.28 к настоящему Закону.</w:t>
      </w:r>
    </w:p>
    <w:p w14:paraId="4BAE0ABF" w14:textId="77777777" w:rsidR="00FD7D80" w:rsidRPr="002F20F7" w:rsidRDefault="00FD7D80" w:rsidP="00FD7D80">
      <w:pPr>
        <w:ind w:firstLine="709"/>
        <w:jc w:val="both"/>
        <w:rPr>
          <w:color w:val="000000" w:themeColor="text1"/>
        </w:rPr>
      </w:pPr>
      <w:r w:rsidRPr="002F20F7">
        <w:rPr>
          <w:color w:val="000000" w:themeColor="text1"/>
        </w:rPr>
        <w:t>Частью второй указанного пункта данной статьи Закона Приднестровской Молдавской Республики «О республиканском бюджете на 2023 год» установлено, что выполнение услуг, оказываемых государственным унитарным предприятием «Приднестровье-лес» в 2023 году, осуществляется в порядке, установленном нормативным правовым актом Правительства Приднестровской Молдавской Республики.</w:t>
      </w:r>
    </w:p>
    <w:p w14:paraId="6EDF1CF2" w14:textId="77777777" w:rsidR="00FD7D80" w:rsidRPr="002F20F7" w:rsidRDefault="00FD7D80" w:rsidP="00FD7D80">
      <w:pPr>
        <w:ind w:firstLine="709"/>
        <w:jc w:val="both"/>
        <w:rPr>
          <w:color w:val="000000" w:themeColor="text1"/>
        </w:rPr>
      </w:pPr>
      <w:r w:rsidRPr="002F20F7">
        <w:rPr>
          <w:color w:val="000000" w:themeColor="text1"/>
        </w:rPr>
        <w:t xml:space="preserve">Во исполнение данной нормы утверждено Постановление Правительства Приднестровской Молдавской Республики от 22 февраля 2023 года № 61 «Об утверждении Механизма реализации государственного заказа на оказание услуг государственного унитарного предприятия «Приднестровье-лес» на 2023 год». </w:t>
      </w:r>
    </w:p>
    <w:p w14:paraId="00666EC6" w14:textId="260A0E77" w:rsidR="00FD7D80" w:rsidRPr="002F20F7" w:rsidRDefault="00FD7D80" w:rsidP="00FD7D80">
      <w:pPr>
        <w:ind w:firstLine="709"/>
        <w:jc w:val="both"/>
        <w:rPr>
          <w:color w:val="000000" w:themeColor="text1"/>
        </w:rPr>
      </w:pPr>
      <w:r w:rsidRPr="002F20F7">
        <w:rPr>
          <w:color w:val="000000" w:themeColor="text1"/>
        </w:rPr>
        <w:t>В I полугодии 2023 года на основании обращений Государственной службы экологического контроля и охраны окружающей среды Приднестровской Молдавской Республики, фактически профинансированы расходы на оказание услуг государственным унитарным предприятием «Приднестровье-лес» в сумме 4 673 797 руб. или 77,27 %  от запланированного показателя на I полугодие 2023 года (6 048 369 руб.), что на 171 375 руб. меньше аналогичного показателя 2022 года (4 845 172 руб.).</w:t>
      </w:r>
    </w:p>
    <w:p w14:paraId="74B442F8" w14:textId="27F80340" w:rsidR="00FD7D80" w:rsidRPr="002F20F7" w:rsidRDefault="00FD7D80" w:rsidP="00FD7D80">
      <w:pPr>
        <w:ind w:firstLine="709"/>
        <w:jc w:val="both"/>
        <w:rPr>
          <w:color w:val="000000" w:themeColor="text1"/>
        </w:rPr>
      </w:pPr>
      <w:r w:rsidRPr="002F20F7">
        <w:rPr>
          <w:color w:val="000000" w:themeColor="text1"/>
        </w:rPr>
        <w:t xml:space="preserve">Информация об исполнении сметы расходов на финансирование </w:t>
      </w:r>
      <w:bookmarkStart w:id="36" w:name="_Hlk133501011"/>
      <w:r w:rsidRPr="002F20F7">
        <w:rPr>
          <w:color w:val="000000" w:themeColor="text1"/>
        </w:rPr>
        <w:t xml:space="preserve">государственного заказа по оказанию услуг ГУП «Приднестровье-лес» за I полугодие 2023 года </w:t>
      </w:r>
      <w:bookmarkEnd w:id="36"/>
      <w:r w:rsidRPr="002F20F7">
        <w:rPr>
          <w:color w:val="000000" w:themeColor="text1"/>
        </w:rPr>
        <w:t xml:space="preserve">приведена в Приложении № </w:t>
      </w:r>
      <w:r w:rsidR="00A7440B">
        <w:rPr>
          <w:color w:val="000000" w:themeColor="text1"/>
        </w:rPr>
        <w:t>45</w:t>
      </w:r>
      <w:r w:rsidRPr="002F20F7">
        <w:rPr>
          <w:color w:val="000000" w:themeColor="text1"/>
        </w:rPr>
        <w:t xml:space="preserve"> к настоящей информации.</w:t>
      </w:r>
    </w:p>
    <w:p w14:paraId="427A2845" w14:textId="77777777" w:rsidR="00FD7D80" w:rsidRPr="002F20F7" w:rsidRDefault="00FD7D80" w:rsidP="00FD7D80">
      <w:pPr>
        <w:ind w:firstLine="709"/>
        <w:jc w:val="both"/>
        <w:rPr>
          <w:color w:val="000000" w:themeColor="text1"/>
        </w:rPr>
      </w:pPr>
      <w:r w:rsidRPr="002F20F7">
        <w:rPr>
          <w:color w:val="000000" w:themeColor="text1"/>
        </w:rPr>
        <w:t>и) на оказание услуг по строительному контролю и техническому надзору для объектов, финансируемых за счет средств республиканского бюджета запланировано в сумме 1 445 613 руб.</w:t>
      </w:r>
    </w:p>
    <w:p w14:paraId="6367B0D0" w14:textId="3D23697A" w:rsidR="00FD7D80" w:rsidRPr="002F20F7" w:rsidRDefault="00FD7D80" w:rsidP="00FD7D80">
      <w:pPr>
        <w:ind w:firstLine="709"/>
        <w:jc w:val="both"/>
        <w:rPr>
          <w:color w:val="000000" w:themeColor="text1"/>
        </w:rPr>
      </w:pPr>
      <w:r w:rsidRPr="002F20F7">
        <w:rPr>
          <w:color w:val="000000" w:themeColor="text1"/>
        </w:rPr>
        <w:t>За I полугодие 2023 года финансирование расходов осуществлено в сумме 584 802 руб., что составляет 138,84 % от первоначально утвержденного плана (421 212 руб.) и 94,14 % от уточненного плана (621 212 руб.).</w:t>
      </w:r>
    </w:p>
    <w:p w14:paraId="654F4C39" w14:textId="77777777" w:rsidR="00D2363C" w:rsidRDefault="00D2363C" w:rsidP="006A6751">
      <w:pPr>
        <w:ind w:firstLine="709"/>
        <w:jc w:val="both"/>
        <w:rPr>
          <w:b/>
          <w:color w:val="000000" w:themeColor="text1"/>
          <w:u w:val="single"/>
          <w:lang w:eastAsia="en-US"/>
        </w:rPr>
      </w:pPr>
    </w:p>
    <w:p w14:paraId="6B70D1C2" w14:textId="77777777" w:rsidR="00D2363C" w:rsidRDefault="00D2363C" w:rsidP="006A6751">
      <w:pPr>
        <w:ind w:firstLine="709"/>
        <w:jc w:val="both"/>
        <w:rPr>
          <w:b/>
          <w:color w:val="000000" w:themeColor="text1"/>
          <w:u w:val="single"/>
          <w:lang w:eastAsia="en-US"/>
        </w:rPr>
      </w:pPr>
    </w:p>
    <w:p w14:paraId="4B8F784F" w14:textId="77777777" w:rsidR="00D2363C" w:rsidRDefault="00D2363C" w:rsidP="006A6751">
      <w:pPr>
        <w:ind w:firstLine="709"/>
        <w:jc w:val="both"/>
        <w:rPr>
          <w:b/>
          <w:color w:val="000000" w:themeColor="text1"/>
          <w:u w:val="single"/>
          <w:lang w:eastAsia="en-US"/>
        </w:rPr>
      </w:pPr>
    </w:p>
    <w:p w14:paraId="6257603F" w14:textId="77777777" w:rsidR="00D2363C" w:rsidRDefault="00D2363C" w:rsidP="006A6751">
      <w:pPr>
        <w:ind w:firstLine="709"/>
        <w:jc w:val="both"/>
        <w:rPr>
          <w:b/>
          <w:color w:val="000000" w:themeColor="text1"/>
          <w:u w:val="single"/>
          <w:lang w:eastAsia="en-US"/>
        </w:rPr>
      </w:pPr>
    </w:p>
    <w:p w14:paraId="1B643FFA" w14:textId="77777777" w:rsidR="00D2363C" w:rsidRDefault="00D2363C" w:rsidP="006A6751">
      <w:pPr>
        <w:ind w:firstLine="709"/>
        <w:jc w:val="both"/>
        <w:rPr>
          <w:b/>
          <w:color w:val="000000" w:themeColor="text1"/>
          <w:u w:val="single"/>
          <w:lang w:eastAsia="en-US"/>
        </w:rPr>
      </w:pPr>
    </w:p>
    <w:p w14:paraId="54B751E2" w14:textId="4D1435E4" w:rsidR="00D502AA" w:rsidRDefault="006A6751" w:rsidP="006A6751">
      <w:pPr>
        <w:ind w:firstLine="709"/>
        <w:jc w:val="both"/>
        <w:rPr>
          <w:b/>
          <w:color w:val="000000" w:themeColor="text1"/>
          <w:u w:val="single"/>
          <w:lang w:eastAsia="en-US"/>
        </w:rPr>
      </w:pPr>
      <w:r w:rsidRPr="002F20F7">
        <w:rPr>
          <w:b/>
          <w:color w:val="000000" w:themeColor="text1"/>
          <w:u w:val="single"/>
          <w:lang w:eastAsia="en-US"/>
        </w:rPr>
        <w:lastRenderedPageBreak/>
        <w:t>По исполнению статьи 3</w:t>
      </w:r>
      <w:r w:rsidR="000B65B9" w:rsidRPr="002F20F7">
        <w:rPr>
          <w:b/>
          <w:color w:val="000000" w:themeColor="text1"/>
          <w:u w:val="single"/>
          <w:lang w:eastAsia="en-US"/>
        </w:rPr>
        <w:t>5</w:t>
      </w:r>
    </w:p>
    <w:p w14:paraId="2772A1EF" w14:textId="77777777" w:rsidR="00C34A18" w:rsidRPr="002F20F7" w:rsidRDefault="00C34A18" w:rsidP="006A6751">
      <w:pPr>
        <w:ind w:firstLine="709"/>
        <w:jc w:val="both"/>
        <w:rPr>
          <w:b/>
          <w:color w:val="000000" w:themeColor="text1"/>
          <w:u w:val="single"/>
          <w:lang w:eastAsia="en-US"/>
        </w:rPr>
      </w:pPr>
    </w:p>
    <w:p w14:paraId="1B88288C" w14:textId="77777777" w:rsidR="00602EE4" w:rsidRPr="002F20F7" w:rsidRDefault="00602EE4" w:rsidP="00602EE4">
      <w:pPr>
        <w:ind w:firstLine="709"/>
        <w:jc w:val="both"/>
        <w:rPr>
          <w:rFonts w:eastAsia="Calibri"/>
          <w:color w:val="000000" w:themeColor="text1"/>
          <w:lang w:eastAsia="en-US"/>
        </w:rPr>
      </w:pPr>
      <w:r w:rsidRPr="002F20F7">
        <w:rPr>
          <w:rFonts w:eastAsia="Calibri"/>
          <w:color w:val="000000" w:themeColor="text1"/>
          <w:lang w:eastAsia="en-US"/>
        </w:rPr>
        <w:t>В соответствии с указанной статьей Закона денежные средства, поступающие от оказания финансовой (гуманитарной) помощи, отражаются в составе доходов и расходов бюджета и расходуются по направлениям с последующим внесением изменений в данный Закон.</w:t>
      </w:r>
    </w:p>
    <w:p w14:paraId="2D02FAE5" w14:textId="30833C3C" w:rsidR="00CD3D3E" w:rsidRPr="002F20F7" w:rsidRDefault="00CD3D3E" w:rsidP="00CD3D3E">
      <w:pPr>
        <w:autoSpaceDE w:val="0"/>
        <w:autoSpaceDN w:val="0"/>
        <w:adjustRightInd w:val="0"/>
        <w:ind w:firstLine="709"/>
        <w:jc w:val="both"/>
        <w:rPr>
          <w:color w:val="000000" w:themeColor="text1"/>
        </w:rPr>
      </w:pPr>
      <w:r w:rsidRPr="002F20F7">
        <w:rPr>
          <w:color w:val="000000" w:themeColor="text1"/>
        </w:rPr>
        <w:t>В соответствии с данной статьей Закона и постановлениями Правительства Приднестровской Молдавской Республики от 28 июня 2012 года № 65 «Об утверждении Положения о порядке ведения учета, отчетности и контроля по выплате гуманитарной помощи Российской Федерации» (САЗ 11-28) в текущей редакции и от 10 июля 2012 года № 68 «Об особенностях распределения гуманитарной помощи из Российской Федерации в адрес Приднестровской Молдавской Республики, поступающей на счета Правительства Приднестровской Молдавской Республики в 2012-2017 годах, и мероприятиях, направленных на обеспечение контроля за ее расходованием» (САЗ 12-29) в текущей редакции в отчетном периоде в республиканский бюджет Приднестровской Молдавской Республики поступила финансовая (гуманитарная) помощь Российской Федерации на общую сумму 4 185 000 руб., средства которой направлены на выплату ежемесячной дополнительной помощи к пенсии (пожизненному содержанию) пенсионерам, получающим, в соответствии с действующим законодательством Приднестровской Молдавской Республики, пенсии (пожизненное содержание) из республиканского бюджета:</w:t>
      </w:r>
    </w:p>
    <w:p w14:paraId="665FE700" w14:textId="090CCFA5" w:rsidR="00CD3D3E" w:rsidRPr="002F20F7" w:rsidRDefault="00CD3D3E" w:rsidP="00CD3D3E">
      <w:pPr>
        <w:autoSpaceDE w:val="0"/>
        <w:autoSpaceDN w:val="0"/>
        <w:adjustRightInd w:val="0"/>
        <w:ind w:firstLine="709"/>
        <w:jc w:val="both"/>
        <w:rPr>
          <w:bCs/>
          <w:color w:val="000000" w:themeColor="text1"/>
        </w:rPr>
      </w:pPr>
      <w:r w:rsidRPr="002F20F7">
        <w:rPr>
          <w:color w:val="000000" w:themeColor="text1"/>
        </w:rPr>
        <w:t xml:space="preserve">а) по подразделу 1701 «Пенсии военнослужащим» в сумме </w:t>
      </w:r>
      <w:r w:rsidR="009709DA" w:rsidRPr="002F20F7">
        <w:rPr>
          <w:color w:val="000000" w:themeColor="text1"/>
        </w:rPr>
        <w:t>4 083 600</w:t>
      </w:r>
      <w:r w:rsidRPr="002F20F7">
        <w:rPr>
          <w:color w:val="000000" w:themeColor="text1"/>
        </w:rPr>
        <w:t xml:space="preserve"> руб.;</w:t>
      </w:r>
    </w:p>
    <w:p w14:paraId="082DD39B" w14:textId="09CA37C2" w:rsidR="00CD3D3E" w:rsidRPr="002F20F7" w:rsidRDefault="00CD3D3E" w:rsidP="00CD3D3E">
      <w:pPr>
        <w:ind w:firstLine="709"/>
        <w:jc w:val="both"/>
        <w:rPr>
          <w:bCs/>
          <w:color w:val="000000" w:themeColor="text1"/>
        </w:rPr>
      </w:pPr>
      <w:r w:rsidRPr="002F20F7">
        <w:rPr>
          <w:color w:val="000000" w:themeColor="text1"/>
        </w:rPr>
        <w:t xml:space="preserve">б) по подразделу 1702 «Пенсии и пособия работникам органов судебной власти и Прокуратуры» в сумме </w:t>
      </w:r>
      <w:r w:rsidR="009709DA" w:rsidRPr="002F20F7">
        <w:rPr>
          <w:color w:val="000000" w:themeColor="text1"/>
        </w:rPr>
        <w:t>101 400</w:t>
      </w:r>
      <w:r w:rsidRPr="002F20F7">
        <w:rPr>
          <w:color w:val="000000" w:themeColor="text1"/>
        </w:rPr>
        <w:t xml:space="preserve"> руб.</w:t>
      </w:r>
      <w:r w:rsidRPr="002F20F7">
        <w:rPr>
          <w:bCs/>
          <w:color w:val="000000" w:themeColor="text1"/>
        </w:rPr>
        <w:t xml:space="preserve"> </w:t>
      </w:r>
    </w:p>
    <w:p w14:paraId="611B844C" w14:textId="7D11AD01" w:rsidR="00CD3D3E" w:rsidRPr="002F20F7" w:rsidRDefault="00CD3D3E" w:rsidP="00CD3D3E">
      <w:pPr>
        <w:autoSpaceDE w:val="0"/>
        <w:autoSpaceDN w:val="0"/>
        <w:adjustRightInd w:val="0"/>
        <w:ind w:firstLine="709"/>
        <w:jc w:val="both"/>
        <w:rPr>
          <w:color w:val="000000" w:themeColor="text1"/>
        </w:rPr>
      </w:pPr>
      <w:r w:rsidRPr="002F20F7">
        <w:rPr>
          <w:color w:val="000000" w:themeColor="text1"/>
        </w:rPr>
        <w:t>Информация о расходовании в отчетном периоде средств гуманитарной помощи в рублях Приднестровской Молдавской Республики в разрезе получателей данных средств приведена в Приложении № 5</w:t>
      </w:r>
      <w:r w:rsidR="00A7440B">
        <w:rPr>
          <w:color w:val="000000" w:themeColor="text1"/>
        </w:rPr>
        <w:t>0</w:t>
      </w:r>
      <w:r w:rsidRPr="002F20F7">
        <w:rPr>
          <w:color w:val="000000" w:themeColor="text1"/>
        </w:rPr>
        <w:t xml:space="preserve"> к настоящему отчету.</w:t>
      </w:r>
    </w:p>
    <w:p w14:paraId="77AF5124" w14:textId="1D1D0C07" w:rsidR="00CD3D3E" w:rsidRPr="002F20F7" w:rsidRDefault="00CD3D3E" w:rsidP="00CD3D3E">
      <w:pPr>
        <w:autoSpaceDE w:val="0"/>
        <w:autoSpaceDN w:val="0"/>
        <w:adjustRightInd w:val="0"/>
        <w:ind w:firstLine="709"/>
        <w:jc w:val="both"/>
        <w:rPr>
          <w:color w:val="000000" w:themeColor="text1"/>
        </w:rPr>
      </w:pPr>
      <w:r w:rsidRPr="002F20F7">
        <w:rPr>
          <w:color w:val="000000" w:themeColor="text1"/>
        </w:rPr>
        <w:t xml:space="preserve">Также в рамках исполнения вышеуказанной нормы в отчетном периоде в республиканский бюджет Приднестровской Молдавской Республики поступила финансовая помощь на общую сумму </w:t>
      </w:r>
      <w:r w:rsidR="00EB6FF9" w:rsidRPr="002F20F7">
        <w:rPr>
          <w:color w:val="000000" w:themeColor="text1"/>
        </w:rPr>
        <w:t>30 366 800</w:t>
      </w:r>
      <w:r w:rsidRPr="002F20F7">
        <w:rPr>
          <w:color w:val="000000" w:themeColor="text1"/>
        </w:rPr>
        <w:t xml:space="preserve"> руб. ПМР, средства которой в соответствии с Постановлением Правительства Приднестровской Молдавской Республики </w:t>
      </w:r>
      <w:r w:rsidR="00EB6FF9" w:rsidRPr="002F20F7">
        <w:rPr>
          <w:color w:val="000000" w:themeColor="text1"/>
        </w:rPr>
        <w:t xml:space="preserve">от 27 марта 2023 года № 104 «Об утверждении Положения о порядке выплаты единовременной финансовой помощи получателям пенсий или ежемесячного пожизненного содержания в апреле 2023 года» в текущей редакции </w:t>
      </w:r>
      <w:r w:rsidRPr="002F20F7">
        <w:rPr>
          <w:color w:val="000000" w:themeColor="text1"/>
        </w:rPr>
        <w:t xml:space="preserve">направлены на выплату ежемесячной дополнительной помощи к пенсии (пожизненному содержанию) пенсионерам, получающим, в соответствии с действующим законодательством Приднестровской Молдавской Республики, пенсии (пожизненное содержание) из республиканского бюджета в размере </w:t>
      </w:r>
      <w:r w:rsidR="00B326BE" w:rsidRPr="002F20F7">
        <w:rPr>
          <w:color w:val="000000" w:themeColor="text1"/>
        </w:rPr>
        <w:t xml:space="preserve">1 780 200 </w:t>
      </w:r>
      <w:r w:rsidRPr="002F20F7">
        <w:rPr>
          <w:color w:val="000000" w:themeColor="text1"/>
        </w:rPr>
        <w:t>руб.:</w:t>
      </w:r>
    </w:p>
    <w:p w14:paraId="1BC8C3BF" w14:textId="59FCB910" w:rsidR="00CD3D3E" w:rsidRPr="002F20F7" w:rsidRDefault="00CD3D3E" w:rsidP="00CD3D3E">
      <w:pPr>
        <w:autoSpaceDE w:val="0"/>
        <w:autoSpaceDN w:val="0"/>
        <w:adjustRightInd w:val="0"/>
        <w:ind w:firstLine="709"/>
        <w:jc w:val="both"/>
        <w:rPr>
          <w:bCs/>
          <w:color w:val="000000" w:themeColor="text1"/>
        </w:rPr>
      </w:pPr>
      <w:r w:rsidRPr="002F20F7">
        <w:rPr>
          <w:color w:val="000000" w:themeColor="text1"/>
        </w:rPr>
        <w:t>а) по подразделу функциональной классификации</w:t>
      </w:r>
      <w:r w:rsidRPr="002F20F7">
        <w:rPr>
          <w:rFonts w:eastAsia="Calibri"/>
          <w:color w:val="000000" w:themeColor="text1"/>
        </w:rPr>
        <w:t xml:space="preserve"> расходов</w:t>
      </w:r>
      <w:r w:rsidRPr="002F20F7">
        <w:rPr>
          <w:color w:val="000000" w:themeColor="text1"/>
        </w:rPr>
        <w:t xml:space="preserve"> 1701 «Пенсии военнослужащим» в сумме </w:t>
      </w:r>
      <w:r w:rsidR="00EB6FF9" w:rsidRPr="002F20F7">
        <w:rPr>
          <w:color w:val="000000" w:themeColor="text1"/>
        </w:rPr>
        <w:t xml:space="preserve">1 741 200 </w:t>
      </w:r>
      <w:r w:rsidRPr="002F20F7">
        <w:rPr>
          <w:color w:val="000000" w:themeColor="text1"/>
        </w:rPr>
        <w:t>руб.;</w:t>
      </w:r>
    </w:p>
    <w:p w14:paraId="000A3EFF" w14:textId="2F0D45D7" w:rsidR="00CD3D3E" w:rsidRPr="002F20F7" w:rsidRDefault="00CD3D3E" w:rsidP="00CD3D3E">
      <w:pPr>
        <w:ind w:firstLine="709"/>
        <w:jc w:val="both"/>
        <w:rPr>
          <w:bCs/>
          <w:color w:val="000000" w:themeColor="text1"/>
        </w:rPr>
      </w:pPr>
      <w:r w:rsidRPr="002F20F7">
        <w:rPr>
          <w:color w:val="000000" w:themeColor="text1"/>
        </w:rPr>
        <w:t>б) по подразделу функциональной классификации</w:t>
      </w:r>
      <w:r w:rsidRPr="002F20F7">
        <w:rPr>
          <w:rFonts w:eastAsia="Calibri"/>
          <w:color w:val="000000" w:themeColor="text1"/>
        </w:rPr>
        <w:t xml:space="preserve"> расходов</w:t>
      </w:r>
      <w:r w:rsidRPr="002F20F7">
        <w:rPr>
          <w:color w:val="000000" w:themeColor="text1"/>
        </w:rPr>
        <w:t xml:space="preserve"> 1702 «Пенсии и пособия работникам органов судебной власти и Прокуратуры» в сумме </w:t>
      </w:r>
      <w:r w:rsidR="00B326BE" w:rsidRPr="002F20F7">
        <w:rPr>
          <w:color w:val="000000" w:themeColor="text1"/>
        </w:rPr>
        <w:t>39 000</w:t>
      </w:r>
      <w:r w:rsidRPr="002F20F7">
        <w:rPr>
          <w:color w:val="000000" w:themeColor="text1"/>
        </w:rPr>
        <w:t xml:space="preserve"> руб.</w:t>
      </w:r>
    </w:p>
    <w:p w14:paraId="241F707D" w14:textId="38FDF574" w:rsidR="00CD3D3E" w:rsidRPr="002F20F7" w:rsidRDefault="00CD3D3E" w:rsidP="00CD3D3E">
      <w:pPr>
        <w:tabs>
          <w:tab w:val="left" w:pos="709"/>
        </w:tabs>
        <w:ind w:firstLine="709"/>
        <w:jc w:val="both"/>
        <w:rPr>
          <w:color w:val="000000" w:themeColor="text1"/>
          <w:lang w:eastAsia="en-US"/>
        </w:rPr>
      </w:pPr>
      <w:r w:rsidRPr="002F20F7">
        <w:rPr>
          <w:color w:val="000000" w:themeColor="text1"/>
          <w:lang w:eastAsia="en-US"/>
        </w:rPr>
        <w:t xml:space="preserve">С целью выплаты единовременной финансовой помощи получателям пенсий центрами социального страхования и социальной защиты городов Приднестровской Молдавской Республики Министерству по социальной защите и труду Приднестровской Молдавской Республики (подраздел </w:t>
      </w:r>
      <w:r w:rsidRPr="002F20F7">
        <w:rPr>
          <w:color w:val="000000" w:themeColor="text1"/>
        </w:rPr>
        <w:t>функциональной классификации</w:t>
      </w:r>
      <w:r w:rsidRPr="002F20F7">
        <w:rPr>
          <w:rFonts w:eastAsia="Calibri"/>
          <w:color w:val="000000" w:themeColor="text1"/>
        </w:rPr>
        <w:t xml:space="preserve"> расходов</w:t>
      </w:r>
      <w:r w:rsidRPr="002F20F7">
        <w:rPr>
          <w:color w:val="000000" w:themeColor="text1"/>
          <w:lang w:eastAsia="en-US"/>
        </w:rPr>
        <w:t xml:space="preserve"> 1711</w:t>
      </w:r>
      <w:r w:rsidRPr="002F20F7">
        <w:rPr>
          <w:color w:val="000000" w:themeColor="text1"/>
        </w:rPr>
        <w:t xml:space="preserve"> «Учреждения и услуги в области социального обеспечения и социальной поддержки, не отнесенные к другим группам»</w:t>
      </w:r>
      <w:r w:rsidRPr="002F20F7">
        <w:rPr>
          <w:color w:val="000000" w:themeColor="text1"/>
          <w:lang w:eastAsia="en-US"/>
        </w:rPr>
        <w:t xml:space="preserve">) было перечислено </w:t>
      </w:r>
      <w:r w:rsidR="00B326BE" w:rsidRPr="002F20F7">
        <w:rPr>
          <w:color w:val="000000" w:themeColor="text1"/>
          <w:lang w:eastAsia="en-US"/>
        </w:rPr>
        <w:t>28 586 600</w:t>
      </w:r>
      <w:r w:rsidRPr="002F20F7">
        <w:rPr>
          <w:color w:val="000000" w:themeColor="text1"/>
          <w:lang w:eastAsia="en-US"/>
        </w:rPr>
        <w:t xml:space="preserve"> руб. </w:t>
      </w:r>
    </w:p>
    <w:p w14:paraId="652B398F" w14:textId="286E3DFE" w:rsidR="00CD3D3E" w:rsidRPr="002F20F7" w:rsidRDefault="00CD3D3E" w:rsidP="00CD3D3E">
      <w:pPr>
        <w:tabs>
          <w:tab w:val="left" w:pos="709"/>
        </w:tabs>
        <w:ind w:firstLine="709"/>
        <w:jc w:val="both"/>
        <w:rPr>
          <w:color w:val="000000" w:themeColor="text1"/>
          <w:lang w:eastAsia="en-US"/>
        </w:rPr>
      </w:pPr>
      <w:r w:rsidRPr="002F20F7">
        <w:rPr>
          <w:color w:val="000000" w:themeColor="text1"/>
          <w:lang w:eastAsia="en-US"/>
        </w:rPr>
        <w:t xml:space="preserve">В соответствии с представленными отчетами выплаты получателям единовременной финансовой помощи составили в общей сумме </w:t>
      </w:r>
      <w:r w:rsidR="008532C0" w:rsidRPr="002F20F7">
        <w:rPr>
          <w:color w:val="000000" w:themeColor="text1"/>
          <w:lang w:eastAsia="en-US"/>
        </w:rPr>
        <w:t>30 114 200</w:t>
      </w:r>
      <w:r w:rsidRPr="002F20F7">
        <w:rPr>
          <w:color w:val="000000" w:themeColor="text1"/>
          <w:lang w:eastAsia="en-US"/>
        </w:rPr>
        <w:t xml:space="preserve"> руб. Во исполнение норм указанного выше Постановления Правительства Приднестровской Молдавской Республики неиспользованный остаток средств в сумме 2</w:t>
      </w:r>
      <w:r w:rsidR="008532C0" w:rsidRPr="002F20F7">
        <w:rPr>
          <w:color w:val="000000" w:themeColor="text1"/>
          <w:lang w:eastAsia="en-US"/>
        </w:rPr>
        <w:t>52 600</w:t>
      </w:r>
      <w:r w:rsidRPr="002F20F7">
        <w:rPr>
          <w:color w:val="000000" w:themeColor="text1"/>
          <w:lang w:eastAsia="en-US"/>
        </w:rPr>
        <w:t xml:space="preserve"> руб. был возвращен коммерческой организации.</w:t>
      </w:r>
    </w:p>
    <w:p w14:paraId="414428D4" w14:textId="2EFB40F5" w:rsidR="00F10880" w:rsidRDefault="00F10880" w:rsidP="00DF3DC7">
      <w:pPr>
        <w:ind w:firstLine="709"/>
        <w:jc w:val="both"/>
        <w:rPr>
          <w:b/>
          <w:color w:val="000000" w:themeColor="text1"/>
          <w:u w:val="single"/>
          <w:lang w:eastAsia="en-US"/>
        </w:rPr>
      </w:pPr>
    </w:p>
    <w:p w14:paraId="77F7D051" w14:textId="78FFA10B" w:rsidR="00CE3CB5" w:rsidRDefault="00CE3CB5" w:rsidP="00DF3DC7">
      <w:pPr>
        <w:ind w:firstLine="709"/>
        <w:jc w:val="both"/>
        <w:rPr>
          <w:b/>
          <w:color w:val="000000" w:themeColor="text1"/>
          <w:u w:val="single"/>
          <w:lang w:eastAsia="en-US"/>
        </w:rPr>
      </w:pPr>
    </w:p>
    <w:p w14:paraId="01D21950" w14:textId="77777777" w:rsidR="00CE3CB5" w:rsidRPr="002F20F7" w:rsidRDefault="00CE3CB5" w:rsidP="00DF3DC7">
      <w:pPr>
        <w:ind w:firstLine="709"/>
        <w:jc w:val="both"/>
        <w:rPr>
          <w:b/>
          <w:color w:val="000000" w:themeColor="text1"/>
          <w:u w:val="single"/>
          <w:lang w:eastAsia="en-US"/>
        </w:rPr>
      </w:pPr>
    </w:p>
    <w:p w14:paraId="6B4ADC52" w14:textId="045CAB13" w:rsidR="00FD7D80" w:rsidRDefault="00FD7D80" w:rsidP="00FD7D80">
      <w:pPr>
        <w:ind w:firstLine="709"/>
        <w:jc w:val="both"/>
        <w:rPr>
          <w:b/>
          <w:color w:val="000000" w:themeColor="text1"/>
          <w:u w:val="single"/>
          <w:lang w:eastAsia="en-US"/>
        </w:rPr>
      </w:pPr>
      <w:r w:rsidRPr="002F20F7">
        <w:rPr>
          <w:b/>
          <w:color w:val="000000" w:themeColor="text1"/>
          <w:u w:val="single"/>
          <w:lang w:eastAsia="en-US"/>
        </w:rPr>
        <w:lastRenderedPageBreak/>
        <w:t>По исполнению статьи 39</w:t>
      </w:r>
    </w:p>
    <w:p w14:paraId="721BA562" w14:textId="77777777" w:rsidR="00C34A18" w:rsidRPr="002F20F7" w:rsidRDefault="00C34A18" w:rsidP="00FD7D80">
      <w:pPr>
        <w:ind w:firstLine="709"/>
        <w:jc w:val="both"/>
        <w:rPr>
          <w:b/>
          <w:color w:val="000000" w:themeColor="text1"/>
          <w:u w:val="single"/>
          <w:lang w:eastAsia="en-US"/>
        </w:rPr>
      </w:pPr>
    </w:p>
    <w:p w14:paraId="31F32941" w14:textId="77777777" w:rsidR="00FD7D80" w:rsidRPr="002F20F7" w:rsidRDefault="00FD7D80" w:rsidP="00FD7D80">
      <w:pPr>
        <w:ind w:firstLine="709"/>
        <w:jc w:val="both"/>
        <w:rPr>
          <w:color w:val="000000" w:themeColor="text1"/>
          <w:lang w:eastAsia="en-US"/>
        </w:rPr>
      </w:pPr>
      <w:r w:rsidRPr="002F20F7">
        <w:rPr>
          <w:color w:val="000000" w:themeColor="text1"/>
          <w:lang w:eastAsia="en-US"/>
        </w:rPr>
        <w:t>В соответствии с указанной статьей в 2023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в 2023 году планируется направить средства в сумме 2 500 000 руб.</w:t>
      </w:r>
    </w:p>
    <w:p w14:paraId="58827901" w14:textId="4E967AE2" w:rsidR="00FD7D80" w:rsidRPr="002F20F7" w:rsidRDefault="00FD7D80" w:rsidP="00FD7D80">
      <w:pPr>
        <w:ind w:firstLine="709"/>
        <w:jc w:val="both"/>
        <w:rPr>
          <w:color w:val="000000" w:themeColor="text1"/>
          <w:lang w:eastAsia="en-US"/>
        </w:rPr>
      </w:pPr>
      <w:r w:rsidRPr="002F20F7">
        <w:rPr>
          <w:color w:val="000000" w:themeColor="text1"/>
          <w:lang w:eastAsia="en-US"/>
        </w:rPr>
        <w:t xml:space="preserve">При плане финансирования  на I полугодие 2023 года в сумме 1 648 581 руб. фактическое финансирование данного направления расходов  осуществлялось в сумме 2 544 руб. (0,15 % от плана), что меньше на 894 791 руб., чем  в I полугодии  2022 года (897 335 руб.). </w:t>
      </w:r>
    </w:p>
    <w:p w14:paraId="206905C4" w14:textId="3FCFAE97" w:rsidR="00FD7D80" w:rsidRPr="002F20F7" w:rsidRDefault="00FD7D80" w:rsidP="00FD7D80">
      <w:pPr>
        <w:ind w:firstLine="709"/>
        <w:jc w:val="both"/>
        <w:rPr>
          <w:color w:val="000000" w:themeColor="text1"/>
          <w:lang w:eastAsia="en-US"/>
        </w:rPr>
      </w:pPr>
      <w:r w:rsidRPr="002F20F7">
        <w:rPr>
          <w:color w:val="000000" w:themeColor="text1"/>
          <w:lang w:eastAsia="en-US"/>
        </w:rPr>
        <w:t xml:space="preserve">В I полугодии 2021 </w:t>
      </w:r>
      <w:proofErr w:type="gramStart"/>
      <w:r w:rsidRPr="002F20F7">
        <w:rPr>
          <w:color w:val="000000" w:themeColor="text1"/>
          <w:lang w:eastAsia="en-US"/>
        </w:rPr>
        <w:t>года  в</w:t>
      </w:r>
      <w:proofErr w:type="gramEnd"/>
      <w:r w:rsidRPr="002F20F7">
        <w:rPr>
          <w:color w:val="000000" w:themeColor="text1"/>
          <w:lang w:eastAsia="en-US"/>
        </w:rPr>
        <w:t xml:space="preserve"> связи с отсутствием обращений Министерства сельского хозяйства и природных ресурсов Приднестровской Молдавской Республики  – главного распорядителя бюджетных средств финансирование не осуществлялось.</w:t>
      </w:r>
    </w:p>
    <w:p w14:paraId="46E28359" w14:textId="77777777" w:rsidR="00C34A18" w:rsidRPr="002F20F7" w:rsidRDefault="00C34A18" w:rsidP="006C0A5E">
      <w:pPr>
        <w:ind w:firstLine="709"/>
        <w:jc w:val="both"/>
        <w:rPr>
          <w:color w:val="000000" w:themeColor="text1"/>
          <w:lang w:eastAsia="en-US"/>
        </w:rPr>
      </w:pPr>
    </w:p>
    <w:p w14:paraId="2D0701FC" w14:textId="5DA3B459" w:rsidR="00D502AA" w:rsidRDefault="00D3732C" w:rsidP="00DB3767">
      <w:pPr>
        <w:shd w:val="clear" w:color="auto" w:fill="FFFFFF"/>
        <w:ind w:firstLine="709"/>
        <w:jc w:val="both"/>
        <w:rPr>
          <w:b/>
          <w:bCs/>
          <w:color w:val="000000" w:themeColor="text1"/>
          <w:u w:val="single"/>
          <w:lang w:eastAsia="en-US"/>
        </w:rPr>
      </w:pPr>
      <w:r w:rsidRPr="002F20F7">
        <w:rPr>
          <w:b/>
          <w:bCs/>
          <w:color w:val="000000" w:themeColor="text1"/>
          <w:u w:val="single"/>
          <w:lang w:eastAsia="en-US"/>
        </w:rPr>
        <w:t>По исполнению статьи 4</w:t>
      </w:r>
      <w:r w:rsidR="000A13EA" w:rsidRPr="002F20F7">
        <w:rPr>
          <w:b/>
          <w:bCs/>
          <w:color w:val="000000" w:themeColor="text1"/>
          <w:u w:val="single"/>
          <w:lang w:eastAsia="en-US"/>
        </w:rPr>
        <w:t>4</w:t>
      </w:r>
    </w:p>
    <w:p w14:paraId="6C4A95AB" w14:textId="77777777" w:rsidR="00C34A18" w:rsidRPr="002F20F7" w:rsidRDefault="00C34A18" w:rsidP="00DB3767">
      <w:pPr>
        <w:shd w:val="clear" w:color="auto" w:fill="FFFFFF"/>
        <w:ind w:firstLine="709"/>
        <w:jc w:val="both"/>
        <w:rPr>
          <w:b/>
          <w:bCs/>
          <w:color w:val="000000" w:themeColor="text1"/>
          <w:u w:val="single"/>
          <w:lang w:eastAsia="en-US"/>
        </w:rPr>
      </w:pPr>
    </w:p>
    <w:p w14:paraId="5E907F0D" w14:textId="1BB91B02" w:rsidR="00672B76" w:rsidRPr="002F20F7" w:rsidRDefault="00672B76" w:rsidP="00672B76">
      <w:pPr>
        <w:ind w:firstLine="709"/>
        <w:jc w:val="both"/>
        <w:rPr>
          <w:color w:val="000000" w:themeColor="text1"/>
          <w:lang w:eastAsia="en-US"/>
        </w:rPr>
      </w:pPr>
      <w:r w:rsidRPr="002F20F7">
        <w:rPr>
          <w:color w:val="000000" w:themeColor="text1"/>
          <w:lang w:eastAsia="en-US"/>
        </w:rPr>
        <w:t xml:space="preserve">В соответствии с указанной статьей Закона за </w:t>
      </w:r>
      <w:r w:rsidR="00577874" w:rsidRPr="002F20F7">
        <w:rPr>
          <w:color w:val="000000" w:themeColor="text1"/>
          <w:lang w:val="en-US" w:eastAsia="en-US"/>
        </w:rPr>
        <w:t>I</w:t>
      </w:r>
      <w:r w:rsidR="00577874" w:rsidRPr="002F20F7">
        <w:rPr>
          <w:color w:val="000000" w:themeColor="text1"/>
          <w:lang w:eastAsia="en-US"/>
        </w:rPr>
        <w:t xml:space="preserve"> полугодие</w:t>
      </w:r>
      <w:r w:rsidRPr="002F20F7">
        <w:rPr>
          <w:color w:val="000000" w:themeColor="text1"/>
          <w:lang w:eastAsia="en-US"/>
        </w:rPr>
        <w:t xml:space="preserve"> 202</w:t>
      </w:r>
      <w:r w:rsidR="00901CA0" w:rsidRPr="002F20F7">
        <w:rPr>
          <w:color w:val="000000" w:themeColor="text1"/>
          <w:lang w:eastAsia="en-US"/>
        </w:rPr>
        <w:t>3</w:t>
      </w:r>
      <w:r w:rsidRPr="002F20F7">
        <w:rPr>
          <w:color w:val="000000" w:themeColor="text1"/>
          <w:lang w:eastAsia="en-US"/>
        </w:rPr>
        <w:t xml:space="preserve"> года центральным банком Приднестровской Молдавской Республики перечислена в республиканский бюджет часть прибыли в сумме </w:t>
      </w:r>
      <w:r w:rsidR="00901CA0" w:rsidRPr="002F20F7">
        <w:rPr>
          <w:color w:val="000000" w:themeColor="text1"/>
          <w:lang w:eastAsia="en-US"/>
        </w:rPr>
        <w:t>10</w:t>
      </w:r>
      <w:r w:rsidR="00577874" w:rsidRPr="002F20F7">
        <w:rPr>
          <w:color w:val="000000" w:themeColor="text1"/>
          <w:lang w:eastAsia="en-US"/>
        </w:rPr>
        <w:t> 333 865</w:t>
      </w:r>
      <w:r w:rsidRPr="002F20F7">
        <w:rPr>
          <w:color w:val="000000" w:themeColor="text1"/>
          <w:lang w:eastAsia="en-US"/>
        </w:rPr>
        <w:t xml:space="preserve"> руб. </w:t>
      </w:r>
    </w:p>
    <w:p w14:paraId="3569BC8C" w14:textId="77777777" w:rsidR="00BD402F" w:rsidRPr="002F20F7" w:rsidRDefault="00BD402F" w:rsidP="00672B76">
      <w:pPr>
        <w:ind w:firstLine="709"/>
        <w:jc w:val="both"/>
        <w:rPr>
          <w:b/>
          <w:color w:val="000000" w:themeColor="text1"/>
          <w:u w:val="single"/>
        </w:rPr>
      </w:pPr>
    </w:p>
    <w:p w14:paraId="45657580" w14:textId="1535CEC9" w:rsidR="00D502AA" w:rsidRDefault="00D3732C" w:rsidP="00DB3767">
      <w:pPr>
        <w:shd w:val="clear" w:color="auto" w:fill="FFFFFF"/>
        <w:ind w:firstLine="709"/>
        <w:jc w:val="both"/>
        <w:rPr>
          <w:b/>
          <w:color w:val="000000" w:themeColor="text1"/>
          <w:u w:val="single"/>
        </w:rPr>
      </w:pPr>
      <w:r w:rsidRPr="002F20F7">
        <w:rPr>
          <w:b/>
          <w:color w:val="000000" w:themeColor="text1"/>
          <w:u w:val="single"/>
        </w:rPr>
        <w:t xml:space="preserve">По исполнению статьи </w:t>
      </w:r>
      <w:r w:rsidR="00BD1FB2" w:rsidRPr="002F20F7">
        <w:rPr>
          <w:b/>
          <w:color w:val="000000" w:themeColor="text1"/>
          <w:u w:val="single"/>
        </w:rPr>
        <w:t>4</w:t>
      </w:r>
      <w:r w:rsidR="00901CA0" w:rsidRPr="002F20F7">
        <w:rPr>
          <w:b/>
          <w:color w:val="000000" w:themeColor="text1"/>
          <w:u w:val="single"/>
        </w:rPr>
        <w:t>7</w:t>
      </w:r>
    </w:p>
    <w:p w14:paraId="4C4AA4E6" w14:textId="77777777" w:rsidR="00C34A18" w:rsidRPr="002F20F7" w:rsidRDefault="00C34A18" w:rsidP="00DB3767">
      <w:pPr>
        <w:shd w:val="clear" w:color="auto" w:fill="FFFFFF"/>
        <w:ind w:firstLine="709"/>
        <w:jc w:val="both"/>
        <w:rPr>
          <w:b/>
          <w:color w:val="000000" w:themeColor="text1"/>
          <w:u w:val="single"/>
        </w:rPr>
      </w:pPr>
    </w:p>
    <w:p w14:paraId="4A5FB1DB" w14:textId="2489EAD9" w:rsidR="00D3732C" w:rsidRPr="002F20F7" w:rsidRDefault="00D3732C" w:rsidP="00DB3767">
      <w:pPr>
        <w:ind w:firstLine="709"/>
        <w:jc w:val="both"/>
        <w:rPr>
          <w:color w:val="000000" w:themeColor="text1"/>
          <w:lang w:eastAsia="en-US"/>
        </w:rPr>
      </w:pPr>
      <w:r w:rsidRPr="002F20F7">
        <w:rPr>
          <w:color w:val="000000" w:themeColor="text1"/>
        </w:rPr>
        <w:t xml:space="preserve">Согласно данной статье </w:t>
      </w:r>
      <w:r w:rsidR="00AE2099" w:rsidRPr="002F20F7">
        <w:rPr>
          <w:color w:val="000000" w:themeColor="text1"/>
        </w:rPr>
        <w:t>За</w:t>
      </w:r>
      <w:r w:rsidRPr="002F20F7">
        <w:rPr>
          <w:color w:val="000000" w:themeColor="text1"/>
        </w:rPr>
        <w:t xml:space="preserve">кона </w:t>
      </w:r>
      <w:r w:rsidR="00463F2F" w:rsidRPr="002F20F7">
        <w:rPr>
          <w:color w:val="000000" w:themeColor="text1"/>
        </w:rPr>
        <w:t>в</w:t>
      </w:r>
      <w:r w:rsidR="00386619" w:rsidRPr="002F20F7">
        <w:rPr>
          <w:color w:val="000000" w:themeColor="text1"/>
        </w:rPr>
        <w:t xml:space="preserve"> 202</w:t>
      </w:r>
      <w:r w:rsidR="0005082A">
        <w:rPr>
          <w:color w:val="000000" w:themeColor="text1"/>
        </w:rPr>
        <w:t>3</w:t>
      </w:r>
      <w:r w:rsidR="00386619" w:rsidRPr="002F20F7">
        <w:rPr>
          <w:color w:val="000000" w:themeColor="text1"/>
        </w:rPr>
        <w:t xml:space="preserve"> год</w:t>
      </w:r>
      <w:r w:rsidR="00463F2F" w:rsidRPr="002F20F7">
        <w:rPr>
          <w:color w:val="000000" w:themeColor="text1"/>
        </w:rPr>
        <w:t>у</w:t>
      </w:r>
      <w:r w:rsidRPr="002F20F7">
        <w:rPr>
          <w:color w:val="000000" w:themeColor="text1"/>
          <w:lang w:eastAsia="en-US"/>
        </w:rPr>
        <w:t xml:space="preserve"> предусмотрено выделение из средств республиканского бюджета дотаци</w:t>
      </w:r>
      <w:r w:rsidR="00CB49A7" w:rsidRPr="002F20F7">
        <w:rPr>
          <w:color w:val="000000" w:themeColor="text1"/>
          <w:lang w:eastAsia="en-US"/>
        </w:rPr>
        <w:t>й</w:t>
      </w:r>
      <w:r w:rsidRPr="002F20F7">
        <w:rPr>
          <w:color w:val="000000" w:themeColor="text1"/>
          <w:lang w:eastAsia="en-US"/>
        </w:rPr>
        <w:t xml:space="preserve"> (</w:t>
      </w:r>
      <w:r w:rsidRPr="002F20F7">
        <w:rPr>
          <w:color w:val="000000" w:themeColor="text1"/>
        </w:rPr>
        <w:t xml:space="preserve">трансфертов) в адрес местных бюджетов городов и районов на обеспечение дефицита в сумме </w:t>
      </w:r>
      <w:r w:rsidR="00043486" w:rsidRPr="002F20F7">
        <w:rPr>
          <w:color w:val="000000" w:themeColor="text1"/>
        </w:rPr>
        <w:t>175 537 570</w:t>
      </w:r>
      <w:r w:rsidR="006E09F4" w:rsidRPr="002F20F7">
        <w:rPr>
          <w:color w:val="000000" w:themeColor="text1"/>
        </w:rPr>
        <w:t xml:space="preserve"> </w:t>
      </w:r>
      <w:r w:rsidRPr="002F20F7">
        <w:rPr>
          <w:color w:val="000000" w:themeColor="text1"/>
        </w:rPr>
        <w:t>руб</w:t>
      </w:r>
      <w:r w:rsidR="00CD08F4" w:rsidRPr="002F20F7">
        <w:rPr>
          <w:color w:val="000000" w:themeColor="text1"/>
        </w:rPr>
        <w:t xml:space="preserve">. </w:t>
      </w:r>
      <w:r w:rsidR="00CD08F4" w:rsidRPr="002F20F7">
        <w:rPr>
          <w:color w:val="000000" w:themeColor="text1"/>
          <w:lang w:eastAsia="en-US"/>
        </w:rPr>
        <w:t>с учетом  дотации (трансферт</w:t>
      </w:r>
      <w:r w:rsidR="00B612E4">
        <w:rPr>
          <w:color w:val="000000" w:themeColor="text1"/>
          <w:lang w:eastAsia="en-US"/>
        </w:rPr>
        <w:t>ов</w:t>
      </w:r>
      <w:r w:rsidR="00CD08F4" w:rsidRPr="002F20F7">
        <w:rPr>
          <w:color w:val="000000" w:themeColor="text1"/>
          <w:lang w:eastAsia="en-US"/>
        </w:rPr>
        <w:t>) в местный бюджет города Бендеры для государственной администрации города Бендеры на погашение задолженности муниципального унитарного предприятия «</w:t>
      </w:r>
      <w:proofErr w:type="spellStart"/>
      <w:r w:rsidR="00CD08F4" w:rsidRPr="002F20F7">
        <w:rPr>
          <w:color w:val="000000" w:themeColor="text1"/>
          <w:lang w:eastAsia="en-US"/>
        </w:rPr>
        <w:t>Автомотосервис</w:t>
      </w:r>
      <w:proofErr w:type="spellEnd"/>
      <w:r w:rsidR="00CD08F4" w:rsidRPr="002F20F7">
        <w:rPr>
          <w:color w:val="000000" w:themeColor="text1"/>
          <w:lang w:eastAsia="en-US"/>
        </w:rPr>
        <w:t xml:space="preserve"> и торговля г. Бендеры» перед открытым акционерным обществом «Агентство по оздоровлению банковской системы» по договорам лизинга и </w:t>
      </w:r>
      <w:proofErr w:type="spellStart"/>
      <w:r w:rsidR="00CD08F4" w:rsidRPr="002F20F7">
        <w:rPr>
          <w:color w:val="000000" w:themeColor="text1"/>
          <w:lang w:eastAsia="en-US"/>
        </w:rPr>
        <w:t>сублизинга</w:t>
      </w:r>
      <w:proofErr w:type="spellEnd"/>
      <w:r w:rsidR="00CD08F4" w:rsidRPr="002F20F7">
        <w:rPr>
          <w:color w:val="000000" w:themeColor="text1"/>
          <w:lang w:eastAsia="en-US"/>
        </w:rPr>
        <w:t xml:space="preserve"> 2012 года, заключенным муниципальным унитарным предприятием «</w:t>
      </w:r>
      <w:proofErr w:type="spellStart"/>
      <w:r w:rsidR="00CD08F4" w:rsidRPr="002F20F7">
        <w:rPr>
          <w:color w:val="000000" w:themeColor="text1"/>
          <w:lang w:eastAsia="en-US"/>
        </w:rPr>
        <w:t>Автомотосервис</w:t>
      </w:r>
      <w:proofErr w:type="spellEnd"/>
      <w:r w:rsidR="00CD08F4" w:rsidRPr="002F20F7">
        <w:rPr>
          <w:color w:val="000000" w:themeColor="text1"/>
          <w:lang w:eastAsia="en-US"/>
        </w:rPr>
        <w:t xml:space="preserve"> и торговля г. Бендеры» в 2012 году в сумме 4 183 702 руб</w:t>
      </w:r>
      <w:r w:rsidR="009D539E">
        <w:rPr>
          <w:color w:val="000000" w:themeColor="text1"/>
          <w:lang w:eastAsia="en-US"/>
        </w:rPr>
        <w:t>.</w:t>
      </w:r>
    </w:p>
    <w:p w14:paraId="40035A67" w14:textId="3D5907F6" w:rsidR="000430B7" w:rsidRDefault="00D3732C" w:rsidP="000430B7">
      <w:pPr>
        <w:ind w:firstLine="709"/>
        <w:jc w:val="both"/>
        <w:rPr>
          <w:bCs/>
          <w:color w:val="000000" w:themeColor="text1"/>
        </w:rPr>
      </w:pPr>
      <w:r w:rsidRPr="002F20F7">
        <w:rPr>
          <w:color w:val="000000" w:themeColor="text1"/>
          <w:lang w:eastAsia="en-US"/>
        </w:rPr>
        <w:t>Информация о выделении средств республиканского бюджета в виде целевых</w:t>
      </w:r>
      <w:r w:rsidRPr="002F20F7">
        <w:rPr>
          <w:color w:val="000000" w:themeColor="text1"/>
        </w:rPr>
        <w:t xml:space="preserve"> трансфертов местным бюджетам на обеспечение дефицита (без учета расходов, выделенных из Резервного фонда Правительства Приднестровской Молдавской Республики</w:t>
      </w:r>
      <w:r w:rsidRPr="002F20F7">
        <w:rPr>
          <w:bCs/>
          <w:color w:val="000000" w:themeColor="text1"/>
        </w:rPr>
        <w:t>) представлена в таблице</w:t>
      </w:r>
      <w:r w:rsidR="00AB00F9" w:rsidRPr="002F20F7">
        <w:rPr>
          <w:bCs/>
          <w:color w:val="000000" w:themeColor="text1"/>
        </w:rPr>
        <w:t xml:space="preserve"> №</w:t>
      </w:r>
      <w:r w:rsidR="00132383" w:rsidRPr="002F20F7">
        <w:rPr>
          <w:bCs/>
          <w:color w:val="000000" w:themeColor="text1"/>
        </w:rPr>
        <w:t>30</w:t>
      </w:r>
      <w:r w:rsidRPr="002F20F7">
        <w:rPr>
          <w:bCs/>
          <w:color w:val="000000" w:themeColor="text1"/>
        </w:rPr>
        <w:t xml:space="preserve">: </w:t>
      </w:r>
    </w:p>
    <w:p w14:paraId="5CD887BB" w14:textId="6B01D2DD" w:rsidR="00D3732C" w:rsidRPr="002F20F7" w:rsidRDefault="00D3732C" w:rsidP="000430B7">
      <w:pPr>
        <w:ind w:firstLine="709"/>
        <w:jc w:val="right"/>
        <w:rPr>
          <w:bCs/>
          <w:color w:val="000000" w:themeColor="text1"/>
        </w:rPr>
      </w:pPr>
      <w:r w:rsidRPr="002F20F7">
        <w:rPr>
          <w:bCs/>
          <w:color w:val="000000" w:themeColor="text1"/>
        </w:rPr>
        <w:t xml:space="preserve">Таблица № </w:t>
      </w:r>
      <w:r w:rsidR="00132383" w:rsidRPr="002F20F7">
        <w:rPr>
          <w:bCs/>
          <w:color w:val="000000" w:themeColor="text1"/>
        </w:rPr>
        <w:t>30</w:t>
      </w:r>
      <w:r w:rsidRPr="002F20F7">
        <w:rPr>
          <w:bCs/>
          <w:color w:val="000000" w:themeColor="text1"/>
        </w:rPr>
        <w:t xml:space="preserve"> (руб.)</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1719"/>
        <w:gridCol w:w="1386"/>
        <w:gridCol w:w="1412"/>
        <w:gridCol w:w="1362"/>
      </w:tblGrid>
      <w:tr w:rsidR="002F20F7" w:rsidRPr="002F20F7" w14:paraId="1E299F6C" w14:textId="77777777" w:rsidTr="008306C4">
        <w:trPr>
          <w:cantSplit/>
          <w:trHeight w:val="840"/>
          <w:tblHeader/>
        </w:trPr>
        <w:tc>
          <w:tcPr>
            <w:tcW w:w="3637" w:type="dxa"/>
            <w:shd w:val="clear" w:color="auto" w:fill="E7E6E6" w:themeFill="background2"/>
            <w:vAlign w:val="center"/>
            <w:hideMark/>
          </w:tcPr>
          <w:p w14:paraId="7C9174B1" w14:textId="77777777" w:rsidR="009D7AB8" w:rsidRPr="002F20F7" w:rsidRDefault="00C22BC9">
            <w:pPr>
              <w:jc w:val="center"/>
              <w:rPr>
                <w:b/>
                <w:bCs/>
                <w:color w:val="000000" w:themeColor="text1"/>
                <w:sz w:val="20"/>
                <w:szCs w:val="20"/>
              </w:rPr>
            </w:pPr>
            <w:r w:rsidRPr="002F20F7">
              <w:rPr>
                <w:b/>
                <w:bCs/>
                <w:color w:val="000000" w:themeColor="text1"/>
                <w:sz w:val="20"/>
                <w:szCs w:val="20"/>
              </w:rPr>
              <w:t xml:space="preserve">Наименование </w:t>
            </w:r>
          </w:p>
          <w:p w14:paraId="64E59C16" w14:textId="08C58DA6" w:rsidR="00C22BC9" w:rsidRPr="002F20F7" w:rsidRDefault="00C22BC9">
            <w:pPr>
              <w:jc w:val="center"/>
              <w:rPr>
                <w:b/>
                <w:bCs/>
                <w:color w:val="000000" w:themeColor="text1"/>
                <w:sz w:val="20"/>
                <w:szCs w:val="20"/>
              </w:rPr>
            </w:pPr>
            <w:r w:rsidRPr="002F20F7">
              <w:rPr>
                <w:b/>
                <w:bCs/>
                <w:color w:val="000000" w:themeColor="text1"/>
                <w:sz w:val="20"/>
                <w:szCs w:val="20"/>
              </w:rPr>
              <w:t>города (района)</w:t>
            </w:r>
          </w:p>
        </w:tc>
        <w:tc>
          <w:tcPr>
            <w:tcW w:w="1719" w:type="dxa"/>
            <w:shd w:val="clear" w:color="auto" w:fill="E7E6E6" w:themeFill="background2"/>
            <w:vAlign w:val="center"/>
            <w:hideMark/>
          </w:tcPr>
          <w:p w14:paraId="57A1EF6D" w14:textId="77777777" w:rsidR="00C22BC9" w:rsidRPr="002F20F7" w:rsidRDefault="00C22BC9">
            <w:pPr>
              <w:jc w:val="center"/>
              <w:rPr>
                <w:b/>
                <w:bCs/>
                <w:color w:val="000000" w:themeColor="text1"/>
                <w:sz w:val="20"/>
                <w:szCs w:val="20"/>
              </w:rPr>
            </w:pPr>
            <w:r w:rsidRPr="002F20F7">
              <w:rPr>
                <w:b/>
                <w:bCs/>
                <w:color w:val="000000" w:themeColor="text1"/>
                <w:sz w:val="20"/>
                <w:szCs w:val="20"/>
              </w:rPr>
              <w:t>Первоначально утвержденный план</w:t>
            </w:r>
          </w:p>
        </w:tc>
        <w:tc>
          <w:tcPr>
            <w:tcW w:w="1386" w:type="dxa"/>
            <w:shd w:val="clear" w:color="auto" w:fill="E7E6E6" w:themeFill="background2"/>
            <w:vAlign w:val="center"/>
            <w:hideMark/>
          </w:tcPr>
          <w:p w14:paraId="7A6B16F7" w14:textId="77777777" w:rsidR="00C22BC9" w:rsidRPr="002F20F7" w:rsidRDefault="00C22BC9">
            <w:pPr>
              <w:jc w:val="center"/>
              <w:rPr>
                <w:b/>
                <w:bCs/>
                <w:color w:val="000000" w:themeColor="text1"/>
                <w:sz w:val="20"/>
                <w:szCs w:val="20"/>
              </w:rPr>
            </w:pPr>
            <w:r w:rsidRPr="002F20F7">
              <w:rPr>
                <w:b/>
                <w:bCs/>
                <w:color w:val="000000" w:themeColor="text1"/>
                <w:sz w:val="20"/>
                <w:szCs w:val="20"/>
              </w:rPr>
              <w:t xml:space="preserve">Уточненный план </w:t>
            </w:r>
          </w:p>
        </w:tc>
        <w:tc>
          <w:tcPr>
            <w:tcW w:w="1412" w:type="dxa"/>
            <w:shd w:val="clear" w:color="auto" w:fill="E7E6E6" w:themeFill="background2"/>
            <w:vAlign w:val="center"/>
            <w:hideMark/>
          </w:tcPr>
          <w:p w14:paraId="795CF0EC" w14:textId="77777777" w:rsidR="00C22BC9" w:rsidRPr="002F20F7" w:rsidRDefault="00C22BC9">
            <w:pPr>
              <w:jc w:val="center"/>
              <w:rPr>
                <w:b/>
                <w:bCs/>
                <w:color w:val="000000" w:themeColor="text1"/>
                <w:sz w:val="20"/>
                <w:szCs w:val="20"/>
              </w:rPr>
            </w:pPr>
            <w:r w:rsidRPr="002F20F7">
              <w:rPr>
                <w:b/>
                <w:bCs/>
                <w:color w:val="000000" w:themeColor="text1"/>
                <w:sz w:val="20"/>
                <w:szCs w:val="20"/>
              </w:rPr>
              <w:t>Факт</w:t>
            </w:r>
          </w:p>
        </w:tc>
        <w:tc>
          <w:tcPr>
            <w:tcW w:w="1362" w:type="dxa"/>
            <w:shd w:val="clear" w:color="auto" w:fill="E7E6E6" w:themeFill="background2"/>
            <w:vAlign w:val="center"/>
            <w:hideMark/>
          </w:tcPr>
          <w:p w14:paraId="7D937CD9" w14:textId="709AF5C9" w:rsidR="00C22BC9" w:rsidRPr="002F20F7" w:rsidRDefault="009D7AB8">
            <w:pPr>
              <w:jc w:val="center"/>
              <w:rPr>
                <w:b/>
                <w:bCs/>
                <w:color w:val="000000" w:themeColor="text1"/>
                <w:sz w:val="20"/>
                <w:szCs w:val="20"/>
              </w:rPr>
            </w:pPr>
            <w:r w:rsidRPr="002F20F7">
              <w:rPr>
                <w:b/>
                <w:bCs/>
                <w:color w:val="000000" w:themeColor="text1"/>
                <w:sz w:val="20"/>
                <w:szCs w:val="20"/>
              </w:rPr>
              <w:t>И</w:t>
            </w:r>
            <w:r w:rsidR="00C22BC9" w:rsidRPr="002F20F7">
              <w:rPr>
                <w:b/>
                <w:bCs/>
                <w:color w:val="000000" w:themeColor="text1"/>
                <w:sz w:val="20"/>
                <w:szCs w:val="20"/>
              </w:rPr>
              <w:t>сполнени</w:t>
            </w:r>
            <w:r w:rsidRPr="002F20F7">
              <w:rPr>
                <w:b/>
                <w:bCs/>
                <w:color w:val="000000" w:themeColor="text1"/>
                <w:sz w:val="20"/>
                <w:szCs w:val="20"/>
              </w:rPr>
              <w:t>е, (%)</w:t>
            </w:r>
          </w:p>
        </w:tc>
      </w:tr>
      <w:tr w:rsidR="002F20F7" w:rsidRPr="002F20F7" w14:paraId="015CE2C4" w14:textId="77777777" w:rsidTr="008306C4">
        <w:trPr>
          <w:trHeight w:val="300"/>
        </w:trPr>
        <w:tc>
          <w:tcPr>
            <w:tcW w:w="3637" w:type="dxa"/>
            <w:shd w:val="clear" w:color="auto" w:fill="auto"/>
            <w:vAlign w:val="center"/>
            <w:hideMark/>
          </w:tcPr>
          <w:p w14:paraId="3DD5BF30" w14:textId="1D39479C" w:rsidR="00C22BC9" w:rsidRPr="002F20F7" w:rsidRDefault="009D7AB8">
            <w:pPr>
              <w:rPr>
                <w:color w:val="000000" w:themeColor="text1"/>
                <w:sz w:val="22"/>
                <w:szCs w:val="22"/>
              </w:rPr>
            </w:pPr>
            <w:r w:rsidRPr="002F20F7">
              <w:rPr>
                <w:color w:val="000000" w:themeColor="text1"/>
                <w:sz w:val="22"/>
                <w:szCs w:val="22"/>
              </w:rPr>
              <w:t>г.</w:t>
            </w:r>
            <w:r w:rsidR="00C22BC9" w:rsidRPr="002F20F7">
              <w:rPr>
                <w:color w:val="000000" w:themeColor="text1"/>
                <w:sz w:val="22"/>
                <w:szCs w:val="22"/>
              </w:rPr>
              <w:t xml:space="preserve"> </w:t>
            </w:r>
            <w:r w:rsidRPr="002F20F7">
              <w:rPr>
                <w:color w:val="000000" w:themeColor="text1"/>
                <w:sz w:val="22"/>
                <w:szCs w:val="22"/>
              </w:rPr>
              <w:t>Б</w:t>
            </w:r>
            <w:r w:rsidR="00C22BC9" w:rsidRPr="002F20F7">
              <w:rPr>
                <w:color w:val="000000" w:themeColor="text1"/>
                <w:sz w:val="22"/>
                <w:szCs w:val="22"/>
              </w:rPr>
              <w:t>ендеры</w:t>
            </w:r>
          </w:p>
        </w:tc>
        <w:tc>
          <w:tcPr>
            <w:tcW w:w="1719" w:type="dxa"/>
            <w:shd w:val="clear" w:color="auto" w:fill="auto"/>
            <w:vAlign w:val="center"/>
          </w:tcPr>
          <w:p w14:paraId="4C145CD1" w14:textId="53E253FA" w:rsidR="00B11C54" w:rsidRPr="002F20F7" w:rsidRDefault="00B11C54" w:rsidP="00B11C54">
            <w:pPr>
              <w:jc w:val="center"/>
              <w:rPr>
                <w:color w:val="000000" w:themeColor="text1"/>
                <w:sz w:val="22"/>
                <w:szCs w:val="22"/>
              </w:rPr>
            </w:pPr>
            <w:r w:rsidRPr="002F20F7">
              <w:rPr>
                <w:color w:val="000000" w:themeColor="text1"/>
                <w:sz w:val="22"/>
                <w:szCs w:val="22"/>
              </w:rPr>
              <w:t>18 943 193</w:t>
            </w:r>
          </w:p>
        </w:tc>
        <w:tc>
          <w:tcPr>
            <w:tcW w:w="1386" w:type="dxa"/>
            <w:shd w:val="clear" w:color="auto" w:fill="auto"/>
            <w:vAlign w:val="center"/>
          </w:tcPr>
          <w:p w14:paraId="4439A999" w14:textId="6976EA2B" w:rsidR="00C22BC9" w:rsidRPr="002F20F7" w:rsidRDefault="00B11C54">
            <w:pPr>
              <w:jc w:val="center"/>
              <w:rPr>
                <w:color w:val="000000" w:themeColor="text1"/>
                <w:sz w:val="22"/>
                <w:szCs w:val="22"/>
              </w:rPr>
            </w:pPr>
            <w:r w:rsidRPr="002F20F7">
              <w:rPr>
                <w:color w:val="000000" w:themeColor="text1"/>
                <w:sz w:val="22"/>
                <w:szCs w:val="22"/>
              </w:rPr>
              <w:t>26 551 514</w:t>
            </w:r>
          </w:p>
        </w:tc>
        <w:tc>
          <w:tcPr>
            <w:tcW w:w="1412" w:type="dxa"/>
            <w:shd w:val="clear" w:color="auto" w:fill="auto"/>
            <w:vAlign w:val="center"/>
          </w:tcPr>
          <w:p w14:paraId="732C2D18" w14:textId="280A1368" w:rsidR="00C22BC9" w:rsidRPr="002F20F7" w:rsidRDefault="00B11C54">
            <w:pPr>
              <w:jc w:val="center"/>
              <w:rPr>
                <w:color w:val="000000" w:themeColor="text1"/>
                <w:sz w:val="22"/>
                <w:szCs w:val="22"/>
              </w:rPr>
            </w:pPr>
            <w:r w:rsidRPr="002F20F7">
              <w:rPr>
                <w:color w:val="000000" w:themeColor="text1"/>
                <w:sz w:val="22"/>
                <w:szCs w:val="22"/>
              </w:rPr>
              <w:t>26 551 514</w:t>
            </w:r>
          </w:p>
        </w:tc>
        <w:tc>
          <w:tcPr>
            <w:tcW w:w="1362" w:type="dxa"/>
            <w:shd w:val="clear" w:color="auto" w:fill="auto"/>
            <w:vAlign w:val="center"/>
            <w:hideMark/>
          </w:tcPr>
          <w:p w14:paraId="5E1FEF2B" w14:textId="0D524825" w:rsidR="00C22BC9" w:rsidRPr="002F20F7" w:rsidRDefault="00B11C54">
            <w:pPr>
              <w:jc w:val="center"/>
              <w:rPr>
                <w:color w:val="000000" w:themeColor="text1"/>
                <w:sz w:val="22"/>
                <w:szCs w:val="22"/>
              </w:rPr>
            </w:pPr>
            <w:r w:rsidRPr="002F20F7">
              <w:rPr>
                <w:color w:val="000000" w:themeColor="text1"/>
                <w:sz w:val="22"/>
                <w:szCs w:val="22"/>
              </w:rPr>
              <w:t>100,0</w:t>
            </w:r>
          </w:p>
          <w:p w14:paraId="00CADBBF" w14:textId="143C0887" w:rsidR="00CD08F4" w:rsidRPr="002F20F7" w:rsidRDefault="00CD08F4">
            <w:pPr>
              <w:jc w:val="center"/>
              <w:rPr>
                <w:color w:val="000000" w:themeColor="text1"/>
                <w:sz w:val="22"/>
                <w:szCs w:val="22"/>
              </w:rPr>
            </w:pPr>
          </w:p>
        </w:tc>
      </w:tr>
      <w:tr w:rsidR="002F20F7" w:rsidRPr="002F20F7" w14:paraId="1A67F8DA" w14:textId="77777777" w:rsidTr="008306C4">
        <w:trPr>
          <w:trHeight w:val="300"/>
        </w:trPr>
        <w:tc>
          <w:tcPr>
            <w:tcW w:w="3637" w:type="dxa"/>
            <w:shd w:val="clear" w:color="auto" w:fill="auto"/>
            <w:vAlign w:val="center"/>
          </w:tcPr>
          <w:p w14:paraId="2B210876" w14:textId="607BD132" w:rsidR="00CD08F4" w:rsidRPr="002F20F7" w:rsidRDefault="009D7AB8">
            <w:pPr>
              <w:rPr>
                <w:color w:val="000000" w:themeColor="text1"/>
                <w:sz w:val="22"/>
                <w:szCs w:val="22"/>
              </w:rPr>
            </w:pPr>
            <w:r w:rsidRPr="002F20F7">
              <w:rPr>
                <w:color w:val="000000" w:themeColor="text1"/>
                <w:sz w:val="22"/>
                <w:szCs w:val="22"/>
              </w:rPr>
              <w:t xml:space="preserve">г. </w:t>
            </w:r>
            <w:r w:rsidR="00CD08F4" w:rsidRPr="002F20F7">
              <w:rPr>
                <w:color w:val="000000" w:themeColor="text1"/>
                <w:sz w:val="22"/>
                <w:szCs w:val="22"/>
              </w:rPr>
              <w:t xml:space="preserve">Бендеры </w:t>
            </w:r>
            <w:r w:rsidR="008306C4" w:rsidRPr="002F20F7">
              <w:rPr>
                <w:color w:val="000000" w:themeColor="text1"/>
                <w:sz w:val="22"/>
                <w:szCs w:val="22"/>
              </w:rPr>
              <w:t>(</w:t>
            </w:r>
            <w:r w:rsidR="00CD08F4" w:rsidRPr="002F20F7">
              <w:rPr>
                <w:color w:val="000000" w:themeColor="text1"/>
                <w:sz w:val="22"/>
                <w:szCs w:val="22"/>
              </w:rPr>
              <w:t>без учета средств, указанных в пункте 3 статьи 4 Закона</w:t>
            </w:r>
            <w:r w:rsidR="008306C4" w:rsidRPr="002F20F7">
              <w:rPr>
                <w:color w:val="000000" w:themeColor="text1"/>
                <w:sz w:val="22"/>
                <w:szCs w:val="22"/>
              </w:rPr>
              <w:t>)</w:t>
            </w:r>
          </w:p>
        </w:tc>
        <w:tc>
          <w:tcPr>
            <w:tcW w:w="1719" w:type="dxa"/>
            <w:shd w:val="clear" w:color="auto" w:fill="auto"/>
            <w:vAlign w:val="center"/>
          </w:tcPr>
          <w:p w14:paraId="2D4E7235" w14:textId="25D57D28" w:rsidR="00CD08F4" w:rsidRPr="002F20F7" w:rsidRDefault="00B11C54">
            <w:pPr>
              <w:jc w:val="center"/>
              <w:rPr>
                <w:color w:val="000000" w:themeColor="text1"/>
                <w:sz w:val="22"/>
                <w:szCs w:val="22"/>
              </w:rPr>
            </w:pPr>
            <w:r w:rsidRPr="002F20F7">
              <w:rPr>
                <w:color w:val="000000" w:themeColor="text1"/>
                <w:sz w:val="22"/>
                <w:szCs w:val="22"/>
              </w:rPr>
              <w:t>14 759 491</w:t>
            </w:r>
          </w:p>
        </w:tc>
        <w:tc>
          <w:tcPr>
            <w:tcW w:w="1386" w:type="dxa"/>
            <w:shd w:val="clear" w:color="auto" w:fill="auto"/>
            <w:vAlign w:val="center"/>
          </w:tcPr>
          <w:p w14:paraId="35801ED7" w14:textId="6A4B579F" w:rsidR="00CD08F4" w:rsidRPr="002F20F7" w:rsidRDefault="00B11C54">
            <w:pPr>
              <w:jc w:val="center"/>
              <w:rPr>
                <w:color w:val="000000" w:themeColor="text1"/>
                <w:sz w:val="22"/>
                <w:szCs w:val="22"/>
              </w:rPr>
            </w:pPr>
            <w:r w:rsidRPr="002F20F7">
              <w:rPr>
                <w:color w:val="000000" w:themeColor="text1"/>
                <w:sz w:val="22"/>
                <w:szCs w:val="22"/>
              </w:rPr>
              <w:t>22 367 812</w:t>
            </w:r>
          </w:p>
        </w:tc>
        <w:tc>
          <w:tcPr>
            <w:tcW w:w="1412" w:type="dxa"/>
            <w:shd w:val="clear" w:color="auto" w:fill="auto"/>
            <w:vAlign w:val="center"/>
          </w:tcPr>
          <w:p w14:paraId="0F2BF1CE" w14:textId="412D4F4A" w:rsidR="00CD08F4" w:rsidRPr="002F20F7" w:rsidRDefault="00B11C54">
            <w:pPr>
              <w:jc w:val="center"/>
              <w:rPr>
                <w:color w:val="000000" w:themeColor="text1"/>
                <w:sz w:val="22"/>
                <w:szCs w:val="22"/>
              </w:rPr>
            </w:pPr>
            <w:r w:rsidRPr="002F20F7">
              <w:rPr>
                <w:color w:val="000000" w:themeColor="text1"/>
                <w:sz w:val="22"/>
                <w:szCs w:val="22"/>
              </w:rPr>
              <w:t>22 367 812</w:t>
            </w:r>
          </w:p>
        </w:tc>
        <w:tc>
          <w:tcPr>
            <w:tcW w:w="1362" w:type="dxa"/>
            <w:shd w:val="clear" w:color="auto" w:fill="auto"/>
            <w:vAlign w:val="center"/>
          </w:tcPr>
          <w:p w14:paraId="23E81B31" w14:textId="34ECE91C" w:rsidR="00CD08F4" w:rsidRPr="002F20F7" w:rsidRDefault="00CD08F4">
            <w:pPr>
              <w:jc w:val="center"/>
              <w:rPr>
                <w:color w:val="000000" w:themeColor="text1"/>
                <w:sz w:val="22"/>
                <w:szCs w:val="22"/>
              </w:rPr>
            </w:pPr>
            <w:r w:rsidRPr="002F20F7">
              <w:rPr>
                <w:color w:val="000000" w:themeColor="text1"/>
                <w:sz w:val="22"/>
                <w:szCs w:val="22"/>
              </w:rPr>
              <w:t>100,0</w:t>
            </w:r>
          </w:p>
        </w:tc>
      </w:tr>
      <w:tr w:rsidR="002F20F7" w:rsidRPr="002F20F7" w14:paraId="330C2F91" w14:textId="77777777" w:rsidTr="008306C4">
        <w:trPr>
          <w:trHeight w:val="300"/>
        </w:trPr>
        <w:tc>
          <w:tcPr>
            <w:tcW w:w="3637" w:type="dxa"/>
            <w:shd w:val="clear" w:color="auto" w:fill="auto"/>
            <w:vAlign w:val="center"/>
            <w:hideMark/>
          </w:tcPr>
          <w:p w14:paraId="63742B68" w14:textId="00DB8695" w:rsidR="00C22BC9" w:rsidRPr="002F20F7" w:rsidRDefault="009D7AB8">
            <w:pPr>
              <w:rPr>
                <w:color w:val="000000" w:themeColor="text1"/>
                <w:sz w:val="22"/>
                <w:szCs w:val="22"/>
              </w:rPr>
            </w:pPr>
            <w:r w:rsidRPr="002F20F7">
              <w:rPr>
                <w:color w:val="000000" w:themeColor="text1"/>
                <w:sz w:val="22"/>
                <w:szCs w:val="22"/>
              </w:rPr>
              <w:t xml:space="preserve">г. </w:t>
            </w:r>
            <w:r w:rsidR="00C22BC9" w:rsidRPr="002F20F7">
              <w:rPr>
                <w:color w:val="000000" w:themeColor="text1"/>
                <w:sz w:val="22"/>
                <w:szCs w:val="22"/>
              </w:rPr>
              <w:t>Дубоссар</w:t>
            </w:r>
            <w:r w:rsidRPr="002F20F7">
              <w:rPr>
                <w:color w:val="000000" w:themeColor="text1"/>
                <w:sz w:val="22"/>
                <w:szCs w:val="22"/>
              </w:rPr>
              <w:t xml:space="preserve">ы и </w:t>
            </w:r>
            <w:proofErr w:type="spellStart"/>
            <w:r w:rsidRPr="002F20F7">
              <w:rPr>
                <w:color w:val="000000" w:themeColor="text1"/>
                <w:sz w:val="22"/>
                <w:szCs w:val="22"/>
              </w:rPr>
              <w:t>Дубоссарск</w:t>
            </w:r>
            <w:r w:rsidR="001516E5">
              <w:rPr>
                <w:color w:val="000000" w:themeColor="text1"/>
                <w:sz w:val="22"/>
                <w:szCs w:val="22"/>
              </w:rPr>
              <w:t>ий</w:t>
            </w:r>
            <w:proofErr w:type="spellEnd"/>
            <w:r w:rsidR="008306C4" w:rsidRPr="002F20F7">
              <w:rPr>
                <w:color w:val="000000" w:themeColor="text1"/>
                <w:sz w:val="22"/>
                <w:szCs w:val="22"/>
              </w:rPr>
              <w:t xml:space="preserve"> </w:t>
            </w:r>
            <w:r w:rsidRPr="002F20F7">
              <w:rPr>
                <w:color w:val="000000" w:themeColor="text1"/>
                <w:sz w:val="22"/>
                <w:szCs w:val="22"/>
              </w:rPr>
              <w:t>р</w:t>
            </w:r>
            <w:r w:rsidR="008306C4" w:rsidRPr="002F20F7">
              <w:rPr>
                <w:color w:val="000000" w:themeColor="text1"/>
                <w:sz w:val="22"/>
                <w:szCs w:val="22"/>
              </w:rPr>
              <w:t>айон</w:t>
            </w:r>
          </w:p>
        </w:tc>
        <w:tc>
          <w:tcPr>
            <w:tcW w:w="1719" w:type="dxa"/>
            <w:shd w:val="clear" w:color="auto" w:fill="auto"/>
            <w:vAlign w:val="center"/>
          </w:tcPr>
          <w:p w14:paraId="7AB20E94" w14:textId="64827DEF" w:rsidR="00C22BC9" w:rsidRPr="002F20F7" w:rsidRDefault="00B11C54">
            <w:pPr>
              <w:jc w:val="center"/>
              <w:rPr>
                <w:color w:val="000000" w:themeColor="text1"/>
                <w:sz w:val="22"/>
                <w:szCs w:val="22"/>
              </w:rPr>
            </w:pPr>
            <w:r w:rsidRPr="002F20F7">
              <w:rPr>
                <w:color w:val="000000" w:themeColor="text1"/>
                <w:sz w:val="22"/>
                <w:szCs w:val="22"/>
              </w:rPr>
              <w:t>17 458 555</w:t>
            </w:r>
          </w:p>
        </w:tc>
        <w:tc>
          <w:tcPr>
            <w:tcW w:w="1386" w:type="dxa"/>
            <w:shd w:val="clear" w:color="auto" w:fill="auto"/>
            <w:vAlign w:val="center"/>
          </w:tcPr>
          <w:p w14:paraId="1BE63489" w14:textId="1F72B7CA" w:rsidR="00C22BC9" w:rsidRPr="002F20F7" w:rsidRDefault="00B11C54">
            <w:pPr>
              <w:jc w:val="center"/>
              <w:rPr>
                <w:color w:val="000000" w:themeColor="text1"/>
                <w:sz w:val="22"/>
                <w:szCs w:val="22"/>
              </w:rPr>
            </w:pPr>
            <w:r w:rsidRPr="002F20F7">
              <w:rPr>
                <w:color w:val="000000" w:themeColor="text1"/>
                <w:sz w:val="22"/>
                <w:szCs w:val="22"/>
              </w:rPr>
              <w:t>20 909 534</w:t>
            </w:r>
          </w:p>
        </w:tc>
        <w:tc>
          <w:tcPr>
            <w:tcW w:w="1412" w:type="dxa"/>
            <w:shd w:val="clear" w:color="auto" w:fill="auto"/>
            <w:vAlign w:val="center"/>
          </w:tcPr>
          <w:p w14:paraId="697A2D7B" w14:textId="0F018BD7" w:rsidR="00C22BC9" w:rsidRPr="002F20F7" w:rsidRDefault="00B11C54">
            <w:pPr>
              <w:jc w:val="center"/>
              <w:rPr>
                <w:color w:val="000000" w:themeColor="text1"/>
                <w:sz w:val="22"/>
                <w:szCs w:val="22"/>
              </w:rPr>
            </w:pPr>
            <w:r w:rsidRPr="002F20F7">
              <w:rPr>
                <w:color w:val="000000" w:themeColor="text1"/>
                <w:sz w:val="22"/>
                <w:szCs w:val="22"/>
              </w:rPr>
              <w:t>20 909 534</w:t>
            </w:r>
          </w:p>
        </w:tc>
        <w:tc>
          <w:tcPr>
            <w:tcW w:w="1362" w:type="dxa"/>
            <w:shd w:val="clear" w:color="auto" w:fill="auto"/>
            <w:vAlign w:val="center"/>
            <w:hideMark/>
          </w:tcPr>
          <w:p w14:paraId="0F2FACFD" w14:textId="77777777" w:rsidR="00C22BC9" w:rsidRPr="002F20F7" w:rsidRDefault="00C22BC9">
            <w:pPr>
              <w:jc w:val="center"/>
              <w:rPr>
                <w:color w:val="000000" w:themeColor="text1"/>
                <w:sz w:val="22"/>
                <w:szCs w:val="22"/>
              </w:rPr>
            </w:pPr>
            <w:r w:rsidRPr="002F20F7">
              <w:rPr>
                <w:color w:val="000000" w:themeColor="text1"/>
                <w:sz w:val="22"/>
                <w:szCs w:val="22"/>
              </w:rPr>
              <w:t>100,0</w:t>
            </w:r>
          </w:p>
        </w:tc>
      </w:tr>
      <w:tr w:rsidR="002F20F7" w:rsidRPr="002F20F7" w14:paraId="645B70E9" w14:textId="77777777" w:rsidTr="008306C4">
        <w:trPr>
          <w:trHeight w:val="300"/>
        </w:trPr>
        <w:tc>
          <w:tcPr>
            <w:tcW w:w="3637" w:type="dxa"/>
            <w:shd w:val="clear" w:color="auto" w:fill="auto"/>
            <w:vAlign w:val="center"/>
            <w:hideMark/>
          </w:tcPr>
          <w:p w14:paraId="7589965A" w14:textId="2A1E53E8" w:rsidR="00B11C54" w:rsidRPr="002F20F7" w:rsidRDefault="00B11C54" w:rsidP="00B11C54">
            <w:pPr>
              <w:rPr>
                <w:color w:val="000000" w:themeColor="text1"/>
                <w:sz w:val="22"/>
                <w:szCs w:val="22"/>
              </w:rPr>
            </w:pPr>
            <w:r w:rsidRPr="002F20F7">
              <w:rPr>
                <w:color w:val="000000" w:themeColor="text1"/>
                <w:sz w:val="22"/>
                <w:szCs w:val="22"/>
              </w:rPr>
              <w:t xml:space="preserve">г. </w:t>
            </w:r>
            <w:proofErr w:type="spellStart"/>
            <w:r w:rsidRPr="002F20F7">
              <w:rPr>
                <w:color w:val="000000" w:themeColor="text1"/>
                <w:sz w:val="22"/>
                <w:szCs w:val="22"/>
              </w:rPr>
              <w:t>Слободзея</w:t>
            </w:r>
            <w:proofErr w:type="spellEnd"/>
            <w:r w:rsidRPr="002F20F7">
              <w:rPr>
                <w:color w:val="000000" w:themeColor="text1"/>
                <w:sz w:val="22"/>
                <w:szCs w:val="22"/>
              </w:rPr>
              <w:t xml:space="preserve"> и </w:t>
            </w:r>
            <w:proofErr w:type="spellStart"/>
            <w:r w:rsidRPr="002F20F7">
              <w:rPr>
                <w:color w:val="000000" w:themeColor="text1"/>
                <w:sz w:val="22"/>
                <w:szCs w:val="22"/>
              </w:rPr>
              <w:t>Слободзейск</w:t>
            </w:r>
            <w:r w:rsidR="001516E5">
              <w:rPr>
                <w:color w:val="000000" w:themeColor="text1"/>
                <w:sz w:val="22"/>
                <w:szCs w:val="22"/>
              </w:rPr>
              <w:t>ий</w:t>
            </w:r>
            <w:proofErr w:type="spellEnd"/>
            <w:r w:rsidRPr="002F20F7">
              <w:rPr>
                <w:color w:val="000000" w:themeColor="text1"/>
                <w:sz w:val="22"/>
                <w:szCs w:val="22"/>
              </w:rPr>
              <w:t xml:space="preserve"> район</w:t>
            </w:r>
          </w:p>
        </w:tc>
        <w:tc>
          <w:tcPr>
            <w:tcW w:w="1719" w:type="dxa"/>
            <w:shd w:val="clear" w:color="auto" w:fill="auto"/>
            <w:vAlign w:val="center"/>
          </w:tcPr>
          <w:p w14:paraId="3A5A023E" w14:textId="450C47FC" w:rsidR="00B11C54" w:rsidRPr="002F20F7" w:rsidRDefault="00B11C54" w:rsidP="00B11C54">
            <w:pPr>
              <w:jc w:val="center"/>
              <w:rPr>
                <w:color w:val="000000" w:themeColor="text1"/>
                <w:sz w:val="22"/>
                <w:szCs w:val="22"/>
              </w:rPr>
            </w:pPr>
            <w:r w:rsidRPr="002F20F7">
              <w:rPr>
                <w:color w:val="000000" w:themeColor="text1"/>
                <w:sz w:val="22"/>
                <w:szCs w:val="22"/>
              </w:rPr>
              <w:t>35 663 966</w:t>
            </w:r>
          </w:p>
        </w:tc>
        <w:tc>
          <w:tcPr>
            <w:tcW w:w="1386" w:type="dxa"/>
            <w:shd w:val="clear" w:color="auto" w:fill="auto"/>
            <w:vAlign w:val="center"/>
          </w:tcPr>
          <w:p w14:paraId="2A14CEA1" w14:textId="3B6D25B7" w:rsidR="00B11C54" w:rsidRPr="002F20F7" w:rsidRDefault="00B11C54" w:rsidP="00B11C54">
            <w:pPr>
              <w:jc w:val="center"/>
              <w:rPr>
                <w:color w:val="000000" w:themeColor="text1"/>
                <w:sz w:val="22"/>
                <w:szCs w:val="22"/>
              </w:rPr>
            </w:pPr>
            <w:r w:rsidRPr="002F20F7">
              <w:rPr>
                <w:color w:val="000000" w:themeColor="text1"/>
                <w:sz w:val="22"/>
                <w:szCs w:val="22"/>
              </w:rPr>
              <w:t>39 500 000</w:t>
            </w:r>
          </w:p>
        </w:tc>
        <w:tc>
          <w:tcPr>
            <w:tcW w:w="1412" w:type="dxa"/>
            <w:shd w:val="clear" w:color="auto" w:fill="auto"/>
            <w:vAlign w:val="center"/>
          </w:tcPr>
          <w:p w14:paraId="7B47C29D" w14:textId="7A466BCE" w:rsidR="00B11C54" w:rsidRPr="002F20F7" w:rsidRDefault="00B11C54" w:rsidP="00B11C54">
            <w:pPr>
              <w:jc w:val="center"/>
              <w:rPr>
                <w:b/>
                <w:bCs/>
                <w:color w:val="000000" w:themeColor="text1"/>
                <w:sz w:val="22"/>
                <w:szCs w:val="22"/>
              </w:rPr>
            </w:pPr>
            <w:r w:rsidRPr="002F20F7">
              <w:rPr>
                <w:color w:val="000000" w:themeColor="text1"/>
                <w:sz w:val="22"/>
                <w:szCs w:val="22"/>
              </w:rPr>
              <w:t>39 500 000</w:t>
            </w:r>
          </w:p>
        </w:tc>
        <w:tc>
          <w:tcPr>
            <w:tcW w:w="1362" w:type="dxa"/>
            <w:shd w:val="clear" w:color="auto" w:fill="auto"/>
            <w:vAlign w:val="center"/>
            <w:hideMark/>
          </w:tcPr>
          <w:p w14:paraId="0B01EFDC" w14:textId="4ED3D8CA" w:rsidR="00B11C54" w:rsidRPr="002F20F7" w:rsidRDefault="00B11C54" w:rsidP="00B11C54">
            <w:pPr>
              <w:jc w:val="center"/>
              <w:rPr>
                <w:color w:val="000000" w:themeColor="text1"/>
                <w:sz w:val="22"/>
                <w:szCs w:val="22"/>
              </w:rPr>
            </w:pPr>
            <w:r w:rsidRPr="002F20F7">
              <w:rPr>
                <w:color w:val="000000" w:themeColor="text1"/>
                <w:sz w:val="22"/>
                <w:szCs w:val="22"/>
              </w:rPr>
              <w:t>100,0</w:t>
            </w:r>
          </w:p>
        </w:tc>
      </w:tr>
      <w:tr w:rsidR="002F20F7" w:rsidRPr="002F20F7" w14:paraId="37DF0447" w14:textId="77777777" w:rsidTr="008306C4">
        <w:trPr>
          <w:trHeight w:val="600"/>
        </w:trPr>
        <w:tc>
          <w:tcPr>
            <w:tcW w:w="3637" w:type="dxa"/>
            <w:shd w:val="clear" w:color="auto" w:fill="auto"/>
            <w:vAlign w:val="center"/>
            <w:hideMark/>
          </w:tcPr>
          <w:p w14:paraId="23077802" w14:textId="5F34A663" w:rsidR="00B11C54" w:rsidRPr="002F20F7" w:rsidRDefault="00B11C54" w:rsidP="00B11C54">
            <w:pPr>
              <w:rPr>
                <w:color w:val="000000" w:themeColor="text1"/>
                <w:sz w:val="22"/>
                <w:szCs w:val="22"/>
              </w:rPr>
            </w:pPr>
            <w:r w:rsidRPr="002F20F7">
              <w:rPr>
                <w:color w:val="000000" w:themeColor="text1"/>
                <w:sz w:val="22"/>
                <w:szCs w:val="22"/>
              </w:rPr>
              <w:t xml:space="preserve">г. Григориополь и </w:t>
            </w:r>
            <w:proofErr w:type="spellStart"/>
            <w:r w:rsidRPr="002F20F7">
              <w:rPr>
                <w:color w:val="000000" w:themeColor="text1"/>
                <w:sz w:val="22"/>
                <w:szCs w:val="22"/>
              </w:rPr>
              <w:t>Григориопольск</w:t>
            </w:r>
            <w:r w:rsidR="001516E5">
              <w:rPr>
                <w:color w:val="000000" w:themeColor="text1"/>
                <w:sz w:val="22"/>
                <w:szCs w:val="22"/>
              </w:rPr>
              <w:t>ий</w:t>
            </w:r>
            <w:proofErr w:type="spellEnd"/>
            <w:r w:rsidRPr="002F20F7">
              <w:rPr>
                <w:color w:val="000000" w:themeColor="text1"/>
                <w:sz w:val="22"/>
                <w:szCs w:val="22"/>
              </w:rPr>
              <w:t xml:space="preserve"> район </w:t>
            </w:r>
          </w:p>
        </w:tc>
        <w:tc>
          <w:tcPr>
            <w:tcW w:w="1719" w:type="dxa"/>
            <w:shd w:val="clear" w:color="auto" w:fill="auto"/>
            <w:vAlign w:val="center"/>
          </w:tcPr>
          <w:p w14:paraId="7093A4A3" w14:textId="2C6240F3" w:rsidR="00B11C54" w:rsidRPr="002F20F7" w:rsidRDefault="00B11C54" w:rsidP="00B11C54">
            <w:pPr>
              <w:jc w:val="center"/>
              <w:rPr>
                <w:color w:val="000000" w:themeColor="text1"/>
                <w:sz w:val="22"/>
                <w:szCs w:val="22"/>
              </w:rPr>
            </w:pPr>
            <w:r w:rsidRPr="002F20F7">
              <w:rPr>
                <w:color w:val="000000" w:themeColor="text1"/>
                <w:sz w:val="22"/>
                <w:szCs w:val="22"/>
              </w:rPr>
              <w:t>30 198 437</w:t>
            </w:r>
          </w:p>
        </w:tc>
        <w:tc>
          <w:tcPr>
            <w:tcW w:w="1386" w:type="dxa"/>
            <w:shd w:val="clear" w:color="auto" w:fill="auto"/>
            <w:vAlign w:val="center"/>
          </w:tcPr>
          <w:p w14:paraId="6B1FFF18" w14:textId="36AA66FE" w:rsidR="00B11C54" w:rsidRPr="002F20F7" w:rsidRDefault="00B11C54" w:rsidP="00B11C54">
            <w:pPr>
              <w:jc w:val="center"/>
              <w:rPr>
                <w:color w:val="000000" w:themeColor="text1"/>
                <w:sz w:val="22"/>
                <w:szCs w:val="22"/>
              </w:rPr>
            </w:pPr>
            <w:r w:rsidRPr="002F20F7">
              <w:rPr>
                <w:color w:val="000000" w:themeColor="text1"/>
                <w:sz w:val="22"/>
                <w:szCs w:val="22"/>
              </w:rPr>
              <w:t>32 102 003</w:t>
            </w:r>
          </w:p>
        </w:tc>
        <w:tc>
          <w:tcPr>
            <w:tcW w:w="1412" w:type="dxa"/>
            <w:shd w:val="clear" w:color="auto" w:fill="auto"/>
            <w:vAlign w:val="center"/>
          </w:tcPr>
          <w:p w14:paraId="458A1B8D" w14:textId="2D7952D3" w:rsidR="00B11C54" w:rsidRPr="002F20F7" w:rsidRDefault="00B11C54" w:rsidP="00B11C54">
            <w:pPr>
              <w:jc w:val="center"/>
              <w:rPr>
                <w:color w:val="000000" w:themeColor="text1"/>
                <w:sz w:val="22"/>
                <w:szCs w:val="22"/>
              </w:rPr>
            </w:pPr>
            <w:r w:rsidRPr="002F20F7">
              <w:rPr>
                <w:color w:val="000000" w:themeColor="text1"/>
                <w:sz w:val="22"/>
                <w:szCs w:val="22"/>
              </w:rPr>
              <w:t>28 848 941</w:t>
            </w:r>
          </w:p>
        </w:tc>
        <w:tc>
          <w:tcPr>
            <w:tcW w:w="1362" w:type="dxa"/>
            <w:shd w:val="clear" w:color="auto" w:fill="auto"/>
            <w:vAlign w:val="center"/>
            <w:hideMark/>
          </w:tcPr>
          <w:p w14:paraId="5E4FD659" w14:textId="752E7BF6" w:rsidR="00B11C54" w:rsidRPr="002F20F7" w:rsidRDefault="00B11C54" w:rsidP="00B11C54">
            <w:pPr>
              <w:jc w:val="center"/>
              <w:rPr>
                <w:color w:val="000000" w:themeColor="text1"/>
                <w:sz w:val="22"/>
                <w:szCs w:val="22"/>
              </w:rPr>
            </w:pPr>
            <w:r w:rsidRPr="002F20F7">
              <w:rPr>
                <w:color w:val="000000" w:themeColor="text1"/>
                <w:sz w:val="22"/>
                <w:szCs w:val="22"/>
              </w:rPr>
              <w:t>89,9</w:t>
            </w:r>
          </w:p>
        </w:tc>
      </w:tr>
      <w:tr w:rsidR="002F20F7" w:rsidRPr="002F20F7" w14:paraId="2252748B" w14:textId="77777777" w:rsidTr="008306C4">
        <w:trPr>
          <w:trHeight w:val="300"/>
        </w:trPr>
        <w:tc>
          <w:tcPr>
            <w:tcW w:w="3637" w:type="dxa"/>
            <w:shd w:val="clear" w:color="auto" w:fill="auto"/>
            <w:vAlign w:val="center"/>
            <w:hideMark/>
          </w:tcPr>
          <w:p w14:paraId="01B3D982" w14:textId="49C9E0ED" w:rsidR="00B11C54" w:rsidRPr="002F20F7" w:rsidRDefault="00B11C54" w:rsidP="00B11C54">
            <w:pPr>
              <w:rPr>
                <w:color w:val="000000" w:themeColor="text1"/>
                <w:sz w:val="22"/>
                <w:szCs w:val="22"/>
              </w:rPr>
            </w:pPr>
            <w:r w:rsidRPr="002F20F7">
              <w:rPr>
                <w:color w:val="000000" w:themeColor="text1"/>
                <w:sz w:val="22"/>
                <w:szCs w:val="22"/>
              </w:rPr>
              <w:t>г. Каменка и Каменск</w:t>
            </w:r>
            <w:r w:rsidR="001516E5">
              <w:rPr>
                <w:color w:val="000000" w:themeColor="text1"/>
                <w:sz w:val="22"/>
                <w:szCs w:val="22"/>
              </w:rPr>
              <w:t>ий</w:t>
            </w:r>
            <w:r w:rsidRPr="002F20F7">
              <w:rPr>
                <w:color w:val="000000" w:themeColor="text1"/>
                <w:sz w:val="22"/>
                <w:szCs w:val="22"/>
              </w:rPr>
              <w:t xml:space="preserve"> район </w:t>
            </w:r>
          </w:p>
        </w:tc>
        <w:tc>
          <w:tcPr>
            <w:tcW w:w="1719" w:type="dxa"/>
            <w:shd w:val="clear" w:color="auto" w:fill="auto"/>
            <w:vAlign w:val="center"/>
          </w:tcPr>
          <w:p w14:paraId="6BAC0F2A" w14:textId="18086AB7" w:rsidR="00B11C54" w:rsidRPr="002F20F7" w:rsidRDefault="00B11C54" w:rsidP="00B11C54">
            <w:pPr>
              <w:jc w:val="center"/>
              <w:rPr>
                <w:color w:val="000000" w:themeColor="text1"/>
                <w:sz w:val="22"/>
                <w:szCs w:val="22"/>
              </w:rPr>
            </w:pPr>
            <w:r w:rsidRPr="002F20F7">
              <w:rPr>
                <w:color w:val="000000" w:themeColor="text1"/>
                <w:sz w:val="22"/>
                <w:szCs w:val="22"/>
              </w:rPr>
              <w:t>17 267 131</w:t>
            </w:r>
          </w:p>
        </w:tc>
        <w:tc>
          <w:tcPr>
            <w:tcW w:w="1386" w:type="dxa"/>
            <w:shd w:val="clear" w:color="auto" w:fill="auto"/>
            <w:vAlign w:val="center"/>
          </w:tcPr>
          <w:p w14:paraId="42CEAE47" w14:textId="121D4DEE" w:rsidR="00B11C54" w:rsidRPr="002F20F7" w:rsidRDefault="00B11C54" w:rsidP="00B11C54">
            <w:pPr>
              <w:jc w:val="center"/>
              <w:rPr>
                <w:color w:val="000000" w:themeColor="text1"/>
                <w:sz w:val="22"/>
                <w:szCs w:val="22"/>
              </w:rPr>
            </w:pPr>
            <w:r w:rsidRPr="002F20F7">
              <w:rPr>
                <w:color w:val="000000" w:themeColor="text1"/>
                <w:sz w:val="22"/>
                <w:szCs w:val="22"/>
              </w:rPr>
              <w:t>18 003 033</w:t>
            </w:r>
          </w:p>
        </w:tc>
        <w:tc>
          <w:tcPr>
            <w:tcW w:w="1412" w:type="dxa"/>
            <w:shd w:val="clear" w:color="auto" w:fill="auto"/>
            <w:vAlign w:val="center"/>
          </w:tcPr>
          <w:p w14:paraId="0E00B97B" w14:textId="43F65FB3" w:rsidR="00B11C54" w:rsidRPr="002F20F7" w:rsidRDefault="00B11C54" w:rsidP="00B11C54">
            <w:pPr>
              <w:jc w:val="center"/>
              <w:rPr>
                <w:color w:val="000000" w:themeColor="text1"/>
                <w:sz w:val="22"/>
                <w:szCs w:val="22"/>
              </w:rPr>
            </w:pPr>
            <w:r w:rsidRPr="002F20F7">
              <w:rPr>
                <w:color w:val="000000" w:themeColor="text1"/>
                <w:sz w:val="22"/>
                <w:szCs w:val="22"/>
              </w:rPr>
              <w:t>17 450 729</w:t>
            </w:r>
          </w:p>
        </w:tc>
        <w:tc>
          <w:tcPr>
            <w:tcW w:w="1362" w:type="dxa"/>
            <w:shd w:val="clear" w:color="auto" w:fill="auto"/>
            <w:vAlign w:val="center"/>
            <w:hideMark/>
          </w:tcPr>
          <w:p w14:paraId="4CD8556F" w14:textId="1E5734EB" w:rsidR="00B11C54" w:rsidRPr="002F20F7" w:rsidRDefault="00B11C54" w:rsidP="00B11C54">
            <w:pPr>
              <w:jc w:val="center"/>
              <w:rPr>
                <w:color w:val="000000" w:themeColor="text1"/>
                <w:sz w:val="22"/>
                <w:szCs w:val="22"/>
              </w:rPr>
            </w:pPr>
            <w:r w:rsidRPr="002F20F7">
              <w:rPr>
                <w:color w:val="000000" w:themeColor="text1"/>
                <w:sz w:val="22"/>
                <w:szCs w:val="22"/>
              </w:rPr>
              <w:t>96,9</w:t>
            </w:r>
          </w:p>
        </w:tc>
      </w:tr>
      <w:tr w:rsidR="002F20F7" w:rsidRPr="002F20F7" w14:paraId="51AC7189" w14:textId="77777777" w:rsidTr="00B11C54">
        <w:trPr>
          <w:trHeight w:val="300"/>
        </w:trPr>
        <w:tc>
          <w:tcPr>
            <w:tcW w:w="3637" w:type="dxa"/>
            <w:shd w:val="clear" w:color="auto" w:fill="auto"/>
            <w:vAlign w:val="center"/>
            <w:hideMark/>
          </w:tcPr>
          <w:p w14:paraId="504DBD94" w14:textId="58E89819" w:rsidR="00B11C54" w:rsidRPr="002F20F7" w:rsidRDefault="00B11C54" w:rsidP="00B11C54">
            <w:pPr>
              <w:rPr>
                <w:b/>
                <w:bCs/>
                <w:color w:val="000000" w:themeColor="text1"/>
                <w:sz w:val="22"/>
                <w:szCs w:val="22"/>
              </w:rPr>
            </w:pPr>
            <w:r w:rsidRPr="002F20F7">
              <w:rPr>
                <w:b/>
                <w:bCs/>
                <w:color w:val="000000" w:themeColor="text1"/>
                <w:sz w:val="22"/>
                <w:szCs w:val="22"/>
              </w:rPr>
              <w:t>Итого</w:t>
            </w:r>
          </w:p>
        </w:tc>
        <w:tc>
          <w:tcPr>
            <w:tcW w:w="1719" w:type="dxa"/>
            <w:shd w:val="clear" w:color="auto" w:fill="auto"/>
            <w:vAlign w:val="center"/>
          </w:tcPr>
          <w:p w14:paraId="516EC2BD" w14:textId="08A06BB4" w:rsidR="00B11C54" w:rsidRPr="002F20F7" w:rsidRDefault="00B11C54" w:rsidP="00B11C54">
            <w:pPr>
              <w:jc w:val="center"/>
              <w:rPr>
                <w:b/>
                <w:bCs/>
                <w:color w:val="000000" w:themeColor="text1"/>
                <w:sz w:val="22"/>
                <w:szCs w:val="22"/>
              </w:rPr>
            </w:pPr>
            <w:r w:rsidRPr="002F20F7">
              <w:rPr>
                <w:b/>
                <w:bCs/>
                <w:color w:val="000000" w:themeColor="text1"/>
                <w:sz w:val="22"/>
                <w:szCs w:val="22"/>
              </w:rPr>
              <w:t>119 531 282</w:t>
            </w:r>
          </w:p>
        </w:tc>
        <w:tc>
          <w:tcPr>
            <w:tcW w:w="1386" w:type="dxa"/>
            <w:shd w:val="clear" w:color="auto" w:fill="auto"/>
            <w:vAlign w:val="center"/>
          </w:tcPr>
          <w:p w14:paraId="21319CB0" w14:textId="7B46DB6E" w:rsidR="00B11C54" w:rsidRPr="002F20F7" w:rsidRDefault="00B11C54" w:rsidP="00B11C54">
            <w:pPr>
              <w:jc w:val="center"/>
              <w:rPr>
                <w:b/>
                <w:bCs/>
                <w:color w:val="000000" w:themeColor="text1"/>
                <w:sz w:val="22"/>
                <w:szCs w:val="22"/>
              </w:rPr>
            </w:pPr>
            <w:r w:rsidRPr="002F20F7">
              <w:rPr>
                <w:b/>
                <w:bCs/>
                <w:color w:val="000000" w:themeColor="text1"/>
                <w:sz w:val="22"/>
                <w:szCs w:val="22"/>
              </w:rPr>
              <w:t>137 066 084</w:t>
            </w:r>
          </w:p>
        </w:tc>
        <w:tc>
          <w:tcPr>
            <w:tcW w:w="1412" w:type="dxa"/>
            <w:shd w:val="clear" w:color="auto" w:fill="auto"/>
            <w:vAlign w:val="center"/>
          </w:tcPr>
          <w:p w14:paraId="0754BF1E" w14:textId="64F41E75" w:rsidR="00B11C54" w:rsidRPr="002F20F7" w:rsidRDefault="00B11C54" w:rsidP="00B11C54">
            <w:pPr>
              <w:jc w:val="center"/>
              <w:rPr>
                <w:b/>
                <w:bCs/>
                <w:color w:val="000000" w:themeColor="text1"/>
                <w:sz w:val="22"/>
                <w:szCs w:val="22"/>
              </w:rPr>
            </w:pPr>
            <w:r w:rsidRPr="002F20F7">
              <w:rPr>
                <w:b/>
                <w:bCs/>
                <w:color w:val="000000" w:themeColor="text1"/>
                <w:sz w:val="22"/>
                <w:szCs w:val="22"/>
              </w:rPr>
              <w:t>133 260 718</w:t>
            </w:r>
          </w:p>
        </w:tc>
        <w:tc>
          <w:tcPr>
            <w:tcW w:w="1362" w:type="dxa"/>
            <w:shd w:val="clear" w:color="auto" w:fill="auto"/>
            <w:vAlign w:val="center"/>
          </w:tcPr>
          <w:p w14:paraId="593497B2" w14:textId="71C2F993" w:rsidR="00B11C54" w:rsidRPr="002F20F7" w:rsidRDefault="00B11C54" w:rsidP="00B11C54">
            <w:pPr>
              <w:jc w:val="center"/>
              <w:rPr>
                <w:b/>
                <w:bCs/>
                <w:color w:val="000000" w:themeColor="text1"/>
                <w:sz w:val="22"/>
                <w:szCs w:val="22"/>
              </w:rPr>
            </w:pPr>
            <w:r w:rsidRPr="002F20F7">
              <w:rPr>
                <w:b/>
                <w:bCs/>
                <w:color w:val="000000" w:themeColor="text1"/>
                <w:sz w:val="22"/>
                <w:szCs w:val="22"/>
              </w:rPr>
              <w:t>97,2</w:t>
            </w:r>
          </w:p>
        </w:tc>
      </w:tr>
      <w:tr w:rsidR="006B6243" w:rsidRPr="002F20F7" w14:paraId="22082DD7" w14:textId="77777777" w:rsidTr="008306C4">
        <w:trPr>
          <w:trHeight w:val="300"/>
        </w:trPr>
        <w:tc>
          <w:tcPr>
            <w:tcW w:w="3637" w:type="dxa"/>
            <w:shd w:val="clear" w:color="auto" w:fill="auto"/>
            <w:vAlign w:val="center"/>
          </w:tcPr>
          <w:p w14:paraId="4DA3550D" w14:textId="0D965124" w:rsidR="00B11C54" w:rsidRPr="002F20F7" w:rsidRDefault="00B11C54" w:rsidP="00B11C54">
            <w:pPr>
              <w:rPr>
                <w:b/>
                <w:bCs/>
                <w:color w:val="000000" w:themeColor="text1"/>
                <w:sz w:val="22"/>
                <w:szCs w:val="22"/>
              </w:rPr>
            </w:pPr>
            <w:r w:rsidRPr="002F20F7">
              <w:rPr>
                <w:b/>
                <w:bCs/>
                <w:color w:val="000000" w:themeColor="text1"/>
                <w:sz w:val="22"/>
                <w:szCs w:val="22"/>
              </w:rPr>
              <w:t>Итого (без учета средств, указанных в пункте 3 статьи 4 Закона)</w:t>
            </w:r>
          </w:p>
        </w:tc>
        <w:tc>
          <w:tcPr>
            <w:tcW w:w="1719" w:type="dxa"/>
            <w:shd w:val="clear" w:color="auto" w:fill="auto"/>
            <w:vAlign w:val="center"/>
          </w:tcPr>
          <w:p w14:paraId="0E02A65F" w14:textId="25023763" w:rsidR="00B11C54" w:rsidRPr="002F20F7" w:rsidRDefault="00B11C54" w:rsidP="00B11C54">
            <w:pPr>
              <w:jc w:val="center"/>
              <w:rPr>
                <w:b/>
                <w:bCs/>
                <w:color w:val="000000" w:themeColor="text1"/>
                <w:sz w:val="22"/>
                <w:szCs w:val="22"/>
              </w:rPr>
            </w:pPr>
            <w:r w:rsidRPr="002F20F7">
              <w:rPr>
                <w:b/>
                <w:bCs/>
                <w:color w:val="000000" w:themeColor="text1"/>
                <w:sz w:val="22"/>
                <w:szCs w:val="22"/>
              </w:rPr>
              <w:t>115 347 580</w:t>
            </w:r>
          </w:p>
        </w:tc>
        <w:tc>
          <w:tcPr>
            <w:tcW w:w="1386" w:type="dxa"/>
            <w:shd w:val="clear" w:color="auto" w:fill="auto"/>
            <w:vAlign w:val="center"/>
          </w:tcPr>
          <w:p w14:paraId="16B54B67" w14:textId="26869E3D" w:rsidR="00B11C54" w:rsidRPr="002F20F7" w:rsidRDefault="006B6243" w:rsidP="00B11C54">
            <w:pPr>
              <w:jc w:val="center"/>
              <w:rPr>
                <w:b/>
                <w:bCs/>
                <w:color w:val="000000" w:themeColor="text1"/>
                <w:sz w:val="22"/>
                <w:szCs w:val="22"/>
              </w:rPr>
            </w:pPr>
            <w:r w:rsidRPr="002F20F7">
              <w:rPr>
                <w:b/>
                <w:bCs/>
                <w:color w:val="000000" w:themeColor="text1"/>
                <w:sz w:val="22"/>
                <w:szCs w:val="22"/>
              </w:rPr>
              <w:t>132 882 382</w:t>
            </w:r>
          </w:p>
        </w:tc>
        <w:tc>
          <w:tcPr>
            <w:tcW w:w="1412" w:type="dxa"/>
            <w:shd w:val="clear" w:color="auto" w:fill="auto"/>
            <w:vAlign w:val="center"/>
          </w:tcPr>
          <w:p w14:paraId="441A6D6F" w14:textId="73EEE00F" w:rsidR="00B11C54" w:rsidRPr="002F20F7" w:rsidRDefault="00B11C54" w:rsidP="00B11C54">
            <w:pPr>
              <w:jc w:val="center"/>
              <w:rPr>
                <w:b/>
                <w:bCs/>
                <w:color w:val="000000" w:themeColor="text1"/>
                <w:sz w:val="22"/>
                <w:szCs w:val="22"/>
              </w:rPr>
            </w:pPr>
            <w:r w:rsidRPr="002F20F7">
              <w:rPr>
                <w:b/>
                <w:bCs/>
                <w:color w:val="000000" w:themeColor="text1"/>
                <w:sz w:val="22"/>
                <w:szCs w:val="22"/>
              </w:rPr>
              <w:t>129</w:t>
            </w:r>
            <w:r w:rsidR="006B6243" w:rsidRPr="002F20F7">
              <w:rPr>
                <w:b/>
                <w:bCs/>
                <w:color w:val="000000" w:themeColor="text1"/>
                <w:sz w:val="22"/>
                <w:szCs w:val="22"/>
              </w:rPr>
              <w:t> 077 016</w:t>
            </w:r>
          </w:p>
        </w:tc>
        <w:tc>
          <w:tcPr>
            <w:tcW w:w="1362" w:type="dxa"/>
            <w:shd w:val="clear" w:color="auto" w:fill="auto"/>
            <w:vAlign w:val="center"/>
          </w:tcPr>
          <w:p w14:paraId="44E50BF2" w14:textId="14E2CD85" w:rsidR="00B11C54" w:rsidRPr="002F20F7" w:rsidRDefault="006B6243" w:rsidP="00B11C54">
            <w:pPr>
              <w:jc w:val="center"/>
              <w:rPr>
                <w:b/>
                <w:bCs/>
                <w:color w:val="000000" w:themeColor="text1"/>
                <w:sz w:val="22"/>
                <w:szCs w:val="22"/>
              </w:rPr>
            </w:pPr>
            <w:r w:rsidRPr="002F20F7">
              <w:rPr>
                <w:b/>
                <w:bCs/>
                <w:color w:val="000000" w:themeColor="text1"/>
                <w:sz w:val="22"/>
                <w:szCs w:val="22"/>
              </w:rPr>
              <w:t>97,1</w:t>
            </w:r>
          </w:p>
        </w:tc>
      </w:tr>
    </w:tbl>
    <w:p w14:paraId="49910086" w14:textId="6DFB59E5" w:rsidR="00B62406" w:rsidRDefault="00B62406" w:rsidP="00CE3CB5">
      <w:pPr>
        <w:shd w:val="clear" w:color="auto" w:fill="FFFFFF"/>
        <w:ind w:firstLine="709"/>
        <w:jc w:val="both"/>
        <w:rPr>
          <w:b/>
          <w:color w:val="000000" w:themeColor="text1"/>
          <w:u w:val="single"/>
        </w:rPr>
      </w:pPr>
      <w:bookmarkStart w:id="37" w:name="_Hlk48833240"/>
      <w:r w:rsidRPr="002F20F7">
        <w:rPr>
          <w:b/>
          <w:color w:val="000000" w:themeColor="text1"/>
          <w:u w:val="single"/>
        </w:rPr>
        <w:lastRenderedPageBreak/>
        <w:t>По исполнению статьи 52</w:t>
      </w:r>
      <w:bookmarkStart w:id="38" w:name="_Hlk142049725"/>
      <w:r w:rsidR="00862554">
        <w:rPr>
          <w:b/>
          <w:color w:val="000000" w:themeColor="text1"/>
          <w:u w:val="single"/>
        </w:rPr>
        <w:t xml:space="preserve"> </w:t>
      </w:r>
    </w:p>
    <w:p w14:paraId="5EB48C3E" w14:textId="77777777" w:rsidR="00C34A18" w:rsidRPr="002F20F7" w:rsidRDefault="00C34A18" w:rsidP="00CE3CB5">
      <w:pPr>
        <w:shd w:val="clear" w:color="auto" w:fill="FFFFFF"/>
        <w:ind w:firstLine="709"/>
        <w:jc w:val="both"/>
        <w:rPr>
          <w:b/>
          <w:color w:val="000000" w:themeColor="text1"/>
          <w:u w:val="single"/>
        </w:rPr>
      </w:pPr>
    </w:p>
    <w:p w14:paraId="7A87768E" w14:textId="2C297D27" w:rsidR="007275CD" w:rsidRPr="00862554" w:rsidRDefault="00B62406" w:rsidP="00CE3CB5">
      <w:pPr>
        <w:pStyle w:val="aff5"/>
        <w:numPr>
          <w:ilvl w:val="0"/>
          <w:numId w:val="32"/>
        </w:numPr>
        <w:spacing w:after="0" w:line="240" w:lineRule="auto"/>
        <w:ind w:left="0" w:firstLine="709"/>
        <w:jc w:val="both"/>
        <w:rPr>
          <w:rFonts w:ascii="Times New Roman" w:eastAsia="Times New Roman" w:hAnsi="Times New Roman"/>
          <w:color w:val="000000" w:themeColor="text1"/>
          <w:sz w:val="24"/>
          <w:szCs w:val="24"/>
        </w:rPr>
      </w:pPr>
      <w:r w:rsidRPr="00862554">
        <w:rPr>
          <w:rFonts w:ascii="Times New Roman" w:eastAsia="Times New Roman" w:hAnsi="Times New Roman"/>
          <w:color w:val="000000" w:themeColor="text1"/>
          <w:sz w:val="24"/>
          <w:szCs w:val="24"/>
        </w:rPr>
        <w:t>Согласно данной статье Закона в 2023 году</w:t>
      </w:r>
      <w:r w:rsidR="007275CD" w:rsidRPr="00862554">
        <w:rPr>
          <w:rFonts w:ascii="Times New Roman" w:eastAsia="Times New Roman" w:hAnsi="Times New Roman"/>
          <w:color w:val="000000" w:themeColor="text1"/>
          <w:sz w:val="24"/>
          <w:szCs w:val="24"/>
        </w:rPr>
        <w:t xml:space="preserve"> </w:t>
      </w:r>
      <w:proofErr w:type="gramStart"/>
      <w:r w:rsidRPr="00862554">
        <w:rPr>
          <w:rFonts w:ascii="Times New Roman" w:eastAsia="Times New Roman" w:hAnsi="Times New Roman"/>
          <w:color w:val="000000" w:themeColor="text1"/>
          <w:sz w:val="24"/>
          <w:szCs w:val="24"/>
        </w:rPr>
        <w:t>предусмотрено</w:t>
      </w:r>
      <w:r w:rsidR="008A6F60" w:rsidRPr="00862554">
        <w:rPr>
          <w:rFonts w:ascii="Times New Roman" w:eastAsia="Times New Roman" w:hAnsi="Times New Roman"/>
          <w:color w:val="000000" w:themeColor="text1"/>
          <w:sz w:val="24"/>
          <w:szCs w:val="24"/>
        </w:rPr>
        <w:t xml:space="preserve"> </w:t>
      </w:r>
      <w:r w:rsidRPr="00862554">
        <w:rPr>
          <w:rFonts w:ascii="Times New Roman" w:eastAsia="Times New Roman" w:hAnsi="Times New Roman"/>
          <w:color w:val="000000" w:themeColor="text1"/>
          <w:sz w:val="24"/>
          <w:szCs w:val="24"/>
        </w:rPr>
        <w:t xml:space="preserve"> финансирование</w:t>
      </w:r>
      <w:proofErr w:type="gramEnd"/>
    </w:p>
    <w:p w14:paraId="4E9168CB" w14:textId="77777777" w:rsidR="00862554" w:rsidRPr="00862554" w:rsidRDefault="00B62406" w:rsidP="00CE3CB5">
      <w:pPr>
        <w:ind w:firstLine="709"/>
        <w:jc w:val="both"/>
        <w:rPr>
          <w:color w:val="000000" w:themeColor="text1"/>
        </w:rPr>
      </w:pPr>
      <w:r w:rsidRPr="00862554">
        <w:rPr>
          <w:color w:val="000000" w:themeColor="text1"/>
        </w:rPr>
        <w:t xml:space="preserve">расходов по льготному кредитованию граждан </w:t>
      </w:r>
      <w:bookmarkStart w:id="39" w:name="_Hlk102740802"/>
      <w:r w:rsidRPr="00862554">
        <w:rPr>
          <w:color w:val="000000" w:themeColor="text1"/>
        </w:rPr>
        <w:t>Приднестровской Молдавской Республики</w:t>
      </w:r>
      <w:bookmarkEnd w:id="39"/>
      <w:r w:rsidRPr="00862554">
        <w:rPr>
          <w:color w:val="000000" w:themeColor="text1"/>
        </w:rPr>
        <w:t>,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Афганистане в период с апреля 1978 года по 15 февраля 1989 года, семьям погибших и умерших инвалидов – защитников Приднестровской Молдавской Республики, а также малообеспеченных семей на приобретение компьютерной техники в пределах утвержденного плана в сумме 250 715 руб.</w:t>
      </w:r>
      <w:r w:rsidR="00862554" w:rsidRPr="00862554">
        <w:rPr>
          <w:color w:val="000000" w:themeColor="text1"/>
        </w:rPr>
        <w:t xml:space="preserve"> </w:t>
      </w:r>
    </w:p>
    <w:p w14:paraId="16DB42D3" w14:textId="6127CA86" w:rsidR="008A6F60" w:rsidRPr="00862554" w:rsidRDefault="00B62406" w:rsidP="00CE3CB5">
      <w:pPr>
        <w:ind w:firstLine="709"/>
        <w:jc w:val="both"/>
        <w:rPr>
          <w:color w:val="000000" w:themeColor="text1"/>
        </w:rPr>
      </w:pPr>
      <w:r w:rsidRPr="00862554">
        <w:rPr>
          <w:color w:val="000000" w:themeColor="text1"/>
        </w:rPr>
        <w:t xml:space="preserve">При утвержденном плане за </w:t>
      </w:r>
      <w:r w:rsidR="00BD2FB8" w:rsidRPr="00862554">
        <w:rPr>
          <w:color w:val="000000" w:themeColor="text1"/>
        </w:rPr>
        <w:t>I пол</w:t>
      </w:r>
      <w:r w:rsidRPr="00862554">
        <w:rPr>
          <w:color w:val="000000" w:themeColor="text1"/>
        </w:rPr>
        <w:t>угодие 2023 года, уточненный план остался на уровне утвержденного плана и составил 125 </w:t>
      </w:r>
      <w:proofErr w:type="gramStart"/>
      <w:r w:rsidRPr="00862554">
        <w:rPr>
          <w:color w:val="000000" w:themeColor="text1"/>
        </w:rPr>
        <w:t>358  руб.</w:t>
      </w:r>
      <w:proofErr w:type="gramEnd"/>
      <w:r w:rsidRPr="00862554">
        <w:rPr>
          <w:color w:val="000000" w:themeColor="text1"/>
        </w:rPr>
        <w:t xml:space="preserve">, финансирование выделено в сумме 50 909 руб. (или 40,6 % от уточненного плана). </w:t>
      </w:r>
    </w:p>
    <w:p w14:paraId="41692D96" w14:textId="77777777" w:rsidR="00862554" w:rsidRPr="00862554" w:rsidRDefault="00B62406" w:rsidP="00CE3CB5">
      <w:pPr>
        <w:pStyle w:val="aff5"/>
        <w:numPr>
          <w:ilvl w:val="0"/>
          <w:numId w:val="32"/>
        </w:numPr>
        <w:spacing w:after="0" w:line="240" w:lineRule="auto"/>
        <w:ind w:left="0" w:firstLine="709"/>
        <w:jc w:val="both"/>
        <w:rPr>
          <w:rFonts w:ascii="Times New Roman" w:eastAsia="Times New Roman" w:hAnsi="Times New Roman"/>
          <w:color w:val="000000" w:themeColor="text1"/>
          <w:sz w:val="24"/>
          <w:szCs w:val="24"/>
        </w:rPr>
      </w:pPr>
      <w:r w:rsidRPr="00862554">
        <w:rPr>
          <w:rFonts w:ascii="Times New Roman" w:eastAsia="Times New Roman" w:hAnsi="Times New Roman"/>
          <w:color w:val="000000" w:themeColor="text1"/>
          <w:sz w:val="24"/>
          <w:szCs w:val="24"/>
        </w:rPr>
        <w:t>В 2023 году предусмотрено финансирование за счет средств республиканского</w:t>
      </w:r>
      <w:r w:rsidR="00862554" w:rsidRPr="00862554">
        <w:rPr>
          <w:rFonts w:ascii="Times New Roman" w:eastAsia="Times New Roman" w:hAnsi="Times New Roman"/>
          <w:color w:val="000000" w:themeColor="text1"/>
          <w:sz w:val="24"/>
          <w:szCs w:val="24"/>
        </w:rPr>
        <w:t xml:space="preserve"> </w:t>
      </w:r>
      <w:r w:rsidRPr="00862554">
        <w:rPr>
          <w:rFonts w:ascii="Times New Roman" w:eastAsia="Times New Roman" w:hAnsi="Times New Roman"/>
          <w:color w:val="000000" w:themeColor="text1"/>
          <w:sz w:val="24"/>
          <w:szCs w:val="24"/>
        </w:rPr>
        <w:t xml:space="preserve">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Утвержденный план 2023 </w:t>
      </w:r>
      <w:proofErr w:type="gramStart"/>
      <w:r w:rsidRPr="00862554">
        <w:rPr>
          <w:rFonts w:ascii="Times New Roman" w:eastAsia="Times New Roman" w:hAnsi="Times New Roman"/>
          <w:color w:val="000000" w:themeColor="text1"/>
          <w:sz w:val="24"/>
          <w:szCs w:val="24"/>
        </w:rPr>
        <w:t>года  в</w:t>
      </w:r>
      <w:proofErr w:type="gramEnd"/>
      <w:r w:rsidRPr="00862554">
        <w:rPr>
          <w:rFonts w:ascii="Times New Roman" w:eastAsia="Times New Roman" w:hAnsi="Times New Roman"/>
          <w:color w:val="000000" w:themeColor="text1"/>
          <w:sz w:val="24"/>
          <w:szCs w:val="24"/>
        </w:rPr>
        <w:t xml:space="preserve"> сумме 2 269 334 руб. </w:t>
      </w:r>
    </w:p>
    <w:p w14:paraId="7A57A4A7" w14:textId="2F2F374C" w:rsidR="00B62406" w:rsidRPr="00862554" w:rsidRDefault="00B62406" w:rsidP="00CE3CB5">
      <w:pPr>
        <w:ind w:firstLine="709"/>
        <w:jc w:val="both"/>
        <w:rPr>
          <w:color w:val="000000" w:themeColor="text1"/>
        </w:rPr>
      </w:pPr>
      <w:r w:rsidRPr="00862554">
        <w:rPr>
          <w:color w:val="000000" w:themeColor="text1"/>
        </w:rPr>
        <w:t xml:space="preserve">При утвержденном плане за </w:t>
      </w:r>
      <w:r w:rsidR="00BD2FB8" w:rsidRPr="00862554">
        <w:rPr>
          <w:color w:val="000000" w:themeColor="text1"/>
        </w:rPr>
        <w:t>I пол</w:t>
      </w:r>
      <w:r w:rsidRPr="00862554">
        <w:rPr>
          <w:color w:val="000000" w:themeColor="text1"/>
        </w:rPr>
        <w:t>угоди</w:t>
      </w:r>
      <w:r w:rsidR="00DF1860" w:rsidRPr="00862554">
        <w:rPr>
          <w:color w:val="000000" w:themeColor="text1"/>
        </w:rPr>
        <w:t>е</w:t>
      </w:r>
      <w:r w:rsidRPr="00862554">
        <w:rPr>
          <w:color w:val="000000" w:themeColor="text1"/>
        </w:rPr>
        <w:t xml:space="preserve"> 2023 года, уточненный план остался на уровне утвержденного плана и составил 661 221 руб., финансирование не выделялось, ввиду отсутствия заявок от исполнительного органа государственной власти, ответственного за реализацию данного направления, так как  во втором квартале  проведены мероприятия по организации закупки,  оплата по договорам планируется в 3 квартале.</w:t>
      </w:r>
    </w:p>
    <w:bookmarkEnd w:id="38"/>
    <w:p w14:paraId="2B0F833E" w14:textId="3D11993B" w:rsidR="001A6E2C" w:rsidRPr="00862554" w:rsidRDefault="001A6E2C" w:rsidP="00862554">
      <w:pPr>
        <w:jc w:val="both"/>
        <w:rPr>
          <w:color w:val="000000" w:themeColor="text1"/>
        </w:rPr>
      </w:pPr>
    </w:p>
    <w:p w14:paraId="38723ECF" w14:textId="77777777" w:rsidR="00E76828" w:rsidRPr="00662B3E" w:rsidRDefault="00E76828" w:rsidP="00AE31EA">
      <w:pPr>
        <w:shd w:val="clear" w:color="auto" w:fill="FFFFFF"/>
        <w:ind w:firstLine="709"/>
        <w:jc w:val="both"/>
      </w:pPr>
    </w:p>
    <w:p w14:paraId="56950FEB" w14:textId="081EEF0E" w:rsidR="00466409" w:rsidRDefault="00466409" w:rsidP="004E7082">
      <w:pPr>
        <w:jc w:val="both"/>
      </w:pPr>
      <w:r>
        <w:t>Заместитель Председателя Правительства ПМР-</w:t>
      </w:r>
    </w:p>
    <w:p w14:paraId="27788A81" w14:textId="7EAEB284" w:rsidR="008A06E4" w:rsidRPr="00662B3E" w:rsidRDefault="00466409" w:rsidP="004E7082">
      <w:pPr>
        <w:jc w:val="both"/>
      </w:pPr>
      <w:r>
        <w:t>м</w:t>
      </w:r>
      <w:r w:rsidR="006453F3" w:rsidRPr="00662B3E">
        <w:t>инистр финансов</w:t>
      </w:r>
      <w:r>
        <w:t xml:space="preserve"> ПМР                        </w:t>
      </w:r>
      <w:r w:rsidR="00994950" w:rsidRPr="00662B3E">
        <w:tab/>
      </w:r>
      <w:r w:rsidR="00994950" w:rsidRPr="00662B3E">
        <w:tab/>
      </w:r>
      <w:r w:rsidR="00994950" w:rsidRPr="00662B3E">
        <w:tab/>
      </w:r>
      <w:r w:rsidR="00994950" w:rsidRPr="00662B3E">
        <w:tab/>
        <w:t xml:space="preserve">         </w:t>
      </w:r>
      <w:bookmarkEnd w:id="37"/>
      <w:r w:rsidR="007F1979" w:rsidRPr="00662B3E">
        <w:t>А.А. Рускевич</w:t>
      </w:r>
    </w:p>
    <w:sectPr w:rsidR="008A06E4" w:rsidRPr="00662B3E" w:rsidSect="00D2363C">
      <w:headerReference w:type="even" r:id="rId22"/>
      <w:headerReference w:type="default" r:id="rId23"/>
      <w:footerReference w:type="even" r:id="rId24"/>
      <w:pgSz w:w="11906" w:h="16838"/>
      <w:pgMar w:top="567" w:right="849" w:bottom="426"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3B644" w14:textId="77777777" w:rsidR="00D2224E" w:rsidRDefault="00D2224E">
      <w:r>
        <w:separator/>
      </w:r>
    </w:p>
  </w:endnote>
  <w:endnote w:type="continuationSeparator" w:id="0">
    <w:p w14:paraId="7E7F6D55" w14:textId="77777777" w:rsidR="00D2224E" w:rsidRDefault="00D2224E">
      <w:r>
        <w:continuationSeparator/>
      </w:r>
    </w:p>
  </w:endnote>
  <w:endnote w:type="continuationNotice" w:id="1">
    <w:p w14:paraId="7D481D72" w14:textId="77777777" w:rsidR="00D2224E" w:rsidRDefault="00D22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7C344" w14:textId="77777777" w:rsidR="00AC4FB5" w:rsidRDefault="00AC4FB5">
    <w:pPr>
      <w:pStyle w:val="ae"/>
      <w:framePr w:wrap="around" w:vAnchor="text" w:hAnchor="margin" w:xAlign="right" w:y="1"/>
      <w:rPr>
        <w:rStyle w:val="a6"/>
      </w:rPr>
    </w:pPr>
    <w:r>
      <w:fldChar w:fldCharType="begin"/>
    </w:r>
    <w:r>
      <w:rPr>
        <w:rStyle w:val="a6"/>
      </w:rPr>
      <w:instrText xml:space="preserve">PAGE  </w:instrText>
    </w:r>
    <w:r>
      <w:fldChar w:fldCharType="end"/>
    </w:r>
  </w:p>
  <w:p w14:paraId="386AFF4A" w14:textId="77777777" w:rsidR="00AC4FB5" w:rsidRDefault="00AC4FB5">
    <w:pPr>
      <w:pStyle w:val="a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E3843" w14:textId="77777777" w:rsidR="00D2224E" w:rsidRDefault="00D2224E">
      <w:r>
        <w:separator/>
      </w:r>
    </w:p>
  </w:footnote>
  <w:footnote w:type="continuationSeparator" w:id="0">
    <w:p w14:paraId="1A5E56E0" w14:textId="77777777" w:rsidR="00D2224E" w:rsidRDefault="00D2224E">
      <w:r>
        <w:continuationSeparator/>
      </w:r>
    </w:p>
  </w:footnote>
  <w:footnote w:type="continuationNotice" w:id="1">
    <w:p w14:paraId="5F193A8B" w14:textId="77777777" w:rsidR="00D2224E" w:rsidRDefault="00D22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3427F" w14:textId="77777777" w:rsidR="00AC4FB5" w:rsidRDefault="00AC4FB5" w:rsidP="00450C25">
    <w:pPr>
      <w:pStyle w:val="aff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BB051C" w14:textId="77777777" w:rsidR="00AC4FB5" w:rsidRDefault="00AC4FB5">
    <w:pPr>
      <w:pStyle w:val="af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EC36" w14:textId="152D7889" w:rsidR="00AC4FB5" w:rsidRDefault="00AC4FB5" w:rsidP="002A2436">
    <w:pPr>
      <w:pStyle w:val="aff3"/>
      <w:jc w:val="center"/>
    </w:pPr>
    <w:r>
      <w:fldChar w:fldCharType="begin"/>
    </w:r>
    <w:r>
      <w:instrText>PAGE   \* MERGEFORMAT</w:instrText>
    </w:r>
    <w:r>
      <w:fldChar w:fldCharType="separate"/>
    </w:r>
    <w:r>
      <w:rPr>
        <w:noProof/>
      </w:rPr>
      <w:t>47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65AA"/>
    <w:multiLevelType w:val="multilevel"/>
    <w:tmpl w:val="64ACA9A4"/>
    <w:lvl w:ilvl="0">
      <w:start w:val="5"/>
      <w:numFmt w:val="decimal"/>
      <w:lvlText w:val="%1"/>
      <w:lvlJc w:val="left"/>
      <w:pPr>
        <w:ind w:left="360" w:hanging="360"/>
      </w:pPr>
      <w:rPr>
        <w:rFonts w:hint="default"/>
      </w:rPr>
    </w:lvl>
    <w:lvl w:ilvl="1">
      <w:start w:val="5"/>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1440D3"/>
    <w:multiLevelType w:val="hybridMultilevel"/>
    <w:tmpl w:val="7BEA518E"/>
    <w:lvl w:ilvl="0" w:tplc="0F2A2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EB0574"/>
    <w:multiLevelType w:val="hybridMultilevel"/>
    <w:tmpl w:val="0A5A9A9C"/>
    <w:lvl w:ilvl="0" w:tplc="951E420A">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09896B07"/>
    <w:multiLevelType w:val="hybridMultilevel"/>
    <w:tmpl w:val="34924224"/>
    <w:lvl w:ilvl="0" w:tplc="68F4B78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474D1B"/>
    <w:multiLevelType w:val="hybridMultilevel"/>
    <w:tmpl w:val="676E4D44"/>
    <w:lvl w:ilvl="0" w:tplc="9C200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387342"/>
    <w:multiLevelType w:val="hybridMultilevel"/>
    <w:tmpl w:val="449C969E"/>
    <w:lvl w:ilvl="0" w:tplc="A8544C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C2E2B"/>
    <w:multiLevelType w:val="hybridMultilevel"/>
    <w:tmpl w:val="A6DA63A4"/>
    <w:lvl w:ilvl="0" w:tplc="B7F0116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81F0AD2"/>
    <w:multiLevelType w:val="hybridMultilevel"/>
    <w:tmpl w:val="98CC5626"/>
    <w:lvl w:ilvl="0" w:tplc="9A6CB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9D1B37"/>
    <w:multiLevelType w:val="hybridMultilevel"/>
    <w:tmpl w:val="795059CE"/>
    <w:lvl w:ilvl="0" w:tplc="3912BE6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4306D7"/>
    <w:multiLevelType w:val="hybridMultilevel"/>
    <w:tmpl w:val="47DE84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6012E0"/>
    <w:multiLevelType w:val="hybridMultilevel"/>
    <w:tmpl w:val="D80CFF4A"/>
    <w:lvl w:ilvl="0" w:tplc="D6864A40">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D706704"/>
    <w:multiLevelType w:val="hybridMultilevel"/>
    <w:tmpl w:val="171E5AD6"/>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0670EA"/>
    <w:multiLevelType w:val="hybridMultilevel"/>
    <w:tmpl w:val="449C969E"/>
    <w:lvl w:ilvl="0" w:tplc="A8544C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210FF1"/>
    <w:multiLevelType w:val="multilevel"/>
    <w:tmpl w:val="7AB7197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EE7404E"/>
    <w:multiLevelType w:val="multilevel"/>
    <w:tmpl w:val="4EE7404E"/>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Verdana" w:hAnsi="Verdana"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3005D31"/>
    <w:multiLevelType w:val="multilevel"/>
    <w:tmpl w:val="3BDCDF8C"/>
    <w:lvl w:ilvl="0">
      <w:start w:val="1"/>
      <w:numFmt w:val="decimal"/>
      <w:lvlText w:val="%1."/>
      <w:lvlJc w:val="left"/>
      <w:pPr>
        <w:tabs>
          <w:tab w:val="num" w:pos="360"/>
        </w:tabs>
        <w:ind w:left="360" w:hanging="360"/>
      </w:pPr>
      <w:rPr>
        <w:b/>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32872BC"/>
    <w:multiLevelType w:val="hybridMultilevel"/>
    <w:tmpl w:val="D5AE2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5224584"/>
    <w:multiLevelType w:val="hybridMultilevel"/>
    <w:tmpl w:val="D9E488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850876"/>
    <w:multiLevelType w:val="hybridMultilevel"/>
    <w:tmpl w:val="46F0D784"/>
    <w:lvl w:ilvl="0" w:tplc="118465E0">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15:restartNumberingAfterBreak="0">
    <w:nsid w:val="566772A1"/>
    <w:multiLevelType w:val="multilevel"/>
    <w:tmpl w:val="335A5B7A"/>
    <w:lvl w:ilvl="0">
      <w:start w:val="1"/>
      <w:numFmt w:val="decimal"/>
      <w:lvlText w:val="%1."/>
      <w:lvlJc w:val="left"/>
      <w:pPr>
        <w:tabs>
          <w:tab w:val="num" w:pos="360"/>
        </w:tabs>
        <w:ind w:left="360" w:hanging="360"/>
      </w:pPr>
      <w:rPr>
        <w:b/>
        <w:b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1637"/>
        </w:tabs>
        <w:ind w:left="1637" w:hanging="360"/>
      </w:pPr>
      <w:rPr>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575C1B91"/>
    <w:multiLevelType w:val="hybridMultilevel"/>
    <w:tmpl w:val="74E62C14"/>
    <w:lvl w:ilvl="0" w:tplc="33DC088E">
      <w:start w:val="5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E1E64D4"/>
    <w:multiLevelType w:val="hybridMultilevel"/>
    <w:tmpl w:val="449C969E"/>
    <w:lvl w:ilvl="0" w:tplc="A8544C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A769A"/>
    <w:multiLevelType w:val="hybridMultilevel"/>
    <w:tmpl w:val="9CB67BD6"/>
    <w:lvl w:ilvl="0" w:tplc="E1A29D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AD6801"/>
    <w:multiLevelType w:val="hybridMultilevel"/>
    <w:tmpl w:val="48AC3AB6"/>
    <w:lvl w:ilvl="0" w:tplc="C80C0414">
      <w:start w:val="1"/>
      <w:numFmt w:val="decimal"/>
      <w:lvlText w:val="%1)"/>
      <w:lvlJc w:val="left"/>
      <w:pPr>
        <w:ind w:left="1069" w:hanging="360"/>
      </w:pPr>
      <w:rPr>
        <w:rFonts w:hint="default"/>
        <w:b w:val="0"/>
        <w:bCs/>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6580892"/>
    <w:multiLevelType w:val="hybridMultilevel"/>
    <w:tmpl w:val="224E5E6C"/>
    <w:lvl w:ilvl="0" w:tplc="B73645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D385103"/>
    <w:multiLevelType w:val="multilevel"/>
    <w:tmpl w:val="7AB7197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4AC4343"/>
    <w:multiLevelType w:val="hybridMultilevel"/>
    <w:tmpl w:val="96BAF40E"/>
    <w:lvl w:ilvl="0" w:tplc="2BBAE4B6">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7" w15:restartNumberingAfterBreak="0">
    <w:nsid w:val="7AB71979"/>
    <w:multiLevelType w:val="multilevel"/>
    <w:tmpl w:val="A63CB726"/>
    <w:lvl w:ilvl="0">
      <w:start w:val="1"/>
      <w:numFmt w:val="decimal"/>
      <w:lvlText w:val="%1."/>
      <w:lvlJc w:val="left"/>
      <w:pPr>
        <w:tabs>
          <w:tab w:val="num" w:pos="360"/>
        </w:tabs>
        <w:ind w:left="360" w:hanging="360"/>
      </w:pPr>
      <w:rPr>
        <w:rFonts w:hint="default"/>
        <w:b/>
        <w:bCs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B2228B7"/>
    <w:multiLevelType w:val="hybridMultilevel"/>
    <w:tmpl w:val="449C969E"/>
    <w:lvl w:ilvl="0" w:tplc="A8544C0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DF49C5"/>
    <w:multiLevelType w:val="hybridMultilevel"/>
    <w:tmpl w:val="5ADC1DEC"/>
    <w:lvl w:ilvl="0" w:tplc="97340F7C">
      <w:numFmt w:val="bullet"/>
      <w:lvlText w:val="–"/>
      <w:lvlJc w:val="left"/>
      <w:pPr>
        <w:ind w:left="840" w:hanging="360"/>
      </w:pPr>
      <w:rPr>
        <w:rFonts w:ascii="Times New Roman" w:eastAsia="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27"/>
  </w:num>
  <w:num w:numId="2">
    <w:abstractNumId w:val="15"/>
  </w:num>
  <w:num w:numId="3">
    <w:abstractNumId w:val="14"/>
  </w:num>
  <w:num w:numId="4">
    <w:abstractNumId w:val="25"/>
  </w:num>
  <w:num w:numId="5">
    <w:abstractNumId w:val="13"/>
  </w:num>
  <w:num w:numId="6">
    <w:abstractNumId w:val="8"/>
  </w:num>
  <w:num w:numId="7">
    <w:abstractNumId w:val="24"/>
  </w:num>
  <w:num w:numId="8">
    <w:abstractNumId w:val="11"/>
  </w:num>
  <w:num w:numId="9">
    <w:abstractNumId w:val="2"/>
  </w:num>
  <w:num w:numId="10">
    <w:abstractNumId w:val="29"/>
  </w:num>
  <w:num w:numId="11">
    <w:abstractNumId w:val="23"/>
  </w:num>
  <w:num w:numId="12">
    <w:abstractNumId w:val="10"/>
  </w:num>
  <w:num w:numId="13">
    <w:abstractNumId w:val="6"/>
  </w:num>
  <w:num w:numId="14">
    <w:abstractNumId w:val="0"/>
  </w:num>
  <w:num w:numId="15">
    <w:abstractNumId w:val="3"/>
  </w:num>
  <w:num w:numId="16">
    <w:abstractNumId w:val="7"/>
  </w:num>
  <w:num w:numId="17">
    <w:abstractNumId w:val="1"/>
  </w:num>
  <w:num w:numId="18">
    <w:abstractNumId w:val="18"/>
  </w:num>
  <w:num w:numId="19">
    <w:abstractNumId w:val="9"/>
  </w:num>
  <w:num w:numId="20">
    <w:abstractNumId w:val="16"/>
  </w:num>
  <w:num w:numId="21">
    <w:abstractNumId w:val="4"/>
  </w:num>
  <w:num w:numId="22">
    <w:abstractNumId w:val="26"/>
  </w:num>
  <w:num w:numId="23">
    <w:abstractNumId w:val="28"/>
  </w:num>
  <w:num w:numId="24">
    <w:abstractNumId w:val="17"/>
  </w:num>
  <w:num w:numId="25">
    <w:abstractNumId w:val="12"/>
  </w:num>
  <w:num w:numId="26">
    <w:abstractNumId w:val="21"/>
  </w:num>
  <w:num w:numId="27">
    <w:abstractNumId w:val="5"/>
  </w:num>
  <w:num w:numId="28">
    <w:abstractNumId w:val="28"/>
  </w:num>
  <w:num w:numId="29">
    <w:abstractNumId w:val="28"/>
  </w:num>
  <w:num w:numId="30">
    <w:abstractNumId w:val="20"/>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76"/>
    <w:rsid w:val="000003DA"/>
    <w:rsid w:val="00000703"/>
    <w:rsid w:val="00000AAD"/>
    <w:rsid w:val="00000AE7"/>
    <w:rsid w:val="00000C0C"/>
    <w:rsid w:val="00000C3E"/>
    <w:rsid w:val="00001457"/>
    <w:rsid w:val="0000150A"/>
    <w:rsid w:val="00001886"/>
    <w:rsid w:val="000018D2"/>
    <w:rsid w:val="000019A2"/>
    <w:rsid w:val="00001A2F"/>
    <w:rsid w:val="00001AEA"/>
    <w:rsid w:val="00001C82"/>
    <w:rsid w:val="00001FF6"/>
    <w:rsid w:val="00002224"/>
    <w:rsid w:val="00002352"/>
    <w:rsid w:val="00002AFD"/>
    <w:rsid w:val="00002B4C"/>
    <w:rsid w:val="00002F3C"/>
    <w:rsid w:val="00003113"/>
    <w:rsid w:val="00003411"/>
    <w:rsid w:val="00003579"/>
    <w:rsid w:val="000035C8"/>
    <w:rsid w:val="00003982"/>
    <w:rsid w:val="00003AAE"/>
    <w:rsid w:val="00004021"/>
    <w:rsid w:val="000042C2"/>
    <w:rsid w:val="00004364"/>
    <w:rsid w:val="0000487B"/>
    <w:rsid w:val="0000505E"/>
    <w:rsid w:val="00005250"/>
    <w:rsid w:val="000054A4"/>
    <w:rsid w:val="00005BDC"/>
    <w:rsid w:val="00005E6F"/>
    <w:rsid w:val="00005FE0"/>
    <w:rsid w:val="00006519"/>
    <w:rsid w:val="00006541"/>
    <w:rsid w:val="00006BF1"/>
    <w:rsid w:val="00006F55"/>
    <w:rsid w:val="000070E0"/>
    <w:rsid w:val="0000743C"/>
    <w:rsid w:val="00007527"/>
    <w:rsid w:val="00007561"/>
    <w:rsid w:val="00007736"/>
    <w:rsid w:val="00007D77"/>
    <w:rsid w:val="00007FE9"/>
    <w:rsid w:val="000107C2"/>
    <w:rsid w:val="00010849"/>
    <w:rsid w:val="000111D4"/>
    <w:rsid w:val="00011241"/>
    <w:rsid w:val="00011487"/>
    <w:rsid w:val="00011706"/>
    <w:rsid w:val="00011A46"/>
    <w:rsid w:val="00011E50"/>
    <w:rsid w:val="000120E1"/>
    <w:rsid w:val="000121D4"/>
    <w:rsid w:val="000121E7"/>
    <w:rsid w:val="00012378"/>
    <w:rsid w:val="00012948"/>
    <w:rsid w:val="00012AAF"/>
    <w:rsid w:val="000131DF"/>
    <w:rsid w:val="00013422"/>
    <w:rsid w:val="000134B3"/>
    <w:rsid w:val="000137B7"/>
    <w:rsid w:val="0001410D"/>
    <w:rsid w:val="0001412B"/>
    <w:rsid w:val="00014255"/>
    <w:rsid w:val="00014510"/>
    <w:rsid w:val="00014848"/>
    <w:rsid w:val="0001487D"/>
    <w:rsid w:val="000148A6"/>
    <w:rsid w:val="0001499C"/>
    <w:rsid w:val="00014A2F"/>
    <w:rsid w:val="00014A85"/>
    <w:rsid w:val="00014D90"/>
    <w:rsid w:val="00015487"/>
    <w:rsid w:val="00015551"/>
    <w:rsid w:val="000159AD"/>
    <w:rsid w:val="000159BC"/>
    <w:rsid w:val="00015A09"/>
    <w:rsid w:val="00015A40"/>
    <w:rsid w:val="00015DF3"/>
    <w:rsid w:val="00015EA1"/>
    <w:rsid w:val="00016102"/>
    <w:rsid w:val="00016272"/>
    <w:rsid w:val="00016565"/>
    <w:rsid w:val="00016829"/>
    <w:rsid w:val="00016B59"/>
    <w:rsid w:val="00016C25"/>
    <w:rsid w:val="00016EDA"/>
    <w:rsid w:val="00016F5C"/>
    <w:rsid w:val="000171E4"/>
    <w:rsid w:val="000173C6"/>
    <w:rsid w:val="00017561"/>
    <w:rsid w:val="000177DE"/>
    <w:rsid w:val="00017840"/>
    <w:rsid w:val="00017C71"/>
    <w:rsid w:val="00020059"/>
    <w:rsid w:val="00020077"/>
    <w:rsid w:val="00020110"/>
    <w:rsid w:val="0002060F"/>
    <w:rsid w:val="00020646"/>
    <w:rsid w:val="00020666"/>
    <w:rsid w:val="000206E8"/>
    <w:rsid w:val="000209E5"/>
    <w:rsid w:val="00020A57"/>
    <w:rsid w:val="00020BBA"/>
    <w:rsid w:val="00020C8C"/>
    <w:rsid w:val="00020E90"/>
    <w:rsid w:val="00020EBE"/>
    <w:rsid w:val="00020EEE"/>
    <w:rsid w:val="00021180"/>
    <w:rsid w:val="000215AA"/>
    <w:rsid w:val="0002164B"/>
    <w:rsid w:val="00021C6F"/>
    <w:rsid w:val="00021DAA"/>
    <w:rsid w:val="00021F62"/>
    <w:rsid w:val="00022189"/>
    <w:rsid w:val="0002256B"/>
    <w:rsid w:val="00022691"/>
    <w:rsid w:val="000228DE"/>
    <w:rsid w:val="000228E2"/>
    <w:rsid w:val="000229EC"/>
    <w:rsid w:val="00022FCD"/>
    <w:rsid w:val="000233E5"/>
    <w:rsid w:val="00023424"/>
    <w:rsid w:val="0002363E"/>
    <w:rsid w:val="00023713"/>
    <w:rsid w:val="00023A44"/>
    <w:rsid w:val="00023E45"/>
    <w:rsid w:val="00023F38"/>
    <w:rsid w:val="00024166"/>
    <w:rsid w:val="00024205"/>
    <w:rsid w:val="00024413"/>
    <w:rsid w:val="0002453F"/>
    <w:rsid w:val="00024813"/>
    <w:rsid w:val="00024832"/>
    <w:rsid w:val="00024A4A"/>
    <w:rsid w:val="00024E1F"/>
    <w:rsid w:val="00024EA8"/>
    <w:rsid w:val="0002528E"/>
    <w:rsid w:val="0002534B"/>
    <w:rsid w:val="000256A0"/>
    <w:rsid w:val="00025732"/>
    <w:rsid w:val="00025973"/>
    <w:rsid w:val="00025AD3"/>
    <w:rsid w:val="00025C59"/>
    <w:rsid w:val="0002642A"/>
    <w:rsid w:val="0002642D"/>
    <w:rsid w:val="000264AE"/>
    <w:rsid w:val="0002652A"/>
    <w:rsid w:val="0002653C"/>
    <w:rsid w:val="000268E7"/>
    <w:rsid w:val="0002692F"/>
    <w:rsid w:val="000269E9"/>
    <w:rsid w:val="00026BB8"/>
    <w:rsid w:val="0002702D"/>
    <w:rsid w:val="000271B1"/>
    <w:rsid w:val="00027304"/>
    <w:rsid w:val="00027742"/>
    <w:rsid w:val="00027762"/>
    <w:rsid w:val="000278E0"/>
    <w:rsid w:val="000278FE"/>
    <w:rsid w:val="00027903"/>
    <w:rsid w:val="00027965"/>
    <w:rsid w:val="00027978"/>
    <w:rsid w:val="000279F2"/>
    <w:rsid w:val="00027BAC"/>
    <w:rsid w:val="00027C23"/>
    <w:rsid w:val="00027C2E"/>
    <w:rsid w:val="00027D9E"/>
    <w:rsid w:val="00027E4B"/>
    <w:rsid w:val="00030072"/>
    <w:rsid w:val="0003012E"/>
    <w:rsid w:val="00030448"/>
    <w:rsid w:val="000304AA"/>
    <w:rsid w:val="00030555"/>
    <w:rsid w:val="000307AE"/>
    <w:rsid w:val="0003099E"/>
    <w:rsid w:val="00030C1F"/>
    <w:rsid w:val="00030C9A"/>
    <w:rsid w:val="00030E23"/>
    <w:rsid w:val="00030FC8"/>
    <w:rsid w:val="00031115"/>
    <w:rsid w:val="000311AE"/>
    <w:rsid w:val="000311C6"/>
    <w:rsid w:val="00031244"/>
    <w:rsid w:val="000315E2"/>
    <w:rsid w:val="00031703"/>
    <w:rsid w:val="00031A4A"/>
    <w:rsid w:val="00031C69"/>
    <w:rsid w:val="00031C86"/>
    <w:rsid w:val="00031C8A"/>
    <w:rsid w:val="00031D49"/>
    <w:rsid w:val="00031E29"/>
    <w:rsid w:val="00032162"/>
    <w:rsid w:val="00032978"/>
    <w:rsid w:val="00032B18"/>
    <w:rsid w:val="00032BA1"/>
    <w:rsid w:val="00032BBB"/>
    <w:rsid w:val="00032D34"/>
    <w:rsid w:val="00032FC5"/>
    <w:rsid w:val="0003307C"/>
    <w:rsid w:val="00033225"/>
    <w:rsid w:val="00033344"/>
    <w:rsid w:val="0003336C"/>
    <w:rsid w:val="00033567"/>
    <w:rsid w:val="00033599"/>
    <w:rsid w:val="000337E0"/>
    <w:rsid w:val="000337E8"/>
    <w:rsid w:val="00033A7E"/>
    <w:rsid w:val="00033B46"/>
    <w:rsid w:val="00033BBA"/>
    <w:rsid w:val="00033CB6"/>
    <w:rsid w:val="00034115"/>
    <w:rsid w:val="00034240"/>
    <w:rsid w:val="00034344"/>
    <w:rsid w:val="00034473"/>
    <w:rsid w:val="000345CE"/>
    <w:rsid w:val="0003468A"/>
    <w:rsid w:val="000346AA"/>
    <w:rsid w:val="000346BF"/>
    <w:rsid w:val="00034B83"/>
    <w:rsid w:val="00034C20"/>
    <w:rsid w:val="00034E7A"/>
    <w:rsid w:val="0003534F"/>
    <w:rsid w:val="00035395"/>
    <w:rsid w:val="0003540E"/>
    <w:rsid w:val="0003576F"/>
    <w:rsid w:val="000359A6"/>
    <w:rsid w:val="00035A42"/>
    <w:rsid w:val="00035E95"/>
    <w:rsid w:val="00035EDF"/>
    <w:rsid w:val="0003604D"/>
    <w:rsid w:val="000363A4"/>
    <w:rsid w:val="000363AC"/>
    <w:rsid w:val="0003657C"/>
    <w:rsid w:val="0003660D"/>
    <w:rsid w:val="00036810"/>
    <w:rsid w:val="00036813"/>
    <w:rsid w:val="00036A1D"/>
    <w:rsid w:val="00036A6A"/>
    <w:rsid w:val="00036A90"/>
    <w:rsid w:val="00036B46"/>
    <w:rsid w:val="00036BEC"/>
    <w:rsid w:val="00036CC0"/>
    <w:rsid w:val="00036E18"/>
    <w:rsid w:val="00037103"/>
    <w:rsid w:val="000373F0"/>
    <w:rsid w:val="00037595"/>
    <w:rsid w:val="00037635"/>
    <w:rsid w:val="00037A8F"/>
    <w:rsid w:val="00037B12"/>
    <w:rsid w:val="00037DEF"/>
    <w:rsid w:val="000404E0"/>
    <w:rsid w:val="000405DA"/>
    <w:rsid w:val="000407B7"/>
    <w:rsid w:val="000407EA"/>
    <w:rsid w:val="000408DE"/>
    <w:rsid w:val="000409E2"/>
    <w:rsid w:val="00040BC7"/>
    <w:rsid w:val="00040BF7"/>
    <w:rsid w:val="00040F79"/>
    <w:rsid w:val="00041072"/>
    <w:rsid w:val="000410AE"/>
    <w:rsid w:val="00041157"/>
    <w:rsid w:val="0004129C"/>
    <w:rsid w:val="000415D9"/>
    <w:rsid w:val="0004186E"/>
    <w:rsid w:val="00041B4F"/>
    <w:rsid w:val="00041E0F"/>
    <w:rsid w:val="000423D9"/>
    <w:rsid w:val="0004245F"/>
    <w:rsid w:val="000429A7"/>
    <w:rsid w:val="00042DC9"/>
    <w:rsid w:val="000430B7"/>
    <w:rsid w:val="00043117"/>
    <w:rsid w:val="00043486"/>
    <w:rsid w:val="00043618"/>
    <w:rsid w:val="000437CD"/>
    <w:rsid w:val="000438C1"/>
    <w:rsid w:val="00043FD8"/>
    <w:rsid w:val="0004400A"/>
    <w:rsid w:val="000441E7"/>
    <w:rsid w:val="000444DB"/>
    <w:rsid w:val="000446BB"/>
    <w:rsid w:val="000447CD"/>
    <w:rsid w:val="00044918"/>
    <w:rsid w:val="00044A2D"/>
    <w:rsid w:val="00044D18"/>
    <w:rsid w:val="00044DF9"/>
    <w:rsid w:val="00044F2E"/>
    <w:rsid w:val="00045048"/>
    <w:rsid w:val="0004504D"/>
    <w:rsid w:val="00045054"/>
    <w:rsid w:val="0004515D"/>
    <w:rsid w:val="000459EE"/>
    <w:rsid w:val="00045A39"/>
    <w:rsid w:val="000461D0"/>
    <w:rsid w:val="00046368"/>
    <w:rsid w:val="000464A2"/>
    <w:rsid w:val="00046C54"/>
    <w:rsid w:val="00046CC9"/>
    <w:rsid w:val="00046DEA"/>
    <w:rsid w:val="00046DFC"/>
    <w:rsid w:val="00047082"/>
    <w:rsid w:val="000470A4"/>
    <w:rsid w:val="000470C6"/>
    <w:rsid w:val="00047239"/>
    <w:rsid w:val="000473C7"/>
    <w:rsid w:val="000477FB"/>
    <w:rsid w:val="00047865"/>
    <w:rsid w:val="000478B9"/>
    <w:rsid w:val="00047C8D"/>
    <w:rsid w:val="00047E14"/>
    <w:rsid w:val="00047F0C"/>
    <w:rsid w:val="000503BE"/>
    <w:rsid w:val="00050735"/>
    <w:rsid w:val="0005082A"/>
    <w:rsid w:val="000509D1"/>
    <w:rsid w:val="00050A7B"/>
    <w:rsid w:val="00050DBB"/>
    <w:rsid w:val="00050EBD"/>
    <w:rsid w:val="00051007"/>
    <w:rsid w:val="00051027"/>
    <w:rsid w:val="000510D4"/>
    <w:rsid w:val="000510F9"/>
    <w:rsid w:val="00051288"/>
    <w:rsid w:val="000514D3"/>
    <w:rsid w:val="000514E4"/>
    <w:rsid w:val="00051781"/>
    <w:rsid w:val="00051A7A"/>
    <w:rsid w:val="00051C9E"/>
    <w:rsid w:val="00051CDC"/>
    <w:rsid w:val="00051F28"/>
    <w:rsid w:val="00051F3B"/>
    <w:rsid w:val="00052076"/>
    <w:rsid w:val="00052222"/>
    <w:rsid w:val="0005251F"/>
    <w:rsid w:val="000528D8"/>
    <w:rsid w:val="00052912"/>
    <w:rsid w:val="000529D6"/>
    <w:rsid w:val="00052C54"/>
    <w:rsid w:val="00052E42"/>
    <w:rsid w:val="000531F9"/>
    <w:rsid w:val="000533B7"/>
    <w:rsid w:val="00053928"/>
    <w:rsid w:val="000539FC"/>
    <w:rsid w:val="00053FCC"/>
    <w:rsid w:val="00053FDA"/>
    <w:rsid w:val="00053FFA"/>
    <w:rsid w:val="000542F5"/>
    <w:rsid w:val="0005435C"/>
    <w:rsid w:val="00054B77"/>
    <w:rsid w:val="00054F0B"/>
    <w:rsid w:val="00054FD0"/>
    <w:rsid w:val="0005507D"/>
    <w:rsid w:val="000551CF"/>
    <w:rsid w:val="00055289"/>
    <w:rsid w:val="000553C0"/>
    <w:rsid w:val="000555CF"/>
    <w:rsid w:val="0005560A"/>
    <w:rsid w:val="000558A5"/>
    <w:rsid w:val="00055952"/>
    <w:rsid w:val="00055A3F"/>
    <w:rsid w:val="00055C20"/>
    <w:rsid w:val="000561AF"/>
    <w:rsid w:val="00056445"/>
    <w:rsid w:val="00056452"/>
    <w:rsid w:val="00056644"/>
    <w:rsid w:val="00057202"/>
    <w:rsid w:val="00057203"/>
    <w:rsid w:val="0005732B"/>
    <w:rsid w:val="00057A47"/>
    <w:rsid w:val="00057C9A"/>
    <w:rsid w:val="00057D35"/>
    <w:rsid w:val="00057D4C"/>
    <w:rsid w:val="00057F52"/>
    <w:rsid w:val="00060155"/>
    <w:rsid w:val="00060717"/>
    <w:rsid w:val="000608AD"/>
    <w:rsid w:val="00060964"/>
    <w:rsid w:val="00060B13"/>
    <w:rsid w:val="00060D9F"/>
    <w:rsid w:val="000611CC"/>
    <w:rsid w:val="000613A5"/>
    <w:rsid w:val="00061479"/>
    <w:rsid w:val="000616DD"/>
    <w:rsid w:val="00061AF7"/>
    <w:rsid w:val="00061BBB"/>
    <w:rsid w:val="00061D7C"/>
    <w:rsid w:val="00061EC3"/>
    <w:rsid w:val="00061FD6"/>
    <w:rsid w:val="00061FE8"/>
    <w:rsid w:val="0006213D"/>
    <w:rsid w:val="000622AB"/>
    <w:rsid w:val="00062405"/>
    <w:rsid w:val="00062502"/>
    <w:rsid w:val="00062724"/>
    <w:rsid w:val="0006274C"/>
    <w:rsid w:val="000628CF"/>
    <w:rsid w:val="00062A31"/>
    <w:rsid w:val="0006326E"/>
    <w:rsid w:val="0006342B"/>
    <w:rsid w:val="00063514"/>
    <w:rsid w:val="00063771"/>
    <w:rsid w:val="00063874"/>
    <w:rsid w:val="00063E73"/>
    <w:rsid w:val="00063E7A"/>
    <w:rsid w:val="00063F05"/>
    <w:rsid w:val="00063F41"/>
    <w:rsid w:val="00064B51"/>
    <w:rsid w:val="00064EE5"/>
    <w:rsid w:val="00065111"/>
    <w:rsid w:val="00065376"/>
    <w:rsid w:val="00065774"/>
    <w:rsid w:val="00065A87"/>
    <w:rsid w:val="00065B2B"/>
    <w:rsid w:val="00065DFA"/>
    <w:rsid w:val="00065FF2"/>
    <w:rsid w:val="00066011"/>
    <w:rsid w:val="00066275"/>
    <w:rsid w:val="0006652D"/>
    <w:rsid w:val="000665E1"/>
    <w:rsid w:val="000666F8"/>
    <w:rsid w:val="0006695F"/>
    <w:rsid w:val="00066A81"/>
    <w:rsid w:val="00066C57"/>
    <w:rsid w:val="00066D38"/>
    <w:rsid w:val="00066E7A"/>
    <w:rsid w:val="00066FE2"/>
    <w:rsid w:val="000672A4"/>
    <w:rsid w:val="00067388"/>
    <w:rsid w:val="00067447"/>
    <w:rsid w:val="0006757E"/>
    <w:rsid w:val="00067835"/>
    <w:rsid w:val="00067C81"/>
    <w:rsid w:val="00067FE4"/>
    <w:rsid w:val="0007010E"/>
    <w:rsid w:val="000702EA"/>
    <w:rsid w:val="0007048E"/>
    <w:rsid w:val="0007059E"/>
    <w:rsid w:val="00070717"/>
    <w:rsid w:val="00070B2A"/>
    <w:rsid w:val="00070B7D"/>
    <w:rsid w:val="000710F2"/>
    <w:rsid w:val="00071270"/>
    <w:rsid w:val="0007131F"/>
    <w:rsid w:val="00071340"/>
    <w:rsid w:val="00071525"/>
    <w:rsid w:val="000715E4"/>
    <w:rsid w:val="00071672"/>
    <w:rsid w:val="0007183C"/>
    <w:rsid w:val="00071956"/>
    <w:rsid w:val="00071A94"/>
    <w:rsid w:val="00071B8C"/>
    <w:rsid w:val="00071BC5"/>
    <w:rsid w:val="00071C4B"/>
    <w:rsid w:val="00071E12"/>
    <w:rsid w:val="00071F8D"/>
    <w:rsid w:val="00072051"/>
    <w:rsid w:val="000728B5"/>
    <w:rsid w:val="0007297B"/>
    <w:rsid w:val="00072ABD"/>
    <w:rsid w:val="00072B40"/>
    <w:rsid w:val="00072C97"/>
    <w:rsid w:val="00072F2D"/>
    <w:rsid w:val="00073017"/>
    <w:rsid w:val="00073310"/>
    <w:rsid w:val="000733C8"/>
    <w:rsid w:val="000734C5"/>
    <w:rsid w:val="000735F1"/>
    <w:rsid w:val="00073605"/>
    <w:rsid w:val="00073AC3"/>
    <w:rsid w:val="00073F53"/>
    <w:rsid w:val="0007417B"/>
    <w:rsid w:val="00074435"/>
    <w:rsid w:val="00074527"/>
    <w:rsid w:val="00074C1F"/>
    <w:rsid w:val="00074C73"/>
    <w:rsid w:val="00074D49"/>
    <w:rsid w:val="00074DB8"/>
    <w:rsid w:val="00074DD4"/>
    <w:rsid w:val="00074F30"/>
    <w:rsid w:val="000750BC"/>
    <w:rsid w:val="0007539F"/>
    <w:rsid w:val="00075712"/>
    <w:rsid w:val="00075729"/>
    <w:rsid w:val="000757F5"/>
    <w:rsid w:val="000758EB"/>
    <w:rsid w:val="00075D02"/>
    <w:rsid w:val="00075E89"/>
    <w:rsid w:val="00075EDA"/>
    <w:rsid w:val="00075FEE"/>
    <w:rsid w:val="00076040"/>
    <w:rsid w:val="00076271"/>
    <w:rsid w:val="000763FB"/>
    <w:rsid w:val="00076713"/>
    <w:rsid w:val="00076851"/>
    <w:rsid w:val="00076B4A"/>
    <w:rsid w:val="00076BC3"/>
    <w:rsid w:val="00076D59"/>
    <w:rsid w:val="00076D9A"/>
    <w:rsid w:val="00076F65"/>
    <w:rsid w:val="00076F90"/>
    <w:rsid w:val="00077132"/>
    <w:rsid w:val="000772B2"/>
    <w:rsid w:val="00077330"/>
    <w:rsid w:val="00077415"/>
    <w:rsid w:val="0007755F"/>
    <w:rsid w:val="00077790"/>
    <w:rsid w:val="0007782A"/>
    <w:rsid w:val="0007789C"/>
    <w:rsid w:val="00077932"/>
    <w:rsid w:val="0007794F"/>
    <w:rsid w:val="00077C81"/>
    <w:rsid w:val="00077FD8"/>
    <w:rsid w:val="000801A0"/>
    <w:rsid w:val="00080266"/>
    <w:rsid w:val="000804E3"/>
    <w:rsid w:val="0008062E"/>
    <w:rsid w:val="0008076D"/>
    <w:rsid w:val="00080802"/>
    <w:rsid w:val="000809A5"/>
    <w:rsid w:val="00080A00"/>
    <w:rsid w:val="00080F40"/>
    <w:rsid w:val="00081013"/>
    <w:rsid w:val="0008130B"/>
    <w:rsid w:val="00081620"/>
    <w:rsid w:val="000817D2"/>
    <w:rsid w:val="00081979"/>
    <w:rsid w:val="00081B56"/>
    <w:rsid w:val="00081B63"/>
    <w:rsid w:val="00081BCA"/>
    <w:rsid w:val="00081E3B"/>
    <w:rsid w:val="00081FD7"/>
    <w:rsid w:val="00081FE6"/>
    <w:rsid w:val="0008222A"/>
    <w:rsid w:val="00082578"/>
    <w:rsid w:val="000826B6"/>
    <w:rsid w:val="0008271F"/>
    <w:rsid w:val="000829B5"/>
    <w:rsid w:val="00082FAC"/>
    <w:rsid w:val="00083506"/>
    <w:rsid w:val="0008354C"/>
    <w:rsid w:val="00083889"/>
    <w:rsid w:val="000839F0"/>
    <w:rsid w:val="00083A08"/>
    <w:rsid w:val="00083C3D"/>
    <w:rsid w:val="00083D3C"/>
    <w:rsid w:val="00083EB9"/>
    <w:rsid w:val="00084007"/>
    <w:rsid w:val="000843C2"/>
    <w:rsid w:val="00084587"/>
    <w:rsid w:val="00084E1D"/>
    <w:rsid w:val="00084E2C"/>
    <w:rsid w:val="00085088"/>
    <w:rsid w:val="00085098"/>
    <w:rsid w:val="00085243"/>
    <w:rsid w:val="0008544B"/>
    <w:rsid w:val="000854D9"/>
    <w:rsid w:val="0008578D"/>
    <w:rsid w:val="00085D1D"/>
    <w:rsid w:val="00085DA0"/>
    <w:rsid w:val="00085E42"/>
    <w:rsid w:val="00085E74"/>
    <w:rsid w:val="00086160"/>
    <w:rsid w:val="000861C7"/>
    <w:rsid w:val="00086336"/>
    <w:rsid w:val="00086474"/>
    <w:rsid w:val="0008671C"/>
    <w:rsid w:val="00086C3B"/>
    <w:rsid w:val="00086D86"/>
    <w:rsid w:val="00086E52"/>
    <w:rsid w:val="000874C8"/>
    <w:rsid w:val="0008751E"/>
    <w:rsid w:val="00087540"/>
    <w:rsid w:val="00087918"/>
    <w:rsid w:val="000879FC"/>
    <w:rsid w:val="00087B49"/>
    <w:rsid w:val="00087BF6"/>
    <w:rsid w:val="00087C51"/>
    <w:rsid w:val="00087F82"/>
    <w:rsid w:val="00087F9C"/>
    <w:rsid w:val="000900FA"/>
    <w:rsid w:val="000903F5"/>
    <w:rsid w:val="000904FD"/>
    <w:rsid w:val="00090564"/>
    <w:rsid w:val="00090585"/>
    <w:rsid w:val="000905D9"/>
    <w:rsid w:val="00090A25"/>
    <w:rsid w:val="00090AAD"/>
    <w:rsid w:val="00090BCD"/>
    <w:rsid w:val="00090BF6"/>
    <w:rsid w:val="00091120"/>
    <w:rsid w:val="0009112A"/>
    <w:rsid w:val="0009150F"/>
    <w:rsid w:val="0009196E"/>
    <w:rsid w:val="00091E84"/>
    <w:rsid w:val="00092115"/>
    <w:rsid w:val="000922D1"/>
    <w:rsid w:val="00092462"/>
    <w:rsid w:val="00092D6A"/>
    <w:rsid w:val="00093050"/>
    <w:rsid w:val="000933DE"/>
    <w:rsid w:val="0009360B"/>
    <w:rsid w:val="000938B2"/>
    <w:rsid w:val="00093C89"/>
    <w:rsid w:val="00093CBD"/>
    <w:rsid w:val="00093CFA"/>
    <w:rsid w:val="00093FB5"/>
    <w:rsid w:val="000940E1"/>
    <w:rsid w:val="000945D0"/>
    <w:rsid w:val="00094950"/>
    <w:rsid w:val="00094D4C"/>
    <w:rsid w:val="00094DFD"/>
    <w:rsid w:val="00094F22"/>
    <w:rsid w:val="00094F8A"/>
    <w:rsid w:val="0009528A"/>
    <w:rsid w:val="00095428"/>
    <w:rsid w:val="0009542C"/>
    <w:rsid w:val="00095844"/>
    <w:rsid w:val="00095F33"/>
    <w:rsid w:val="00096090"/>
    <w:rsid w:val="00096173"/>
    <w:rsid w:val="000961F5"/>
    <w:rsid w:val="0009659D"/>
    <w:rsid w:val="00096835"/>
    <w:rsid w:val="00096F60"/>
    <w:rsid w:val="00097027"/>
    <w:rsid w:val="00097270"/>
    <w:rsid w:val="000978B5"/>
    <w:rsid w:val="00097BCB"/>
    <w:rsid w:val="00097D93"/>
    <w:rsid w:val="00097EF6"/>
    <w:rsid w:val="000A01B7"/>
    <w:rsid w:val="000A045F"/>
    <w:rsid w:val="000A0747"/>
    <w:rsid w:val="000A0E1E"/>
    <w:rsid w:val="000A0EDA"/>
    <w:rsid w:val="000A0F89"/>
    <w:rsid w:val="000A0FED"/>
    <w:rsid w:val="000A12B1"/>
    <w:rsid w:val="000A12C6"/>
    <w:rsid w:val="000A1303"/>
    <w:rsid w:val="000A13EA"/>
    <w:rsid w:val="000A14E6"/>
    <w:rsid w:val="000A1681"/>
    <w:rsid w:val="000A18FF"/>
    <w:rsid w:val="000A19EE"/>
    <w:rsid w:val="000A1A01"/>
    <w:rsid w:val="000A1A7A"/>
    <w:rsid w:val="000A1C3B"/>
    <w:rsid w:val="000A1CC4"/>
    <w:rsid w:val="000A1D4A"/>
    <w:rsid w:val="000A1EB3"/>
    <w:rsid w:val="000A1ECE"/>
    <w:rsid w:val="000A224B"/>
    <w:rsid w:val="000A2321"/>
    <w:rsid w:val="000A24DD"/>
    <w:rsid w:val="000A24DE"/>
    <w:rsid w:val="000A2511"/>
    <w:rsid w:val="000A2651"/>
    <w:rsid w:val="000A2744"/>
    <w:rsid w:val="000A2777"/>
    <w:rsid w:val="000A2AAA"/>
    <w:rsid w:val="000A2AC1"/>
    <w:rsid w:val="000A2C1C"/>
    <w:rsid w:val="000A2D99"/>
    <w:rsid w:val="000A3168"/>
    <w:rsid w:val="000A347A"/>
    <w:rsid w:val="000A34D7"/>
    <w:rsid w:val="000A3569"/>
    <w:rsid w:val="000A3756"/>
    <w:rsid w:val="000A3A12"/>
    <w:rsid w:val="000A3A14"/>
    <w:rsid w:val="000A3B5B"/>
    <w:rsid w:val="000A3E42"/>
    <w:rsid w:val="000A3FF9"/>
    <w:rsid w:val="000A451A"/>
    <w:rsid w:val="000A4529"/>
    <w:rsid w:val="000A471D"/>
    <w:rsid w:val="000A474A"/>
    <w:rsid w:val="000A4A68"/>
    <w:rsid w:val="000A4ADE"/>
    <w:rsid w:val="000A4BE1"/>
    <w:rsid w:val="000A511C"/>
    <w:rsid w:val="000A5227"/>
    <w:rsid w:val="000A549D"/>
    <w:rsid w:val="000A57EF"/>
    <w:rsid w:val="000A5A05"/>
    <w:rsid w:val="000A5E4A"/>
    <w:rsid w:val="000A5F00"/>
    <w:rsid w:val="000A5F0F"/>
    <w:rsid w:val="000A6001"/>
    <w:rsid w:val="000A6198"/>
    <w:rsid w:val="000A6311"/>
    <w:rsid w:val="000A6C2C"/>
    <w:rsid w:val="000A6C7B"/>
    <w:rsid w:val="000A6DB8"/>
    <w:rsid w:val="000A6E0B"/>
    <w:rsid w:val="000A6E94"/>
    <w:rsid w:val="000A7089"/>
    <w:rsid w:val="000A721E"/>
    <w:rsid w:val="000A74C9"/>
    <w:rsid w:val="000A74CF"/>
    <w:rsid w:val="000A7671"/>
    <w:rsid w:val="000A7936"/>
    <w:rsid w:val="000A7A88"/>
    <w:rsid w:val="000A7AA4"/>
    <w:rsid w:val="000A7AE7"/>
    <w:rsid w:val="000A7CDB"/>
    <w:rsid w:val="000A7D29"/>
    <w:rsid w:val="000A7E3B"/>
    <w:rsid w:val="000A7EA4"/>
    <w:rsid w:val="000A7EB8"/>
    <w:rsid w:val="000B02A0"/>
    <w:rsid w:val="000B0BAF"/>
    <w:rsid w:val="000B0C41"/>
    <w:rsid w:val="000B0D72"/>
    <w:rsid w:val="000B0E36"/>
    <w:rsid w:val="000B0E75"/>
    <w:rsid w:val="000B0F0A"/>
    <w:rsid w:val="000B10AC"/>
    <w:rsid w:val="000B114F"/>
    <w:rsid w:val="000B11A1"/>
    <w:rsid w:val="000B1252"/>
    <w:rsid w:val="000B15EB"/>
    <w:rsid w:val="000B1958"/>
    <w:rsid w:val="000B1BDE"/>
    <w:rsid w:val="000B23A9"/>
    <w:rsid w:val="000B2480"/>
    <w:rsid w:val="000B24EC"/>
    <w:rsid w:val="000B274E"/>
    <w:rsid w:val="000B282B"/>
    <w:rsid w:val="000B286A"/>
    <w:rsid w:val="000B2B76"/>
    <w:rsid w:val="000B2DFC"/>
    <w:rsid w:val="000B2FB1"/>
    <w:rsid w:val="000B30E4"/>
    <w:rsid w:val="000B3175"/>
    <w:rsid w:val="000B3520"/>
    <w:rsid w:val="000B3597"/>
    <w:rsid w:val="000B3977"/>
    <w:rsid w:val="000B3ACA"/>
    <w:rsid w:val="000B3B31"/>
    <w:rsid w:val="000B3E2B"/>
    <w:rsid w:val="000B3EAA"/>
    <w:rsid w:val="000B40B2"/>
    <w:rsid w:val="000B4410"/>
    <w:rsid w:val="000B4563"/>
    <w:rsid w:val="000B4597"/>
    <w:rsid w:val="000B464C"/>
    <w:rsid w:val="000B4BF9"/>
    <w:rsid w:val="000B4C44"/>
    <w:rsid w:val="000B52B4"/>
    <w:rsid w:val="000B555D"/>
    <w:rsid w:val="000B57D5"/>
    <w:rsid w:val="000B5ACB"/>
    <w:rsid w:val="000B5B04"/>
    <w:rsid w:val="000B5B11"/>
    <w:rsid w:val="000B5BC2"/>
    <w:rsid w:val="000B63B1"/>
    <w:rsid w:val="000B64E3"/>
    <w:rsid w:val="000B65B9"/>
    <w:rsid w:val="000B6726"/>
    <w:rsid w:val="000B6776"/>
    <w:rsid w:val="000B6922"/>
    <w:rsid w:val="000B6AD6"/>
    <w:rsid w:val="000B6B8B"/>
    <w:rsid w:val="000B7459"/>
    <w:rsid w:val="000B74FB"/>
    <w:rsid w:val="000B75FB"/>
    <w:rsid w:val="000B7771"/>
    <w:rsid w:val="000B7B2F"/>
    <w:rsid w:val="000B7B40"/>
    <w:rsid w:val="000C0015"/>
    <w:rsid w:val="000C00F7"/>
    <w:rsid w:val="000C03DA"/>
    <w:rsid w:val="000C0624"/>
    <w:rsid w:val="000C08BC"/>
    <w:rsid w:val="000C0969"/>
    <w:rsid w:val="000C0A8C"/>
    <w:rsid w:val="000C0B76"/>
    <w:rsid w:val="000C0BCD"/>
    <w:rsid w:val="000C0C20"/>
    <w:rsid w:val="000C0D00"/>
    <w:rsid w:val="000C0D7C"/>
    <w:rsid w:val="000C0E2C"/>
    <w:rsid w:val="000C0EA8"/>
    <w:rsid w:val="000C0F48"/>
    <w:rsid w:val="000C1009"/>
    <w:rsid w:val="000C121B"/>
    <w:rsid w:val="000C17EA"/>
    <w:rsid w:val="000C1BF4"/>
    <w:rsid w:val="000C1D5C"/>
    <w:rsid w:val="000C1DBA"/>
    <w:rsid w:val="000C1DCF"/>
    <w:rsid w:val="000C1E32"/>
    <w:rsid w:val="000C1E5B"/>
    <w:rsid w:val="000C2330"/>
    <w:rsid w:val="000C2498"/>
    <w:rsid w:val="000C27BA"/>
    <w:rsid w:val="000C27F4"/>
    <w:rsid w:val="000C280B"/>
    <w:rsid w:val="000C288D"/>
    <w:rsid w:val="000C28D9"/>
    <w:rsid w:val="000C2989"/>
    <w:rsid w:val="000C2C02"/>
    <w:rsid w:val="000C2C03"/>
    <w:rsid w:val="000C2DC9"/>
    <w:rsid w:val="000C2FF4"/>
    <w:rsid w:val="000C3551"/>
    <w:rsid w:val="000C3564"/>
    <w:rsid w:val="000C3594"/>
    <w:rsid w:val="000C3A19"/>
    <w:rsid w:val="000C3D1A"/>
    <w:rsid w:val="000C3E54"/>
    <w:rsid w:val="000C3F11"/>
    <w:rsid w:val="000C4375"/>
    <w:rsid w:val="000C43DC"/>
    <w:rsid w:val="000C4588"/>
    <w:rsid w:val="000C4840"/>
    <w:rsid w:val="000C49F1"/>
    <w:rsid w:val="000C4DAD"/>
    <w:rsid w:val="000C4E07"/>
    <w:rsid w:val="000C546E"/>
    <w:rsid w:val="000C597D"/>
    <w:rsid w:val="000C5C89"/>
    <w:rsid w:val="000C5E83"/>
    <w:rsid w:val="000C6023"/>
    <w:rsid w:val="000C62C8"/>
    <w:rsid w:val="000C62FB"/>
    <w:rsid w:val="000C6546"/>
    <w:rsid w:val="000C66BB"/>
    <w:rsid w:val="000C689C"/>
    <w:rsid w:val="000C68D6"/>
    <w:rsid w:val="000C6A29"/>
    <w:rsid w:val="000C6AD9"/>
    <w:rsid w:val="000C6AEC"/>
    <w:rsid w:val="000C6BE5"/>
    <w:rsid w:val="000C6ED9"/>
    <w:rsid w:val="000C6F2D"/>
    <w:rsid w:val="000C722C"/>
    <w:rsid w:val="000C76C3"/>
    <w:rsid w:val="000C76DD"/>
    <w:rsid w:val="000C7798"/>
    <w:rsid w:val="000C7902"/>
    <w:rsid w:val="000C79A1"/>
    <w:rsid w:val="000C7EB3"/>
    <w:rsid w:val="000C7FD8"/>
    <w:rsid w:val="000D00B7"/>
    <w:rsid w:val="000D02E4"/>
    <w:rsid w:val="000D059D"/>
    <w:rsid w:val="000D0620"/>
    <w:rsid w:val="000D0652"/>
    <w:rsid w:val="000D0AD0"/>
    <w:rsid w:val="000D0BE5"/>
    <w:rsid w:val="000D0E12"/>
    <w:rsid w:val="000D0E71"/>
    <w:rsid w:val="000D0F48"/>
    <w:rsid w:val="000D1241"/>
    <w:rsid w:val="000D12F5"/>
    <w:rsid w:val="000D1485"/>
    <w:rsid w:val="000D16F5"/>
    <w:rsid w:val="000D19BD"/>
    <w:rsid w:val="000D1B69"/>
    <w:rsid w:val="000D1F20"/>
    <w:rsid w:val="000D2379"/>
    <w:rsid w:val="000D25A7"/>
    <w:rsid w:val="000D2D1F"/>
    <w:rsid w:val="000D2E3D"/>
    <w:rsid w:val="000D2FD5"/>
    <w:rsid w:val="000D30C2"/>
    <w:rsid w:val="000D322E"/>
    <w:rsid w:val="000D32E4"/>
    <w:rsid w:val="000D35E9"/>
    <w:rsid w:val="000D37D9"/>
    <w:rsid w:val="000D3938"/>
    <w:rsid w:val="000D3AD3"/>
    <w:rsid w:val="000D4108"/>
    <w:rsid w:val="000D478A"/>
    <w:rsid w:val="000D47EC"/>
    <w:rsid w:val="000D482E"/>
    <w:rsid w:val="000D4CB0"/>
    <w:rsid w:val="000D4EB0"/>
    <w:rsid w:val="000D4F5D"/>
    <w:rsid w:val="000D52D8"/>
    <w:rsid w:val="000D52FF"/>
    <w:rsid w:val="000D55F6"/>
    <w:rsid w:val="000D59E4"/>
    <w:rsid w:val="000D5B0B"/>
    <w:rsid w:val="000D5B2C"/>
    <w:rsid w:val="000D5CB9"/>
    <w:rsid w:val="000D5E38"/>
    <w:rsid w:val="000D607B"/>
    <w:rsid w:val="000D6175"/>
    <w:rsid w:val="000D63BB"/>
    <w:rsid w:val="000D6412"/>
    <w:rsid w:val="000D6672"/>
    <w:rsid w:val="000D6704"/>
    <w:rsid w:val="000D68F5"/>
    <w:rsid w:val="000D692D"/>
    <w:rsid w:val="000D6B3D"/>
    <w:rsid w:val="000D6C8A"/>
    <w:rsid w:val="000D7307"/>
    <w:rsid w:val="000D7549"/>
    <w:rsid w:val="000D7947"/>
    <w:rsid w:val="000D7B17"/>
    <w:rsid w:val="000D7CBF"/>
    <w:rsid w:val="000D7E10"/>
    <w:rsid w:val="000D7E5C"/>
    <w:rsid w:val="000D7F69"/>
    <w:rsid w:val="000E00AC"/>
    <w:rsid w:val="000E0264"/>
    <w:rsid w:val="000E0295"/>
    <w:rsid w:val="000E03D8"/>
    <w:rsid w:val="000E05AE"/>
    <w:rsid w:val="000E077F"/>
    <w:rsid w:val="000E083C"/>
    <w:rsid w:val="000E14A7"/>
    <w:rsid w:val="000E157C"/>
    <w:rsid w:val="000E15B2"/>
    <w:rsid w:val="000E208C"/>
    <w:rsid w:val="000E21B9"/>
    <w:rsid w:val="000E2657"/>
    <w:rsid w:val="000E28B0"/>
    <w:rsid w:val="000E2A85"/>
    <w:rsid w:val="000E2E21"/>
    <w:rsid w:val="000E2F12"/>
    <w:rsid w:val="000E2F68"/>
    <w:rsid w:val="000E2FC3"/>
    <w:rsid w:val="000E32C3"/>
    <w:rsid w:val="000E3537"/>
    <w:rsid w:val="000E36A4"/>
    <w:rsid w:val="000E3B6C"/>
    <w:rsid w:val="000E3C64"/>
    <w:rsid w:val="000E3D68"/>
    <w:rsid w:val="000E3DD3"/>
    <w:rsid w:val="000E3EFF"/>
    <w:rsid w:val="000E3F0D"/>
    <w:rsid w:val="000E4115"/>
    <w:rsid w:val="000E4231"/>
    <w:rsid w:val="000E4280"/>
    <w:rsid w:val="000E4362"/>
    <w:rsid w:val="000E450B"/>
    <w:rsid w:val="000E47A0"/>
    <w:rsid w:val="000E4949"/>
    <w:rsid w:val="000E4B3B"/>
    <w:rsid w:val="000E4B8E"/>
    <w:rsid w:val="000E4BA8"/>
    <w:rsid w:val="000E4DBB"/>
    <w:rsid w:val="000E4EB0"/>
    <w:rsid w:val="000E4EFB"/>
    <w:rsid w:val="000E50DA"/>
    <w:rsid w:val="000E5318"/>
    <w:rsid w:val="000E549D"/>
    <w:rsid w:val="000E564F"/>
    <w:rsid w:val="000E59BE"/>
    <w:rsid w:val="000E5D2B"/>
    <w:rsid w:val="000E5D78"/>
    <w:rsid w:val="000E5E61"/>
    <w:rsid w:val="000E615F"/>
    <w:rsid w:val="000E650A"/>
    <w:rsid w:val="000E6698"/>
    <w:rsid w:val="000E6733"/>
    <w:rsid w:val="000E6971"/>
    <w:rsid w:val="000E6A47"/>
    <w:rsid w:val="000E6AFE"/>
    <w:rsid w:val="000E6C02"/>
    <w:rsid w:val="000E70BA"/>
    <w:rsid w:val="000E7186"/>
    <w:rsid w:val="000E72CD"/>
    <w:rsid w:val="000E7368"/>
    <w:rsid w:val="000E749B"/>
    <w:rsid w:val="000E78FE"/>
    <w:rsid w:val="000E79E4"/>
    <w:rsid w:val="000E7BE6"/>
    <w:rsid w:val="000E7E13"/>
    <w:rsid w:val="000E7EC7"/>
    <w:rsid w:val="000E7F17"/>
    <w:rsid w:val="000E7F4B"/>
    <w:rsid w:val="000F0335"/>
    <w:rsid w:val="000F049A"/>
    <w:rsid w:val="000F06D4"/>
    <w:rsid w:val="000F07B8"/>
    <w:rsid w:val="000F0846"/>
    <w:rsid w:val="000F0AAF"/>
    <w:rsid w:val="000F0BBD"/>
    <w:rsid w:val="000F0C2F"/>
    <w:rsid w:val="000F0C30"/>
    <w:rsid w:val="000F0FE1"/>
    <w:rsid w:val="000F12CD"/>
    <w:rsid w:val="000F1484"/>
    <w:rsid w:val="000F14E6"/>
    <w:rsid w:val="000F155F"/>
    <w:rsid w:val="000F1633"/>
    <w:rsid w:val="000F1A1E"/>
    <w:rsid w:val="000F1B4C"/>
    <w:rsid w:val="000F1F08"/>
    <w:rsid w:val="000F1F3A"/>
    <w:rsid w:val="000F1F70"/>
    <w:rsid w:val="000F20BB"/>
    <w:rsid w:val="000F211E"/>
    <w:rsid w:val="000F22FE"/>
    <w:rsid w:val="000F2420"/>
    <w:rsid w:val="000F28C0"/>
    <w:rsid w:val="000F28F7"/>
    <w:rsid w:val="000F2A20"/>
    <w:rsid w:val="000F2EE1"/>
    <w:rsid w:val="000F2F3F"/>
    <w:rsid w:val="000F33E1"/>
    <w:rsid w:val="000F342A"/>
    <w:rsid w:val="000F3594"/>
    <w:rsid w:val="000F37EA"/>
    <w:rsid w:val="000F387B"/>
    <w:rsid w:val="000F3A9F"/>
    <w:rsid w:val="000F3AF5"/>
    <w:rsid w:val="000F3C64"/>
    <w:rsid w:val="000F40F7"/>
    <w:rsid w:val="000F44CC"/>
    <w:rsid w:val="000F4B79"/>
    <w:rsid w:val="000F4C8D"/>
    <w:rsid w:val="000F533A"/>
    <w:rsid w:val="000F5B0E"/>
    <w:rsid w:val="000F5C1C"/>
    <w:rsid w:val="000F5C8C"/>
    <w:rsid w:val="000F5CB1"/>
    <w:rsid w:val="000F5EE8"/>
    <w:rsid w:val="000F6444"/>
    <w:rsid w:val="000F64D5"/>
    <w:rsid w:val="000F6618"/>
    <w:rsid w:val="000F6673"/>
    <w:rsid w:val="000F69BB"/>
    <w:rsid w:val="000F6E6D"/>
    <w:rsid w:val="000F6F91"/>
    <w:rsid w:val="000F71EE"/>
    <w:rsid w:val="000F748E"/>
    <w:rsid w:val="000F74CA"/>
    <w:rsid w:val="000F755B"/>
    <w:rsid w:val="000F770F"/>
    <w:rsid w:val="000F77FC"/>
    <w:rsid w:val="000F7861"/>
    <w:rsid w:val="000F7982"/>
    <w:rsid w:val="000F7B04"/>
    <w:rsid w:val="000F7C5E"/>
    <w:rsid w:val="000F7D8B"/>
    <w:rsid w:val="000F7EA7"/>
    <w:rsid w:val="000F7F33"/>
    <w:rsid w:val="000F7FFD"/>
    <w:rsid w:val="001000C1"/>
    <w:rsid w:val="0010028E"/>
    <w:rsid w:val="00100566"/>
    <w:rsid w:val="00100CA2"/>
    <w:rsid w:val="00100F32"/>
    <w:rsid w:val="00100FEA"/>
    <w:rsid w:val="001011A1"/>
    <w:rsid w:val="001011C3"/>
    <w:rsid w:val="001013F9"/>
    <w:rsid w:val="00101886"/>
    <w:rsid w:val="001019EE"/>
    <w:rsid w:val="00101C07"/>
    <w:rsid w:val="00101CFB"/>
    <w:rsid w:val="0010241D"/>
    <w:rsid w:val="00102458"/>
    <w:rsid w:val="00102751"/>
    <w:rsid w:val="00102EEB"/>
    <w:rsid w:val="0010304B"/>
    <w:rsid w:val="00103076"/>
    <w:rsid w:val="001032FB"/>
    <w:rsid w:val="001035AF"/>
    <w:rsid w:val="001037AB"/>
    <w:rsid w:val="001039F1"/>
    <w:rsid w:val="00103A57"/>
    <w:rsid w:val="00103B9D"/>
    <w:rsid w:val="00103C9A"/>
    <w:rsid w:val="00103CDC"/>
    <w:rsid w:val="00103F1D"/>
    <w:rsid w:val="00104001"/>
    <w:rsid w:val="00104264"/>
    <w:rsid w:val="00104327"/>
    <w:rsid w:val="00104711"/>
    <w:rsid w:val="00104746"/>
    <w:rsid w:val="00104763"/>
    <w:rsid w:val="00104A93"/>
    <w:rsid w:val="00104B44"/>
    <w:rsid w:val="00104CE0"/>
    <w:rsid w:val="00104E16"/>
    <w:rsid w:val="001050F0"/>
    <w:rsid w:val="001056B3"/>
    <w:rsid w:val="00105805"/>
    <w:rsid w:val="00105A8B"/>
    <w:rsid w:val="00105AD2"/>
    <w:rsid w:val="00105AFB"/>
    <w:rsid w:val="00105CC9"/>
    <w:rsid w:val="00105DAC"/>
    <w:rsid w:val="00105F50"/>
    <w:rsid w:val="001063CB"/>
    <w:rsid w:val="00106636"/>
    <w:rsid w:val="001066CC"/>
    <w:rsid w:val="001067A2"/>
    <w:rsid w:val="001067DB"/>
    <w:rsid w:val="00106801"/>
    <w:rsid w:val="0010691B"/>
    <w:rsid w:val="00106A56"/>
    <w:rsid w:val="00106C5B"/>
    <w:rsid w:val="00106E16"/>
    <w:rsid w:val="001075BC"/>
    <w:rsid w:val="00107A97"/>
    <w:rsid w:val="00107B4D"/>
    <w:rsid w:val="00107BCE"/>
    <w:rsid w:val="00107D4E"/>
    <w:rsid w:val="00107E12"/>
    <w:rsid w:val="00107ECA"/>
    <w:rsid w:val="001104EC"/>
    <w:rsid w:val="001109E0"/>
    <w:rsid w:val="00110AA0"/>
    <w:rsid w:val="00110CAB"/>
    <w:rsid w:val="00110ED6"/>
    <w:rsid w:val="001113B1"/>
    <w:rsid w:val="001116BD"/>
    <w:rsid w:val="001117E2"/>
    <w:rsid w:val="00111B3A"/>
    <w:rsid w:val="00111CCA"/>
    <w:rsid w:val="00111DDD"/>
    <w:rsid w:val="00111DE7"/>
    <w:rsid w:val="0011214A"/>
    <w:rsid w:val="00112269"/>
    <w:rsid w:val="00112291"/>
    <w:rsid w:val="001122B9"/>
    <w:rsid w:val="0011266F"/>
    <w:rsid w:val="001126FC"/>
    <w:rsid w:val="00112C00"/>
    <w:rsid w:val="001135A1"/>
    <w:rsid w:val="001135B5"/>
    <w:rsid w:val="0011380B"/>
    <w:rsid w:val="00113BC2"/>
    <w:rsid w:val="00113BC4"/>
    <w:rsid w:val="00113C58"/>
    <w:rsid w:val="00113E65"/>
    <w:rsid w:val="0011418F"/>
    <w:rsid w:val="001141E0"/>
    <w:rsid w:val="0011429B"/>
    <w:rsid w:val="001142DA"/>
    <w:rsid w:val="00114305"/>
    <w:rsid w:val="00114349"/>
    <w:rsid w:val="0011437A"/>
    <w:rsid w:val="001143CA"/>
    <w:rsid w:val="001144FF"/>
    <w:rsid w:val="00114546"/>
    <w:rsid w:val="0011467A"/>
    <w:rsid w:val="001146BE"/>
    <w:rsid w:val="0011498E"/>
    <w:rsid w:val="00114D4D"/>
    <w:rsid w:val="0011573A"/>
    <w:rsid w:val="001158D8"/>
    <w:rsid w:val="00115AB5"/>
    <w:rsid w:val="00115AF9"/>
    <w:rsid w:val="00116146"/>
    <w:rsid w:val="0011664F"/>
    <w:rsid w:val="00116740"/>
    <w:rsid w:val="00116A43"/>
    <w:rsid w:val="00116E54"/>
    <w:rsid w:val="0011707D"/>
    <w:rsid w:val="00117516"/>
    <w:rsid w:val="00117843"/>
    <w:rsid w:val="001178A9"/>
    <w:rsid w:val="00117B4F"/>
    <w:rsid w:val="00117C01"/>
    <w:rsid w:val="00117E78"/>
    <w:rsid w:val="0012079C"/>
    <w:rsid w:val="001207F1"/>
    <w:rsid w:val="00120987"/>
    <w:rsid w:val="00120A51"/>
    <w:rsid w:val="00120AE8"/>
    <w:rsid w:val="00120B66"/>
    <w:rsid w:val="00120B90"/>
    <w:rsid w:val="00120C3B"/>
    <w:rsid w:val="00120DA2"/>
    <w:rsid w:val="00120DF1"/>
    <w:rsid w:val="00120F77"/>
    <w:rsid w:val="00121018"/>
    <w:rsid w:val="00121697"/>
    <w:rsid w:val="001217D4"/>
    <w:rsid w:val="0012198A"/>
    <w:rsid w:val="00121994"/>
    <w:rsid w:val="00121A07"/>
    <w:rsid w:val="00121A63"/>
    <w:rsid w:val="00121AF1"/>
    <w:rsid w:val="00121C64"/>
    <w:rsid w:val="00121D57"/>
    <w:rsid w:val="00122038"/>
    <w:rsid w:val="001222D6"/>
    <w:rsid w:val="001226F9"/>
    <w:rsid w:val="00122E3C"/>
    <w:rsid w:val="00122F49"/>
    <w:rsid w:val="0012325C"/>
    <w:rsid w:val="00123360"/>
    <w:rsid w:val="001236CF"/>
    <w:rsid w:val="00123805"/>
    <w:rsid w:val="0012394C"/>
    <w:rsid w:val="00123CAA"/>
    <w:rsid w:val="00123F42"/>
    <w:rsid w:val="0012461D"/>
    <w:rsid w:val="0012465F"/>
    <w:rsid w:val="001248B8"/>
    <w:rsid w:val="00124A2F"/>
    <w:rsid w:val="00124B52"/>
    <w:rsid w:val="00124C54"/>
    <w:rsid w:val="00124CB6"/>
    <w:rsid w:val="00124E3E"/>
    <w:rsid w:val="001250F4"/>
    <w:rsid w:val="001252CF"/>
    <w:rsid w:val="0012538F"/>
    <w:rsid w:val="00125453"/>
    <w:rsid w:val="00125813"/>
    <w:rsid w:val="0012597D"/>
    <w:rsid w:val="00125B46"/>
    <w:rsid w:val="00125C1B"/>
    <w:rsid w:val="00125CCA"/>
    <w:rsid w:val="00125CFE"/>
    <w:rsid w:val="00125D1F"/>
    <w:rsid w:val="00125DFE"/>
    <w:rsid w:val="00125F30"/>
    <w:rsid w:val="0012600A"/>
    <w:rsid w:val="001260C5"/>
    <w:rsid w:val="0012686D"/>
    <w:rsid w:val="00126982"/>
    <w:rsid w:val="00126997"/>
    <w:rsid w:val="00126B5B"/>
    <w:rsid w:val="00127079"/>
    <w:rsid w:val="001271AA"/>
    <w:rsid w:val="001277BF"/>
    <w:rsid w:val="00127942"/>
    <w:rsid w:val="00127A5B"/>
    <w:rsid w:val="00127B27"/>
    <w:rsid w:val="00130073"/>
    <w:rsid w:val="001304AF"/>
    <w:rsid w:val="00130688"/>
    <w:rsid w:val="0013079C"/>
    <w:rsid w:val="001308A7"/>
    <w:rsid w:val="00130A41"/>
    <w:rsid w:val="00130A47"/>
    <w:rsid w:val="00130CBD"/>
    <w:rsid w:val="00130F14"/>
    <w:rsid w:val="001310F7"/>
    <w:rsid w:val="001311A7"/>
    <w:rsid w:val="00131568"/>
    <w:rsid w:val="001316F8"/>
    <w:rsid w:val="00131797"/>
    <w:rsid w:val="00131862"/>
    <w:rsid w:val="00131B4C"/>
    <w:rsid w:val="00131BC8"/>
    <w:rsid w:val="00131DA3"/>
    <w:rsid w:val="001322AF"/>
    <w:rsid w:val="00132383"/>
    <w:rsid w:val="001323C2"/>
    <w:rsid w:val="001323ED"/>
    <w:rsid w:val="0013285D"/>
    <w:rsid w:val="0013287E"/>
    <w:rsid w:val="00132D87"/>
    <w:rsid w:val="00132E2A"/>
    <w:rsid w:val="00132E59"/>
    <w:rsid w:val="00133030"/>
    <w:rsid w:val="001330B5"/>
    <w:rsid w:val="001335A9"/>
    <w:rsid w:val="0013373E"/>
    <w:rsid w:val="00133794"/>
    <w:rsid w:val="00133AEE"/>
    <w:rsid w:val="00133CFD"/>
    <w:rsid w:val="00133CFE"/>
    <w:rsid w:val="00133F51"/>
    <w:rsid w:val="001342E1"/>
    <w:rsid w:val="0013433F"/>
    <w:rsid w:val="001343FC"/>
    <w:rsid w:val="001344C2"/>
    <w:rsid w:val="00134669"/>
    <w:rsid w:val="001348F0"/>
    <w:rsid w:val="00134B4B"/>
    <w:rsid w:val="00134C9A"/>
    <w:rsid w:val="00134CAB"/>
    <w:rsid w:val="00134D75"/>
    <w:rsid w:val="00134E32"/>
    <w:rsid w:val="001352EE"/>
    <w:rsid w:val="0013572E"/>
    <w:rsid w:val="00135B79"/>
    <w:rsid w:val="00136B5E"/>
    <w:rsid w:val="00136C50"/>
    <w:rsid w:val="00136DA2"/>
    <w:rsid w:val="00136DE4"/>
    <w:rsid w:val="0013722E"/>
    <w:rsid w:val="00137419"/>
    <w:rsid w:val="0013748D"/>
    <w:rsid w:val="001374EB"/>
    <w:rsid w:val="00137531"/>
    <w:rsid w:val="001376F8"/>
    <w:rsid w:val="00137838"/>
    <w:rsid w:val="00137894"/>
    <w:rsid w:val="00137A5C"/>
    <w:rsid w:val="00137C04"/>
    <w:rsid w:val="00137CED"/>
    <w:rsid w:val="00140063"/>
    <w:rsid w:val="00140373"/>
    <w:rsid w:val="001405CC"/>
    <w:rsid w:val="00140637"/>
    <w:rsid w:val="001406BC"/>
    <w:rsid w:val="001406FF"/>
    <w:rsid w:val="00140719"/>
    <w:rsid w:val="00140722"/>
    <w:rsid w:val="00140A9C"/>
    <w:rsid w:val="00140AB8"/>
    <w:rsid w:val="00140E95"/>
    <w:rsid w:val="00141028"/>
    <w:rsid w:val="0014103F"/>
    <w:rsid w:val="0014116F"/>
    <w:rsid w:val="0014159D"/>
    <w:rsid w:val="00141632"/>
    <w:rsid w:val="001418E4"/>
    <w:rsid w:val="00141B3F"/>
    <w:rsid w:val="00141BAF"/>
    <w:rsid w:val="00141EA3"/>
    <w:rsid w:val="00141F57"/>
    <w:rsid w:val="00141F6F"/>
    <w:rsid w:val="00141FC2"/>
    <w:rsid w:val="0014200F"/>
    <w:rsid w:val="001421C0"/>
    <w:rsid w:val="0014221E"/>
    <w:rsid w:val="00142535"/>
    <w:rsid w:val="001425F2"/>
    <w:rsid w:val="001426CF"/>
    <w:rsid w:val="0014275C"/>
    <w:rsid w:val="001427A6"/>
    <w:rsid w:val="00142932"/>
    <w:rsid w:val="0014293A"/>
    <w:rsid w:val="00142AA9"/>
    <w:rsid w:val="00142C54"/>
    <w:rsid w:val="00142D3F"/>
    <w:rsid w:val="00142D48"/>
    <w:rsid w:val="00142DD3"/>
    <w:rsid w:val="00142DF7"/>
    <w:rsid w:val="00142EEF"/>
    <w:rsid w:val="00142FD1"/>
    <w:rsid w:val="001433C6"/>
    <w:rsid w:val="001434B9"/>
    <w:rsid w:val="00143514"/>
    <w:rsid w:val="00143626"/>
    <w:rsid w:val="00143971"/>
    <w:rsid w:val="001439A8"/>
    <w:rsid w:val="00143B60"/>
    <w:rsid w:val="00143C01"/>
    <w:rsid w:val="00143F07"/>
    <w:rsid w:val="001442CB"/>
    <w:rsid w:val="00144334"/>
    <w:rsid w:val="001443BA"/>
    <w:rsid w:val="0014455F"/>
    <w:rsid w:val="001445BF"/>
    <w:rsid w:val="001446FF"/>
    <w:rsid w:val="00144A28"/>
    <w:rsid w:val="00144D60"/>
    <w:rsid w:val="00144E34"/>
    <w:rsid w:val="00145187"/>
    <w:rsid w:val="001453E6"/>
    <w:rsid w:val="00145646"/>
    <w:rsid w:val="00145998"/>
    <w:rsid w:val="001459C4"/>
    <w:rsid w:val="00145EFE"/>
    <w:rsid w:val="00145FBC"/>
    <w:rsid w:val="00146314"/>
    <w:rsid w:val="00146446"/>
    <w:rsid w:val="00146470"/>
    <w:rsid w:val="001465DC"/>
    <w:rsid w:val="00146604"/>
    <w:rsid w:val="00146668"/>
    <w:rsid w:val="001466FA"/>
    <w:rsid w:val="001467A1"/>
    <w:rsid w:val="001469B6"/>
    <w:rsid w:val="00146A6D"/>
    <w:rsid w:val="00146D1A"/>
    <w:rsid w:val="00146E8A"/>
    <w:rsid w:val="00147203"/>
    <w:rsid w:val="001472DC"/>
    <w:rsid w:val="00147454"/>
    <w:rsid w:val="00147769"/>
    <w:rsid w:val="001477DD"/>
    <w:rsid w:val="00147859"/>
    <w:rsid w:val="00147B3E"/>
    <w:rsid w:val="00147B95"/>
    <w:rsid w:val="00147CD2"/>
    <w:rsid w:val="00147ECC"/>
    <w:rsid w:val="00147ECD"/>
    <w:rsid w:val="0015000A"/>
    <w:rsid w:val="001500F9"/>
    <w:rsid w:val="00150114"/>
    <w:rsid w:val="001502EC"/>
    <w:rsid w:val="001504AB"/>
    <w:rsid w:val="001504F8"/>
    <w:rsid w:val="001505DD"/>
    <w:rsid w:val="001506E3"/>
    <w:rsid w:val="001507B6"/>
    <w:rsid w:val="00150E18"/>
    <w:rsid w:val="00150ED6"/>
    <w:rsid w:val="00150FEB"/>
    <w:rsid w:val="00151268"/>
    <w:rsid w:val="001516E5"/>
    <w:rsid w:val="0015181A"/>
    <w:rsid w:val="00151F9D"/>
    <w:rsid w:val="00152142"/>
    <w:rsid w:val="00152337"/>
    <w:rsid w:val="001526E3"/>
    <w:rsid w:val="001529FD"/>
    <w:rsid w:val="00152ABB"/>
    <w:rsid w:val="00152B50"/>
    <w:rsid w:val="00152DA3"/>
    <w:rsid w:val="00152DFB"/>
    <w:rsid w:val="00152F63"/>
    <w:rsid w:val="001533E2"/>
    <w:rsid w:val="00153816"/>
    <w:rsid w:val="0015398B"/>
    <w:rsid w:val="00153CC3"/>
    <w:rsid w:val="0015429A"/>
    <w:rsid w:val="00154739"/>
    <w:rsid w:val="001547C6"/>
    <w:rsid w:val="001548CE"/>
    <w:rsid w:val="00154A0D"/>
    <w:rsid w:val="00154A6A"/>
    <w:rsid w:val="00154ADF"/>
    <w:rsid w:val="00154AE6"/>
    <w:rsid w:val="00154B51"/>
    <w:rsid w:val="00154BE6"/>
    <w:rsid w:val="00154FE3"/>
    <w:rsid w:val="0015507D"/>
    <w:rsid w:val="00155154"/>
    <w:rsid w:val="00155179"/>
    <w:rsid w:val="001553B0"/>
    <w:rsid w:val="00155422"/>
    <w:rsid w:val="001554ED"/>
    <w:rsid w:val="0015569D"/>
    <w:rsid w:val="00155C48"/>
    <w:rsid w:val="00155DE5"/>
    <w:rsid w:val="00155EF3"/>
    <w:rsid w:val="001564AC"/>
    <w:rsid w:val="001565A3"/>
    <w:rsid w:val="001569B2"/>
    <w:rsid w:val="00156A34"/>
    <w:rsid w:val="00156B1F"/>
    <w:rsid w:val="00156D3E"/>
    <w:rsid w:val="001574BB"/>
    <w:rsid w:val="0015751F"/>
    <w:rsid w:val="00157558"/>
    <w:rsid w:val="001578EB"/>
    <w:rsid w:val="00157B62"/>
    <w:rsid w:val="00157B82"/>
    <w:rsid w:val="00157E33"/>
    <w:rsid w:val="00157E9D"/>
    <w:rsid w:val="00157F28"/>
    <w:rsid w:val="001603FA"/>
    <w:rsid w:val="00160568"/>
    <w:rsid w:val="0016089D"/>
    <w:rsid w:val="00160C87"/>
    <w:rsid w:val="00160DA3"/>
    <w:rsid w:val="0016154F"/>
    <w:rsid w:val="00161585"/>
    <w:rsid w:val="00161597"/>
    <w:rsid w:val="00161732"/>
    <w:rsid w:val="00162119"/>
    <w:rsid w:val="001621DD"/>
    <w:rsid w:val="0016270F"/>
    <w:rsid w:val="00162835"/>
    <w:rsid w:val="00162867"/>
    <w:rsid w:val="001628F2"/>
    <w:rsid w:val="00162A9B"/>
    <w:rsid w:val="00162C84"/>
    <w:rsid w:val="00162D3E"/>
    <w:rsid w:val="00162E09"/>
    <w:rsid w:val="0016316E"/>
    <w:rsid w:val="001631D0"/>
    <w:rsid w:val="00163262"/>
    <w:rsid w:val="001632BF"/>
    <w:rsid w:val="001633BD"/>
    <w:rsid w:val="001633D5"/>
    <w:rsid w:val="001633F2"/>
    <w:rsid w:val="00163A45"/>
    <w:rsid w:val="00163ABB"/>
    <w:rsid w:val="00163F7A"/>
    <w:rsid w:val="00163F7B"/>
    <w:rsid w:val="00163FB1"/>
    <w:rsid w:val="0016419E"/>
    <w:rsid w:val="0016426C"/>
    <w:rsid w:val="001642D8"/>
    <w:rsid w:val="00164422"/>
    <w:rsid w:val="00164546"/>
    <w:rsid w:val="001647F4"/>
    <w:rsid w:val="00164820"/>
    <w:rsid w:val="001648FB"/>
    <w:rsid w:val="00164A2F"/>
    <w:rsid w:val="00164B2C"/>
    <w:rsid w:val="00164D7F"/>
    <w:rsid w:val="00165000"/>
    <w:rsid w:val="00165014"/>
    <w:rsid w:val="0016570F"/>
    <w:rsid w:val="00165863"/>
    <w:rsid w:val="00165A15"/>
    <w:rsid w:val="00165A37"/>
    <w:rsid w:val="00165B0C"/>
    <w:rsid w:val="00165D0A"/>
    <w:rsid w:val="00165EE6"/>
    <w:rsid w:val="00165EF4"/>
    <w:rsid w:val="00166187"/>
    <w:rsid w:val="00166395"/>
    <w:rsid w:val="0016645F"/>
    <w:rsid w:val="001665C9"/>
    <w:rsid w:val="0016691C"/>
    <w:rsid w:val="00166933"/>
    <w:rsid w:val="00166FA8"/>
    <w:rsid w:val="00167157"/>
    <w:rsid w:val="00167239"/>
    <w:rsid w:val="00167391"/>
    <w:rsid w:val="0016760A"/>
    <w:rsid w:val="00167673"/>
    <w:rsid w:val="00167AEB"/>
    <w:rsid w:val="00167C36"/>
    <w:rsid w:val="00167C7D"/>
    <w:rsid w:val="00167E0D"/>
    <w:rsid w:val="00170169"/>
    <w:rsid w:val="001704AC"/>
    <w:rsid w:val="00170856"/>
    <w:rsid w:val="00170A4E"/>
    <w:rsid w:val="00170C56"/>
    <w:rsid w:val="00170C77"/>
    <w:rsid w:val="00170CAE"/>
    <w:rsid w:val="00170D06"/>
    <w:rsid w:val="00170DA3"/>
    <w:rsid w:val="00170DDC"/>
    <w:rsid w:val="00170E89"/>
    <w:rsid w:val="00170E9A"/>
    <w:rsid w:val="00170FBF"/>
    <w:rsid w:val="00170FC3"/>
    <w:rsid w:val="001711D0"/>
    <w:rsid w:val="00171267"/>
    <w:rsid w:val="00171317"/>
    <w:rsid w:val="001715A6"/>
    <w:rsid w:val="001717DF"/>
    <w:rsid w:val="00171882"/>
    <w:rsid w:val="00171D83"/>
    <w:rsid w:val="00171E23"/>
    <w:rsid w:val="00171F70"/>
    <w:rsid w:val="00171FA3"/>
    <w:rsid w:val="00172348"/>
    <w:rsid w:val="001725F6"/>
    <w:rsid w:val="00172653"/>
    <w:rsid w:val="00172B02"/>
    <w:rsid w:val="00172CBE"/>
    <w:rsid w:val="00173072"/>
    <w:rsid w:val="001733DF"/>
    <w:rsid w:val="00173524"/>
    <w:rsid w:val="0017363A"/>
    <w:rsid w:val="001736F5"/>
    <w:rsid w:val="001738D5"/>
    <w:rsid w:val="00173B95"/>
    <w:rsid w:val="00174148"/>
    <w:rsid w:val="00174214"/>
    <w:rsid w:val="00174353"/>
    <w:rsid w:val="0017437D"/>
    <w:rsid w:val="00174390"/>
    <w:rsid w:val="0017445A"/>
    <w:rsid w:val="00174561"/>
    <w:rsid w:val="001746D3"/>
    <w:rsid w:val="001747D9"/>
    <w:rsid w:val="00174889"/>
    <w:rsid w:val="001749C0"/>
    <w:rsid w:val="00174AC1"/>
    <w:rsid w:val="00174EE4"/>
    <w:rsid w:val="00174F7C"/>
    <w:rsid w:val="00175070"/>
    <w:rsid w:val="00175151"/>
    <w:rsid w:val="001752CB"/>
    <w:rsid w:val="0017587A"/>
    <w:rsid w:val="001758D1"/>
    <w:rsid w:val="00175B1C"/>
    <w:rsid w:val="00175BCE"/>
    <w:rsid w:val="00175F1C"/>
    <w:rsid w:val="00175FC6"/>
    <w:rsid w:val="001761E8"/>
    <w:rsid w:val="001766BB"/>
    <w:rsid w:val="00176A97"/>
    <w:rsid w:val="00176C03"/>
    <w:rsid w:val="00176DFC"/>
    <w:rsid w:val="00176F7B"/>
    <w:rsid w:val="00177612"/>
    <w:rsid w:val="001776D2"/>
    <w:rsid w:val="00177729"/>
    <w:rsid w:val="0017777D"/>
    <w:rsid w:val="00177840"/>
    <w:rsid w:val="00177B07"/>
    <w:rsid w:val="00177B47"/>
    <w:rsid w:val="00177C71"/>
    <w:rsid w:val="00177CFD"/>
    <w:rsid w:val="00177D06"/>
    <w:rsid w:val="00177F59"/>
    <w:rsid w:val="001805B2"/>
    <w:rsid w:val="001809D2"/>
    <w:rsid w:val="00180A62"/>
    <w:rsid w:val="0018115B"/>
    <w:rsid w:val="00181209"/>
    <w:rsid w:val="00181407"/>
    <w:rsid w:val="0018143E"/>
    <w:rsid w:val="001815E7"/>
    <w:rsid w:val="00181B0C"/>
    <w:rsid w:val="001821BD"/>
    <w:rsid w:val="0018254A"/>
    <w:rsid w:val="0018263C"/>
    <w:rsid w:val="001827BB"/>
    <w:rsid w:val="00182837"/>
    <w:rsid w:val="001828E7"/>
    <w:rsid w:val="00182FC5"/>
    <w:rsid w:val="001831DA"/>
    <w:rsid w:val="00183358"/>
    <w:rsid w:val="00183543"/>
    <w:rsid w:val="001835E3"/>
    <w:rsid w:val="00183783"/>
    <w:rsid w:val="0018379F"/>
    <w:rsid w:val="00183C4D"/>
    <w:rsid w:val="00183D3D"/>
    <w:rsid w:val="00183DD4"/>
    <w:rsid w:val="00183E49"/>
    <w:rsid w:val="001841D2"/>
    <w:rsid w:val="00184251"/>
    <w:rsid w:val="001842E0"/>
    <w:rsid w:val="00184377"/>
    <w:rsid w:val="0018448A"/>
    <w:rsid w:val="001847AC"/>
    <w:rsid w:val="001848E0"/>
    <w:rsid w:val="001849E5"/>
    <w:rsid w:val="00184C19"/>
    <w:rsid w:val="00184D4F"/>
    <w:rsid w:val="00184E0D"/>
    <w:rsid w:val="00184E84"/>
    <w:rsid w:val="0018504E"/>
    <w:rsid w:val="00185111"/>
    <w:rsid w:val="00185135"/>
    <w:rsid w:val="0018536F"/>
    <w:rsid w:val="001854AC"/>
    <w:rsid w:val="001857E7"/>
    <w:rsid w:val="0018595F"/>
    <w:rsid w:val="00185C9B"/>
    <w:rsid w:val="00185DC7"/>
    <w:rsid w:val="00185EC3"/>
    <w:rsid w:val="00186098"/>
    <w:rsid w:val="0018634B"/>
    <w:rsid w:val="00186352"/>
    <w:rsid w:val="00186389"/>
    <w:rsid w:val="00186885"/>
    <w:rsid w:val="00186D6B"/>
    <w:rsid w:val="00186E03"/>
    <w:rsid w:val="00186F08"/>
    <w:rsid w:val="0018723F"/>
    <w:rsid w:val="00187644"/>
    <w:rsid w:val="001876ED"/>
    <w:rsid w:val="00187A8D"/>
    <w:rsid w:val="00190060"/>
    <w:rsid w:val="001900E1"/>
    <w:rsid w:val="001903C8"/>
    <w:rsid w:val="001904F2"/>
    <w:rsid w:val="0019050A"/>
    <w:rsid w:val="001905F5"/>
    <w:rsid w:val="00190AF6"/>
    <w:rsid w:val="00190BD5"/>
    <w:rsid w:val="00190F2F"/>
    <w:rsid w:val="0019125B"/>
    <w:rsid w:val="001914B8"/>
    <w:rsid w:val="0019186F"/>
    <w:rsid w:val="001918EE"/>
    <w:rsid w:val="00191DDB"/>
    <w:rsid w:val="001923DF"/>
    <w:rsid w:val="00192EAA"/>
    <w:rsid w:val="00193081"/>
    <w:rsid w:val="001930AF"/>
    <w:rsid w:val="001938EA"/>
    <w:rsid w:val="00193977"/>
    <w:rsid w:val="00193B4C"/>
    <w:rsid w:val="00193B80"/>
    <w:rsid w:val="00193C64"/>
    <w:rsid w:val="00193CBB"/>
    <w:rsid w:val="00193CE1"/>
    <w:rsid w:val="00193F21"/>
    <w:rsid w:val="00193FA5"/>
    <w:rsid w:val="0019415B"/>
    <w:rsid w:val="001941A1"/>
    <w:rsid w:val="00194822"/>
    <w:rsid w:val="001948FF"/>
    <w:rsid w:val="001949D4"/>
    <w:rsid w:val="00194A05"/>
    <w:rsid w:val="00194A5E"/>
    <w:rsid w:val="00194B68"/>
    <w:rsid w:val="00194C2C"/>
    <w:rsid w:val="00194CE8"/>
    <w:rsid w:val="00194DE8"/>
    <w:rsid w:val="0019507D"/>
    <w:rsid w:val="001950F0"/>
    <w:rsid w:val="00195271"/>
    <w:rsid w:val="00195352"/>
    <w:rsid w:val="00195377"/>
    <w:rsid w:val="00195483"/>
    <w:rsid w:val="001955C1"/>
    <w:rsid w:val="001958C9"/>
    <w:rsid w:val="00195C52"/>
    <w:rsid w:val="00195C8F"/>
    <w:rsid w:val="00195E8D"/>
    <w:rsid w:val="00195F00"/>
    <w:rsid w:val="00196002"/>
    <w:rsid w:val="001962A0"/>
    <w:rsid w:val="00196341"/>
    <w:rsid w:val="0019646C"/>
    <w:rsid w:val="001967DD"/>
    <w:rsid w:val="001969BC"/>
    <w:rsid w:val="00196CEA"/>
    <w:rsid w:val="00196D3D"/>
    <w:rsid w:val="00196FD4"/>
    <w:rsid w:val="0019761D"/>
    <w:rsid w:val="00197667"/>
    <w:rsid w:val="0019780C"/>
    <w:rsid w:val="00197A38"/>
    <w:rsid w:val="00197AAF"/>
    <w:rsid w:val="00197D38"/>
    <w:rsid w:val="00197E8B"/>
    <w:rsid w:val="00197F92"/>
    <w:rsid w:val="001A0082"/>
    <w:rsid w:val="001A013E"/>
    <w:rsid w:val="001A01EB"/>
    <w:rsid w:val="001A0264"/>
    <w:rsid w:val="001A03FA"/>
    <w:rsid w:val="001A066F"/>
    <w:rsid w:val="001A0690"/>
    <w:rsid w:val="001A0A04"/>
    <w:rsid w:val="001A0D76"/>
    <w:rsid w:val="001A0E9E"/>
    <w:rsid w:val="001A11E3"/>
    <w:rsid w:val="001A13B9"/>
    <w:rsid w:val="001A14A0"/>
    <w:rsid w:val="001A1906"/>
    <w:rsid w:val="001A1D36"/>
    <w:rsid w:val="001A22A0"/>
    <w:rsid w:val="001A22E9"/>
    <w:rsid w:val="001A2543"/>
    <w:rsid w:val="001A26D5"/>
    <w:rsid w:val="001A2821"/>
    <w:rsid w:val="001A29B9"/>
    <w:rsid w:val="001A2E09"/>
    <w:rsid w:val="001A30AF"/>
    <w:rsid w:val="001A3537"/>
    <w:rsid w:val="001A3846"/>
    <w:rsid w:val="001A39FC"/>
    <w:rsid w:val="001A3B3D"/>
    <w:rsid w:val="001A3C06"/>
    <w:rsid w:val="001A4339"/>
    <w:rsid w:val="001A444D"/>
    <w:rsid w:val="001A46E0"/>
    <w:rsid w:val="001A4829"/>
    <w:rsid w:val="001A4981"/>
    <w:rsid w:val="001A4AA7"/>
    <w:rsid w:val="001A4BFC"/>
    <w:rsid w:val="001A50E9"/>
    <w:rsid w:val="001A51CF"/>
    <w:rsid w:val="001A55EC"/>
    <w:rsid w:val="001A56AE"/>
    <w:rsid w:val="001A5872"/>
    <w:rsid w:val="001A5AB8"/>
    <w:rsid w:val="001A5CA7"/>
    <w:rsid w:val="001A5DB7"/>
    <w:rsid w:val="001A61B5"/>
    <w:rsid w:val="001A6240"/>
    <w:rsid w:val="001A65B8"/>
    <w:rsid w:val="001A662E"/>
    <w:rsid w:val="001A6681"/>
    <w:rsid w:val="001A673A"/>
    <w:rsid w:val="001A69B3"/>
    <w:rsid w:val="001A6CCC"/>
    <w:rsid w:val="001A6E03"/>
    <w:rsid w:val="001A6E2C"/>
    <w:rsid w:val="001A6F80"/>
    <w:rsid w:val="001A7012"/>
    <w:rsid w:val="001A7083"/>
    <w:rsid w:val="001A72B3"/>
    <w:rsid w:val="001A72FA"/>
    <w:rsid w:val="001A732A"/>
    <w:rsid w:val="001A75B6"/>
    <w:rsid w:val="001A769F"/>
    <w:rsid w:val="001A77F1"/>
    <w:rsid w:val="001A786C"/>
    <w:rsid w:val="001A7990"/>
    <w:rsid w:val="001A7995"/>
    <w:rsid w:val="001A7A37"/>
    <w:rsid w:val="001A7BE9"/>
    <w:rsid w:val="001A7CED"/>
    <w:rsid w:val="001A7DB9"/>
    <w:rsid w:val="001A7F6F"/>
    <w:rsid w:val="001B045C"/>
    <w:rsid w:val="001B06EC"/>
    <w:rsid w:val="001B0751"/>
    <w:rsid w:val="001B08B4"/>
    <w:rsid w:val="001B099F"/>
    <w:rsid w:val="001B0BF1"/>
    <w:rsid w:val="001B0D61"/>
    <w:rsid w:val="001B0D97"/>
    <w:rsid w:val="001B0EB5"/>
    <w:rsid w:val="001B0FA9"/>
    <w:rsid w:val="001B103E"/>
    <w:rsid w:val="001B12BA"/>
    <w:rsid w:val="001B1477"/>
    <w:rsid w:val="001B16D4"/>
    <w:rsid w:val="001B1A88"/>
    <w:rsid w:val="001B1B9B"/>
    <w:rsid w:val="001B1FB5"/>
    <w:rsid w:val="001B2127"/>
    <w:rsid w:val="001B232C"/>
    <w:rsid w:val="001B2471"/>
    <w:rsid w:val="001B254E"/>
    <w:rsid w:val="001B25FB"/>
    <w:rsid w:val="001B2757"/>
    <w:rsid w:val="001B2AE9"/>
    <w:rsid w:val="001B2EDA"/>
    <w:rsid w:val="001B35F2"/>
    <w:rsid w:val="001B36FF"/>
    <w:rsid w:val="001B37CC"/>
    <w:rsid w:val="001B3801"/>
    <w:rsid w:val="001B383A"/>
    <w:rsid w:val="001B3EAA"/>
    <w:rsid w:val="001B3F62"/>
    <w:rsid w:val="001B4077"/>
    <w:rsid w:val="001B4454"/>
    <w:rsid w:val="001B4B76"/>
    <w:rsid w:val="001B4B94"/>
    <w:rsid w:val="001B4E25"/>
    <w:rsid w:val="001B4E51"/>
    <w:rsid w:val="001B4F1E"/>
    <w:rsid w:val="001B4F4D"/>
    <w:rsid w:val="001B4FB4"/>
    <w:rsid w:val="001B5035"/>
    <w:rsid w:val="001B52D7"/>
    <w:rsid w:val="001B5358"/>
    <w:rsid w:val="001B57C4"/>
    <w:rsid w:val="001B58B5"/>
    <w:rsid w:val="001B5908"/>
    <w:rsid w:val="001B5E20"/>
    <w:rsid w:val="001B60F3"/>
    <w:rsid w:val="001B61F1"/>
    <w:rsid w:val="001B6280"/>
    <w:rsid w:val="001B6650"/>
    <w:rsid w:val="001B6855"/>
    <w:rsid w:val="001B715C"/>
    <w:rsid w:val="001B73E3"/>
    <w:rsid w:val="001B7467"/>
    <w:rsid w:val="001B761E"/>
    <w:rsid w:val="001B78C1"/>
    <w:rsid w:val="001B7AD9"/>
    <w:rsid w:val="001B7C2F"/>
    <w:rsid w:val="001B7DB0"/>
    <w:rsid w:val="001B7DB8"/>
    <w:rsid w:val="001C015F"/>
    <w:rsid w:val="001C0341"/>
    <w:rsid w:val="001C0637"/>
    <w:rsid w:val="001C0704"/>
    <w:rsid w:val="001C080F"/>
    <w:rsid w:val="001C0984"/>
    <w:rsid w:val="001C09E2"/>
    <w:rsid w:val="001C09EE"/>
    <w:rsid w:val="001C09F2"/>
    <w:rsid w:val="001C0B47"/>
    <w:rsid w:val="001C0B7C"/>
    <w:rsid w:val="001C0C5E"/>
    <w:rsid w:val="001C0C6F"/>
    <w:rsid w:val="001C1235"/>
    <w:rsid w:val="001C13B5"/>
    <w:rsid w:val="001C1546"/>
    <w:rsid w:val="001C1592"/>
    <w:rsid w:val="001C181F"/>
    <w:rsid w:val="001C1B48"/>
    <w:rsid w:val="001C1E0E"/>
    <w:rsid w:val="001C1EEC"/>
    <w:rsid w:val="001C1F4E"/>
    <w:rsid w:val="001C21B7"/>
    <w:rsid w:val="001C2397"/>
    <w:rsid w:val="001C247C"/>
    <w:rsid w:val="001C289D"/>
    <w:rsid w:val="001C2B93"/>
    <w:rsid w:val="001C2C35"/>
    <w:rsid w:val="001C2C56"/>
    <w:rsid w:val="001C2D61"/>
    <w:rsid w:val="001C2D84"/>
    <w:rsid w:val="001C305D"/>
    <w:rsid w:val="001C337E"/>
    <w:rsid w:val="001C3512"/>
    <w:rsid w:val="001C3994"/>
    <w:rsid w:val="001C3A02"/>
    <w:rsid w:val="001C3A11"/>
    <w:rsid w:val="001C3A6E"/>
    <w:rsid w:val="001C3CB2"/>
    <w:rsid w:val="001C3D73"/>
    <w:rsid w:val="001C423F"/>
    <w:rsid w:val="001C42B2"/>
    <w:rsid w:val="001C444D"/>
    <w:rsid w:val="001C4596"/>
    <w:rsid w:val="001C45D6"/>
    <w:rsid w:val="001C4F7E"/>
    <w:rsid w:val="001C5004"/>
    <w:rsid w:val="001C50CD"/>
    <w:rsid w:val="001C5406"/>
    <w:rsid w:val="001C5637"/>
    <w:rsid w:val="001C56DF"/>
    <w:rsid w:val="001C587F"/>
    <w:rsid w:val="001C5975"/>
    <w:rsid w:val="001C5F57"/>
    <w:rsid w:val="001C5FA0"/>
    <w:rsid w:val="001C626A"/>
    <w:rsid w:val="001C62EB"/>
    <w:rsid w:val="001C6439"/>
    <w:rsid w:val="001C676A"/>
    <w:rsid w:val="001C6942"/>
    <w:rsid w:val="001C69C3"/>
    <w:rsid w:val="001C6D25"/>
    <w:rsid w:val="001C6EDE"/>
    <w:rsid w:val="001C700C"/>
    <w:rsid w:val="001C70C6"/>
    <w:rsid w:val="001C70DE"/>
    <w:rsid w:val="001C740B"/>
    <w:rsid w:val="001C76EA"/>
    <w:rsid w:val="001C77BC"/>
    <w:rsid w:val="001C780A"/>
    <w:rsid w:val="001C7A64"/>
    <w:rsid w:val="001C7C94"/>
    <w:rsid w:val="001C7F0E"/>
    <w:rsid w:val="001C7F82"/>
    <w:rsid w:val="001D007A"/>
    <w:rsid w:val="001D0572"/>
    <w:rsid w:val="001D09B0"/>
    <w:rsid w:val="001D0A62"/>
    <w:rsid w:val="001D0C33"/>
    <w:rsid w:val="001D0DB3"/>
    <w:rsid w:val="001D0F9F"/>
    <w:rsid w:val="001D10A4"/>
    <w:rsid w:val="001D1407"/>
    <w:rsid w:val="001D1525"/>
    <w:rsid w:val="001D152A"/>
    <w:rsid w:val="001D15BC"/>
    <w:rsid w:val="001D16AE"/>
    <w:rsid w:val="001D1F90"/>
    <w:rsid w:val="001D1FC3"/>
    <w:rsid w:val="001D1FF3"/>
    <w:rsid w:val="001D22B5"/>
    <w:rsid w:val="001D283E"/>
    <w:rsid w:val="001D2A86"/>
    <w:rsid w:val="001D2E8E"/>
    <w:rsid w:val="001D3286"/>
    <w:rsid w:val="001D3371"/>
    <w:rsid w:val="001D355E"/>
    <w:rsid w:val="001D356B"/>
    <w:rsid w:val="001D3EA8"/>
    <w:rsid w:val="001D3EE7"/>
    <w:rsid w:val="001D3F9D"/>
    <w:rsid w:val="001D4125"/>
    <w:rsid w:val="001D45CF"/>
    <w:rsid w:val="001D45E8"/>
    <w:rsid w:val="001D47F9"/>
    <w:rsid w:val="001D4D00"/>
    <w:rsid w:val="001D4D21"/>
    <w:rsid w:val="001D4F00"/>
    <w:rsid w:val="001D5259"/>
    <w:rsid w:val="001D5283"/>
    <w:rsid w:val="001D573C"/>
    <w:rsid w:val="001D5D1F"/>
    <w:rsid w:val="001D5DEE"/>
    <w:rsid w:val="001D609E"/>
    <w:rsid w:val="001D614D"/>
    <w:rsid w:val="001D61DF"/>
    <w:rsid w:val="001D6C67"/>
    <w:rsid w:val="001D6DD8"/>
    <w:rsid w:val="001D6E46"/>
    <w:rsid w:val="001D6F95"/>
    <w:rsid w:val="001D702D"/>
    <w:rsid w:val="001D72EF"/>
    <w:rsid w:val="001D7591"/>
    <w:rsid w:val="001D7618"/>
    <w:rsid w:val="001D7650"/>
    <w:rsid w:val="001D7FE5"/>
    <w:rsid w:val="001E02BE"/>
    <w:rsid w:val="001E0363"/>
    <w:rsid w:val="001E038D"/>
    <w:rsid w:val="001E0855"/>
    <w:rsid w:val="001E085C"/>
    <w:rsid w:val="001E08AD"/>
    <w:rsid w:val="001E0D87"/>
    <w:rsid w:val="001E0E01"/>
    <w:rsid w:val="001E0E03"/>
    <w:rsid w:val="001E0E05"/>
    <w:rsid w:val="001E0F25"/>
    <w:rsid w:val="001E1213"/>
    <w:rsid w:val="001E1435"/>
    <w:rsid w:val="001E1502"/>
    <w:rsid w:val="001E154F"/>
    <w:rsid w:val="001E1881"/>
    <w:rsid w:val="001E19E7"/>
    <w:rsid w:val="001E1C26"/>
    <w:rsid w:val="001E26BF"/>
    <w:rsid w:val="001E2737"/>
    <w:rsid w:val="001E27AD"/>
    <w:rsid w:val="001E2AFE"/>
    <w:rsid w:val="001E2DB2"/>
    <w:rsid w:val="001E3430"/>
    <w:rsid w:val="001E3685"/>
    <w:rsid w:val="001E37D5"/>
    <w:rsid w:val="001E385B"/>
    <w:rsid w:val="001E3A41"/>
    <w:rsid w:val="001E3AA0"/>
    <w:rsid w:val="001E3ACB"/>
    <w:rsid w:val="001E3C43"/>
    <w:rsid w:val="001E401E"/>
    <w:rsid w:val="001E4127"/>
    <w:rsid w:val="001E4165"/>
    <w:rsid w:val="001E424D"/>
    <w:rsid w:val="001E47BF"/>
    <w:rsid w:val="001E493B"/>
    <w:rsid w:val="001E4BC1"/>
    <w:rsid w:val="001E4BCC"/>
    <w:rsid w:val="001E4CA4"/>
    <w:rsid w:val="001E4EEF"/>
    <w:rsid w:val="001E5196"/>
    <w:rsid w:val="001E54E5"/>
    <w:rsid w:val="001E5962"/>
    <w:rsid w:val="001E5B7B"/>
    <w:rsid w:val="001E5E9B"/>
    <w:rsid w:val="001E5F6E"/>
    <w:rsid w:val="001E6114"/>
    <w:rsid w:val="001E64B5"/>
    <w:rsid w:val="001E6860"/>
    <w:rsid w:val="001E686B"/>
    <w:rsid w:val="001E6B98"/>
    <w:rsid w:val="001E6BF9"/>
    <w:rsid w:val="001E6CAE"/>
    <w:rsid w:val="001E6F8C"/>
    <w:rsid w:val="001E7140"/>
    <w:rsid w:val="001E7454"/>
    <w:rsid w:val="001E769A"/>
    <w:rsid w:val="001E7B8D"/>
    <w:rsid w:val="001E7FD7"/>
    <w:rsid w:val="001F0028"/>
    <w:rsid w:val="001F02FF"/>
    <w:rsid w:val="001F0456"/>
    <w:rsid w:val="001F083E"/>
    <w:rsid w:val="001F0B9A"/>
    <w:rsid w:val="001F0DE2"/>
    <w:rsid w:val="001F0DF6"/>
    <w:rsid w:val="001F0E1C"/>
    <w:rsid w:val="001F0ED8"/>
    <w:rsid w:val="001F0FD1"/>
    <w:rsid w:val="001F1300"/>
    <w:rsid w:val="001F139B"/>
    <w:rsid w:val="001F1480"/>
    <w:rsid w:val="001F2010"/>
    <w:rsid w:val="001F20B7"/>
    <w:rsid w:val="001F2B8F"/>
    <w:rsid w:val="001F2BA2"/>
    <w:rsid w:val="001F2E87"/>
    <w:rsid w:val="001F3070"/>
    <w:rsid w:val="001F30ED"/>
    <w:rsid w:val="001F3123"/>
    <w:rsid w:val="001F3388"/>
    <w:rsid w:val="001F33C7"/>
    <w:rsid w:val="001F357A"/>
    <w:rsid w:val="001F36F1"/>
    <w:rsid w:val="001F376C"/>
    <w:rsid w:val="001F39FC"/>
    <w:rsid w:val="001F3A23"/>
    <w:rsid w:val="001F3C72"/>
    <w:rsid w:val="001F410A"/>
    <w:rsid w:val="001F4202"/>
    <w:rsid w:val="001F422F"/>
    <w:rsid w:val="001F46AB"/>
    <w:rsid w:val="001F4A95"/>
    <w:rsid w:val="001F4AD5"/>
    <w:rsid w:val="001F4C4D"/>
    <w:rsid w:val="001F4E3F"/>
    <w:rsid w:val="001F506B"/>
    <w:rsid w:val="001F538D"/>
    <w:rsid w:val="001F565D"/>
    <w:rsid w:val="001F5662"/>
    <w:rsid w:val="001F5750"/>
    <w:rsid w:val="001F58DC"/>
    <w:rsid w:val="001F5BAE"/>
    <w:rsid w:val="001F5CDA"/>
    <w:rsid w:val="001F5CE3"/>
    <w:rsid w:val="001F5D00"/>
    <w:rsid w:val="001F624D"/>
    <w:rsid w:val="001F6497"/>
    <w:rsid w:val="001F6547"/>
    <w:rsid w:val="001F6967"/>
    <w:rsid w:val="001F6B7D"/>
    <w:rsid w:val="001F6C91"/>
    <w:rsid w:val="001F6CB6"/>
    <w:rsid w:val="001F6CF8"/>
    <w:rsid w:val="001F6D5A"/>
    <w:rsid w:val="001F6DBB"/>
    <w:rsid w:val="001F70E6"/>
    <w:rsid w:val="001F72FE"/>
    <w:rsid w:val="001F7494"/>
    <w:rsid w:val="001F77AF"/>
    <w:rsid w:val="001F77CD"/>
    <w:rsid w:val="001F78EE"/>
    <w:rsid w:val="001F794A"/>
    <w:rsid w:val="001F7F36"/>
    <w:rsid w:val="001F7F52"/>
    <w:rsid w:val="001F7FB7"/>
    <w:rsid w:val="00200475"/>
    <w:rsid w:val="00200509"/>
    <w:rsid w:val="002005F8"/>
    <w:rsid w:val="002009E1"/>
    <w:rsid w:val="002009E3"/>
    <w:rsid w:val="00201021"/>
    <w:rsid w:val="0020113F"/>
    <w:rsid w:val="00201194"/>
    <w:rsid w:val="00201618"/>
    <w:rsid w:val="0020177A"/>
    <w:rsid w:val="0020194A"/>
    <w:rsid w:val="00201B1E"/>
    <w:rsid w:val="00201B98"/>
    <w:rsid w:val="00202183"/>
    <w:rsid w:val="0020226A"/>
    <w:rsid w:val="0020254A"/>
    <w:rsid w:val="002026E3"/>
    <w:rsid w:val="00202899"/>
    <w:rsid w:val="00202C9C"/>
    <w:rsid w:val="00202ED4"/>
    <w:rsid w:val="00202F5A"/>
    <w:rsid w:val="002034A4"/>
    <w:rsid w:val="0020379C"/>
    <w:rsid w:val="00203844"/>
    <w:rsid w:val="002038F4"/>
    <w:rsid w:val="00203A54"/>
    <w:rsid w:val="00203B5C"/>
    <w:rsid w:val="00203D97"/>
    <w:rsid w:val="00203EEF"/>
    <w:rsid w:val="0020450D"/>
    <w:rsid w:val="0020455F"/>
    <w:rsid w:val="002045EC"/>
    <w:rsid w:val="002045F9"/>
    <w:rsid w:val="00204795"/>
    <w:rsid w:val="0020485C"/>
    <w:rsid w:val="00204881"/>
    <w:rsid w:val="002048CF"/>
    <w:rsid w:val="00204BC9"/>
    <w:rsid w:val="00204C26"/>
    <w:rsid w:val="00204CD3"/>
    <w:rsid w:val="00204CE1"/>
    <w:rsid w:val="00204F5E"/>
    <w:rsid w:val="00204F8D"/>
    <w:rsid w:val="00204FC7"/>
    <w:rsid w:val="00205146"/>
    <w:rsid w:val="00205309"/>
    <w:rsid w:val="00205869"/>
    <w:rsid w:val="0020588A"/>
    <w:rsid w:val="002059FF"/>
    <w:rsid w:val="00205CDA"/>
    <w:rsid w:val="00205DE5"/>
    <w:rsid w:val="00206049"/>
    <w:rsid w:val="002061DB"/>
    <w:rsid w:val="002062B9"/>
    <w:rsid w:val="002062CF"/>
    <w:rsid w:val="0020680B"/>
    <w:rsid w:val="00206F6C"/>
    <w:rsid w:val="00206FB1"/>
    <w:rsid w:val="002073EB"/>
    <w:rsid w:val="0020742E"/>
    <w:rsid w:val="0020744B"/>
    <w:rsid w:val="002076DF"/>
    <w:rsid w:val="002077BE"/>
    <w:rsid w:val="00207847"/>
    <w:rsid w:val="00207930"/>
    <w:rsid w:val="00207944"/>
    <w:rsid w:val="00207B73"/>
    <w:rsid w:val="00207F16"/>
    <w:rsid w:val="002100CB"/>
    <w:rsid w:val="0021034F"/>
    <w:rsid w:val="00210A30"/>
    <w:rsid w:val="00210B70"/>
    <w:rsid w:val="00210DB6"/>
    <w:rsid w:val="00210F01"/>
    <w:rsid w:val="002111A1"/>
    <w:rsid w:val="00211479"/>
    <w:rsid w:val="0021158A"/>
    <w:rsid w:val="00211823"/>
    <w:rsid w:val="00211928"/>
    <w:rsid w:val="00211A84"/>
    <w:rsid w:val="00211C14"/>
    <w:rsid w:val="00211CE5"/>
    <w:rsid w:val="002121C1"/>
    <w:rsid w:val="002123FB"/>
    <w:rsid w:val="00212447"/>
    <w:rsid w:val="002125CE"/>
    <w:rsid w:val="00212B07"/>
    <w:rsid w:val="00212D58"/>
    <w:rsid w:val="00212EB3"/>
    <w:rsid w:val="0021308B"/>
    <w:rsid w:val="00213243"/>
    <w:rsid w:val="002133CA"/>
    <w:rsid w:val="0021345D"/>
    <w:rsid w:val="002134B2"/>
    <w:rsid w:val="002135F7"/>
    <w:rsid w:val="00213782"/>
    <w:rsid w:val="0021379D"/>
    <w:rsid w:val="0021391C"/>
    <w:rsid w:val="00213C7F"/>
    <w:rsid w:val="00213CA7"/>
    <w:rsid w:val="002141C9"/>
    <w:rsid w:val="00214419"/>
    <w:rsid w:val="00214A8C"/>
    <w:rsid w:val="00214D29"/>
    <w:rsid w:val="00214FCB"/>
    <w:rsid w:val="00215093"/>
    <w:rsid w:val="00215170"/>
    <w:rsid w:val="002152B5"/>
    <w:rsid w:val="002152C5"/>
    <w:rsid w:val="002152CA"/>
    <w:rsid w:val="00215433"/>
    <w:rsid w:val="0021571A"/>
    <w:rsid w:val="002158AE"/>
    <w:rsid w:val="00215A42"/>
    <w:rsid w:val="00215AC7"/>
    <w:rsid w:val="00215ED7"/>
    <w:rsid w:val="00216146"/>
    <w:rsid w:val="0021615D"/>
    <w:rsid w:val="0021624D"/>
    <w:rsid w:val="002164CA"/>
    <w:rsid w:val="00216618"/>
    <w:rsid w:val="002168ED"/>
    <w:rsid w:val="00216AC2"/>
    <w:rsid w:val="00216BE4"/>
    <w:rsid w:val="002170D1"/>
    <w:rsid w:val="002172D3"/>
    <w:rsid w:val="002173D4"/>
    <w:rsid w:val="00217622"/>
    <w:rsid w:val="0021773E"/>
    <w:rsid w:val="00217751"/>
    <w:rsid w:val="0021789D"/>
    <w:rsid w:val="00217A6E"/>
    <w:rsid w:val="00217AE4"/>
    <w:rsid w:val="00217E01"/>
    <w:rsid w:val="00217E10"/>
    <w:rsid w:val="00217EB0"/>
    <w:rsid w:val="00217FDA"/>
    <w:rsid w:val="002204EB"/>
    <w:rsid w:val="00220575"/>
    <w:rsid w:val="0022063E"/>
    <w:rsid w:val="002207AA"/>
    <w:rsid w:val="00220C1B"/>
    <w:rsid w:val="00221067"/>
    <w:rsid w:val="0022117E"/>
    <w:rsid w:val="002211A9"/>
    <w:rsid w:val="0022124C"/>
    <w:rsid w:val="00221291"/>
    <w:rsid w:val="0022186D"/>
    <w:rsid w:val="00221A11"/>
    <w:rsid w:val="00221B34"/>
    <w:rsid w:val="00221BB4"/>
    <w:rsid w:val="00221BDC"/>
    <w:rsid w:val="00221CC8"/>
    <w:rsid w:val="0022218B"/>
    <w:rsid w:val="00222190"/>
    <w:rsid w:val="002222CC"/>
    <w:rsid w:val="00222414"/>
    <w:rsid w:val="00222426"/>
    <w:rsid w:val="00222452"/>
    <w:rsid w:val="0022259A"/>
    <w:rsid w:val="00222690"/>
    <w:rsid w:val="002226F6"/>
    <w:rsid w:val="0022273C"/>
    <w:rsid w:val="00222991"/>
    <w:rsid w:val="00222BAB"/>
    <w:rsid w:val="00222DD0"/>
    <w:rsid w:val="00223190"/>
    <w:rsid w:val="0022323D"/>
    <w:rsid w:val="002232E5"/>
    <w:rsid w:val="0022334E"/>
    <w:rsid w:val="0022349C"/>
    <w:rsid w:val="002235AC"/>
    <w:rsid w:val="002238B4"/>
    <w:rsid w:val="00223C4F"/>
    <w:rsid w:val="00223CF0"/>
    <w:rsid w:val="00223FE2"/>
    <w:rsid w:val="00224260"/>
    <w:rsid w:val="002242BB"/>
    <w:rsid w:val="00224316"/>
    <w:rsid w:val="00224B7A"/>
    <w:rsid w:val="00224D13"/>
    <w:rsid w:val="0022533D"/>
    <w:rsid w:val="0022536D"/>
    <w:rsid w:val="0022541E"/>
    <w:rsid w:val="002254D4"/>
    <w:rsid w:val="00225870"/>
    <w:rsid w:val="00225878"/>
    <w:rsid w:val="002258C0"/>
    <w:rsid w:val="00225C7C"/>
    <w:rsid w:val="00225D93"/>
    <w:rsid w:val="00225E46"/>
    <w:rsid w:val="00226481"/>
    <w:rsid w:val="00226597"/>
    <w:rsid w:val="002265B8"/>
    <w:rsid w:val="00226C16"/>
    <w:rsid w:val="00226C5D"/>
    <w:rsid w:val="00226C85"/>
    <w:rsid w:val="00226ECB"/>
    <w:rsid w:val="00226F0B"/>
    <w:rsid w:val="00226F1E"/>
    <w:rsid w:val="00227165"/>
    <w:rsid w:val="00227209"/>
    <w:rsid w:val="0022720D"/>
    <w:rsid w:val="002273DA"/>
    <w:rsid w:val="0022776F"/>
    <w:rsid w:val="0022783B"/>
    <w:rsid w:val="00227862"/>
    <w:rsid w:val="00227A56"/>
    <w:rsid w:val="00227C2A"/>
    <w:rsid w:val="00227F9F"/>
    <w:rsid w:val="00230119"/>
    <w:rsid w:val="002301AE"/>
    <w:rsid w:val="002301F3"/>
    <w:rsid w:val="00230217"/>
    <w:rsid w:val="00230235"/>
    <w:rsid w:val="0023063F"/>
    <w:rsid w:val="002308C5"/>
    <w:rsid w:val="00230A00"/>
    <w:rsid w:val="00230C61"/>
    <w:rsid w:val="00230F9B"/>
    <w:rsid w:val="002310BC"/>
    <w:rsid w:val="002311A1"/>
    <w:rsid w:val="002318DE"/>
    <w:rsid w:val="00231C1A"/>
    <w:rsid w:val="00231D94"/>
    <w:rsid w:val="002320A8"/>
    <w:rsid w:val="00232465"/>
    <w:rsid w:val="00232839"/>
    <w:rsid w:val="00232B1D"/>
    <w:rsid w:val="00232B4E"/>
    <w:rsid w:val="00232C35"/>
    <w:rsid w:val="00232C6A"/>
    <w:rsid w:val="00232CAE"/>
    <w:rsid w:val="00232E8E"/>
    <w:rsid w:val="0023322C"/>
    <w:rsid w:val="002332AE"/>
    <w:rsid w:val="0023349C"/>
    <w:rsid w:val="002334CC"/>
    <w:rsid w:val="002338B2"/>
    <w:rsid w:val="002339AD"/>
    <w:rsid w:val="00233B82"/>
    <w:rsid w:val="00233C2F"/>
    <w:rsid w:val="00233C4E"/>
    <w:rsid w:val="00233D59"/>
    <w:rsid w:val="00233E53"/>
    <w:rsid w:val="00233F8A"/>
    <w:rsid w:val="002341B9"/>
    <w:rsid w:val="002345DF"/>
    <w:rsid w:val="002347EE"/>
    <w:rsid w:val="00234B17"/>
    <w:rsid w:val="00234DA9"/>
    <w:rsid w:val="00234ED1"/>
    <w:rsid w:val="00234F34"/>
    <w:rsid w:val="0023525B"/>
    <w:rsid w:val="00235267"/>
    <w:rsid w:val="002352C7"/>
    <w:rsid w:val="00235348"/>
    <w:rsid w:val="0023553C"/>
    <w:rsid w:val="002356D3"/>
    <w:rsid w:val="00235842"/>
    <w:rsid w:val="00235A56"/>
    <w:rsid w:val="00235CBF"/>
    <w:rsid w:val="00236251"/>
    <w:rsid w:val="00236284"/>
    <w:rsid w:val="00236287"/>
    <w:rsid w:val="0023647D"/>
    <w:rsid w:val="0023649F"/>
    <w:rsid w:val="002365E7"/>
    <w:rsid w:val="00236644"/>
    <w:rsid w:val="00236ABE"/>
    <w:rsid w:val="00236E02"/>
    <w:rsid w:val="00236F59"/>
    <w:rsid w:val="00237465"/>
    <w:rsid w:val="00237533"/>
    <w:rsid w:val="0023778E"/>
    <w:rsid w:val="00237918"/>
    <w:rsid w:val="00237AFC"/>
    <w:rsid w:val="00237C66"/>
    <w:rsid w:val="00237E6C"/>
    <w:rsid w:val="00237ED2"/>
    <w:rsid w:val="0024022F"/>
    <w:rsid w:val="00240F7D"/>
    <w:rsid w:val="002415B5"/>
    <w:rsid w:val="002415E6"/>
    <w:rsid w:val="00241B85"/>
    <w:rsid w:val="00241C45"/>
    <w:rsid w:val="0024202E"/>
    <w:rsid w:val="00242101"/>
    <w:rsid w:val="00242129"/>
    <w:rsid w:val="00242C17"/>
    <w:rsid w:val="0024471A"/>
    <w:rsid w:val="00244819"/>
    <w:rsid w:val="00244A2E"/>
    <w:rsid w:val="00244C13"/>
    <w:rsid w:val="00244C7A"/>
    <w:rsid w:val="00244F1F"/>
    <w:rsid w:val="00244FC9"/>
    <w:rsid w:val="0024501B"/>
    <w:rsid w:val="00245446"/>
    <w:rsid w:val="00245482"/>
    <w:rsid w:val="0024594C"/>
    <w:rsid w:val="00245CDB"/>
    <w:rsid w:val="00245F0A"/>
    <w:rsid w:val="00245F31"/>
    <w:rsid w:val="00246751"/>
    <w:rsid w:val="00247000"/>
    <w:rsid w:val="0024702A"/>
    <w:rsid w:val="00247176"/>
    <w:rsid w:val="002473EF"/>
    <w:rsid w:val="0024743D"/>
    <w:rsid w:val="00247483"/>
    <w:rsid w:val="00247843"/>
    <w:rsid w:val="00247AED"/>
    <w:rsid w:val="00247B6E"/>
    <w:rsid w:val="00247B99"/>
    <w:rsid w:val="00247C78"/>
    <w:rsid w:val="002508C7"/>
    <w:rsid w:val="002508EB"/>
    <w:rsid w:val="00250EA3"/>
    <w:rsid w:val="002512A9"/>
    <w:rsid w:val="00251636"/>
    <w:rsid w:val="00251976"/>
    <w:rsid w:val="00251C05"/>
    <w:rsid w:val="00251FD3"/>
    <w:rsid w:val="0025206D"/>
    <w:rsid w:val="002520F7"/>
    <w:rsid w:val="002521B2"/>
    <w:rsid w:val="002521D5"/>
    <w:rsid w:val="0025254E"/>
    <w:rsid w:val="002527F7"/>
    <w:rsid w:val="00252A56"/>
    <w:rsid w:val="00252EB9"/>
    <w:rsid w:val="0025306F"/>
    <w:rsid w:val="00253172"/>
    <w:rsid w:val="0025323E"/>
    <w:rsid w:val="00253318"/>
    <w:rsid w:val="00253331"/>
    <w:rsid w:val="00253550"/>
    <w:rsid w:val="002539DE"/>
    <w:rsid w:val="00253CC5"/>
    <w:rsid w:val="00253D2D"/>
    <w:rsid w:val="00253E6C"/>
    <w:rsid w:val="00254053"/>
    <w:rsid w:val="00254AA4"/>
    <w:rsid w:val="00254CAE"/>
    <w:rsid w:val="00254E7A"/>
    <w:rsid w:val="00255074"/>
    <w:rsid w:val="0025511D"/>
    <w:rsid w:val="002553F6"/>
    <w:rsid w:val="00255603"/>
    <w:rsid w:val="00255A13"/>
    <w:rsid w:val="00255B83"/>
    <w:rsid w:val="00255C35"/>
    <w:rsid w:val="00255E2E"/>
    <w:rsid w:val="002564B9"/>
    <w:rsid w:val="00256768"/>
    <w:rsid w:val="0025692E"/>
    <w:rsid w:val="0025694D"/>
    <w:rsid w:val="00256BE1"/>
    <w:rsid w:val="00256CCF"/>
    <w:rsid w:val="00257152"/>
    <w:rsid w:val="002573C8"/>
    <w:rsid w:val="0025767F"/>
    <w:rsid w:val="00257742"/>
    <w:rsid w:val="002577B6"/>
    <w:rsid w:val="00257A18"/>
    <w:rsid w:val="00257A89"/>
    <w:rsid w:val="00257E16"/>
    <w:rsid w:val="002601CC"/>
    <w:rsid w:val="00260311"/>
    <w:rsid w:val="00260327"/>
    <w:rsid w:val="00260439"/>
    <w:rsid w:val="002604DB"/>
    <w:rsid w:val="0026050B"/>
    <w:rsid w:val="00260541"/>
    <w:rsid w:val="002605BD"/>
    <w:rsid w:val="0026076E"/>
    <w:rsid w:val="00260B52"/>
    <w:rsid w:val="00260BEC"/>
    <w:rsid w:val="002610F7"/>
    <w:rsid w:val="0026142C"/>
    <w:rsid w:val="002615F8"/>
    <w:rsid w:val="002619D1"/>
    <w:rsid w:val="00261A36"/>
    <w:rsid w:val="00261D22"/>
    <w:rsid w:val="00261E03"/>
    <w:rsid w:val="00261E9D"/>
    <w:rsid w:val="00262113"/>
    <w:rsid w:val="00262182"/>
    <w:rsid w:val="002622F2"/>
    <w:rsid w:val="002623E5"/>
    <w:rsid w:val="00262488"/>
    <w:rsid w:val="00262642"/>
    <w:rsid w:val="002626A3"/>
    <w:rsid w:val="002627E7"/>
    <w:rsid w:val="00262877"/>
    <w:rsid w:val="002628D8"/>
    <w:rsid w:val="00262B57"/>
    <w:rsid w:val="00262B81"/>
    <w:rsid w:val="00262C4E"/>
    <w:rsid w:val="00262DC8"/>
    <w:rsid w:val="00262EB1"/>
    <w:rsid w:val="00262FAA"/>
    <w:rsid w:val="002630CC"/>
    <w:rsid w:val="0026310E"/>
    <w:rsid w:val="002631AA"/>
    <w:rsid w:val="002632A0"/>
    <w:rsid w:val="002632AA"/>
    <w:rsid w:val="002632FE"/>
    <w:rsid w:val="0026338E"/>
    <w:rsid w:val="002634A6"/>
    <w:rsid w:val="002638AF"/>
    <w:rsid w:val="002639AA"/>
    <w:rsid w:val="002639CA"/>
    <w:rsid w:val="0026414B"/>
    <w:rsid w:val="00264297"/>
    <w:rsid w:val="0026439E"/>
    <w:rsid w:val="00264524"/>
    <w:rsid w:val="0026459F"/>
    <w:rsid w:val="00264667"/>
    <w:rsid w:val="00264897"/>
    <w:rsid w:val="00264972"/>
    <w:rsid w:val="00264AEF"/>
    <w:rsid w:val="00264D2A"/>
    <w:rsid w:val="00264FC0"/>
    <w:rsid w:val="00265239"/>
    <w:rsid w:val="0026525E"/>
    <w:rsid w:val="00265272"/>
    <w:rsid w:val="00265529"/>
    <w:rsid w:val="00265A9C"/>
    <w:rsid w:val="00265CC1"/>
    <w:rsid w:val="00265F07"/>
    <w:rsid w:val="00265F1E"/>
    <w:rsid w:val="002660E9"/>
    <w:rsid w:val="0026622B"/>
    <w:rsid w:val="002664A0"/>
    <w:rsid w:val="00266730"/>
    <w:rsid w:val="002667DF"/>
    <w:rsid w:val="002668B1"/>
    <w:rsid w:val="00266D87"/>
    <w:rsid w:val="00266DE0"/>
    <w:rsid w:val="00266E50"/>
    <w:rsid w:val="00266E84"/>
    <w:rsid w:val="00266F14"/>
    <w:rsid w:val="00266F8E"/>
    <w:rsid w:val="002673A6"/>
    <w:rsid w:val="00267481"/>
    <w:rsid w:val="0026751F"/>
    <w:rsid w:val="0026759D"/>
    <w:rsid w:val="00267AF8"/>
    <w:rsid w:val="00267C5A"/>
    <w:rsid w:val="00267CAE"/>
    <w:rsid w:val="00267E9C"/>
    <w:rsid w:val="00267F36"/>
    <w:rsid w:val="00270981"/>
    <w:rsid w:val="002709BC"/>
    <w:rsid w:val="00270A46"/>
    <w:rsid w:val="00270BDA"/>
    <w:rsid w:val="00270CC2"/>
    <w:rsid w:val="00270D1B"/>
    <w:rsid w:val="00270D31"/>
    <w:rsid w:val="00270DF3"/>
    <w:rsid w:val="00271462"/>
    <w:rsid w:val="00271602"/>
    <w:rsid w:val="002716FB"/>
    <w:rsid w:val="00271981"/>
    <w:rsid w:val="00271B83"/>
    <w:rsid w:val="00271C0E"/>
    <w:rsid w:val="002721EF"/>
    <w:rsid w:val="0027243C"/>
    <w:rsid w:val="002724D1"/>
    <w:rsid w:val="00272594"/>
    <w:rsid w:val="002728D0"/>
    <w:rsid w:val="00272A00"/>
    <w:rsid w:val="00272DA0"/>
    <w:rsid w:val="00273253"/>
    <w:rsid w:val="0027366D"/>
    <w:rsid w:val="0027385A"/>
    <w:rsid w:val="00273963"/>
    <w:rsid w:val="002739D0"/>
    <w:rsid w:val="00273A1F"/>
    <w:rsid w:val="00273CB2"/>
    <w:rsid w:val="00274444"/>
    <w:rsid w:val="0027489A"/>
    <w:rsid w:val="002748B9"/>
    <w:rsid w:val="00274EBE"/>
    <w:rsid w:val="00274F8B"/>
    <w:rsid w:val="00275246"/>
    <w:rsid w:val="002752A9"/>
    <w:rsid w:val="002754C9"/>
    <w:rsid w:val="0027555D"/>
    <w:rsid w:val="00275618"/>
    <w:rsid w:val="00275784"/>
    <w:rsid w:val="0027578C"/>
    <w:rsid w:val="00275936"/>
    <w:rsid w:val="00275AB4"/>
    <w:rsid w:val="00275E86"/>
    <w:rsid w:val="00275F0C"/>
    <w:rsid w:val="00275FFD"/>
    <w:rsid w:val="002760F5"/>
    <w:rsid w:val="00276683"/>
    <w:rsid w:val="002768AC"/>
    <w:rsid w:val="002768DB"/>
    <w:rsid w:val="00276E38"/>
    <w:rsid w:val="00277029"/>
    <w:rsid w:val="002770D2"/>
    <w:rsid w:val="002771D0"/>
    <w:rsid w:val="002772B9"/>
    <w:rsid w:val="002773EE"/>
    <w:rsid w:val="002774E0"/>
    <w:rsid w:val="00277883"/>
    <w:rsid w:val="00277885"/>
    <w:rsid w:val="00277BC9"/>
    <w:rsid w:val="00277D56"/>
    <w:rsid w:val="00277F94"/>
    <w:rsid w:val="002801A4"/>
    <w:rsid w:val="002802D4"/>
    <w:rsid w:val="0028046E"/>
    <w:rsid w:val="002804E1"/>
    <w:rsid w:val="0028053E"/>
    <w:rsid w:val="00280579"/>
    <w:rsid w:val="00280A39"/>
    <w:rsid w:val="00280B7D"/>
    <w:rsid w:val="0028198A"/>
    <w:rsid w:val="00281B7A"/>
    <w:rsid w:val="00281BD3"/>
    <w:rsid w:val="00281BF7"/>
    <w:rsid w:val="00281F3F"/>
    <w:rsid w:val="00282115"/>
    <w:rsid w:val="0028212D"/>
    <w:rsid w:val="00282352"/>
    <w:rsid w:val="00282457"/>
    <w:rsid w:val="002826F7"/>
    <w:rsid w:val="00282796"/>
    <w:rsid w:val="0028284B"/>
    <w:rsid w:val="0028285C"/>
    <w:rsid w:val="0028289B"/>
    <w:rsid w:val="00282D2F"/>
    <w:rsid w:val="0028300D"/>
    <w:rsid w:val="0028319B"/>
    <w:rsid w:val="0028319C"/>
    <w:rsid w:val="002835D0"/>
    <w:rsid w:val="002835E3"/>
    <w:rsid w:val="002836FC"/>
    <w:rsid w:val="00283CB9"/>
    <w:rsid w:val="00283D23"/>
    <w:rsid w:val="00283DEE"/>
    <w:rsid w:val="00283ECB"/>
    <w:rsid w:val="00283F53"/>
    <w:rsid w:val="002840CD"/>
    <w:rsid w:val="002841D8"/>
    <w:rsid w:val="002847CB"/>
    <w:rsid w:val="00284828"/>
    <w:rsid w:val="00284B59"/>
    <w:rsid w:val="00284BE6"/>
    <w:rsid w:val="00284D9A"/>
    <w:rsid w:val="00284F95"/>
    <w:rsid w:val="00284FD8"/>
    <w:rsid w:val="00285019"/>
    <w:rsid w:val="00285255"/>
    <w:rsid w:val="00285376"/>
    <w:rsid w:val="00285397"/>
    <w:rsid w:val="0028545C"/>
    <w:rsid w:val="0028595A"/>
    <w:rsid w:val="002859DE"/>
    <w:rsid w:val="00285A25"/>
    <w:rsid w:val="00285B9C"/>
    <w:rsid w:val="00285D8A"/>
    <w:rsid w:val="0028627C"/>
    <w:rsid w:val="002863E3"/>
    <w:rsid w:val="0028646B"/>
    <w:rsid w:val="00286500"/>
    <w:rsid w:val="00286A20"/>
    <w:rsid w:val="00286A24"/>
    <w:rsid w:val="00286BF9"/>
    <w:rsid w:val="00286EC6"/>
    <w:rsid w:val="00286F5F"/>
    <w:rsid w:val="002871B1"/>
    <w:rsid w:val="00287422"/>
    <w:rsid w:val="002874FC"/>
    <w:rsid w:val="0028757E"/>
    <w:rsid w:val="002875E8"/>
    <w:rsid w:val="0028761E"/>
    <w:rsid w:val="002878B2"/>
    <w:rsid w:val="00287C71"/>
    <w:rsid w:val="00287F2F"/>
    <w:rsid w:val="002900CD"/>
    <w:rsid w:val="00290398"/>
    <w:rsid w:val="0029091C"/>
    <w:rsid w:val="0029095D"/>
    <w:rsid w:val="00290B81"/>
    <w:rsid w:val="00290D4E"/>
    <w:rsid w:val="00290D73"/>
    <w:rsid w:val="00290F8C"/>
    <w:rsid w:val="0029118D"/>
    <w:rsid w:val="0029167F"/>
    <w:rsid w:val="002917AB"/>
    <w:rsid w:val="00291976"/>
    <w:rsid w:val="002919E1"/>
    <w:rsid w:val="00291C30"/>
    <w:rsid w:val="00291C4B"/>
    <w:rsid w:val="00291DD9"/>
    <w:rsid w:val="002921D5"/>
    <w:rsid w:val="002921E2"/>
    <w:rsid w:val="002922C9"/>
    <w:rsid w:val="002924E8"/>
    <w:rsid w:val="002924F5"/>
    <w:rsid w:val="0029260F"/>
    <w:rsid w:val="002927EB"/>
    <w:rsid w:val="00292821"/>
    <w:rsid w:val="00292B7E"/>
    <w:rsid w:val="00292C1F"/>
    <w:rsid w:val="00292EC0"/>
    <w:rsid w:val="00292FAA"/>
    <w:rsid w:val="00293453"/>
    <w:rsid w:val="0029352A"/>
    <w:rsid w:val="00293631"/>
    <w:rsid w:val="00293792"/>
    <w:rsid w:val="002939E6"/>
    <w:rsid w:val="002942BC"/>
    <w:rsid w:val="002942FE"/>
    <w:rsid w:val="0029433D"/>
    <w:rsid w:val="002949A2"/>
    <w:rsid w:val="00294A48"/>
    <w:rsid w:val="00294CBA"/>
    <w:rsid w:val="0029512F"/>
    <w:rsid w:val="00295595"/>
    <w:rsid w:val="002959FA"/>
    <w:rsid w:val="00295B5E"/>
    <w:rsid w:val="002961A2"/>
    <w:rsid w:val="0029632A"/>
    <w:rsid w:val="0029671B"/>
    <w:rsid w:val="00296A91"/>
    <w:rsid w:val="00296B37"/>
    <w:rsid w:val="00296B55"/>
    <w:rsid w:val="00296F0E"/>
    <w:rsid w:val="00297019"/>
    <w:rsid w:val="0029760F"/>
    <w:rsid w:val="002977A3"/>
    <w:rsid w:val="00297A5B"/>
    <w:rsid w:val="00297B56"/>
    <w:rsid w:val="002A04C8"/>
    <w:rsid w:val="002A05A4"/>
    <w:rsid w:val="002A0711"/>
    <w:rsid w:val="002A07E0"/>
    <w:rsid w:val="002A0AFD"/>
    <w:rsid w:val="002A0B39"/>
    <w:rsid w:val="002A0C8F"/>
    <w:rsid w:val="002A0F43"/>
    <w:rsid w:val="002A11FD"/>
    <w:rsid w:val="002A1332"/>
    <w:rsid w:val="002A13BB"/>
    <w:rsid w:val="002A1491"/>
    <w:rsid w:val="002A1673"/>
    <w:rsid w:val="002A168A"/>
    <w:rsid w:val="002A1996"/>
    <w:rsid w:val="002A1A87"/>
    <w:rsid w:val="002A1BB3"/>
    <w:rsid w:val="002A1D0F"/>
    <w:rsid w:val="002A1D28"/>
    <w:rsid w:val="002A1E63"/>
    <w:rsid w:val="002A1FAD"/>
    <w:rsid w:val="002A2281"/>
    <w:rsid w:val="002A22C7"/>
    <w:rsid w:val="002A23D1"/>
    <w:rsid w:val="002A2436"/>
    <w:rsid w:val="002A256A"/>
    <w:rsid w:val="002A2667"/>
    <w:rsid w:val="002A2817"/>
    <w:rsid w:val="002A2906"/>
    <w:rsid w:val="002A2CEA"/>
    <w:rsid w:val="002A2F45"/>
    <w:rsid w:val="002A3064"/>
    <w:rsid w:val="002A3129"/>
    <w:rsid w:val="002A3182"/>
    <w:rsid w:val="002A3218"/>
    <w:rsid w:val="002A3DB0"/>
    <w:rsid w:val="002A4254"/>
    <w:rsid w:val="002A4273"/>
    <w:rsid w:val="002A42C7"/>
    <w:rsid w:val="002A496B"/>
    <w:rsid w:val="002A4AEB"/>
    <w:rsid w:val="002A4B81"/>
    <w:rsid w:val="002A4D11"/>
    <w:rsid w:val="002A4E0C"/>
    <w:rsid w:val="002A4FA5"/>
    <w:rsid w:val="002A5039"/>
    <w:rsid w:val="002A543F"/>
    <w:rsid w:val="002A54B2"/>
    <w:rsid w:val="002A569B"/>
    <w:rsid w:val="002A5872"/>
    <w:rsid w:val="002A5A41"/>
    <w:rsid w:val="002A5A71"/>
    <w:rsid w:val="002A5C1B"/>
    <w:rsid w:val="002A5CDC"/>
    <w:rsid w:val="002A6185"/>
    <w:rsid w:val="002A696C"/>
    <w:rsid w:val="002A6A6B"/>
    <w:rsid w:val="002A6BD3"/>
    <w:rsid w:val="002A6C51"/>
    <w:rsid w:val="002A6E4E"/>
    <w:rsid w:val="002A6E6C"/>
    <w:rsid w:val="002A700B"/>
    <w:rsid w:val="002A719D"/>
    <w:rsid w:val="002A7430"/>
    <w:rsid w:val="002A77F4"/>
    <w:rsid w:val="002A78A0"/>
    <w:rsid w:val="002A7961"/>
    <w:rsid w:val="002A79A3"/>
    <w:rsid w:val="002A79AA"/>
    <w:rsid w:val="002A7DF8"/>
    <w:rsid w:val="002A7EDF"/>
    <w:rsid w:val="002B009B"/>
    <w:rsid w:val="002B02D7"/>
    <w:rsid w:val="002B035E"/>
    <w:rsid w:val="002B053A"/>
    <w:rsid w:val="002B075A"/>
    <w:rsid w:val="002B0921"/>
    <w:rsid w:val="002B09F0"/>
    <w:rsid w:val="002B0B1B"/>
    <w:rsid w:val="002B0C14"/>
    <w:rsid w:val="002B0E2E"/>
    <w:rsid w:val="002B0E42"/>
    <w:rsid w:val="002B0FF9"/>
    <w:rsid w:val="002B116D"/>
    <w:rsid w:val="002B1B06"/>
    <w:rsid w:val="002B1BB4"/>
    <w:rsid w:val="002B1BF3"/>
    <w:rsid w:val="002B1C0C"/>
    <w:rsid w:val="002B2167"/>
    <w:rsid w:val="002B22EE"/>
    <w:rsid w:val="002B2303"/>
    <w:rsid w:val="002B2360"/>
    <w:rsid w:val="002B240B"/>
    <w:rsid w:val="002B2565"/>
    <w:rsid w:val="002B2910"/>
    <w:rsid w:val="002B29D1"/>
    <w:rsid w:val="002B2ACB"/>
    <w:rsid w:val="002B345E"/>
    <w:rsid w:val="002B34B8"/>
    <w:rsid w:val="002B3652"/>
    <w:rsid w:val="002B37A5"/>
    <w:rsid w:val="002B3A69"/>
    <w:rsid w:val="002B3C26"/>
    <w:rsid w:val="002B3F72"/>
    <w:rsid w:val="002B4089"/>
    <w:rsid w:val="002B40CD"/>
    <w:rsid w:val="002B416B"/>
    <w:rsid w:val="002B43B1"/>
    <w:rsid w:val="002B4448"/>
    <w:rsid w:val="002B4551"/>
    <w:rsid w:val="002B4584"/>
    <w:rsid w:val="002B4721"/>
    <w:rsid w:val="002B4D7D"/>
    <w:rsid w:val="002B4D8B"/>
    <w:rsid w:val="002B5047"/>
    <w:rsid w:val="002B50BA"/>
    <w:rsid w:val="002B5352"/>
    <w:rsid w:val="002B5698"/>
    <w:rsid w:val="002B5B9F"/>
    <w:rsid w:val="002B5CF3"/>
    <w:rsid w:val="002B5E1C"/>
    <w:rsid w:val="002B6099"/>
    <w:rsid w:val="002B6277"/>
    <w:rsid w:val="002B66D0"/>
    <w:rsid w:val="002B6D9C"/>
    <w:rsid w:val="002B6E06"/>
    <w:rsid w:val="002B72F4"/>
    <w:rsid w:val="002B77C7"/>
    <w:rsid w:val="002B7803"/>
    <w:rsid w:val="002B7CA1"/>
    <w:rsid w:val="002B7E1C"/>
    <w:rsid w:val="002B7ED8"/>
    <w:rsid w:val="002C019B"/>
    <w:rsid w:val="002C036C"/>
    <w:rsid w:val="002C0393"/>
    <w:rsid w:val="002C03F6"/>
    <w:rsid w:val="002C07ED"/>
    <w:rsid w:val="002C0911"/>
    <w:rsid w:val="002C0976"/>
    <w:rsid w:val="002C0A87"/>
    <w:rsid w:val="002C0E50"/>
    <w:rsid w:val="002C1155"/>
    <w:rsid w:val="002C11D1"/>
    <w:rsid w:val="002C122C"/>
    <w:rsid w:val="002C1253"/>
    <w:rsid w:val="002C14BF"/>
    <w:rsid w:val="002C157C"/>
    <w:rsid w:val="002C17D5"/>
    <w:rsid w:val="002C1995"/>
    <w:rsid w:val="002C1E81"/>
    <w:rsid w:val="002C1F21"/>
    <w:rsid w:val="002C219E"/>
    <w:rsid w:val="002C2743"/>
    <w:rsid w:val="002C2950"/>
    <w:rsid w:val="002C2AF2"/>
    <w:rsid w:val="002C2D23"/>
    <w:rsid w:val="002C3180"/>
    <w:rsid w:val="002C34AF"/>
    <w:rsid w:val="002C37ED"/>
    <w:rsid w:val="002C3A4B"/>
    <w:rsid w:val="002C3B16"/>
    <w:rsid w:val="002C3D6C"/>
    <w:rsid w:val="002C3E00"/>
    <w:rsid w:val="002C3E4E"/>
    <w:rsid w:val="002C421E"/>
    <w:rsid w:val="002C447A"/>
    <w:rsid w:val="002C455C"/>
    <w:rsid w:val="002C4593"/>
    <w:rsid w:val="002C4736"/>
    <w:rsid w:val="002C49F1"/>
    <w:rsid w:val="002C4A43"/>
    <w:rsid w:val="002C4AB8"/>
    <w:rsid w:val="002C514C"/>
    <w:rsid w:val="002C51F2"/>
    <w:rsid w:val="002C534C"/>
    <w:rsid w:val="002C538C"/>
    <w:rsid w:val="002C5765"/>
    <w:rsid w:val="002C5BE2"/>
    <w:rsid w:val="002C5F49"/>
    <w:rsid w:val="002C600D"/>
    <w:rsid w:val="002C6132"/>
    <w:rsid w:val="002C629A"/>
    <w:rsid w:val="002C62A1"/>
    <w:rsid w:val="002C637C"/>
    <w:rsid w:val="002C6408"/>
    <w:rsid w:val="002C640F"/>
    <w:rsid w:val="002C696A"/>
    <w:rsid w:val="002C7025"/>
    <w:rsid w:val="002C7132"/>
    <w:rsid w:val="002C738D"/>
    <w:rsid w:val="002C74EE"/>
    <w:rsid w:val="002C7605"/>
    <w:rsid w:val="002C7621"/>
    <w:rsid w:val="002C7672"/>
    <w:rsid w:val="002C7985"/>
    <w:rsid w:val="002D032C"/>
    <w:rsid w:val="002D04DF"/>
    <w:rsid w:val="002D06C0"/>
    <w:rsid w:val="002D077F"/>
    <w:rsid w:val="002D0957"/>
    <w:rsid w:val="002D0A68"/>
    <w:rsid w:val="002D0C50"/>
    <w:rsid w:val="002D0E74"/>
    <w:rsid w:val="002D0E80"/>
    <w:rsid w:val="002D0FC5"/>
    <w:rsid w:val="002D1090"/>
    <w:rsid w:val="002D1297"/>
    <w:rsid w:val="002D12DF"/>
    <w:rsid w:val="002D1438"/>
    <w:rsid w:val="002D168E"/>
    <w:rsid w:val="002D1BAD"/>
    <w:rsid w:val="002D1E80"/>
    <w:rsid w:val="002D2407"/>
    <w:rsid w:val="002D2645"/>
    <w:rsid w:val="002D26C7"/>
    <w:rsid w:val="002D2732"/>
    <w:rsid w:val="002D2E35"/>
    <w:rsid w:val="002D2E3D"/>
    <w:rsid w:val="002D2FDB"/>
    <w:rsid w:val="002D3066"/>
    <w:rsid w:val="002D30F1"/>
    <w:rsid w:val="002D31B3"/>
    <w:rsid w:val="002D3643"/>
    <w:rsid w:val="002D39B2"/>
    <w:rsid w:val="002D3EB7"/>
    <w:rsid w:val="002D3F33"/>
    <w:rsid w:val="002D40D5"/>
    <w:rsid w:val="002D41A2"/>
    <w:rsid w:val="002D44E5"/>
    <w:rsid w:val="002D450E"/>
    <w:rsid w:val="002D45D4"/>
    <w:rsid w:val="002D493E"/>
    <w:rsid w:val="002D494C"/>
    <w:rsid w:val="002D49D4"/>
    <w:rsid w:val="002D4D41"/>
    <w:rsid w:val="002D4FA8"/>
    <w:rsid w:val="002D53ED"/>
    <w:rsid w:val="002D5464"/>
    <w:rsid w:val="002D54DC"/>
    <w:rsid w:val="002D54EA"/>
    <w:rsid w:val="002D5522"/>
    <w:rsid w:val="002D5844"/>
    <w:rsid w:val="002D5BB5"/>
    <w:rsid w:val="002D5D4A"/>
    <w:rsid w:val="002D5EDC"/>
    <w:rsid w:val="002D61B1"/>
    <w:rsid w:val="002D629A"/>
    <w:rsid w:val="002D6AB0"/>
    <w:rsid w:val="002D6B36"/>
    <w:rsid w:val="002D6D7D"/>
    <w:rsid w:val="002D6E6F"/>
    <w:rsid w:val="002D6EEA"/>
    <w:rsid w:val="002D7692"/>
    <w:rsid w:val="002D791B"/>
    <w:rsid w:val="002D7A59"/>
    <w:rsid w:val="002D7D04"/>
    <w:rsid w:val="002D7EE5"/>
    <w:rsid w:val="002E047A"/>
    <w:rsid w:val="002E07F1"/>
    <w:rsid w:val="002E0B0C"/>
    <w:rsid w:val="002E0B6D"/>
    <w:rsid w:val="002E0E6E"/>
    <w:rsid w:val="002E0F5D"/>
    <w:rsid w:val="002E10B2"/>
    <w:rsid w:val="002E113B"/>
    <w:rsid w:val="002E144F"/>
    <w:rsid w:val="002E14DE"/>
    <w:rsid w:val="002E14F2"/>
    <w:rsid w:val="002E1576"/>
    <w:rsid w:val="002E1AF0"/>
    <w:rsid w:val="002E1B15"/>
    <w:rsid w:val="002E1B18"/>
    <w:rsid w:val="002E1BB7"/>
    <w:rsid w:val="002E1D6C"/>
    <w:rsid w:val="002E1DAF"/>
    <w:rsid w:val="002E1F59"/>
    <w:rsid w:val="002E207C"/>
    <w:rsid w:val="002E2173"/>
    <w:rsid w:val="002E21BF"/>
    <w:rsid w:val="002E24B2"/>
    <w:rsid w:val="002E24BC"/>
    <w:rsid w:val="002E24E7"/>
    <w:rsid w:val="002E310B"/>
    <w:rsid w:val="002E3289"/>
    <w:rsid w:val="002E3747"/>
    <w:rsid w:val="002E3A70"/>
    <w:rsid w:val="002E3ACA"/>
    <w:rsid w:val="002E3CFC"/>
    <w:rsid w:val="002E3E0D"/>
    <w:rsid w:val="002E4143"/>
    <w:rsid w:val="002E44A5"/>
    <w:rsid w:val="002E456C"/>
    <w:rsid w:val="002E462F"/>
    <w:rsid w:val="002E47E8"/>
    <w:rsid w:val="002E481F"/>
    <w:rsid w:val="002E4B52"/>
    <w:rsid w:val="002E4B5C"/>
    <w:rsid w:val="002E4D16"/>
    <w:rsid w:val="002E4E24"/>
    <w:rsid w:val="002E4FA6"/>
    <w:rsid w:val="002E50AC"/>
    <w:rsid w:val="002E52BF"/>
    <w:rsid w:val="002E54DF"/>
    <w:rsid w:val="002E5510"/>
    <w:rsid w:val="002E5807"/>
    <w:rsid w:val="002E58B5"/>
    <w:rsid w:val="002E5911"/>
    <w:rsid w:val="002E59DB"/>
    <w:rsid w:val="002E5E16"/>
    <w:rsid w:val="002E5E83"/>
    <w:rsid w:val="002E6070"/>
    <w:rsid w:val="002E61C4"/>
    <w:rsid w:val="002E6427"/>
    <w:rsid w:val="002E6539"/>
    <w:rsid w:val="002E67C7"/>
    <w:rsid w:val="002E67E1"/>
    <w:rsid w:val="002E6F6F"/>
    <w:rsid w:val="002E7426"/>
    <w:rsid w:val="002E752E"/>
    <w:rsid w:val="002E7767"/>
    <w:rsid w:val="002E78C2"/>
    <w:rsid w:val="002E7D67"/>
    <w:rsid w:val="002F0191"/>
    <w:rsid w:val="002F0373"/>
    <w:rsid w:val="002F04A7"/>
    <w:rsid w:val="002F0868"/>
    <w:rsid w:val="002F09DE"/>
    <w:rsid w:val="002F0A53"/>
    <w:rsid w:val="002F0C21"/>
    <w:rsid w:val="002F0CB7"/>
    <w:rsid w:val="002F0CB8"/>
    <w:rsid w:val="002F0E1D"/>
    <w:rsid w:val="002F0E70"/>
    <w:rsid w:val="002F0FD6"/>
    <w:rsid w:val="002F10BE"/>
    <w:rsid w:val="002F10CD"/>
    <w:rsid w:val="002F11D3"/>
    <w:rsid w:val="002F13A5"/>
    <w:rsid w:val="002F1417"/>
    <w:rsid w:val="002F15D2"/>
    <w:rsid w:val="002F18AE"/>
    <w:rsid w:val="002F1ABD"/>
    <w:rsid w:val="002F1B04"/>
    <w:rsid w:val="002F1C14"/>
    <w:rsid w:val="002F1C8F"/>
    <w:rsid w:val="002F20D3"/>
    <w:rsid w:val="002F20F7"/>
    <w:rsid w:val="002F22D8"/>
    <w:rsid w:val="002F23A3"/>
    <w:rsid w:val="002F263D"/>
    <w:rsid w:val="002F2839"/>
    <w:rsid w:val="002F2B64"/>
    <w:rsid w:val="002F2B67"/>
    <w:rsid w:val="002F2DA9"/>
    <w:rsid w:val="002F2E2A"/>
    <w:rsid w:val="002F2EAC"/>
    <w:rsid w:val="002F2FC6"/>
    <w:rsid w:val="002F3052"/>
    <w:rsid w:val="002F3185"/>
    <w:rsid w:val="002F31C0"/>
    <w:rsid w:val="002F375F"/>
    <w:rsid w:val="002F41CD"/>
    <w:rsid w:val="002F41F5"/>
    <w:rsid w:val="002F423C"/>
    <w:rsid w:val="002F43A3"/>
    <w:rsid w:val="002F4421"/>
    <w:rsid w:val="002F44A2"/>
    <w:rsid w:val="002F45B8"/>
    <w:rsid w:val="002F45EA"/>
    <w:rsid w:val="002F4B4B"/>
    <w:rsid w:val="002F4BE7"/>
    <w:rsid w:val="002F4E7F"/>
    <w:rsid w:val="002F4F5C"/>
    <w:rsid w:val="002F50FD"/>
    <w:rsid w:val="002F514F"/>
    <w:rsid w:val="002F5312"/>
    <w:rsid w:val="002F58C8"/>
    <w:rsid w:val="002F58F6"/>
    <w:rsid w:val="002F5A4E"/>
    <w:rsid w:val="002F5AC3"/>
    <w:rsid w:val="002F5BC6"/>
    <w:rsid w:val="002F5D99"/>
    <w:rsid w:val="002F5E1E"/>
    <w:rsid w:val="002F5E31"/>
    <w:rsid w:val="002F5EF7"/>
    <w:rsid w:val="002F5EFA"/>
    <w:rsid w:val="002F66A9"/>
    <w:rsid w:val="002F6726"/>
    <w:rsid w:val="002F6806"/>
    <w:rsid w:val="002F6B96"/>
    <w:rsid w:val="002F6D2A"/>
    <w:rsid w:val="002F6F2C"/>
    <w:rsid w:val="002F6FFF"/>
    <w:rsid w:val="002F7247"/>
    <w:rsid w:val="002F7250"/>
    <w:rsid w:val="002F7344"/>
    <w:rsid w:val="002F771B"/>
    <w:rsid w:val="002F7ACF"/>
    <w:rsid w:val="002F7E17"/>
    <w:rsid w:val="002F7E8C"/>
    <w:rsid w:val="00300784"/>
    <w:rsid w:val="00300839"/>
    <w:rsid w:val="00300A12"/>
    <w:rsid w:val="00300D94"/>
    <w:rsid w:val="0030113B"/>
    <w:rsid w:val="003011FD"/>
    <w:rsid w:val="0030127F"/>
    <w:rsid w:val="00301528"/>
    <w:rsid w:val="00301662"/>
    <w:rsid w:val="0030194F"/>
    <w:rsid w:val="0030198A"/>
    <w:rsid w:val="00301A18"/>
    <w:rsid w:val="00301B42"/>
    <w:rsid w:val="00302325"/>
    <w:rsid w:val="00302635"/>
    <w:rsid w:val="00302728"/>
    <w:rsid w:val="00302901"/>
    <w:rsid w:val="00302996"/>
    <w:rsid w:val="00302C23"/>
    <w:rsid w:val="00302CF0"/>
    <w:rsid w:val="00302D70"/>
    <w:rsid w:val="00302EB4"/>
    <w:rsid w:val="00302FAD"/>
    <w:rsid w:val="00303064"/>
    <w:rsid w:val="0030322B"/>
    <w:rsid w:val="00303267"/>
    <w:rsid w:val="003037BA"/>
    <w:rsid w:val="003039C3"/>
    <w:rsid w:val="00303B21"/>
    <w:rsid w:val="00303BD3"/>
    <w:rsid w:val="00303C9D"/>
    <w:rsid w:val="00303DD7"/>
    <w:rsid w:val="00303E2F"/>
    <w:rsid w:val="00303FF8"/>
    <w:rsid w:val="00304194"/>
    <w:rsid w:val="00304294"/>
    <w:rsid w:val="003042C1"/>
    <w:rsid w:val="003043BC"/>
    <w:rsid w:val="003043FD"/>
    <w:rsid w:val="00304535"/>
    <w:rsid w:val="00304566"/>
    <w:rsid w:val="00304727"/>
    <w:rsid w:val="00304806"/>
    <w:rsid w:val="003048C2"/>
    <w:rsid w:val="003048EA"/>
    <w:rsid w:val="0030499B"/>
    <w:rsid w:val="00304A8C"/>
    <w:rsid w:val="00304EF6"/>
    <w:rsid w:val="003050A0"/>
    <w:rsid w:val="003050D8"/>
    <w:rsid w:val="0030525D"/>
    <w:rsid w:val="0030543D"/>
    <w:rsid w:val="00305713"/>
    <w:rsid w:val="00305728"/>
    <w:rsid w:val="00305945"/>
    <w:rsid w:val="00305B3A"/>
    <w:rsid w:val="00306302"/>
    <w:rsid w:val="0030633B"/>
    <w:rsid w:val="003066B6"/>
    <w:rsid w:val="00306846"/>
    <w:rsid w:val="00306BF2"/>
    <w:rsid w:val="00306CAD"/>
    <w:rsid w:val="00306E44"/>
    <w:rsid w:val="00306F53"/>
    <w:rsid w:val="0030764B"/>
    <w:rsid w:val="0030796C"/>
    <w:rsid w:val="00307B5C"/>
    <w:rsid w:val="003103C9"/>
    <w:rsid w:val="0031065C"/>
    <w:rsid w:val="0031082E"/>
    <w:rsid w:val="0031083D"/>
    <w:rsid w:val="00310870"/>
    <w:rsid w:val="003108A5"/>
    <w:rsid w:val="00310963"/>
    <w:rsid w:val="00310D5D"/>
    <w:rsid w:val="00310E48"/>
    <w:rsid w:val="0031103B"/>
    <w:rsid w:val="00311646"/>
    <w:rsid w:val="003116A5"/>
    <w:rsid w:val="00311A4D"/>
    <w:rsid w:val="00311AE4"/>
    <w:rsid w:val="00311B15"/>
    <w:rsid w:val="00311D3C"/>
    <w:rsid w:val="0031201B"/>
    <w:rsid w:val="003120CA"/>
    <w:rsid w:val="00312192"/>
    <w:rsid w:val="003122D2"/>
    <w:rsid w:val="0031234A"/>
    <w:rsid w:val="00312420"/>
    <w:rsid w:val="00312532"/>
    <w:rsid w:val="003125A9"/>
    <w:rsid w:val="00312855"/>
    <w:rsid w:val="0031294E"/>
    <w:rsid w:val="00312BEB"/>
    <w:rsid w:val="00312D1B"/>
    <w:rsid w:val="00312F2A"/>
    <w:rsid w:val="0031334F"/>
    <w:rsid w:val="0031344C"/>
    <w:rsid w:val="003134AA"/>
    <w:rsid w:val="00313608"/>
    <w:rsid w:val="00313861"/>
    <w:rsid w:val="00313977"/>
    <w:rsid w:val="00313A71"/>
    <w:rsid w:val="00313ACA"/>
    <w:rsid w:val="00313F07"/>
    <w:rsid w:val="00314099"/>
    <w:rsid w:val="003141C2"/>
    <w:rsid w:val="003144AD"/>
    <w:rsid w:val="00314561"/>
    <w:rsid w:val="003145C6"/>
    <w:rsid w:val="00314975"/>
    <w:rsid w:val="00314C27"/>
    <w:rsid w:val="00314CFF"/>
    <w:rsid w:val="0031540F"/>
    <w:rsid w:val="00315597"/>
    <w:rsid w:val="00315863"/>
    <w:rsid w:val="003158D2"/>
    <w:rsid w:val="00315BD7"/>
    <w:rsid w:val="00315CC6"/>
    <w:rsid w:val="00315EFC"/>
    <w:rsid w:val="0031604F"/>
    <w:rsid w:val="003162F6"/>
    <w:rsid w:val="003165ED"/>
    <w:rsid w:val="0031698E"/>
    <w:rsid w:val="00316BFE"/>
    <w:rsid w:val="00316C33"/>
    <w:rsid w:val="00316D24"/>
    <w:rsid w:val="00316D2F"/>
    <w:rsid w:val="00316D3B"/>
    <w:rsid w:val="00316DB9"/>
    <w:rsid w:val="00316E38"/>
    <w:rsid w:val="00316ECD"/>
    <w:rsid w:val="00317019"/>
    <w:rsid w:val="0031701D"/>
    <w:rsid w:val="0031743C"/>
    <w:rsid w:val="003174D3"/>
    <w:rsid w:val="00317532"/>
    <w:rsid w:val="003175D5"/>
    <w:rsid w:val="0031787B"/>
    <w:rsid w:val="00317991"/>
    <w:rsid w:val="00317A41"/>
    <w:rsid w:val="00317AB5"/>
    <w:rsid w:val="00317BEB"/>
    <w:rsid w:val="00320251"/>
    <w:rsid w:val="003203A1"/>
    <w:rsid w:val="003203A9"/>
    <w:rsid w:val="0032086A"/>
    <w:rsid w:val="00320CD2"/>
    <w:rsid w:val="00321426"/>
    <w:rsid w:val="00321611"/>
    <w:rsid w:val="003216B9"/>
    <w:rsid w:val="003218F7"/>
    <w:rsid w:val="00321B0E"/>
    <w:rsid w:val="00321D1B"/>
    <w:rsid w:val="00321E2C"/>
    <w:rsid w:val="00321F65"/>
    <w:rsid w:val="0032215A"/>
    <w:rsid w:val="00322764"/>
    <w:rsid w:val="003228F1"/>
    <w:rsid w:val="00322E03"/>
    <w:rsid w:val="00322E39"/>
    <w:rsid w:val="00322E4A"/>
    <w:rsid w:val="00322F48"/>
    <w:rsid w:val="0032307B"/>
    <w:rsid w:val="003233D9"/>
    <w:rsid w:val="00323462"/>
    <w:rsid w:val="003234CF"/>
    <w:rsid w:val="00323963"/>
    <w:rsid w:val="003239DA"/>
    <w:rsid w:val="00323A22"/>
    <w:rsid w:val="00323A72"/>
    <w:rsid w:val="00323D07"/>
    <w:rsid w:val="00323EAC"/>
    <w:rsid w:val="00324187"/>
    <w:rsid w:val="003244F5"/>
    <w:rsid w:val="00324623"/>
    <w:rsid w:val="00324820"/>
    <w:rsid w:val="00324899"/>
    <w:rsid w:val="00324906"/>
    <w:rsid w:val="00324D9C"/>
    <w:rsid w:val="00325382"/>
    <w:rsid w:val="00325411"/>
    <w:rsid w:val="00325463"/>
    <w:rsid w:val="00325558"/>
    <w:rsid w:val="00325645"/>
    <w:rsid w:val="00325BBB"/>
    <w:rsid w:val="00325CB7"/>
    <w:rsid w:val="00325D09"/>
    <w:rsid w:val="00325E1C"/>
    <w:rsid w:val="00325FD3"/>
    <w:rsid w:val="003261E4"/>
    <w:rsid w:val="00326212"/>
    <w:rsid w:val="00326213"/>
    <w:rsid w:val="0032625A"/>
    <w:rsid w:val="003263AD"/>
    <w:rsid w:val="0032649A"/>
    <w:rsid w:val="00326654"/>
    <w:rsid w:val="00326778"/>
    <w:rsid w:val="00326A1E"/>
    <w:rsid w:val="00326B68"/>
    <w:rsid w:val="00326BB3"/>
    <w:rsid w:val="00326C2D"/>
    <w:rsid w:val="00326CBE"/>
    <w:rsid w:val="00327085"/>
    <w:rsid w:val="003274F1"/>
    <w:rsid w:val="003275E0"/>
    <w:rsid w:val="00327609"/>
    <w:rsid w:val="00327789"/>
    <w:rsid w:val="003278F3"/>
    <w:rsid w:val="00327A16"/>
    <w:rsid w:val="00327C2B"/>
    <w:rsid w:val="00327D77"/>
    <w:rsid w:val="00327D9C"/>
    <w:rsid w:val="00330074"/>
    <w:rsid w:val="00330218"/>
    <w:rsid w:val="0033032B"/>
    <w:rsid w:val="00330680"/>
    <w:rsid w:val="003306C5"/>
    <w:rsid w:val="0033072D"/>
    <w:rsid w:val="003309D1"/>
    <w:rsid w:val="00330B2A"/>
    <w:rsid w:val="00330D7C"/>
    <w:rsid w:val="00330E47"/>
    <w:rsid w:val="00330F5F"/>
    <w:rsid w:val="00331140"/>
    <w:rsid w:val="00331169"/>
    <w:rsid w:val="00331172"/>
    <w:rsid w:val="003311BC"/>
    <w:rsid w:val="00331C22"/>
    <w:rsid w:val="00331C63"/>
    <w:rsid w:val="00331C9E"/>
    <w:rsid w:val="00331E7F"/>
    <w:rsid w:val="003323D5"/>
    <w:rsid w:val="00332620"/>
    <w:rsid w:val="003326D4"/>
    <w:rsid w:val="003327E8"/>
    <w:rsid w:val="003328F5"/>
    <w:rsid w:val="0033364A"/>
    <w:rsid w:val="00333865"/>
    <w:rsid w:val="00333947"/>
    <w:rsid w:val="003339A7"/>
    <w:rsid w:val="00333B7A"/>
    <w:rsid w:val="00333C21"/>
    <w:rsid w:val="0033402F"/>
    <w:rsid w:val="003341C1"/>
    <w:rsid w:val="003341E3"/>
    <w:rsid w:val="0033422A"/>
    <w:rsid w:val="003342E6"/>
    <w:rsid w:val="003347D9"/>
    <w:rsid w:val="003348A0"/>
    <w:rsid w:val="00334A05"/>
    <w:rsid w:val="00334F1D"/>
    <w:rsid w:val="00334F35"/>
    <w:rsid w:val="00335206"/>
    <w:rsid w:val="00335403"/>
    <w:rsid w:val="003356CC"/>
    <w:rsid w:val="003357CB"/>
    <w:rsid w:val="0033587E"/>
    <w:rsid w:val="0033597E"/>
    <w:rsid w:val="00335A23"/>
    <w:rsid w:val="00335E71"/>
    <w:rsid w:val="00336209"/>
    <w:rsid w:val="00336335"/>
    <w:rsid w:val="003363DE"/>
    <w:rsid w:val="00336478"/>
    <w:rsid w:val="0033648B"/>
    <w:rsid w:val="003366A7"/>
    <w:rsid w:val="00336AA2"/>
    <w:rsid w:val="00336D66"/>
    <w:rsid w:val="00336EF3"/>
    <w:rsid w:val="0033712D"/>
    <w:rsid w:val="003374A4"/>
    <w:rsid w:val="003375E4"/>
    <w:rsid w:val="003378E0"/>
    <w:rsid w:val="00337A3E"/>
    <w:rsid w:val="00337E82"/>
    <w:rsid w:val="00337FF9"/>
    <w:rsid w:val="003400A3"/>
    <w:rsid w:val="00340188"/>
    <w:rsid w:val="003406A8"/>
    <w:rsid w:val="00340D12"/>
    <w:rsid w:val="00340EA2"/>
    <w:rsid w:val="00341082"/>
    <w:rsid w:val="00341218"/>
    <w:rsid w:val="003414EF"/>
    <w:rsid w:val="003416D0"/>
    <w:rsid w:val="00341A11"/>
    <w:rsid w:val="00341B86"/>
    <w:rsid w:val="00341D25"/>
    <w:rsid w:val="003421DB"/>
    <w:rsid w:val="00342296"/>
    <w:rsid w:val="003424B4"/>
    <w:rsid w:val="00342796"/>
    <w:rsid w:val="003427AC"/>
    <w:rsid w:val="003427E2"/>
    <w:rsid w:val="00342E74"/>
    <w:rsid w:val="00343206"/>
    <w:rsid w:val="0034321D"/>
    <w:rsid w:val="00343677"/>
    <w:rsid w:val="00343B13"/>
    <w:rsid w:val="00344186"/>
    <w:rsid w:val="0034447F"/>
    <w:rsid w:val="003447C2"/>
    <w:rsid w:val="00344A0C"/>
    <w:rsid w:val="00344C27"/>
    <w:rsid w:val="00344C6D"/>
    <w:rsid w:val="00344D0A"/>
    <w:rsid w:val="00344D38"/>
    <w:rsid w:val="00344DBC"/>
    <w:rsid w:val="0034565B"/>
    <w:rsid w:val="003458A8"/>
    <w:rsid w:val="003459B4"/>
    <w:rsid w:val="003459CA"/>
    <w:rsid w:val="00345A05"/>
    <w:rsid w:val="00345A90"/>
    <w:rsid w:val="00345AA3"/>
    <w:rsid w:val="00345BBD"/>
    <w:rsid w:val="00345C70"/>
    <w:rsid w:val="00345E78"/>
    <w:rsid w:val="00345EBC"/>
    <w:rsid w:val="00345F09"/>
    <w:rsid w:val="0034635C"/>
    <w:rsid w:val="003467F1"/>
    <w:rsid w:val="00346966"/>
    <w:rsid w:val="00346DAC"/>
    <w:rsid w:val="00346DF8"/>
    <w:rsid w:val="00346F84"/>
    <w:rsid w:val="0034722D"/>
    <w:rsid w:val="00347A2D"/>
    <w:rsid w:val="00347DB5"/>
    <w:rsid w:val="00347DE2"/>
    <w:rsid w:val="00347E8F"/>
    <w:rsid w:val="0035001C"/>
    <w:rsid w:val="00350416"/>
    <w:rsid w:val="00350531"/>
    <w:rsid w:val="003506E3"/>
    <w:rsid w:val="00350B2F"/>
    <w:rsid w:val="003510C7"/>
    <w:rsid w:val="003517BF"/>
    <w:rsid w:val="00351835"/>
    <w:rsid w:val="0035191E"/>
    <w:rsid w:val="00351AAE"/>
    <w:rsid w:val="00351C04"/>
    <w:rsid w:val="00351D90"/>
    <w:rsid w:val="003520F7"/>
    <w:rsid w:val="00352122"/>
    <w:rsid w:val="00352479"/>
    <w:rsid w:val="003525B5"/>
    <w:rsid w:val="00352798"/>
    <w:rsid w:val="003527A9"/>
    <w:rsid w:val="00352953"/>
    <w:rsid w:val="00352C45"/>
    <w:rsid w:val="003533B3"/>
    <w:rsid w:val="00353654"/>
    <w:rsid w:val="0035394C"/>
    <w:rsid w:val="00353972"/>
    <w:rsid w:val="00353C9C"/>
    <w:rsid w:val="00353DC7"/>
    <w:rsid w:val="00353EB0"/>
    <w:rsid w:val="003541B2"/>
    <w:rsid w:val="0035427A"/>
    <w:rsid w:val="003544A8"/>
    <w:rsid w:val="00354648"/>
    <w:rsid w:val="003547EF"/>
    <w:rsid w:val="0035499D"/>
    <w:rsid w:val="00354B89"/>
    <w:rsid w:val="00354D56"/>
    <w:rsid w:val="00354E37"/>
    <w:rsid w:val="00354F20"/>
    <w:rsid w:val="003551B4"/>
    <w:rsid w:val="0035527C"/>
    <w:rsid w:val="0035564F"/>
    <w:rsid w:val="003556AB"/>
    <w:rsid w:val="0035571B"/>
    <w:rsid w:val="00355747"/>
    <w:rsid w:val="00355B99"/>
    <w:rsid w:val="00355E10"/>
    <w:rsid w:val="00355E44"/>
    <w:rsid w:val="00356038"/>
    <w:rsid w:val="00356082"/>
    <w:rsid w:val="003566F7"/>
    <w:rsid w:val="00356CA7"/>
    <w:rsid w:val="00356CAE"/>
    <w:rsid w:val="0035719B"/>
    <w:rsid w:val="0035719D"/>
    <w:rsid w:val="0035731E"/>
    <w:rsid w:val="00357554"/>
    <w:rsid w:val="0035771C"/>
    <w:rsid w:val="00357748"/>
    <w:rsid w:val="003579B7"/>
    <w:rsid w:val="00357A17"/>
    <w:rsid w:val="00357AB2"/>
    <w:rsid w:val="00357B05"/>
    <w:rsid w:val="00357FCC"/>
    <w:rsid w:val="0036000C"/>
    <w:rsid w:val="00360177"/>
    <w:rsid w:val="003602EC"/>
    <w:rsid w:val="003603E2"/>
    <w:rsid w:val="0036045C"/>
    <w:rsid w:val="00360D9F"/>
    <w:rsid w:val="00360FC4"/>
    <w:rsid w:val="003610B7"/>
    <w:rsid w:val="00361167"/>
    <w:rsid w:val="0036138A"/>
    <w:rsid w:val="00361837"/>
    <w:rsid w:val="00361857"/>
    <w:rsid w:val="003619BC"/>
    <w:rsid w:val="00361B31"/>
    <w:rsid w:val="00361B52"/>
    <w:rsid w:val="00361BAC"/>
    <w:rsid w:val="0036214D"/>
    <w:rsid w:val="003624F1"/>
    <w:rsid w:val="003625DB"/>
    <w:rsid w:val="003627E2"/>
    <w:rsid w:val="003628E0"/>
    <w:rsid w:val="00362C25"/>
    <w:rsid w:val="00362CC8"/>
    <w:rsid w:val="00362CDB"/>
    <w:rsid w:val="00362D7A"/>
    <w:rsid w:val="00362FA3"/>
    <w:rsid w:val="00363042"/>
    <w:rsid w:val="003631DE"/>
    <w:rsid w:val="00363202"/>
    <w:rsid w:val="00363572"/>
    <w:rsid w:val="003639E8"/>
    <w:rsid w:val="00363BDD"/>
    <w:rsid w:val="00363C5A"/>
    <w:rsid w:val="00363C7F"/>
    <w:rsid w:val="00363CA5"/>
    <w:rsid w:val="00363FEA"/>
    <w:rsid w:val="003640AB"/>
    <w:rsid w:val="00364388"/>
    <w:rsid w:val="00364875"/>
    <w:rsid w:val="00364A03"/>
    <w:rsid w:val="00364CC1"/>
    <w:rsid w:val="0036508D"/>
    <w:rsid w:val="0036555A"/>
    <w:rsid w:val="0036599E"/>
    <w:rsid w:val="00365A09"/>
    <w:rsid w:val="00365A68"/>
    <w:rsid w:val="00365B96"/>
    <w:rsid w:val="00365C58"/>
    <w:rsid w:val="00365F3E"/>
    <w:rsid w:val="003663E0"/>
    <w:rsid w:val="00366593"/>
    <w:rsid w:val="00366605"/>
    <w:rsid w:val="0036663E"/>
    <w:rsid w:val="003666A0"/>
    <w:rsid w:val="003669D8"/>
    <w:rsid w:val="00366C1D"/>
    <w:rsid w:val="003674C0"/>
    <w:rsid w:val="003676BF"/>
    <w:rsid w:val="00367C00"/>
    <w:rsid w:val="00367C55"/>
    <w:rsid w:val="00370245"/>
    <w:rsid w:val="0037033C"/>
    <w:rsid w:val="0037036B"/>
    <w:rsid w:val="003703B7"/>
    <w:rsid w:val="0037050D"/>
    <w:rsid w:val="00370951"/>
    <w:rsid w:val="003709FF"/>
    <w:rsid w:val="00370C29"/>
    <w:rsid w:val="00370C9E"/>
    <w:rsid w:val="00370D76"/>
    <w:rsid w:val="00370ECE"/>
    <w:rsid w:val="00370F5E"/>
    <w:rsid w:val="0037111C"/>
    <w:rsid w:val="00371150"/>
    <w:rsid w:val="00371198"/>
    <w:rsid w:val="003711A4"/>
    <w:rsid w:val="00371794"/>
    <w:rsid w:val="0037196F"/>
    <w:rsid w:val="00371AF7"/>
    <w:rsid w:val="00371D12"/>
    <w:rsid w:val="00371D30"/>
    <w:rsid w:val="00371DDD"/>
    <w:rsid w:val="00371EA7"/>
    <w:rsid w:val="00371FAC"/>
    <w:rsid w:val="00371FFA"/>
    <w:rsid w:val="00372221"/>
    <w:rsid w:val="0037225C"/>
    <w:rsid w:val="0037231A"/>
    <w:rsid w:val="00372321"/>
    <w:rsid w:val="00372415"/>
    <w:rsid w:val="0037267C"/>
    <w:rsid w:val="00372995"/>
    <w:rsid w:val="0037299E"/>
    <w:rsid w:val="00372D9D"/>
    <w:rsid w:val="00372DEC"/>
    <w:rsid w:val="00372E9F"/>
    <w:rsid w:val="00373132"/>
    <w:rsid w:val="003736D4"/>
    <w:rsid w:val="00373710"/>
    <w:rsid w:val="00373860"/>
    <w:rsid w:val="003739F6"/>
    <w:rsid w:val="00374457"/>
    <w:rsid w:val="0037474C"/>
    <w:rsid w:val="0037480C"/>
    <w:rsid w:val="003748A5"/>
    <w:rsid w:val="003748AA"/>
    <w:rsid w:val="00374910"/>
    <w:rsid w:val="00374A8B"/>
    <w:rsid w:val="00374B4A"/>
    <w:rsid w:val="00375462"/>
    <w:rsid w:val="00375470"/>
    <w:rsid w:val="00375714"/>
    <w:rsid w:val="00375AD7"/>
    <w:rsid w:val="00375C45"/>
    <w:rsid w:val="00375D18"/>
    <w:rsid w:val="00375F68"/>
    <w:rsid w:val="0037619E"/>
    <w:rsid w:val="003761CF"/>
    <w:rsid w:val="0037622B"/>
    <w:rsid w:val="0037623B"/>
    <w:rsid w:val="003765AE"/>
    <w:rsid w:val="00376765"/>
    <w:rsid w:val="00376776"/>
    <w:rsid w:val="0037683E"/>
    <w:rsid w:val="0037690B"/>
    <w:rsid w:val="00376A58"/>
    <w:rsid w:val="00376B86"/>
    <w:rsid w:val="00376F55"/>
    <w:rsid w:val="003773EC"/>
    <w:rsid w:val="003779C5"/>
    <w:rsid w:val="0038025F"/>
    <w:rsid w:val="003803B0"/>
    <w:rsid w:val="003807B0"/>
    <w:rsid w:val="00380850"/>
    <w:rsid w:val="00380DED"/>
    <w:rsid w:val="00380E03"/>
    <w:rsid w:val="003813A2"/>
    <w:rsid w:val="00381826"/>
    <w:rsid w:val="00381884"/>
    <w:rsid w:val="00381C88"/>
    <w:rsid w:val="00381D31"/>
    <w:rsid w:val="00381EBD"/>
    <w:rsid w:val="0038223E"/>
    <w:rsid w:val="00382540"/>
    <w:rsid w:val="003826DA"/>
    <w:rsid w:val="00382913"/>
    <w:rsid w:val="00382A66"/>
    <w:rsid w:val="00382C8C"/>
    <w:rsid w:val="00383148"/>
    <w:rsid w:val="0038319C"/>
    <w:rsid w:val="00383259"/>
    <w:rsid w:val="00383282"/>
    <w:rsid w:val="00383389"/>
    <w:rsid w:val="003833EE"/>
    <w:rsid w:val="00383561"/>
    <w:rsid w:val="00383577"/>
    <w:rsid w:val="0038369B"/>
    <w:rsid w:val="00383710"/>
    <w:rsid w:val="00383812"/>
    <w:rsid w:val="00383AF6"/>
    <w:rsid w:val="00383B65"/>
    <w:rsid w:val="00383C9A"/>
    <w:rsid w:val="00383D13"/>
    <w:rsid w:val="003841B2"/>
    <w:rsid w:val="003841DD"/>
    <w:rsid w:val="003842A8"/>
    <w:rsid w:val="003843F1"/>
    <w:rsid w:val="00384632"/>
    <w:rsid w:val="003846D6"/>
    <w:rsid w:val="00384769"/>
    <w:rsid w:val="003847EE"/>
    <w:rsid w:val="00384ADB"/>
    <w:rsid w:val="00384BC0"/>
    <w:rsid w:val="00384D45"/>
    <w:rsid w:val="00384DEB"/>
    <w:rsid w:val="00385282"/>
    <w:rsid w:val="00385607"/>
    <w:rsid w:val="003857DA"/>
    <w:rsid w:val="003857EF"/>
    <w:rsid w:val="00385C53"/>
    <w:rsid w:val="00385CE3"/>
    <w:rsid w:val="00385D95"/>
    <w:rsid w:val="00385DE9"/>
    <w:rsid w:val="00385FEF"/>
    <w:rsid w:val="0038608B"/>
    <w:rsid w:val="003861ED"/>
    <w:rsid w:val="0038621E"/>
    <w:rsid w:val="00386619"/>
    <w:rsid w:val="00386795"/>
    <w:rsid w:val="00386857"/>
    <w:rsid w:val="00386A89"/>
    <w:rsid w:val="00386B74"/>
    <w:rsid w:val="00386C9B"/>
    <w:rsid w:val="00386F0B"/>
    <w:rsid w:val="00387036"/>
    <w:rsid w:val="0038727E"/>
    <w:rsid w:val="003873BC"/>
    <w:rsid w:val="003878A3"/>
    <w:rsid w:val="00387B09"/>
    <w:rsid w:val="00387E4B"/>
    <w:rsid w:val="0039033F"/>
    <w:rsid w:val="00390995"/>
    <w:rsid w:val="00390B87"/>
    <w:rsid w:val="00390CE6"/>
    <w:rsid w:val="003913C1"/>
    <w:rsid w:val="0039171D"/>
    <w:rsid w:val="003918F0"/>
    <w:rsid w:val="00391981"/>
    <w:rsid w:val="00391C1F"/>
    <w:rsid w:val="00391F70"/>
    <w:rsid w:val="00391FA3"/>
    <w:rsid w:val="003923E7"/>
    <w:rsid w:val="00392531"/>
    <w:rsid w:val="00392798"/>
    <w:rsid w:val="00392821"/>
    <w:rsid w:val="00392852"/>
    <w:rsid w:val="003928AF"/>
    <w:rsid w:val="00392AA5"/>
    <w:rsid w:val="00392CBF"/>
    <w:rsid w:val="00392CEB"/>
    <w:rsid w:val="00392D21"/>
    <w:rsid w:val="00392D30"/>
    <w:rsid w:val="00392E5E"/>
    <w:rsid w:val="00392E7F"/>
    <w:rsid w:val="00392EF7"/>
    <w:rsid w:val="00392F10"/>
    <w:rsid w:val="003930B5"/>
    <w:rsid w:val="00393564"/>
    <w:rsid w:val="00393768"/>
    <w:rsid w:val="0039377D"/>
    <w:rsid w:val="00393990"/>
    <w:rsid w:val="003939E3"/>
    <w:rsid w:val="003939EF"/>
    <w:rsid w:val="00393CFC"/>
    <w:rsid w:val="0039409F"/>
    <w:rsid w:val="0039416A"/>
    <w:rsid w:val="003941D9"/>
    <w:rsid w:val="00394267"/>
    <w:rsid w:val="003943A6"/>
    <w:rsid w:val="00394410"/>
    <w:rsid w:val="00394416"/>
    <w:rsid w:val="00394BA5"/>
    <w:rsid w:val="00394D99"/>
    <w:rsid w:val="00394D9B"/>
    <w:rsid w:val="00394F09"/>
    <w:rsid w:val="003950C9"/>
    <w:rsid w:val="00395381"/>
    <w:rsid w:val="0039548F"/>
    <w:rsid w:val="003954E5"/>
    <w:rsid w:val="003955EB"/>
    <w:rsid w:val="0039563D"/>
    <w:rsid w:val="00395660"/>
    <w:rsid w:val="003956AA"/>
    <w:rsid w:val="003958E7"/>
    <w:rsid w:val="00395B62"/>
    <w:rsid w:val="00395C77"/>
    <w:rsid w:val="00396078"/>
    <w:rsid w:val="0039615E"/>
    <w:rsid w:val="00396529"/>
    <w:rsid w:val="003968A7"/>
    <w:rsid w:val="00396996"/>
    <w:rsid w:val="003969BF"/>
    <w:rsid w:val="00396C04"/>
    <w:rsid w:val="00396C53"/>
    <w:rsid w:val="00396E8C"/>
    <w:rsid w:val="003971D2"/>
    <w:rsid w:val="003973FB"/>
    <w:rsid w:val="003975B6"/>
    <w:rsid w:val="00397722"/>
    <w:rsid w:val="00397B01"/>
    <w:rsid w:val="00397D65"/>
    <w:rsid w:val="00397DBA"/>
    <w:rsid w:val="00397F7B"/>
    <w:rsid w:val="003A0109"/>
    <w:rsid w:val="003A01E1"/>
    <w:rsid w:val="003A0781"/>
    <w:rsid w:val="003A08E1"/>
    <w:rsid w:val="003A103E"/>
    <w:rsid w:val="003A1095"/>
    <w:rsid w:val="003A11E8"/>
    <w:rsid w:val="003A11F5"/>
    <w:rsid w:val="003A134C"/>
    <w:rsid w:val="003A1537"/>
    <w:rsid w:val="003A18F3"/>
    <w:rsid w:val="003A1ACD"/>
    <w:rsid w:val="003A1B32"/>
    <w:rsid w:val="003A1B76"/>
    <w:rsid w:val="003A1DA4"/>
    <w:rsid w:val="003A2519"/>
    <w:rsid w:val="003A2794"/>
    <w:rsid w:val="003A27F0"/>
    <w:rsid w:val="003A2878"/>
    <w:rsid w:val="003A2A2C"/>
    <w:rsid w:val="003A2B3B"/>
    <w:rsid w:val="003A2BCA"/>
    <w:rsid w:val="003A2CA1"/>
    <w:rsid w:val="003A2D46"/>
    <w:rsid w:val="003A3331"/>
    <w:rsid w:val="003A35F8"/>
    <w:rsid w:val="003A3740"/>
    <w:rsid w:val="003A381E"/>
    <w:rsid w:val="003A38AE"/>
    <w:rsid w:val="003A3B17"/>
    <w:rsid w:val="003A3E08"/>
    <w:rsid w:val="003A41A1"/>
    <w:rsid w:val="003A4591"/>
    <w:rsid w:val="003A4721"/>
    <w:rsid w:val="003A4741"/>
    <w:rsid w:val="003A47DD"/>
    <w:rsid w:val="003A482D"/>
    <w:rsid w:val="003A4955"/>
    <w:rsid w:val="003A4EDF"/>
    <w:rsid w:val="003A4FB7"/>
    <w:rsid w:val="003A502D"/>
    <w:rsid w:val="003A5076"/>
    <w:rsid w:val="003A522C"/>
    <w:rsid w:val="003A5A33"/>
    <w:rsid w:val="003A5A37"/>
    <w:rsid w:val="003A5AAF"/>
    <w:rsid w:val="003A5B8D"/>
    <w:rsid w:val="003A5BC3"/>
    <w:rsid w:val="003A60B7"/>
    <w:rsid w:val="003A6207"/>
    <w:rsid w:val="003A63E9"/>
    <w:rsid w:val="003A67F7"/>
    <w:rsid w:val="003A6876"/>
    <w:rsid w:val="003A6AEC"/>
    <w:rsid w:val="003A6CF6"/>
    <w:rsid w:val="003A6D66"/>
    <w:rsid w:val="003A6F33"/>
    <w:rsid w:val="003A7135"/>
    <w:rsid w:val="003A7253"/>
    <w:rsid w:val="003A7322"/>
    <w:rsid w:val="003A78B7"/>
    <w:rsid w:val="003A790D"/>
    <w:rsid w:val="003A7D77"/>
    <w:rsid w:val="003B0706"/>
    <w:rsid w:val="003B0821"/>
    <w:rsid w:val="003B08E6"/>
    <w:rsid w:val="003B0A5D"/>
    <w:rsid w:val="003B0D29"/>
    <w:rsid w:val="003B0F66"/>
    <w:rsid w:val="003B0F71"/>
    <w:rsid w:val="003B0FD6"/>
    <w:rsid w:val="003B13AB"/>
    <w:rsid w:val="003B1724"/>
    <w:rsid w:val="003B176E"/>
    <w:rsid w:val="003B1BC6"/>
    <w:rsid w:val="003B1BCF"/>
    <w:rsid w:val="003B1F1F"/>
    <w:rsid w:val="003B1F77"/>
    <w:rsid w:val="003B2130"/>
    <w:rsid w:val="003B254F"/>
    <w:rsid w:val="003B25F3"/>
    <w:rsid w:val="003B26CF"/>
    <w:rsid w:val="003B27AC"/>
    <w:rsid w:val="003B2AA7"/>
    <w:rsid w:val="003B2B16"/>
    <w:rsid w:val="003B30EC"/>
    <w:rsid w:val="003B321D"/>
    <w:rsid w:val="003B3346"/>
    <w:rsid w:val="003B3727"/>
    <w:rsid w:val="003B3BED"/>
    <w:rsid w:val="003B3CD4"/>
    <w:rsid w:val="003B3E68"/>
    <w:rsid w:val="003B41B5"/>
    <w:rsid w:val="003B421E"/>
    <w:rsid w:val="003B47E5"/>
    <w:rsid w:val="003B4B57"/>
    <w:rsid w:val="003B5257"/>
    <w:rsid w:val="003B52F4"/>
    <w:rsid w:val="003B545C"/>
    <w:rsid w:val="003B54E6"/>
    <w:rsid w:val="003B569D"/>
    <w:rsid w:val="003B58EB"/>
    <w:rsid w:val="003B5906"/>
    <w:rsid w:val="003B5C65"/>
    <w:rsid w:val="003B5E26"/>
    <w:rsid w:val="003B5E49"/>
    <w:rsid w:val="003B6237"/>
    <w:rsid w:val="003B6ADC"/>
    <w:rsid w:val="003B6C2E"/>
    <w:rsid w:val="003B6C3A"/>
    <w:rsid w:val="003B704B"/>
    <w:rsid w:val="003B70F9"/>
    <w:rsid w:val="003B7243"/>
    <w:rsid w:val="003B7331"/>
    <w:rsid w:val="003B7727"/>
    <w:rsid w:val="003B7751"/>
    <w:rsid w:val="003B77D4"/>
    <w:rsid w:val="003B7994"/>
    <w:rsid w:val="003B7B07"/>
    <w:rsid w:val="003B7BDF"/>
    <w:rsid w:val="003B7CB0"/>
    <w:rsid w:val="003B7EAA"/>
    <w:rsid w:val="003B7EF9"/>
    <w:rsid w:val="003C00B9"/>
    <w:rsid w:val="003C0211"/>
    <w:rsid w:val="003C057D"/>
    <w:rsid w:val="003C08D5"/>
    <w:rsid w:val="003C0E13"/>
    <w:rsid w:val="003C10CB"/>
    <w:rsid w:val="003C132F"/>
    <w:rsid w:val="003C13FB"/>
    <w:rsid w:val="003C1423"/>
    <w:rsid w:val="003C1866"/>
    <w:rsid w:val="003C18FC"/>
    <w:rsid w:val="003C1DED"/>
    <w:rsid w:val="003C2046"/>
    <w:rsid w:val="003C22B9"/>
    <w:rsid w:val="003C2368"/>
    <w:rsid w:val="003C24E5"/>
    <w:rsid w:val="003C263B"/>
    <w:rsid w:val="003C298C"/>
    <w:rsid w:val="003C29F3"/>
    <w:rsid w:val="003C2C1D"/>
    <w:rsid w:val="003C2C28"/>
    <w:rsid w:val="003C3237"/>
    <w:rsid w:val="003C32B7"/>
    <w:rsid w:val="003C351F"/>
    <w:rsid w:val="003C3749"/>
    <w:rsid w:val="003C3851"/>
    <w:rsid w:val="003C391E"/>
    <w:rsid w:val="003C3BF0"/>
    <w:rsid w:val="003C3DB2"/>
    <w:rsid w:val="003C3F05"/>
    <w:rsid w:val="003C3F8B"/>
    <w:rsid w:val="003C3FBE"/>
    <w:rsid w:val="003C3FE5"/>
    <w:rsid w:val="003C4293"/>
    <w:rsid w:val="003C44EC"/>
    <w:rsid w:val="003C4B1A"/>
    <w:rsid w:val="003C50D5"/>
    <w:rsid w:val="003C51D9"/>
    <w:rsid w:val="003C5208"/>
    <w:rsid w:val="003C52C2"/>
    <w:rsid w:val="003C5301"/>
    <w:rsid w:val="003C532D"/>
    <w:rsid w:val="003C537B"/>
    <w:rsid w:val="003C550D"/>
    <w:rsid w:val="003C558D"/>
    <w:rsid w:val="003C55BF"/>
    <w:rsid w:val="003C566B"/>
    <w:rsid w:val="003C58AF"/>
    <w:rsid w:val="003C5D27"/>
    <w:rsid w:val="003C5D84"/>
    <w:rsid w:val="003C5F43"/>
    <w:rsid w:val="003C612B"/>
    <w:rsid w:val="003C6231"/>
    <w:rsid w:val="003C695C"/>
    <w:rsid w:val="003C706A"/>
    <w:rsid w:val="003C72B1"/>
    <w:rsid w:val="003C7460"/>
    <w:rsid w:val="003C7514"/>
    <w:rsid w:val="003C7606"/>
    <w:rsid w:val="003C7635"/>
    <w:rsid w:val="003C774C"/>
    <w:rsid w:val="003C7911"/>
    <w:rsid w:val="003C79B2"/>
    <w:rsid w:val="003C7B3C"/>
    <w:rsid w:val="003C7D43"/>
    <w:rsid w:val="003C7D8A"/>
    <w:rsid w:val="003C7F7C"/>
    <w:rsid w:val="003D0639"/>
    <w:rsid w:val="003D0CEF"/>
    <w:rsid w:val="003D0D06"/>
    <w:rsid w:val="003D1007"/>
    <w:rsid w:val="003D1446"/>
    <w:rsid w:val="003D151E"/>
    <w:rsid w:val="003D1647"/>
    <w:rsid w:val="003D1938"/>
    <w:rsid w:val="003D194D"/>
    <w:rsid w:val="003D1A21"/>
    <w:rsid w:val="003D1B12"/>
    <w:rsid w:val="003D1B4D"/>
    <w:rsid w:val="003D1D58"/>
    <w:rsid w:val="003D1E45"/>
    <w:rsid w:val="003D2147"/>
    <w:rsid w:val="003D21D2"/>
    <w:rsid w:val="003D22C9"/>
    <w:rsid w:val="003D22E2"/>
    <w:rsid w:val="003D25B7"/>
    <w:rsid w:val="003D25F5"/>
    <w:rsid w:val="003D2679"/>
    <w:rsid w:val="003D28A1"/>
    <w:rsid w:val="003D2BF8"/>
    <w:rsid w:val="003D2E4D"/>
    <w:rsid w:val="003D2EB9"/>
    <w:rsid w:val="003D3484"/>
    <w:rsid w:val="003D36A8"/>
    <w:rsid w:val="003D3885"/>
    <w:rsid w:val="003D3A4F"/>
    <w:rsid w:val="003D3CAB"/>
    <w:rsid w:val="003D431F"/>
    <w:rsid w:val="003D4417"/>
    <w:rsid w:val="003D4478"/>
    <w:rsid w:val="003D45DA"/>
    <w:rsid w:val="003D46FA"/>
    <w:rsid w:val="003D476F"/>
    <w:rsid w:val="003D4806"/>
    <w:rsid w:val="003D4DF3"/>
    <w:rsid w:val="003D4F11"/>
    <w:rsid w:val="003D4F76"/>
    <w:rsid w:val="003D548D"/>
    <w:rsid w:val="003D585D"/>
    <w:rsid w:val="003D5891"/>
    <w:rsid w:val="003D5B67"/>
    <w:rsid w:val="003D5BF5"/>
    <w:rsid w:val="003D5C87"/>
    <w:rsid w:val="003D5DEB"/>
    <w:rsid w:val="003D5EBC"/>
    <w:rsid w:val="003D5F27"/>
    <w:rsid w:val="003D64E4"/>
    <w:rsid w:val="003D6658"/>
    <w:rsid w:val="003D66DC"/>
    <w:rsid w:val="003D6781"/>
    <w:rsid w:val="003D6A39"/>
    <w:rsid w:val="003D6CAB"/>
    <w:rsid w:val="003D6E60"/>
    <w:rsid w:val="003D6EB9"/>
    <w:rsid w:val="003D70CE"/>
    <w:rsid w:val="003D7822"/>
    <w:rsid w:val="003D79A6"/>
    <w:rsid w:val="003D7A94"/>
    <w:rsid w:val="003D7B70"/>
    <w:rsid w:val="003D7C58"/>
    <w:rsid w:val="003D7D7A"/>
    <w:rsid w:val="003D7FF0"/>
    <w:rsid w:val="003E0048"/>
    <w:rsid w:val="003E008A"/>
    <w:rsid w:val="003E0175"/>
    <w:rsid w:val="003E06E4"/>
    <w:rsid w:val="003E0736"/>
    <w:rsid w:val="003E0767"/>
    <w:rsid w:val="003E083A"/>
    <w:rsid w:val="003E0D91"/>
    <w:rsid w:val="003E0F50"/>
    <w:rsid w:val="003E13A3"/>
    <w:rsid w:val="003E1403"/>
    <w:rsid w:val="003E178F"/>
    <w:rsid w:val="003E17FE"/>
    <w:rsid w:val="003E190A"/>
    <w:rsid w:val="003E1A0F"/>
    <w:rsid w:val="003E1B2D"/>
    <w:rsid w:val="003E1C0C"/>
    <w:rsid w:val="003E1C7B"/>
    <w:rsid w:val="003E1E87"/>
    <w:rsid w:val="003E2070"/>
    <w:rsid w:val="003E21AA"/>
    <w:rsid w:val="003E2537"/>
    <w:rsid w:val="003E2616"/>
    <w:rsid w:val="003E29F1"/>
    <w:rsid w:val="003E2E46"/>
    <w:rsid w:val="003E30CB"/>
    <w:rsid w:val="003E30F7"/>
    <w:rsid w:val="003E32BB"/>
    <w:rsid w:val="003E3845"/>
    <w:rsid w:val="003E3ABF"/>
    <w:rsid w:val="003E3AE4"/>
    <w:rsid w:val="003E3E7E"/>
    <w:rsid w:val="003E3F15"/>
    <w:rsid w:val="003E3F56"/>
    <w:rsid w:val="003E404D"/>
    <w:rsid w:val="003E43B2"/>
    <w:rsid w:val="003E449A"/>
    <w:rsid w:val="003E45A7"/>
    <w:rsid w:val="003E47D4"/>
    <w:rsid w:val="003E4AB4"/>
    <w:rsid w:val="003E4B1E"/>
    <w:rsid w:val="003E4B5A"/>
    <w:rsid w:val="003E4BF9"/>
    <w:rsid w:val="003E4E1B"/>
    <w:rsid w:val="003E4F3C"/>
    <w:rsid w:val="003E529F"/>
    <w:rsid w:val="003E5306"/>
    <w:rsid w:val="003E5739"/>
    <w:rsid w:val="003E59FC"/>
    <w:rsid w:val="003E5AAA"/>
    <w:rsid w:val="003E5C31"/>
    <w:rsid w:val="003E5F99"/>
    <w:rsid w:val="003E6808"/>
    <w:rsid w:val="003E681C"/>
    <w:rsid w:val="003E6ED4"/>
    <w:rsid w:val="003E7354"/>
    <w:rsid w:val="003E73A6"/>
    <w:rsid w:val="003E74E9"/>
    <w:rsid w:val="003E760C"/>
    <w:rsid w:val="003E7648"/>
    <w:rsid w:val="003E7756"/>
    <w:rsid w:val="003E7810"/>
    <w:rsid w:val="003E78C8"/>
    <w:rsid w:val="003E7A3B"/>
    <w:rsid w:val="003E7C6B"/>
    <w:rsid w:val="003E7C79"/>
    <w:rsid w:val="003E7FF9"/>
    <w:rsid w:val="003F034F"/>
    <w:rsid w:val="003F09F6"/>
    <w:rsid w:val="003F0A82"/>
    <w:rsid w:val="003F0B45"/>
    <w:rsid w:val="003F0BA3"/>
    <w:rsid w:val="003F0EFC"/>
    <w:rsid w:val="003F0F48"/>
    <w:rsid w:val="003F134C"/>
    <w:rsid w:val="003F14D9"/>
    <w:rsid w:val="003F14F0"/>
    <w:rsid w:val="003F169E"/>
    <w:rsid w:val="003F193E"/>
    <w:rsid w:val="003F1A52"/>
    <w:rsid w:val="003F1A85"/>
    <w:rsid w:val="003F1AD1"/>
    <w:rsid w:val="003F1BC7"/>
    <w:rsid w:val="003F1CFB"/>
    <w:rsid w:val="003F1D64"/>
    <w:rsid w:val="003F201D"/>
    <w:rsid w:val="003F2194"/>
    <w:rsid w:val="003F260A"/>
    <w:rsid w:val="003F264D"/>
    <w:rsid w:val="003F26D8"/>
    <w:rsid w:val="003F2A2F"/>
    <w:rsid w:val="003F2A8E"/>
    <w:rsid w:val="003F2B0C"/>
    <w:rsid w:val="003F2F19"/>
    <w:rsid w:val="003F301D"/>
    <w:rsid w:val="003F31CC"/>
    <w:rsid w:val="003F31D3"/>
    <w:rsid w:val="003F3424"/>
    <w:rsid w:val="003F36BF"/>
    <w:rsid w:val="003F3A49"/>
    <w:rsid w:val="003F3BE8"/>
    <w:rsid w:val="003F3D85"/>
    <w:rsid w:val="003F402F"/>
    <w:rsid w:val="003F411E"/>
    <w:rsid w:val="003F4354"/>
    <w:rsid w:val="003F46B4"/>
    <w:rsid w:val="003F47C5"/>
    <w:rsid w:val="003F4801"/>
    <w:rsid w:val="003F488C"/>
    <w:rsid w:val="003F4C8E"/>
    <w:rsid w:val="003F4E28"/>
    <w:rsid w:val="003F5037"/>
    <w:rsid w:val="003F5135"/>
    <w:rsid w:val="003F5BDF"/>
    <w:rsid w:val="003F5E40"/>
    <w:rsid w:val="003F6060"/>
    <w:rsid w:val="003F61BC"/>
    <w:rsid w:val="003F62E4"/>
    <w:rsid w:val="003F650C"/>
    <w:rsid w:val="003F6582"/>
    <w:rsid w:val="003F6D74"/>
    <w:rsid w:val="003F6EA3"/>
    <w:rsid w:val="003F70D8"/>
    <w:rsid w:val="003F7101"/>
    <w:rsid w:val="003F76BE"/>
    <w:rsid w:val="003F77CF"/>
    <w:rsid w:val="003F787B"/>
    <w:rsid w:val="003F79ED"/>
    <w:rsid w:val="003F7A34"/>
    <w:rsid w:val="003F7A9B"/>
    <w:rsid w:val="003F7DB6"/>
    <w:rsid w:val="00400075"/>
    <w:rsid w:val="00400270"/>
    <w:rsid w:val="004002BB"/>
    <w:rsid w:val="00400371"/>
    <w:rsid w:val="004005BB"/>
    <w:rsid w:val="0040075C"/>
    <w:rsid w:val="00400853"/>
    <w:rsid w:val="004009C3"/>
    <w:rsid w:val="004009DD"/>
    <w:rsid w:val="004009F6"/>
    <w:rsid w:val="00400B79"/>
    <w:rsid w:val="00400FBB"/>
    <w:rsid w:val="00401028"/>
    <w:rsid w:val="00401102"/>
    <w:rsid w:val="00401177"/>
    <w:rsid w:val="00401269"/>
    <w:rsid w:val="00401292"/>
    <w:rsid w:val="00401343"/>
    <w:rsid w:val="004013E2"/>
    <w:rsid w:val="0040142E"/>
    <w:rsid w:val="0040152C"/>
    <w:rsid w:val="00401713"/>
    <w:rsid w:val="004018CA"/>
    <w:rsid w:val="00401B8A"/>
    <w:rsid w:val="00401BA4"/>
    <w:rsid w:val="00401C6D"/>
    <w:rsid w:val="00401D2D"/>
    <w:rsid w:val="00401FE1"/>
    <w:rsid w:val="004026EC"/>
    <w:rsid w:val="004028B8"/>
    <w:rsid w:val="004029F0"/>
    <w:rsid w:val="00402EC5"/>
    <w:rsid w:val="004030F0"/>
    <w:rsid w:val="004031D5"/>
    <w:rsid w:val="004033C8"/>
    <w:rsid w:val="004034F4"/>
    <w:rsid w:val="00403590"/>
    <w:rsid w:val="00403615"/>
    <w:rsid w:val="00403967"/>
    <w:rsid w:val="00403B15"/>
    <w:rsid w:val="00404525"/>
    <w:rsid w:val="00404612"/>
    <w:rsid w:val="0040470F"/>
    <w:rsid w:val="004049CD"/>
    <w:rsid w:val="00404A58"/>
    <w:rsid w:val="00404BF6"/>
    <w:rsid w:val="00404D34"/>
    <w:rsid w:val="0040511B"/>
    <w:rsid w:val="0040520C"/>
    <w:rsid w:val="00405599"/>
    <w:rsid w:val="00405733"/>
    <w:rsid w:val="00405854"/>
    <w:rsid w:val="00405B1F"/>
    <w:rsid w:val="00405E8A"/>
    <w:rsid w:val="00405FA8"/>
    <w:rsid w:val="0040605F"/>
    <w:rsid w:val="004060BA"/>
    <w:rsid w:val="004061B7"/>
    <w:rsid w:val="004061C4"/>
    <w:rsid w:val="004063E0"/>
    <w:rsid w:val="004065B4"/>
    <w:rsid w:val="00406702"/>
    <w:rsid w:val="00406916"/>
    <w:rsid w:val="00406D26"/>
    <w:rsid w:val="00406E45"/>
    <w:rsid w:val="004074E3"/>
    <w:rsid w:val="00407855"/>
    <w:rsid w:val="00407A22"/>
    <w:rsid w:val="00407A5C"/>
    <w:rsid w:val="00407BAE"/>
    <w:rsid w:val="0041008B"/>
    <w:rsid w:val="00410091"/>
    <w:rsid w:val="00410286"/>
    <w:rsid w:val="0041082F"/>
    <w:rsid w:val="00410949"/>
    <w:rsid w:val="00410ACB"/>
    <w:rsid w:val="00410CBA"/>
    <w:rsid w:val="00410F4E"/>
    <w:rsid w:val="004113EB"/>
    <w:rsid w:val="00411414"/>
    <w:rsid w:val="004115F7"/>
    <w:rsid w:val="00411731"/>
    <w:rsid w:val="00411777"/>
    <w:rsid w:val="004117C6"/>
    <w:rsid w:val="00411A09"/>
    <w:rsid w:val="00411DA6"/>
    <w:rsid w:val="00411DCF"/>
    <w:rsid w:val="00411E56"/>
    <w:rsid w:val="00411F16"/>
    <w:rsid w:val="00412226"/>
    <w:rsid w:val="00412305"/>
    <w:rsid w:val="004123A6"/>
    <w:rsid w:val="00412471"/>
    <w:rsid w:val="0041251B"/>
    <w:rsid w:val="00412623"/>
    <w:rsid w:val="0041269C"/>
    <w:rsid w:val="00412786"/>
    <w:rsid w:val="004127A1"/>
    <w:rsid w:val="004127D3"/>
    <w:rsid w:val="004128A7"/>
    <w:rsid w:val="00412A46"/>
    <w:rsid w:val="00412B7B"/>
    <w:rsid w:val="00412BD1"/>
    <w:rsid w:val="00412C86"/>
    <w:rsid w:val="00412CB8"/>
    <w:rsid w:val="00412CFF"/>
    <w:rsid w:val="00413281"/>
    <w:rsid w:val="004132FE"/>
    <w:rsid w:val="004135BD"/>
    <w:rsid w:val="004139C6"/>
    <w:rsid w:val="00413AC5"/>
    <w:rsid w:val="00413F5E"/>
    <w:rsid w:val="00413F79"/>
    <w:rsid w:val="004144DD"/>
    <w:rsid w:val="004146DC"/>
    <w:rsid w:val="0041496E"/>
    <w:rsid w:val="00414ABD"/>
    <w:rsid w:val="00414E6B"/>
    <w:rsid w:val="00414ED4"/>
    <w:rsid w:val="00414FC6"/>
    <w:rsid w:val="00415280"/>
    <w:rsid w:val="004154AB"/>
    <w:rsid w:val="00415695"/>
    <w:rsid w:val="004156FB"/>
    <w:rsid w:val="004158F5"/>
    <w:rsid w:val="00415CB3"/>
    <w:rsid w:val="00416341"/>
    <w:rsid w:val="00416372"/>
    <w:rsid w:val="0041648E"/>
    <w:rsid w:val="0041681E"/>
    <w:rsid w:val="00416844"/>
    <w:rsid w:val="004168F9"/>
    <w:rsid w:val="004169AE"/>
    <w:rsid w:val="00416BE4"/>
    <w:rsid w:val="00416E33"/>
    <w:rsid w:val="004171D1"/>
    <w:rsid w:val="00417506"/>
    <w:rsid w:val="00417598"/>
    <w:rsid w:val="00417648"/>
    <w:rsid w:val="004176BC"/>
    <w:rsid w:val="0041789C"/>
    <w:rsid w:val="00417977"/>
    <w:rsid w:val="00417A6D"/>
    <w:rsid w:val="00417B68"/>
    <w:rsid w:val="00420508"/>
    <w:rsid w:val="00420793"/>
    <w:rsid w:val="00420A09"/>
    <w:rsid w:val="00420ACA"/>
    <w:rsid w:val="00420F22"/>
    <w:rsid w:val="00421C1D"/>
    <w:rsid w:val="00421DE1"/>
    <w:rsid w:val="00421FCC"/>
    <w:rsid w:val="00422712"/>
    <w:rsid w:val="00422721"/>
    <w:rsid w:val="004227CE"/>
    <w:rsid w:val="00422A0F"/>
    <w:rsid w:val="00422EC9"/>
    <w:rsid w:val="0042308F"/>
    <w:rsid w:val="004234E6"/>
    <w:rsid w:val="00423626"/>
    <w:rsid w:val="004236D1"/>
    <w:rsid w:val="00423805"/>
    <w:rsid w:val="00423832"/>
    <w:rsid w:val="00423D98"/>
    <w:rsid w:val="00423F1D"/>
    <w:rsid w:val="00424096"/>
    <w:rsid w:val="0042427C"/>
    <w:rsid w:val="0042429F"/>
    <w:rsid w:val="00424524"/>
    <w:rsid w:val="004245CA"/>
    <w:rsid w:val="00424DA2"/>
    <w:rsid w:val="00424DE3"/>
    <w:rsid w:val="00424FC2"/>
    <w:rsid w:val="00425226"/>
    <w:rsid w:val="0042523F"/>
    <w:rsid w:val="0042551D"/>
    <w:rsid w:val="004257A9"/>
    <w:rsid w:val="00425864"/>
    <w:rsid w:val="004259BE"/>
    <w:rsid w:val="00425A26"/>
    <w:rsid w:val="00425A99"/>
    <w:rsid w:val="00425E7A"/>
    <w:rsid w:val="004264AB"/>
    <w:rsid w:val="0042687A"/>
    <w:rsid w:val="00426A3C"/>
    <w:rsid w:val="00426AB6"/>
    <w:rsid w:val="00426BBF"/>
    <w:rsid w:val="00426BDF"/>
    <w:rsid w:val="00426FCA"/>
    <w:rsid w:val="00427127"/>
    <w:rsid w:val="00427164"/>
    <w:rsid w:val="00427198"/>
    <w:rsid w:val="004271D8"/>
    <w:rsid w:val="004273A9"/>
    <w:rsid w:val="00427778"/>
    <w:rsid w:val="00427876"/>
    <w:rsid w:val="004278AE"/>
    <w:rsid w:val="004278DB"/>
    <w:rsid w:val="00427BA1"/>
    <w:rsid w:val="00427E64"/>
    <w:rsid w:val="00430094"/>
    <w:rsid w:val="0043012B"/>
    <w:rsid w:val="00430612"/>
    <w:rsid w:val="0043061E"/>
    <w:rsid w:val="00430746"/>
    <w:rsid w:val="0043075E"/>
    <w:rsid w:val="004307E8"/>
    <w:rsid w:val="00430846"/>
    <w:rsid w:val="00430BC9"/>
    <w:rsid w:val="00430E8A"/>
    <w:rsid w:val="00430FF6"/>
    <w:rsid w:val="0043126D"/>
    <w:rsid w:val="004318AB"/>
    <w:rsid w:val="004318DE"/>
    <w:rsid w:val="00431CA7"/>
    <w:rsid w:val="00431D16"/>
    <w:rsid w:val="00432158"/>
    <w:rsid w:val="004323C2"/>
    <w:rsid w:val="00432B2C"/>
    <w:rsid w:val="00432B44"/>
    <w:rsid w:val="00433A9B"/>
    <w:rsid w:val="00433AE8"/>
    <w:rsid w:val="00433AF6"/>
    <w:rsid w:val="00433B79"/>
    <w:rsid w:val="00433BEB"/>
    <w:rsid w:val="00433C4F"/>
    <w:rsid w:val="0043417B"/>
    <w:rsid w:val="0043439B"/>
    <w:rsid w:val="00434586"/>
    <w:rsid w:val="004347AC"/>
    <w:rsid w:val="00434A31"/>
    <w:rsid w:val="00434B9C"/>
    <w:rsid w:val="00434BD4"/>
    <w:rsid w:val="00434CBB"/>
    <w:rsid w:val="00434E40"/>
    <w:rsid w:val="00435013"/>
    <w:rsid w:val="00435294"/>
    <w:rsid w:val="004354E9"/>
    <w:rsid w:val="0043563F"/>
    <w:rsid w:val="004359D2"/>
    <w:rsid w:val="004359D9"/>
    <w:rsid w:val="004364A7"/>
    <w:rsid w:val="00436619"/>
    <w:rsid w:val="0043677B"/>
    <w:rsid w:val="004368DE"/>
    <w:rsid w:val="00436AB5"/>
    <w:rsid w:val="00436EAF"/>
    <w:rsid w:val="0043734C"/>
    <w:rsid w:val="0043767A"/>
    <w:rsid w:val="004376B2"/>
    <w:rsid w:val="0043794F"/>
    <w:rsid w:val="00437AAF"/>
    <w:rsid w:val="00437E44"/>
    <w:rsid w:val="00440824"/>
    <w:rsid w:val="00440896"/>
    <w:rsid w:val="00440C0F"/>
    <w:rsid w:val="00441039"/>
    <w:rsid w:val="00441537"/>
    <w:rsid w:val="0044159D"/>
    <w:rsid w:val="004418D7"/>
    <w:rsid w:val="00441933"/>
    <w:rsid w:val="00441EB7"/>
    <w:rsid w:val="00441F25"/>
    <w:rsid w:val="00441F64"/>
    <w:rsid w:val="00441F7E"/>
    <w:rsid w:val="004420DB"/>
    <w:rsid w:val="004420EB"/>
    <w:rsid w:val="0044227C"/>
    <w:rsid w:val="004425AB"/>
    <w:rsid w:val="004425E2"/>
    <w:rsid w:val="0044270C"/>
    <w:rsid w:val="0044286A"/>
    <w:rsid w:val="00442B4C"/>
    <w:rsid w:val="00442B85"/>
    <w:rsid w:val="00442BEE"/>
    <w:rsid w:val="00442C06"/>
    <w:rsid w:val="00442C47"/>
    <w:rsid w:val="00442F0C"/>
    <w:rsid w:val="004430F3"/>
    <w:rsid w:val="00443224"/>
    <w:rsid w:val="0044340D"/>
    <w:rsid w:val="0044357F"/>
    <w:rsid w:val="00443690"/>
    <w:rsid w:val="0044398D"/>
    <w:rsid w:val="00443A55"/>
    <w:rsid w:val="00443AF2"/>
    <w:rsid w:val="00443B1B"/>
    <w:rsid w:val="00443BEF"/>
    <w:rsid w:val="00443E10"/>
    <w:rsid w:val="00443EE5"/>
    <w:rsid w:val="0044407E"/>
    <w:rsid w:val="00444178"/>
    <w:rsid w:val="004441DF"/>
    <w:rsid w:val="00444529"/>
    <w:rsid w:val="0044484E"/>
    <w:rsid w:val="00444B16"/>
    <w:rsid w:val="00444EA9"/>
    <w:rsid w:val="004453A0"/>
    <w:rsid w:val="00445503"/>
    <w:rsid w:val="00445848"/>
    <w:rsid w:val="004458FD"/>
    <w:rsid w:val="00445940"/>
    <w:rsid w:val="004459DF"/>
    <w:rsid w:val="00445D54"/>
    <w:rsid w:val="004460F5"/>
    <w:rsid w:val="004462A0"/>
    <w:rsid w:val="00446560"/>
    <w:rsid w:val="00446BCD"/>
    <w:rsid w:val="00446EE8"/>
    <w:rsid w:val="00446F59"/>
    <w:rsid w:val="004472A0"/>
    <w:rsid w:val="004472DC"/>
    <w:rsid w:val="004476A4"/>
    <w:rsid w:val="004478F7"/>
    <w:rsid w:val="0044790F"/>
    <w:rsid w:val="00447971"/>
    <w:rsid w:val="004479E4"/>
    <w:rsid w:val="00447C38"/>
    <w:rsid w:val="00447CBE"/>
    <w:rsid w:val="00447D20"/>
    <w:rsid w:val="00447EB7"/>
    <w:rsid w:val="0045011B"/>
    <w:rsid w:val="004501A7"/>
    <w:rsid w:val="0045023C"/>
    <w:rsid w:val="004503F2"/>
    <w:rsid w:val="004506C6"/>
    <w:rsid w:val="004509B1"/>
    <w:rsid w:val="00450BE1"/>
    <w:rsid w:val="00450C25"/>
    <w:rsid w:val="00450DA2"/>
    <w:rsid w:val="00450F3C"/>
    <w:rsid w:val="0045106F"/>
    <w:rsid w:val="0045151B"/>
    <w:rsid w:val="00451574"/>
    <w:rsid w:val="00451635"/>
    <w:rsid w:val="004516CA"/>
    <w:rsid w:val="0045170E"/>
    <w:rsid w:val="00451726"/>
    <w:rsid w:val="004517CE"/>
    <w:rsid w:val="00451B90"/>
    <w:rsid w:val="00451F12"/>
    <w:rsid w:val="0045233A"/>
    <w:rsid w:val="00452530"/>
    <w:rsid w:val="004527D3"/>
    <w:rsid w:val="00453102"/>
    <w:rsid w:val="00453302"/>
    <w:rsid w:val="00453328"/>
    <w:rsid w:val="0045356D"/>
    <w:rsid w:val="00453575"/>
    <w:rsid w:val="00453C9B"/>
    <w:rsid w:val="00453DBF"/>
    <w:rsid w:val="00453F88"/>
    <w:rsid w:val="00454036"/>
    <w:rsid w:val="004540DC"/>
    <w:rsid w:val="0045459D"/>
    <w:rsid w:val="004545A0"/>
    <w:rsid w:val="0045472B"/>
    <w:rsid w:val="0045483E"/>
    <w:rsid w:val="00454DDA"/>
    <w:rsid w:val="0045512F"/>
    <w:rsid w:val="00455172"/>
    <w:rsid w:val="004551F0"/>
    <w:rsid w:val="004552DC"/>
    <w:rsid w:val="00455520"/>
    <w:rsid w:val="0045593C"/>
    <w:rsid w:val="00455AF3"/>
    <w:rsid w:val="00455EA8"/>
    <w:rsid w:val="00455F09"/>
    <w:rsid w:val="0045615D"/>
    <w:rsid w:val="004561CF"/>
    <w:rsid w:val="0045632E"/>
    <w:rsid w:val="00456408"/>
    <w:rsid w:val="004568D0"/>
    <w:rsid w:val="00456978"/>
    <w:rsid w:val="00456A17"/>
    <w:rsid w:val="00456A70"/>
    <w:rsid w:val="00456E5E"/>
    <w:rsid w:val="00456F8D"/>
    <w:rsid w:val="00457072"/>
    <w:rsid w:val="00457096"/>
    <w:rsid w:val="004572A4"/>
    <w:rsid w:val="00457564"/>
    <w:rsid w:val="004576A4"/>
    <w:rsid w:val="00457843"/>
    <w:rsid w:val="00457DF6"/>
    <w:rsid w:val="00457E47"/>
    <w:rsid w:val="004606EF"/>
    <w:rsid w:val="00460950"/>
    <w:rsid w:val="00460E8A"/>
    <w:rsid w:val="00461651"/>
    <w:rsid w:val="00461712"/>
    <w:rsid w:val="00461A75"/>
    <w:rsid w:val="00461B3E"/>
    <w:rsid w:val="00461EFD"/>
    <w:rsid w:val="004620AB"/>
    <w:rsid w:val="004620C1"/>
    <w:rsid w:val="004621AE"/>
    <w:rsid w:val="00462543"/>
    <w:rsid w:val="0046271D"/>
    <w:rsid w:val="0046275A"/>
    <w:rsid w:val="004627EC"/>
    <w:rsid w:val="00462927"/>
    <w:rsid w:val="00462FD5"/>
    <w:rsid w:val="0046320A"/>
    <w:rsid w:val="004632F8"/>
    <w:rsid w:val="004633BC"/>
    <w:rsid w:val="00463402"/>
    <w:rsid w:val="0046340A"/>
    <w:rsid w:val="00463598"/>
    <w:rsid w:val="0046390A"/>
    <w:rsid w:val="00463CF2"/>
    <w:rsid w:val="00463CFA"/>
    <w:rsid w:val="00463E11"/>
    <w:rsid w:val="00463F2F"/>
    <w:rsid w:val="00464309"/>
    <w:rsid w:val="00464371"/>
    <w:rsid w:val="00464403"/>
    <w:rsid w:val="0046451F"/>
    <w:rsid w:val="0046457A"/>
    <w:rsid w:val="00464692"/>
    <w:rsid w:val="0046487C"/>
    <w:rsid w:val="004649AB"/>
    <w:rsid w:val="00464B87"/>
    <w:rsid w:val="00464C2D"/>
    <w:rsid w:val="00464D95"/>
    <w:rsid w:val="00464E53"/>
    <w:rsid w:val="00465060"/>
    <w:rsid w:val="004650FC"/>
    <w:rsid w:val="0046517E"/>
    <w:rsid w:val="00465231"/>
    <w:rsid w:val="004653C4"/>
    <w:rsid w:val="00465453"/>
    <w:rsid w:val="0046550B"/>
    <w:rsid w:val="00465647"/>
    <w:rsid w:val="004657C6"/>
    <w:rsid w:val="00465A60"/>
    <w:rsid w:val="00465EF3"/>
    <w:rsid w:val="00466191"/>
    <w:rsid w:val="00466409"/>
    <w:rsid w:val="00466917"/>
    <w:rsid w:val="00466A64"/>
    <w:rsid w:val="00466B40"/>
    <w:rsid w:val="00466C12"/>
    <w:rsid w:val="00466C4D"/>
    <w:rsid w:val="00466DB2"/>
    <w:rsid w:val="004674BB"/>
    <w:rsid w:val="004677FC"/>
    <w:rsid w:val="00467F50"/>
    <w:rsid w:val="004702F2"/>
    <w:rsid w:val="00470475"/>
    <w:rsid w:val="00470718"/>
    <w:rsid w:val="00470810"/>
    <w:rsid w:val="00470B57"/>
    <w:rsid w:val="00470BAF"/>
    <w:rsid w:val="00470DB1"/>
    <w:rsid w:val="00470FC8"/>
    <w:rsid w:val="004712CE"/>
    <w:rsid w:val="004714C2"/>
    <w:rsid w:val="004717CB"/>
    <w:rsid w:val="00471AA9"/>
    <w:rsid w:val="00471C25"/>
    <w:rsid w:val="00471E7E"/>
    <w:rsid w:val="00471EA2"/>
    <w:rsid w:val="00471F30"/>
    <w:rsid w:val="0047247D"/>
    <w:rsid w:val="004725A7"/>
    <w:rsid w:val="00472AC4"/>
    <w:rsid w:val="00472B09"/>
    <w:rsid w:val="00472BBB"/>
    <w:rsid w:val="00472C32"/>
    <w:rsid w:val="00472C8D"/>
    <w:rsid w:val="00472E3A"/>
    <w:rsid w:val="00473088"/>
    <w:rsid w:val="004730FF"/>
    <w:rsid w:val="004731AF"/>
    <w:rsid w:val="00473420"/>
    <w:rsid w:val="00473B26"/>
    <w:rsid w:val="00473DC6"/>
    <w:rsid w:val="00474243"/>
    <w:rsid w:val="0047467F"/>
    <w:rsid w:val="004749F2"/>
    <w:rsid w:val="00474BF8"/>
    <w:rsid w:val="00474CA1"/>
    <w:rsid w:val="00474D97"/>
    <w:rsid w:val="00474F02"/>
    <w:rsid w:val="00475568"/>
    <w:rsid w:val="0047563C"/>
    <w:rsid w:val="00475AEF"/>
    <w:rsid w:val="00475B3A"/>
    <w:rsid w:val="00475D84"/>
    <w:rsid w:val="00475DA6"/>
    <w:rsid w:val="00475E38"/>
    <w:rsid w:val="00475EE6"/>
    <w:rsid w:val="00475FB1"/>
    <w:rsid w:val="00476055"/>
    <w:rsid w:val="00476093"/>
    <w:rsid w:val="00476780"/>
    <w:rsid w:val="004767F1"/>
    <w:rsid w:val="00476C66"/>
    <w:rsid w:val="00476C72"/>
    <w:rsid w:val="00477019"/>
    <w:rsid w:val="00477253"/>
    <w:rsid w:val="0047725D"/>
    <w:rsid w:val="0047734F"/>
    <w:rsid w:val="004773E4"/>
    <w:rsid w:val="00477444"/>
    <w:rsid w:val="0047747E"/>
    <w:rsid w:val="00477A39"/>
    <w:rsid w:val="00477A7A"/>
    <w:rsid w:val="00477D59"/>
    <w:rsid w:val="00477E80"/>
    <w:rsid w:val="00480577"/>
    <w:rsid w:val="004806A5"/>
    <w:rsid w:val="00480B9E"/>
    <w:rsid w:val="00480E2C"/>
    <w:rsid w:val="00480EBB"/>
    <w:rsid w:val="00480F88"/>
    <w:rsid w:val="00481203"/>
    <w:rsid w:val="004815F2"/>
    <w:rsid w:val="00481630"/>
    <w:rsid w:val="004816D9"/>
    <w:rsid w:val="004817B8"/>
    <w:rsid w:val="00481938"/>
    <w:rsid w:val="00481C58"/>
    <w:rsid w:val="00481FD4"/>
    <w:rsid w:val="00482024"/>
    <w:rsid w:val="0048206A"/>
    <w:rsid w:val="004825E8"/>
    <w:rsid w:val="004826F0"/>
    <w:rsid w:val="00482B29"/>
    <w:rsid w:val="00482ECE"/>
    <w:rsid w:val="0048313B"/>
    <w:rsid w:val="00483432"/>
    <w:rsid w:val="004837D8"/>
    <w:rsid w:val="004838CA"/>
    <w:rsid w:val="00483999"/>
    <w:rsid w:val="00483AE5"/>
    <w:rsid w:val="00483CF8"/>
    <w:rsid w:val="00483FC6"/>
    <w:rsid w:val="004843C1"/>
    <w:rsid w:val="004844FB"/>
    <w:rsid w:val="00484811"/>
    <w:rsid w:val="004849CD"/>
    <w:rsid w:val="004849D1"/>
    <w:rsid w:val="004849E2"/>
    <w:rsid w:val="00484B4A"/>
    <w:rsid w:val="00484BCE"/>
    <w:rsid w:val="00484CD0"/>
    <w:rsid w:val="00484E41"/>
    <w:rsid w:val="00484F9D"/>
    <w:rsid w:val="0048500D"/>
    <w:rsid w:val="004850E6"/>
    <w:rsid w:val="0048533B"/>
    <w:rsid w:val="004856CE"/>
    <w:rsid w:val="004856DB"/>
    <w:rsid w:val="00485D27"/>
    <w:rsid w:val="00485F76"/>
    <w:rsid w:val="00485FE7"/>
    <w:rsid w:val="004860F2"/>
    <w:rsid w:val="00486102"/>
    <w:rsid w:val="0048617C"/>
    <w:rsid w:val="0048650A"/>
    <w:rsid w:val="004868E6"/>
    <w:rsid w:val="00486A77"/>
    <w:rsid w:val="00486BF6"/>
    <w:rsid w:val="00486C3B"/>
    <w:rsid w:val="00487415"/>
    <w:rsid w:val="00490022"/>
    <w:rsid w:val="0049051D"/>
    <w:rsid w:val="0049092E"/>
    <w:rsid w:val="00490936"/>
    <w:rsid w:val="00490BD0"/>
    <w:rsid w:val="00490C6D"/>
    <w:rsid w:val="00490E18"/>
    <w:rsid w:val="00490F4B"/>
    <w:rsid w:val="0049110B"/>
    <w:rsid w:val="00491364"/>
    <w:rsid w:val="004913E0"/>
    <w:rsid w:val="00491621"/>
    <w:rsid w:val="00491744"/>
    <w:rsid w:val="004917C0"/>
    <w:rsid w:val="00492005"/>
    <w:rsid w:val="00492546"/>
    <w:rsid w:val="004926BA"/>
    <w:rsid w:val="004927AD"/>
    <w:rsid w:val="00492A05"/>
    <w:rsid w:val="00492A94"/>
    <w:rsid w:val="00492E5C"/>
    <w:rsid w:val="004933C2"/>
    <w:rsid w:val="00493659"/>
    <w:rsid w:val="004936CE"/>
    <w:rsid w:val="00493A86"/>
    <w:rsid w:val="00493D6C"/>
    <w:rsid w:val="00493DB2"/>
    <w:rsid w:val="00494006"/>
    <w:rsid w:val="004940B2"/>
    <w:rsid w:val="00494389"/>
    <w:rsid w:val="0049473E"/>
    <w:rsid w:val="004948A6"/>
    <w:rsid w:val="00494A39"/>
    <w:rsid w:val="00494B1A"/>
    <w:rsid w:val="00494B73"/>
    <w:rsid w:val="00494BFA"/>
    <w:rsid w:val="00494C4E"/>
    <w:rsid w:val="00494C92"/>
    <w:rsid w:val="00494D26"/>
    <w:rsid w:val="00494E87"/>
    <w:rsid w:val="00494EF0"/>
    <w:rsid w:val="0049506D"/>
    <w:rsid w:val="004950D6"/>
    <w:rsid w:val="00495551"/>
    <w:rsid w:val="0049566E"/>
    <w:rsid w:val="004959C4"/>
    <w:rsid w:val="00495CAF"/>
    <w:rsid w:val="00495D8E"/>
    <w:rsid w:val="00495EAF"/>
    <w:rsid w:val="00496010"/>
    <w:rsid w:val="004960AC"/>
    <w:rsid w:val="004960FA"/>
    <w:rsid w:val="00496320"/>
    <w:rsid w:val="00496388"/>
    <w:rsid w:val="0049668B"/>
    <w:rsid w:val="00496A66"/>
    <w:rsid w:val="00496E6E"/>
    <w:rsid w:val="00496ED2"/>
    <w:rsid w:val="00496F52"/>
    <w:rsid w:val="00496F8E"/>
    <w:rsid w:val="00497252"/>
    <w:rsid w:val="0049740E"/>
    <w:rsid w:val="00497464"/>
    <w:rsid w:val="004975DB"/>
    <w:rsid w:val="00497770"/>
    <w:rsid w:val="004978B6"/>
    <w:rsid w:val="004979BD"/>
    <w:rsid w:val="00497A67"/>
    <w:rsid w:val="00497A94"/>
    <w:rsid w:val="00497FB7"/>
    <w:rsid w:val="004A00F7"/>
    <w:rsid w:val="004A058B"/>
    <w:rsid w:val="004A0628"/>
    <w:rsid w:val="004A0A4A"/>
    <w:rsid w:val="004A0DDA"/>
    <w:rsid w:val="004A10B3"/>
    <w:rsid w:val="004A1179"/>
    <w:rsid w:val="004A1B41"/>
    <w:rsid w:val="004A1FC3"/>
    <w:rsid w:val="004A2169"/>
    <w:rsid w:val="004A2199"/>
    <w:rsid w:val="004A21EE"/>
    <w:rsid w:val="004A22F4"/>
    <w:rsid w:val="004A24EC"/>
    <w:rsid w:val="004A253E"/>
    <w:rsid w:val="004A2797"/>
    <w:rsid w:val="004A2883"/>
    <w:rsid w:val="004A294B"/>
    <w:rsid w:val="004A2C87"/>
    <w:rsid w:val="004A2FF6"/>
    <w:rsid w:val="004A3071"/>
    <w:rsid w:val="004A32B7"/>
    <w:rsid w:val="004A336A"/>
    <w:rsid w:val="004A338F"/>
    <w:rsid w:val="004A3473"/>
    <w:rsid w:val="004A38C5"/>
    <w:rsid w:val="004A4144"/>
    <w:rsid w:val="004A4417"/>
    <w:rsid w:val="004A47C3"/>
    <w:rsid w:val="004A481B"/>
    <w:rsid w:val="004A4B35"/>
    <w:rsid w:val="004A4DB6"/>
    <w:rsid w:val="004A4DDD"/>
    <w:rsid w:val="004A52CE"/>
    <w:rsid w:val="004A52E1"/>
    <w:rsid w:val="004A5558"/>
    <w:rsid w:val="004A5889"/>
    <w:rsid w:val="004A58BA"/>
    <w:rsid w:val="004A5BD2"/>
    <w:rsid w:val="004A5C8E"/>
    <w:rsid w:val="004A5D6C"/>
    <w:rsid w:val="004A61FB"/>
    <w:rsid w:val="004A6592"/>
    <w:rsid w:val="004A6884"/>
    <w:rsid w:val="004A6CB7"/>
    <w:rsid w:val="004A6D5C"/>
    <w:rsid w:val="004A6F1F"/>
    <w:rsid w:val="004A6F3B"/>
    <w:rsid w:val="004A78AF"/>
    <w:rsid w:val="004A79D1"/>
    <w:rsid w:val="004A79F6"/>
    <w:rsid w:val="004A7FE8"/>
    <w:rsid w:val="004B0062"/>
    <w:rsid w:val="004B042E"/>
    <w:rsid w:val="004B05F1"/>
    <w:rsid w:val="004B05F6"/>
    <w:rsid w:val="004B0805"/>
    <w:rsid w:val="004B08E8"/>
    <w:rsid w:val="004B0918"/>
    <w:rsid w:val="004B0C96"/>
    <w:rsid w:val="004B0EAA"/>
    <w:rsid w:val="004B0FC1"/>
    <w:rsid w:val="004B0FFD"/>
    <w:rsid w:val="004B114F"/>
    <w:rsid w:val="004B1155"/>
    <w:rsid w:val="004B125C"/>
    <w:rsid w:val="004B12DC"/>
    <w:rsid w:val="004B1350"/>
    <w:rsid w:val="004B1A6C"/>
    <w:rsid w:val="004B23BB"/>
    <w:rsid w:val="004B2457"/>
    <w:rsid w:val="004B27CE"/>
    <w:rsid w:val="004B2884"/>
    <w:rsid w:val="004B2A91"/>
    <w:rsid w:val="004B2DC7"/>
    <w:rsid w:val="004B2FA7"/>
    <w:rsid w:val="004B2FFE"/>
    <w:rsid w:val="004B315D"/>
    <w:rsid w:val="004B3303"/>
    <w:rsid w:val="004B3310"/>
    <w:rsid w:val="004B3642"/>
    <w:rsid w:val="004B37C1"/>
    <w:rsid w:val="004B3848"/>
    <w:rsid w:val="004B38A7"/>
    <w:rsid w:val="004B3A59"/>
    <w:rsid w:val="004B3A6B"/>
    <w:rsid w:val="004B41A9"/>
    <w:rsid w:val="004B41EF"/>
    <w:rsid w:val="004B4A81"/>
    <w:rsid w:val="004B4C46"/>
    <w:rsid w:val="004B4E4B"/>
    <w:rsid w:val="004B4E5C"/>
    <w:rsid w:val="004B4FE3"/>
    <w:rsid w:val="004B5234"/>
    <w:rsid w:val="004B5401"/>
    <w:rsid w:val="004B54CB"/>
    <w:rsid w:val="004B550C"/>
    <w:rsid w:val="004B5673"/>
    <w:rsid w:val="004B5975"/>
    <w:rsid w:val="004B6566"/>
    <w:rsid w:val="004B6648"/>
    <w:rsid w:val="004B6771"/>
    <w:rsid w:val="004B6A60"/>
    <w:rsid w:val="004B7107"/>
    <w:rsid w:val="004B71DA"/>
    <w:rsid w:val="004B7415"/>
    <w:rsid w:val="004B746C"/>
    <w:rsid w:val="004B7616"/>
    <w:rsid w:val="004B77D1"/>
    <w:rsid w:val="004B798C"/>
    <w:rsid w:val="004B79A4"/>
    <w:rsid w:val="004B7AEE"/>
    <w:rsid w:val="004B7B71"/>
    <w:rsid w:val="004C0048"/>
    <w:rsid w:val="004C014E"/>
    <w:rsid w:val="004C035D"/>
    <w:rsid w:val="004C0472"/>
    <w:rsid w:val="004C04E4"/>
    <w:rsid w:val="004C0812"/>
    <w:rsid w:val="004C091C"/>
    <w:rsid w:val="004C0B67"/>
    <w:rsid w:val="004C0D85"/>
    <w:rsid w:val="004C105B"/>
    <w:rsid w:val="004C1155"/>
    <w:rsid w:val="004C11FD"/>
    <w:rsid w:val="004C1287"/>
    <w:rsid w:val="004C13BE"/>
    <w:rsid w:val="004C15B1"/>
    <w:rsid w:val="004C18D6"/>
    <w:rsid w:val="004C19D4"/>
    <w:rsid w:val="004C1B6E"/>
    <w:rsid w:val="004C1BFD"/>
    <w:rsid w:val="004C1DA8"/>
    <w:rsid w:val="004C1DC8"/>
    <w:rsid w:val="004C1F67"/>
    <w:rsid w:val="004C20E4"/>
    <w:rsid w:val="004C21BA"/>
    <w:rsid w:val="004C254E"/>
    <w:rsid w:val="004C272F"/>
    <w:rsid w:val="004C279E"/>
    <w:rsid w:val="004C27CF"/>
    <w:rsid w:val="004C2AF9"/>
    <w:rsid w:val="004C2D19"/>
    <w:rsid w:val="004C3017"/>
    <w:rsid w:val="004C3191"/>
    <w:rsid w:val="004C31F7"/>
    <w:rsid w:val="004C336A"/>
    <w:rsid w:val="004C35B5"/>
    <w:rsid w:val="004C37DB"/>
    <w:rsid w:val="004C3B83"/>
    <w:rsid w:val="004C3BB0"/>
    <w:rsid w:val="004C42E6"/>
    <w:rsid w:val="004C46D2"/>
    <w:rsid w:val="004C46FA"/>
    <w:rsid w:val="004C473A"/>
    <w:rsid w:val="004C4797"/>
    <w:rsid w:val="004C47F9"/>
    <w:rsid w:val="004C498B"/>
    <w:rsid w:val="004C4AF6"/>
    <w:rsid w:val="004C4D8F"/>
    <w:rsid w:val="004C4DE4"/>
    <w:rsid w:val="004C5076"/>
    <w:rsid w:val="004C58C0"/>
    <w:rsid w:val="004C59C4"/>
    <w:rsid w:val="004C5A8D"/>
    <w:rsid w:val="004C5E8A"/>
    <w:rsid w:val="004C5EC3"/>
    <w:rsid w:val="004C616B"/>
    <w:rsid w:val="004C6190"/>
    <w:rsid w:val="004C6481"/>
    <w:rsid w:val="004C684F"/>
    <w:rsid w:val="004C692D"/>
    <w:rsid w:val="004C69C4"/>
    <w:rsid w:val="004C6AC1"/>
    <w:rsid w:val="004C6D82"/>
    <w:rsid w:val="004C6D9D"/>
    <w:rsid w:val="004C6E6E"/>
    <w:rsid w:val="004C6FCE"/>
    <w:rsid w:val="004C7017"/>
    <w:rsid w:val="004C7053"/>
    <w:rsid w:val="004C7304"/>
    <w:rsid w:val="004C7576"/>
    <w:rsid w:val="004C7641"/>
    <w:rsid w:val="004C771E"/>
    <w:rsid w:val="004C790F"/>
    <w:rsid w:val="004C7CE7"/>
    <w:rsid w:val="004C7FDE"/>
    <w:rsid w:val="004D029D"/>
    <w:rsid w:val="004D0755"/>
    <w:rsid w:val="004D07A3"/>
    <w:rsid w:val="004D0E5A"/>
    <w:rsid w:val="004D0E66"/>
    <w:rsid w:val="004D0F16"/>
    <w:rsid w:val="004D161F"/>
    <w:rsid w:val="004D1661"/>
    <w:rsid w:val="004D18A4"/>
    <w:rsid w:val="004D18DA"/>
    <w:rsid w:val="004D19A4"/>
    <w:rsid w:val="004D1E86"/>
    <w:rsid w:val="004D2088"/>
    <w:rsid w:val="004D20EE"/>
    <w:rsid w:val="004D214E"/>
    <w:rsid w:val="004D2329"/>
    <w:rsid w:val="004D2637"/>
    <w:rsid w:val="004D26C5"/>
    <w:rsid w:val="004D2DC5"/>
    <w:rsid w:val="004D30BC"/>
    <w:rsid w:val="004D33A2"/>
    <w:rsid w:val="004D3510"/>
    <w:rsid w:val="004D3525"/>
    <w:rsid w:val="004D3581"/>
    <w:rsid w:val="004D35CE"/>
    <w:rsid w:val="004D36FD"/>
    <w:rsid w:val="004D373F"/>
    <w:rsid w:val="004D397F"/>
    <w:rsid w:val="004D3E37"/>
    <w:rsid w:val="004D3F0A"/>
    <w:rsid w:val="004D3F9E"/>
    <w:rsid w:val="004D4078"/>
    <w:rsid w:val="004D43CF"/>
    <w:rsid w:val="004D4843"/>
    <w:rsid w:val="004D4A65"/>
    <w:rsid w:val="004D4B83"/>
    <w:rsid w:val="004D4E51"/>
    <w:rsid w:val="004D5008"/>
    <w:rsid w:val="004D5330"/>
    <w:rsid w:val="004D5526"/>
    <w:rsid w:val="004D5741"/>
    <w:rsid w:val="004D5814"/>
    <w:rsid w:val="004D5932"/>
    <w:rsid w:val="004D59E2"/>
    <w:rsid w:val="004D5CD8"/>
    <w:rsid w:val="004D5DCE"/>
    <w:rsid w:val="004D6684"/>
    <w:rsid w:val="004D6A47"/>
    <w:rsid w:val="004D6ABA"/>
    <w:rsid w:val="004D7044"/>
    <w:rsid w:val="004D7052"/>
    <w:rsid w:val="004D711F"/>
    <w:rsid w:val="004D712D"/>
    <w:rsid w:val="004D7387"/>
    <w:rsid w:val="004D7835"/>
    <w:rsid w:val="004D78AD"/>
    <w:rsid w:val="004D7A17"/>
    <w:rsid w:val="004D7B5F"/>
    <w:rsid w:val="004D7C8D"/>
    <w:rsid w:val="004D7FFA"/>
    <w:rsid w:val="004E0109"/>
    <w:rsid w:val="004E057D"/>
    <w:rsid w:val="004E0628"/>
    <w:rsid w:val="004E0664"/>
    <w:rsid w:val="004E089D"/>
    <w:rsid w:val="004E0B6E"/>
    <w:rsid w:val="004E11C3"/>
    <w:rsid w:val="004E1268"/>
    <w:rsid w:val="004E1355"/>
    <w:rsid w:val="004E16CB"/>
    <w:rsid w:val="004E1956"/>
    <w:rsid w:val="004E1A6E"/>
    <w:rsid w:val="004E1AAA"/>
    <w:rsid w:val="004E1B46"/>
    <w:rsid w:val="004E1B52"/>
    <w:rsid w:val="004E1BB6"/>
    <w:rsid w:val="004E1C9A"/>
    <w:rsid w:val="004E1F17"/>
    <w:rsid w:val="004E20F0"/>
    <w:rsid w:val="004E212B"/>
    <w:rsid w:val="004E22C1"/>
    <w:rsid w:val="004E25BC"/>
    <w:rsid w:val="004E262C"/>
    <w:rsid w:val="004E2C58"/>
    <w:rsid w:val="004E3099"/>
    <w:rsid w:val="004E320A"/>
    <w:rsid w:val="004E3216"/>
    <w:rsid w:val="004E3569"/>
    <w:rsid w:val="004E3651"/>
    <w:rsid w:val="004E375C"/>
    <w:rsid w:val="004E38B5"/>
    <w:rsid w:val="004E38EE"/>
    <w:rsid w:val="004E39F6"/>
    <w:rsid w:val="004E3C3B"/>
    <w:rsid w:val="004E41FE"/>
    <w:rsid w:val="004E450E"/>
    <w:rsid w:val="004E457C"/>
    <w:rsid w:val="004E4682"/>
    <w:rsid w:val="004E4898"/>
    <w:rsid w:val="004E4DCB"/>
    <w:rsid w:val="004E4DEB"/>
    <w:rsid w:val="004E4E1D"/>
    <w:rsid w:val="004E504D"/>
    <w:rsid w:val="004E505B"/>
    <w:rsid w:val="004E5074"/>
    <w:rsid w:val="004E50F0"/>
    <w:rsid w:val="004E552D"/>
    <w:rsid w:val="004E56E0"/>
    <w:rsid w:val="004E56EA"/>
    <w:rsid w:val="004E573B"/>
    <w:rsid w:val="004E573E"/>
    <w:rsid w:val="004E58BD"/>
    <w:rsid w:val="004E58CC"/>
    <w:rsid w:val="004E5906"/>
    <w:rsid w:val="004E5C39"/>
    <w:rsid w:val="004E5DC7"/>
    <w:rsid w:val="004E5F0B"/>
    <w:rsid w:val="004E606A"/>
    <w:rsid w:val="004E63DB"/>
    <w:rsid w:val="004E640C"/>
    <w:rsid w:val="004E6532"/>
    <w:rsid w:val="004E6804"/>
    <w:rsid w:val="004E69C7"/>
    <w:rsid w:val="004E6A0E"/>
    <w:rsid w:val="004E6A7A"/>
    <w:rsid w:val="004E6CD1"/>
    <w:rsid w:val="004E6E42"/>
    <w:rsid w:val="004E7019"/>
    <w:rsid w:val="004E7082"/>
    <w:rsid w:val="004E739D"/>
    <w:rsid w:val="004E7415"/>
    <w:rsid w:val="004E7A82"/>
    <w:rsid w:val="004E7D86"/>
    <w:rsid w:val="004E7E0D"/>
    <w:rsid w:val="004E7E1A"/>
    <w:rsid w:val="004E7FAC"/>
    <w:rsid w:val="004F018B"/>
    <w:rsid w:val="004F03EA"/>
    <w:rsid w:val="004F03F5"/>
    <w:rsid w:val="004F062E"/>
    <w:rsid w:val="004F0637"/>
    <w:rsid w:val="004F07DE"/>
    <w:rsid w:val="004F0836"/>
    <w:rsid w:val="004F095E"/>
    <w:rsid w:val="004F0A30"/>
    <w:rsid w:val="004F0D0D"/>
    <w:rsid w:val="004F0D10"/>
    <w:rsid w:val="004F0EE5"/>
    <w:rsid w:val="004F1808"/>
    <w:rsid w:val="004F1B74"/>
    <w:rsid w:val="004F21DB"/>
    <w:rsid w:val="004F2208"/>
    <w:rsid w:val="004F22AA"/>
    <w:rsid w:val="004F2413"/>
    <w:rsid w:val="004F29C8"/>
    <w:rsid w:val="004F2AD9"/>
    <w:rsid w:val="004F2B49"/>
    <w:rsid w:val="004F2BC1"/>
    <w:rsid w:val="004F2E11"/>
    <w:rsid w:val="004F2E65"/>
    <w:rsid w:val="004F2EC2"/>
    <w:rsid w:val="004F2F2F"/>
    <w:rsid w:val="004F2F9B"/>
    <w:rsid w:val="004F3052"/>
    <w:rsid w:val="004F3668"/>
    <w:rsid w:val="004F371A"/>
    <w:rsid w:val="004F39CD"/>
    <w:rsid w:val="004F39D7"/>
    <w:rsid w:val="004F39E5"/>
    <w:rsid w:val="004F3B6F"/>
    <w:rsid w:val="004F3C94"/>
    <w:rsid w:val="004F4027"/>
    <w:rsid w:val="004F4112"/>
    <w:rsid w:val="004F44C0"/>
    <w:rsid w:val="004F4C16"/>
    <w:rsid w:val="004F4D75"/>
    <w:rsid w:val="004F5244"/>
    <w:rsid w:val="004F52A9"/>
    <w:rsid w:val="004F5470"/>
    <w:rsid w:val="004F554F"/>
    <w:rsid w:val="004F563B"/>
    <w:rsid w:val="004F577A"/>
    <w:rsid w:val="004F5C96"/>
    <w:rsid w:val="004F5DEA"/>
    <w:rsid w:val="004F6024"/>
    <w:rsid w:val="004F614A"/>
    <w:rsid w:val="004F62C8"/>
    <w:rsid w:val="004F65C7"/>
    <w:rsid w:val="004F6A4D"/>
    <w:rsid w:val="004F70F9"/>
    <w:rsid w:val="004F7230"/>
    <w:rsid w:val="004F725B"/>
    <w:rsid w:val="004F73CC"/>
    <w:rsid w:val="004F7412"/>
    <w:rsid w:val="004F74FF"/>
    <w:rsid w:val="004F751C"/>
    <w:rsid w:val="004F76B1"/>
    <w:rsid w:val="004F788D"/>
    <w:rsid w:val="004F7898"/>
    <w:rsid w:val="004F792E"/>
    <w:rsid w:val="004F7996"/>
    <w:rsid w:val="004F7C0B"/>
    <w:rsid w:val="004F7DFB"/>
    <w:rsid w:val="00500890"/>
    <w:rsid w:val="005009CB"/>
    <w:rsid w:val="00500C72"/>
    <w:rsid w:val="00500C96"/>
    <w:rsid w:val="005012BE"/>
    <w:rsid w:val="0050133A"/>
    <w:rsid w:val="00501670"/>
    <w:rsid w:val="005017D3"/>
    <w:rsid w:val="005018C1"/>
    <w:rsid w:val="00501995"/>
    <w:rsid w:val="005019D2"/>
    <w:rsid w:val="00501B8F"/>
    <w:rsid w:val="00501C27"/>
    <w:rsid w:val="00501C99"/>
    <w:rsid w:val="00501DF4"/>
    <w:rsid w:val="00502364"/>
    <w:rsid w:val="00502509"/>
    <w:rsid w:val="00502949"/>
    <w:rsid w:val="00502997"/>
    <w:rsid w:val="005029E4"/>
    <w:rsid w:val="005031AB"/>
    <w:rsid w:val="00503280"/>
    <w:rsid w:val="005032FA"/>
    <w:rsid w:val="00503331"/>
    <w:rsid w:val="0050344E"/>
    <w:rsid w:val="005035E0"/>
    <w:rsid w:val="00503747"/>
    <w:rsid w:val="005037D8"/>
    <w:rsid w:val="00503867"/>
    <w:rsid w:val="0050396F"/>
    <w:rsid w:val="00503E44"/>
    <w:rsid w:val="00503F38"/>
    <w:rsid w:val="00503FC1"/>
    <w:rsid w:val="005040C2"/>
    <w:rsid w:val="005040E8"/>
    <w:rsid w:val="00504243"/>
    <w:rsid w:val="00504246"/>
    <w:rsid w:val="0050480D"/>
    <w:rsid w:val="0050490E"/>
    <w:rsid w:val="00504BD0"/>
    <w:rsid w:val="00504D73"/>
    <w:rsid w:val="00504F28"/>
    <w:rsid w:val="00504F5D"/>
    <w:rsid w:val="005050EE"/>
    <w:rsid w:val="0050534A"/>
    <w:rsid w:val="005053D1"/>
    <w:rsid w:val="00505553"/>
    <w:rsid w:val="005056BD"/>
    <w:rsid w:val="005059A8"/>
    <w:rsid w:val="00505A2B"/>
    <w:rsid w:val="00505C9C"/>
    <w:rsid w:val="00505F2D"/>
    <w:rsid w:val="00506740"/>
    <w:rsid w:val="00506764"/>
    <w:rsid w:val="00506782"/>
    <w:rsid w:val="00506B96"/>
    <w:rsid w:val="00507026"/>
    <w:rsid w:val="005070FF"/>
    <w:rsid w:val="0050749D"/>
    <w:rsid w:val="00507A1B"/>
    <w:rsid w:val="00507C05"/>
    <w:rsid w:val="00507C06"/>
    <w:rsid w:val="00507F44"/>
    <w:rsid w:val="0051037B"/>
    <w:rsid w:val="005103E8"/>
    <w:rsid w:val="0051059D"/>
    <w:rsid w:val="00510753"/>
    <w:rsid w:val="005108CB"/>
    <w:rsid w:val="005108D4"/>
    <w:rsid w:val="005109C0"/>
    <w:rsid w:val="005109F3"/>
    <w:rsid w:val="00510B7F"/>
    <w:rsid w:val="00511307"/>
    <w:rsid w:val="00511399"/>
    <w:rsid w:val="0051154C"/>
    <w:rsid w:val="00511624"/>
    <w:rsid w:val="00511695"/>
    <w:rsid w:val="00511C4F"/>
    <w:rsid w:val="005122BA"/>
    <w:rsid w:val="00512334"/>
    <w:rsid w:val="0051236B"/>
    <w:rsid w:val="00512B47"/>
    <w:rsid w:val="00512C5D"/>
    <w:rsid w:val="00512F3A"/>
    <w:rsid w:val="00513173"/>
    <w:rsid w:val="005131E8"/>
    <w:rsid w:val="0051320B"/>
    <w:rsid w:val="00513219"/>
    <w:rsid w:val="005132DC"/>
    <w:rsid w:val="005132FB"/>
    <w:rsid w:val="005136C1"/>
    <w:rsid w:val="00513844"/>
    <w:rsid w:val="005138B1"/>
    <w:rsid w:val="00513AA9"/>
    <w:rsid w:val="00513B83"/>
    <w:rsid w:val="00513EE7"/>
    <w:rsid w:val="00513F16"/>
    <w:rsid w:val="00514200"/>
    <w:rsid w:val="005143B8"/>
    <w:rsid w:val="00514705"/>
    <w:rsid w:val="00514874"/>
    <w:rsid w:val="00514882"/>
    <w:rsid w:val="00514AF5"/>
    <w:rsid w:val="00514B13"/>
    <w:rsid w:val="00514B46"/>
    <w:rsid w:val="00514C74"/>
    <w:rsid w:val="00514E0D"/>
    <w:rsid w:val="00514EFB"/>
    <w:rsid w:val="00515369"/>
    <w:rsid w:val="00515504"/>
    <w:rsid w:val="00515881"/>
    <w:rsid w:val="0051597C"/>
    <w:rsid w:val="00515A3E"/>
    <w:rsid w:val="00515AED"/>
    <w:rsid w:val="00515EA9"/>
    <w:rsid w:val="00515FE7"/>
    <w:rsid w:val="00516051"/>
    <w:rsid w:val="005160A4"/>
    <w:rsid w:val="005162B7"/>
    <w:rsid w:val="0051657F"/>
    <w:rsid w:val="0051670F"/>
    <w:rsid w:val="00516A2E"/>
    <w:rsid w:val="00516FFE"/>
    <w:rsid w:val="00517022"/>
    <w:rsid w:val="005173B3"/>
    <w:rsid w:val="00517436"/>
    <w:rsid w:val="00517ABB"/>
    <w:rsid w:val="00517BE4"/>
    <w:rsid w:val="00517C00"/>
    <w:rsid w:val="00517C1B"/>
    <w:rsid w:val="00517E11"/>
    <w:rsid w:val="00517E85"/>
    <w:rsid w:val="00520232"/>
    <w:rsid w:val="005202D8"/>
    <w:rsid w:val="00520382"/>
    <w:rsid w:val="00520B27"/>
    <w:rsid w:val="00520C2C"/>
    <w:rsid w:val="00520E52"/>
    <w:rsid w:val="00521110"/>
    <w:rsid w:val="0052155E"/>
    <w:rsid w:val="00521775"/>
    <w:rsid w:val="00521879"/>
    <w:rsid w:val="00521B6F"/>
    <w:rsid w:val="00521D5D"/>
    <w:rsid w:val="00521F3F"/>
    <w:rsid w:val="005220DD"/>
    <w:rsid w:val="00522846"/>
    <w:rsid w:val="0052292C"/>
    <w:rsid w:val="00523290"/>
    <w:rsid w:val="005232B1"/>
    <w:rsid w:val="005236DC"/>
    <w:rsid w:val="00523A60"/>
    <w:rsid w:val="00523C2F"/>
    <w:rsid w:val="0052421D"/>
    <w:rsid w:val="005244DF"/>
    <w:rsid w:val="0052484E"/>
    <w:rsid w:val="005248DD"/>
    <w:rsid w:val="00524A82"/>
    <w:rsid w:val="00524B07"/>
    <w:rsid w:val="00524F56"/>
    <w:rsid w:val="005250A0"/>
    <w:rsid w:val="005250FF"/>
    <w:rsid w:val="00525346"/>
    <w:rsid w:val="00525433"/>
    <w:rsid w:val="0052550F"/>
    <w:rsid w:val="00525A31"/>
    <w:rsid w:val="00525B65"/>
    <w:rsid w:val="00525B87"/>
    <w:rsid w:val="00525BA7"/>
    <w:rsid w:val="00526055"/>
    <w:rsid w:val="005260BB"/>
    <w:rsid w:val="00526254"/>
    <w:rsid w:val="005264D5"/>
    <w:rsid w:val="00526634"/>
    <w:rsid w:val="0052673C"/>
    <w:rsid w:val="005267FE"/>
    <w:rsid w:val="00526AD2"/>
    <w:rsid w:val="00526B46"/>
    <w:rsid w:val="00527085"/>
    <w:rsid w:val="005270DC"/>
    <w:rsid w:val="00527428"/>
    <w:rsid w:val="005274B4"/>
    <w:rsid w:val="005275A9"/>
    <w:rsid w:val="0052771C"/>
    <w:rsid w:val="00527C18"/>
    <w:rsid w:val="0053003E"/>
    <w:rsid w:val="005300DC"/>
    <w:rsid w:val="005301E6"/>
    <w:rsid w:val="0053056A"/>
    <w:rsid w:val="0053058B"/>
    <w:rsid w:val="005308D5"/>
    <w:rsid w:val="005308E1"/>
    <w:rsid w:val="00530C22"/>
    <w:rsid w:val="00530C9B"/>
    <w:rsid w:val="00530F5D"/>
    <w:rsid w:val="00530FE1"/>
    <w:rsid w:val="00531130"/>
    <w:rsid w:val="00531193"/>
    <w:rsid w:val="0053154E"/>
    <w:rsid w:val="00531575"/>
    <w:rsid w:val="005316BE"/>
    <w:rsid w:val="00531A0C"/>
    <w:rsid w:val="00532211"/>
    <w:rsid w:val="005324B8"/>
    <w:rsid w:val="0053259C"/>
    <w:rsid w:val="005326C4"/>
    <w:rsid w:val="005328B5"/>
    <w:rsid w:val="00532AD1"/>
    <w:rsid w:val="00532F6E"/>
    <w:rsid w:val="00533330"/>
    <w:rsid w:val="005335C0"/>
    <w:rsid w:val="00533723"/>
    <w:rsid w:val="00533B08"/>
    <w:rsid w:val="00533B60"/>
    <w:rsid w:val="00533DB3"/>
    <w:rsid w:val="005341FB"/>
    <w:rsid w:val="005347FF"/>
    <w:rsid w:val="005349AD"/>
    <w:rsid w:val="00534A88"/>
    <w:rsid w:val="00534A8D"/>
    <w:rsid w:val="00534C99"/>
    <w:rsid w:val="0053516D"/>
    <w:rsid w:val="005351A4"/>
    <w:rsid w:val="0053521B"/>
    <w:rsid w:val="005352C7"/>
    <w:rsid w:val="00535384"/>
    <w:rsid w:val="0053544C"/>
    <w:rsid w:val="00535837"/>
    <w:rsid w:val="00535940"/>
    <w:rsid w:val="00535B57"/>
    <w:rsid w:val="00535C06"/>
    <w:rsid w:val="00535DBF"/>
    <w:rsid w:val="00535E2E"/>
    <w:rsid w:val="00535FA0"/>
    <w:rsid w:val="00536174"/>
    <w:rsid w:val="00536488"/>
    <w:rsid w:val="005364B2"/>
    <w:rsid w:val="0053695C"/>
    <w:rsid w:val="00536A02"/>
    <w:rsid w:val="00536C54"/>
    <w:rsid w:val="00536CE4"/>
    <w:rsid w:val="005371DF"/>
    <w:rsid w:val="005372BD"/>
    <w:rsid w:val="0053738A"/>
    <w:rsid w:val="00537393"/>
    <w:rsid w:val="00537498"/>
    <w:rsid w:val="00537508"/>
    <w:rsid w:val="00537C89"/>
    <w:rsid w:val="00537CF5"/>
    <w:rsid w:val="00537F0B"/>
    <w:rsid w:val="00540084"/>
    <w:rsid w:val="00540210"/>
    <w:rsid w:val="005402D0"/>
    <w:rsid w:val="00540692"/>
    <w:rsid w:val="00540790"/>
    <w:rsid w:val="00540EFE"/>
    <w:rsid w:val="00540FEF"/>
    <w:rsid w:val="0054113F"/>
    <w:rsid w:val="00541259"/>
    <w:rsid w:val="0054133C"/>
    <w:rsid w:val="005418E3"/>
    <w:rsid w:val="00541953"/>
    <w:rsid w:val="00541C76"/>
    <w:rsid w:val="0054218D"/>
    <w:rsid w:val="005423B8"/>
    <w:rsid w:val="00542564"/>
    <w:rsid w:val="00542574"/>
    <w:rsid w:val="005425BE"/>
    <w:rsid w:val="0054262C"/>
    <w:rsid w:val="005426CF"/>
    <w:rsid w:val="0054279A"/>
    <w:rsid w:val="005428D8"/>
    <w:rsid w:val="00542B9C"/>
    <w:rsid w:val="00542C74"/>
    <w:rsid w:val="00542C94"/>
    <w:rsid w:val="005436B4"/>
    <w:rsid w:val="00543784"/>
    <w:rsid w:val="00543833"/>
    <w:rsid w:val="00543A11"/>
    <w:rsid w:val="00543DAC"/>
    <w:rsid w:val="00544184"/>
    <w:rsid w:val="0054436E"/>
    <w:rsid w:val="00544417"/>
    <w:rsid w:val="00544529"/>
    <w:rsid w:val="00544933"/>
    <w:rsid w:val="00544C21"/>
    <w:rsid w:val="00544C99"/>
    <w:rsid w:val="00544CEE"/>
    <w:rsid w:val="00544EA8"/>
    <w:rsid w:val="00544F5A"/>
    <w:rsid w:val="00545111"/>
    <w:rsid w:val="0054570F"/>
    <w:rsid w:val="0054591C"/>
    <w:rsid w:val="00545D4D"/>
    <w:rsid w:val="00545DFD"/>
    <w:rsid w:val="005460D2"/>
    <w:rsid w:val="005466BC"/>
    <w:rsid w:val="00546799"/>
    <w:rsid w:val="00546EF3"/>
    <w:rsid w:val="00547059"/>
    <w:rsid w:val="00547060"/>
    <w:rsid w:val="0054742A"/>
    <w:rsid w:val="00547850"/>
    <w:rsid w:val="00547A2D"/>
    <w:rsid w:val="00547B50"/>
    <w:rsid w:val="00547DE2"/>
    <w:rsid w:val="00550699"/>
    <w:rsid w:val="005506F9"/>
    <w:rsid w:val="00550A7E"/>
    <w:rsid w:val="00550E99"/>
    <w:rsid w:val="00550F91"/>
    <w:rsid w:val="0055105F"/>
    <w:rsid w:val="00551066"/>
    <w:rsid w:val="005510CB"/>
    <w:rsid w:val="00551355"/>
    <w:rsid w:val="0055159F"/>
    <w:rsid w:val="00551910"/>
    <w:rsid w:val="00551DA1"/>
    <w:rsid w:val="005520E1"/>
    <w:rsid w:val="00552605"/>
    <w:rsid w:val="005528CC"/>
    <w:rsid w:val="005528D1"/>
    <w:rsid w:val="00552A27"/>
    <w:rsid w:val="00552B30"/>
    <w:rsid w:val="00552B5B"/>
    <w:rsid w:val="00552D30"/>
    <w:rsid w:val="00552D9B"/>
    <w:rsid w:val="00552FDC"/>
    <w:rsid w:val="005530FB"/>
    <w:rsid w:val="0055312F"/>
    <w:rsid w:val="00553470"/>
    <w:rsid w:val="00553659"/>
    <w:rsid w:val="00553B2F"/>
    <w:rsid w:val="00553D06"/>
    <w:rsid w:val="00553E3F"/>
    <w:rsid w:val="00553ED7"/>
    <w:rsid w:val="00554025"/>
    <w:rsid w:val="00554746"/>
    <w:rsid w:val="00554B15"/>
    <w:rsid w:val="00554DA9"/>
    <w:rsid w:val="00554DE9"/>
    <w:rsid w:val="005551F0"/>
    <w:rsid w:val="00555272"/>
    <w:rsid w:val="0055547A"/>
    <w:rsid w:val="005554EE"/>
    <w:rsid w:val="00555511"/>
    <w:rsid w:val="005555B7"/>
    <w:rsid w:val="00555650"/>
    <w:rsid w:val="005556F3"/>
    <w:rsid w:val="005559B0"/>
    <w:rsid w:val="00555B48"/>
    <w:rsid w:val="00555CB4"/>
    <w:rsid w:val="00555D9C"/>
    <w:rsid w:val="0055619C"/>
    <w:rsid w:val="005562B7"/>
    <w:rsid w:val="00556776"/>
    <w:rsid w:val="00556F2F"/>
    <w:rsid w:val="0055710A"/>
    <w:rsid w:val="00557268"/>
    <w:rsid w:val="005577AF"/>
    <w:rsid w:val="005577B4"/>
    <w:rsid w:val="00557C4A"/>
    <w:rsid w:val="00557D4C"/>
    <w:rsid w:val="00560367"/>
    <w:rsid w:val="00560411"/>
    <w:rsid w:val="00560791"/>
    <w:rsid w:val="005609B9"/>
    <w:rsid w:val="00560B52"/>
    <w:rsid w:val="00560C1B"/>
    <w:rsid w:val="005610A0"/>
    <w:rsid w:val="005611A5"/>
    <w:rsid w:val="005613F3"/>
    <w:rsid w:val="0056140A"/>
    <w:rsid w:val="00561A38"/>
    <w:rsid w:val="00561A7D"/>
    <w:rsid w:val="00561BF9"/>
    <w:rsid w:val="00561DC9"/>
    <w:rsid w:val="00561DE3"/>
    <w:rsid w:val="00561F41"/>
    <w:rsid w:val="00561FFA"/>
    <w:rsid w:val="00562087"/>
    <w:rsid w:val="0056224E"/>
    <w:rsid w:val="00562421"/>
    <w:rsid w:val="0056265D"/>
    <w:rsid w:val="00562769"/>
    <w:rsid w:val="005627CD"/>
    <w:rsid w:val="00562BD5"/>
    <w:rsid w:val="00562F2D"/>
    <w:rsid w:val="00562F58"/>
    <w:rsid w:val="00562F77"/>
    <w:rsid w:val="00562FF0"/>
    <w:rsid w:val="00563220"/>
    <w:rsid w:val="00563420"/>
    <w:rsid w:val="005634F5"/>
    <w:rsid w:val="00563573"/>
    <w:rsid w:val="00563634"/>
    <w:rsid w:val="00563D6F"/>
    <w:rsid w:val="00563DD3"/>
    <w:rsid w:val="00564688"/>
    <w:rsid w:val="00564B6E"/>
    <w:rsid w:val="00565009"/>
    <w:rsid w:val="00565108"/>
    <w:rsid w:val="005651EE"/>
    <w:rsid w:val="00565228"/>
    <w:rsid w:val="005652A4"/>
    <w:rsid w:val="005655A9"/>
    <w:rsid w:val="005656FA"/>
    <w:rsid w:val="00565739"/>
    <w:rsid w:val="00565793"/>
    <w:rsid w:val="00565994"/>
    <w:rsid w:val="00565CE1"/>
    <w:rsid w:val="00565E56"/>
    <w:rsid w:val="00565EA2"/>
    <w:rsid w:val="00565FCA"/>
    <w:rsid w:val="00566096"/>
    <w:rsid w:val="00566234"/>
    <w:rsid w:val="005664CD"/>
    <w:rsid w:val="0056695F"/>
    <w:rsid w:val="00566A0E"/>
    <w:rsid w:val="00566B3C"/>
    <w:rsid w:val="00566B88"/>
    <w:rsid w:val="00566DA2"/>
    <w:rsid w:val="00566E3B"/>
    <w:rsid w:val="00566EDD"/>
    <w:rsid w:val="00566F18"/>
    <w:rsid w:val="0056740B"/>
    <w:rsid w:val="005674F2"/>
    <w:rsid w:val="005678B3"/>
    <w:rsid w:val="00567931"/>
    <w:rsid w:val="00567F4A"/>
    <w:rsid w:val="00567F8D"/>
    <w:rsid w:val="005702A7"/>
    <w:rsid w:val="005708FD"/>
    <w:rsid w:val="00570A5D"/>
    <w:rsid w:val="00570AEA"/>
    <w:rsid w:val="00570D6D"/>
    <w:rsid w:val="00570F79"/>
    <w:rsid w:val="0057128E"/>
    <w:rsid w:val="005713CD"/>
    <w:rsid w:val="0057153C"/>
    <w:rsid w:val="00571853"/>
    <w:rsid w:val="0057186A"/>
    <w:rsid w:val="00571933"/>
    <w:rsid w:val="005719B3"/>
    <w:rsid w:val="00571CE5"/>
    <w:rsid w:val="00571DA7"/>
    <w:rsid w:val="0057232C"/>
    <w:rsid w:val="00572396"/>
    <w:rsid w:val="00572564"/>
    <w:rsid w:val="00572898"/>
    <w:rsid w:val="00572FB1"/>
    <w:rsid w:val="0057304E"/>
    <w:rsid w:val="0057324E"/>
    <w:rsid w:val="00573862"/>
    <w:rsid w:val="005738F1"/>
    <w:rsid w:val="00573A6B"/>
    <w:rsid w:val="00573B70"/>
    <w:rsid w:val="00573CA4"/>
    <w:rsid w:val="00573DF1"/>
    <w:rsid w:val="00573E81"/>
    <w:rsid w:val="00573F3E"/>
    <w:rsid w:val="00574097"/>
    <w:rsid w:val="005741A9"/>
    <w:rsid w:val="0057420D"/>
    <w:rsid w:val="0057467D"/>
    <w:rsid w:val="005746A1"/>
    <w:rsid w:val="00574A17"/>
    <w:rsid w:val="00574AA8"/>
    <w:rsid w:val="00574B1F"/>
    <w:rsid w:val="00574BA5"/>
    <w:rsid w:val="00574E3E"/>
    <w:rsid w:val="00575244"/>
    <w:rsid w:val="0057550C"/>
    <w:rsid w:val="00575705"/>
    <w:rsid w:val="005758C9"/>
    <w:rsid w:val="00575C74"/>
    <w:rsid w:val="00575EBD"/>
    <w:rsid w:val="00575F0A"/>
    <w:rsid w:val="0057641F"/>
    <w:rsid w:val="005768D0"/>
    <w:rsid w:val="00576F83"/>
    <w:rsid w:val="0057704B"/>
    <w:rsid w:val="005774DC"/>
    <w:rsid w:val="00577758"/>
    <w:rsid w:val="005777E9"/>
    <w:rsid w:val="00577874"/>
    <w:rsid w:val="00577FFC"/>
    <w:rsid w:val="0058000F"/>
    <w:rsid w:val="0058005F"/>
    <w:rsid w:val="00580228"/>
    <w:rsid w:val="00580250"/>
    <w:rsid w:val="0058046E"/>
    <w:rsid w:val="0058047A"/>
    <w:rsid w:val="005804F4"/>
    <w:rsid w:val="00580643"/>
    <w:rsid w:val="00580A23"/>
    <w:rsid w:val="00580B9A"/>
    <w:rsid w:val="00580C09"/>
    <w:rsid w:val="00580C78"/>
    <w:rsid w:val="00580CC3"/>
    <w:rsid w:val="00580CD4"/>
    <w:rsid w:val="00580DB8"/>
    <w:rsid w:val="00581166"/>
    <w:rsid w:val="005811FB"/>
    <w:rsid w:val="005812B9"/>
    <w:rsid w:val="00581625"/>
    <w:rsid w:val="005816E7"/>
    <w:rsid w:val="0058185C"/>
    <w:rsid w:val="00581A35"/>
    <w:rsid w:val="00581A49"/>
    <w:rsid w:val="00581AA1"/>
    <w:rsid w:val="00581B22"/>
    <w:rsid w:val="00581C7F"/>
    <w:rsid w:val="00581EC4"/>
    <w:rsid w:val="00582016"/>
    <w:rsid w:val="005821A2"/>
    <w:rsid w:val="00582213"/>
    <w:rsid w:val="005824A9"/>
    <w:rsid w:val="005828C4"/>
    <w:rsid w:val="00582903"/>
    <w:rsid w:val="00582925"/>
    <w:rsid w:val="005832C6"/>
    <w:rsid w:val="00583574"/>
    <w:rsid w:val="005835DB"/>
    <w:rsid w:val="005835FA"/>
    <w:rsid w:val="0058370E"/>
    <w:rsid w:val="00583888"/>
    <w:rsid w:val="005838F9"/>
    <w:rsid w:val="005839E3"/>
    <w:rsid w:val="00583A89"/>
    <w:rsid w:val="00583B15"/>
    <w:rsid w:val="00583B81"/>
    <w:rsid w:val="00583DB9"/>
    <w:rsid w:val="00583EA2"/>
    <w:rsid w:val="00584384"/>
    <w:rsid w:val="00584844"/>
    <w:rsid w:val="00584921"/>
    <w:rsid w:val="00584A45"/>
    <w:rsid w:val="00584B49"/>
    <w:rsid w:val="00584BD9"/>
    <w:rsid w:val="00584D03"/>
    <w:rsid w:val="00584D14"/>
    <w:rsid w:val="00584D33"/>
    <w:rsid w:val="00584D96"/>
    <w:rsid w:val="0058545E"/>
    <w:rsid w:val="00585594"/>
    <w:rsid w:val="005856A3"/>
    <w:rsid w:val="005856DD"/>
    <w:rsid w:val="005858A1"/>
    <w:rsid w:val="00585AC7"/>
    <w:rsid w:val="00585AE4"/>
    <w:rsid w:val="00585B09"/>
    <w:rsid w:val="00585E3C"/>
    <w:rsid w:val="00585FB3"/>
    <w:rsid w:val="00585FC0"/>
    <w:rsid w:val="0058635A"/>
    <w:rsid w:val="005863BA"/>
    <w:rsid w:val="0058648D"/>
    <w:rsid w:val="0058666C"/>
    <w:rsid w:val="0058679F"/>
    <w:rsid w:val="00586BA7"/>
    <w:rsid w:val="00586BCB"/>
    <w:rsid w:val="00586F62"/>
    <w:rsid w:val="005870E9"/>
    <w:rsid w:val="0058739C"/>
    <w:rsid w:val="005876BD"/>
    <w:rsid w:val="0058772C"/>
    <w:rsid w:val="00587811"/>
    <w:rsid w:val="005879CD"/>
    <w:rsid w:val="00587B30"/>
    <w:rsid w:val="00587B83"/>
    <w:rsid w:val="00587CF3"/>
    <w:rsid w:val="00587E0C"/>
    <w:rsid w:val="00587E69"/>
    <w:rsid w:val="00587EF8"/>
    <w:rsid w:val="00590335"/>
    <w:rsid w:val="005903C2"/>
    <w:rsid w:val="005904B7"/>
    <w:rsid w:val="005904EC"/>
    <w:rsid w:val="00590545"/>
    <w:rsid w:val="0059063C"/>
    <w:rsid w:val="005908E4"/>
    <w:rsid w:val="00590A6F"/>
    <w:rsid w:val="00590A79"/>
    <w:rsid w:val="00590C30"/>
    <w:rsid w:val="00590E28"/>
    <w:rsid w:val="00590EFE"/>
    <w:rsid w:val="0059167B"/>
    <w:rsid w:val="00591835"/>
    <w:rsid w:val="005918F1"/>
    <w:rsid w:val="00591C73"/>
    <w:rsid w:val="00591C7F"/>
    <w:rsid w:val="00591D2B"/>
    <w:rsid w:val="00591F46"/>
    <w:rsid w:val="005920CB"/>
    <w:rsid w:val="005928E8"/>
    <w:rsid w:val="005929BD"/>
    <w:rsid w:val="00592BC1"/>
    <w:rsid w:val="00592C48"/>
    <w:rsid w:val="00592F9F"/>
    <w:rsid w:val="005930A9"/>
    <w:rsid w:val="00593183"/>
    <w:rsid w:val="00593509"/>
    <w:rsid w:val="005935E4"/>
    <w:rsid w:val="00593CD0"/>
    <w:rsid w:val="005940E0"/>
    <w:rsid w:val="005941D4"/>
    <w:rsid w:val="0059423B"/>
    <w:rsid w:val="005943F4"/>
    <w:rsid w:val="005944BE"/>
    <w:rsid w:val="0059463A"/>
    <w:rsid w:val="00594671"/>
    <w:rsid w:val="005946A6"/>
    <w:rsid w:val="00594BBA"/>
    <w:rsid w:val="00594BF2"/>
    <w:rsid w:val="00594FA5"/>
    <w:rsid w:val="00595311"/>
    <w:rsid w:val="00595714"/>
    <w:rsid w:val="00595D3C"/>
    <w:rsid w:val="00595D88"/>
    <w:rsid w:val="00595E10"/>
    <w:rsid w:val="00595F2A"/>
    <w:rsid w:val="005964B4"/>
    <w:rsid w:val="00596812"/>
    <w:rsid w:val="00596A35"/>
    <w:rsid w:val="00596C6F"/>
    <w:rsid w:val="00596EC2"/>
    <w:rsid w:val="00597110"/>
    <w:rsid w:val="0059756A"/>
    <w:rsid w:val="005977E5"/>
    <w:rsid w:val="00597884"/>
    <w:rsid w:val="00597899"/>
    <w:rsid w:val="00597C4C"/>
    <w:rsid w:val="00597EFD"/>
    <w:rsid w:val="00597F4F"/>
    <w:rsid w:val="00597F7E"/>
    <w:rsid w:val="005A01D4"/>
    <w:rsid w:val="005A01F6"/>
    <w:rsid w:val="005A082B"/>
    <w:rsid w:val="005A0E13"/>
    <w:rsid w:val="005A1321"/>
    <w:rsid w:val="005A146A"/>
    <w:rsid w:val="005A1557"/>
    <w:rsid w:val="005A159C"/>
    <w:rsid w:val="005A1687"/>
    <w:rsid w:val="005A1886"/>
    <w:rsid w:val="005A1AE6"/>
    <w:rsid w:val="005A1C08"/>
    <w:rsid w:val="005A1DA9"/>
    <w:rsid w:val="005A1FD2"/>
    <w:rsid w:val="005A1FF1"/>
    <w:rsid w:val="005A235E"/>
    <w:rsid w:val="005A2891"/>
    <w:rsid w:val="005A2A55"/>
    <w:rsid w:val="005A2B0D"/>
    <w:rsid w:val="005A2B37"/>
    <w:rsid w:val="005A2BC2"/>
    <w:rsid w:val="005A2BC4"/>
    <w:rsid w:val="005A2C13"/>
    <w:rsid w:val="005A3050"/>
    <w:rsid w:val="005A3084"/>
    <w:rsid w:val="005A3149"/>
    <w:rsid w:val="005A3261"/>
    <w:rsid w:val="005A3B46"/>
    <w:rsid w:val="005A3B66"/>
    <w:rsid w:val="005A3C1E"/>
    <w:rsid w:val="005A408B"/>
    <w:rsid w:val="005A42AF"/>
    <w:rsid w:val="005A4390"/>
    <w:rsid w:val="005A46F9"/>
    <w:rsid w:val="005A472E"/>
    <w:rsid w:val="005A4799"/>
    <w:rsid w:val="005A4892"/>
    <w:rsid w:val="005A48B5"/>
    <w:rsid w:val="005A48E6"/>
    <w:rsid w:val="005A4A6F"/>
    <w:rsid w:val="005A4F03"/>
    <w:rsid w:val="005A4F4E"/>
    <w:rsid w:val="005A5065"/>
    <w:rsid w:val="005A51A3"/>
    <w:rsid w:val="005A540C"/>
    <w:rsid w:val="005A546C"/>
    <w:rsid w:val="005A5496"/>
    <w:rsid w:val="005A585B"/>
    <w:rsid w:val="005A5D63"/>
    <w:rsid w:val="005A5F1A"/>
    <w:rsid w:val="005A5F63"/>
    <w:rsid w:val="005A664B"/>
    <w:rsid w:val="005A6949"/>
    <w:rsid w:val="005A6977"/>
    <w:rsid w:val="005A6CC3"/>
    <w:rsid w:val="005A6F5E"/>
    <w:rsid w:val="005A7032"/>
    <w:rsid w:val="005A7166"/>
    <w:rsid w:val="005A72FF"/>
    <w:rsid w:val="005A73BC"/>
    <w:rsid w:val="005A73EB"/>
    <w:rsid w:val="005A76FC"/>
    <w:rsid w:val="005A7781"/>
    <w:rsid w:val="005A7BDA"/>
    <w:rsid w:val="005A7D29"/>
    <w:rsid w:val="005A7DA5"/>
    <w:rsid w:val="005B0092"/>
    <w:rsid w:val="005B0911"/>
    <w:rsid w:val="005B0CA4"/>
    <w:rsid w:val="005B0E3D"/>
    <w:rsid w:val="005B0E43"/>
    <w:rsid w:val="005B116E"/>
    <w:rsid w:val="005B1314"/>
    <w:rsid w:val="005B14C8"/>
    <w:rsid w:val="005B1A40"/>
    <w:rsid w:val="005B1A72"/>
    <w:rsid w:val="005B1B6F"/>
    <w:rsid w:val="005B1C31"/>
    <w:rsid w:val="005B1EB8"/>
    <w:rsid w:val="005B1F77"/>
    <w:rsid w:val="005B2520"/>
    <w:rsid w:val="005B29A5"/>
    <w:rsid w:val="005B2AFF"/>
    <w:rsid w:val="005B2BC9"/>
    <w:rsid w:val="005B2E19"/>
    <w:rsid w:val="005B2E5F"/>
    <w:rsid w:val="005B2E60"/>
    <w:rsid w:val="005B30C9"/>
    <w:rsid w:val="005B31FB"/>
    <w:rsid w:val="005B3521"/>
    <w:rsid w:val="005B36AF"/>
    <w:rsid w:val="005B3722"/>
    <w:rsid w:val="005B38A9"/>
    <w:rsid w:val="005B3926"/>
    <w:rsid w:val="005B3EC3"/>
    <w:rsid w:val="005B3FAD"/>
    <w:rsid w:val="005B3FFB"/>
    <w:rsid w:val="005B4034"/>
    <w:rsid w:val="005B449E"/>
    <w:rsid w:val="005B462E"/>
    <w:rsid w:val="005B49A3"/>
    <w:rsid w:val="005B4B04"/>
    <w:rsid w:val="005B4C41"/>
    <w:rsid w:val="005B4D71"/>
    <w:rsid w:val="005B4E06"/>
    <w:rsid w:val="005B4E29"/>
    <w:rsid w:val="005B4F72"/>
    <w:rsid w:val="005B508A"/>
    <w:rsid w:val="005B51C4"/>
    <w:rsid w:val="005B58A1"/>
    <w:rsid w:val="005B5ACB"/>
    <w:rsid w:val="005B5B29"/>
    <w:rsid w:val="005B5ECD"/>
    <w:rsid w:val="005B5F03"/>
    <w:rsid w:val="005B60AF"/>
    <w:rsid w:val="005B6661"/>
    <w:rsid w:val="005B68CC"/>
    <w:rsid w:val="005B698C"/>
    <w:rsid w:val="005B6BB7"/>
    <w:rsid w:val="005B6BF7"/>
    <w:rsid w:val="005B6CC4"/>
    <w:rsid w:val="005B6D77"/>
    <w:rsid w:val="005B7097"/>
    <w:rsid w:val="005B71A4"/>
    <w:rsid w:val="005B71BD"/>
    <w:rsid w:val="005B7325"/>
    <w:rsid w:val="005B7999"/>
    <w:rsid w:val="005B79E7"/>
    <w:rsid w:val="005B7B8C"/>
    <w:rsid w:val="005C0843"/>
    <w:rsid w:val="005C0965"/>
    <w:rsid w:val="005C0DD8"/>
    <w:rsid w:val="005C0EDE"/>
    <w:rsid w:val="005C0F58"/>
    <w:rsid w:val="005C1C4E"/>
    <w:rsid w:val="005C1C57"/>
    <w:rsid w:val="005C1D02"/>
    <w:rsid w:val="005C1D8A"/>
    <w:rsid w:val="005C1E2C"/>
    <w:rsid w:val="005C1EA7"/>
    <w:rsid w:val="005C1ED7"/>
    <w:rsid w:val="005C20F0"/>
    <w:rsid w:val="005C229E"/>
    <w:rsid w:val="005C26A7"/>
    <w:rsid w:val="005C27CC"/>
    <w:rsid w:val="005C2A6F"/>
    <w:rsid w:val="005C2E5F"/>
    <w:rsid w:val="005C2FBF"/>
    <w:rsid w:val="005C3189"/>
    <w:rsid w:val="005C31ED"/>
    <w:rsid w:val="005C34B2"/>
    <w:rsid w:val="005C3BD4"/>
    <w:rsid w:val="005C4522"/>
    <w:rsid w:val="005C454B"/>
    <w:rsid w:val="005C463C"/>
    <w:rsid w:val="005C4706"/>
    <w:rsid w:val="005C498A"/>
    <w:rsid w:val="005C4A31"/>
    <w:rsid w:val="005C4BE3"/>
    <w:rsid w:val="005C4E52"/>
    <w:rsid w:val="005C4F60"/>
    <w:rsid w:val="005C5068"/>
    <w:rsid w:val="005C5198"/>
    <w:rsid w:val="005C54D1"/>
    <w:rsid w:val="005C5520"/>
    <w:rsid w:val="005C5723"/>
    <w:rsid w:val="005C5AC1"/>
    <w:rsid w:val="005C5AF4"/>
    <w:rsid w:val="005C5B53"/>
    <w:rsid w:val="005C5BFB"/>
    <w:rsid w:val="005C5CC9"/>
    <w:rsid w:val="005C5FA5"/>
    <w:rsid w:val="005C64FD"/>
    <w:rsid w:val="005C6727"/>
    <w:rsid w:val="005C699E"/>
    <w:rsid w:val="005C6A2F"/>
    <w:rsid w:val="005C6D3D"/>
    <w:rsid w:val="005C6E8D"/>
    <w:rsid w:val="005C7008"/>
    <w:rsid w:val="005C7506"/>
    <w:rsid w:val="005C7517"/>
    <w:rsid w:val="005C7665"/>
    <w:rsid w:val="005C79E0"/>
    <w:rsid w:val="005C7A8A"/>
    <w:rsid w:val="005C7F13"/>
    <w:rsid w:val="005C7FC8"/>
    <w:rsid w:val="005D0093"/>
    <w:rsid w:val="005D0510"/>
    <w:rsid w:val="005D054C"/>
    <w:rsid w:val="005D06D6"/>
    <w:rsid w:val="005D0709"/>
    <w:rsid w:val="005D0D10"/>
    <w:rsid w:val="005D0EBA"/>
    <w:rsid w:val="005D0FFF"/>
    <w:rsid w:val="005D12BB"/>
    <w:rsid w:val="005D12CF"/>
    <w:rsid w:val="005D175B"/>
    <w:rsid w:val="005D181B"/>
    <w:rsid w:val="005D1859"/>
    <w:rsid w:val="005D185F"/>
    <w:rsid w:val="005D1C06"/>
    <w:rsid w:val="005D2188"/>
    <w:rsid w:val="005D2316"/>
    <w:rsid w:val="005D2383"/>
    <w:rsid w:val="005D2625"/>
    <w:rsid w:val="005D26A5"/>
    <w:rsid w:val="005D27BD"/>
    <w:rsid w:val="005D2822"/>
    <w:rsid w:val="005D297F"/>
    <w:rsid w:val="005D2A84"/>
    <w:rsid w:val="005D2BF4"/>
    <w:rsid w:val="005D2E6C"/>
    <w:rsid w:val="005D31EB"/>
    <w:rsid w:val="005D3281"/>
    <w:rsid w:val="005D333B"/>
    <w:rsid w:val="005D3472"/>
    <w:rsid w:val="005D347B"/>
    <w:rsid w:val="005D3492"/>
    <w:rsid w:val="005D349F"/>
    <w:rsid w:val="005D3510"/>
    <w:rsid w:val="005D38AA"/>
    <w:rsid w:val="005D3C28"/>
    <w:rsid w:val="005D3C8D"/>
    <w:rsid w:val="005D3DA8"/>
    <w:rsid w:val="005D3FD5"/>
    <w:rsid w:val="005D44BA"/>
    <w:rsid w:val="005D4534"/>
    <w:rsid w:val="005D468B"/>
    <w:rsid w:val="005D4948"/>
    <w:rsid w:val="005D4A97"/>
    <w:rsid w:val="005D4AFD"/>
    <w:rsid w:val="005D4B2A"/>
    <w:rsid w:val="005D50E0"/>
    <w:rsid w:val="005D5107"/>
    <w:rsid w:val="005D5861"/>
    <w:rsid w:val="005D5904"/>
    <w:rsid w:val="005D593D"/>
    <w:rsid w:val="005D5CA4"/>
    <w:rsid w:val="005D639A"/>
    <w:rsid w:val="005D640B"/>
    <w:rsid w:val="005D64A9"/>
    <w:rsid w:val="005D6B49"/>
    <w:rsid w:val="005D6BFF"/>
    <w:rsid w:val="005D6CE8"/>
    <w:rsid w:val="005D71C9"/>
    <w:rsid w:val="005D7557"/>
    <w:rsid w:val="005D7D64"/>
    <w:rsid w:val="005D7E1C"/>
    <w:rsid w:val="005D7FB3"/>
    <w:rsid w:val="005E011D"/>
    <w:rsid w:val="005E0891"/>
    <w:rsid w:val="005E0939"/>
    <w:rsid w:val="005E0BED"/>
    <w:rsid w:val="005E0C05"/>
    <w:rsid w:val="005E0C6B"/>
    <w:rsid w:val="005E0FD9"/>
    <w:rsid w:val="005E1278"/>
    <w:rsid w:val="005E1547"/>
    <w:rsid w:val="005E1773"/>
    <w:rsid w:val="005E181F"/>
    <w:rsid w:val="005E18BE"/>
    <w:rsid w:val="005E21F3"/>
    <w:rsid w:val="005E2618"/>
    <w:rsid w:val="005E2B4D"/>
    <w:rsid w:val="005E31A2"/>
    <w:rsid w:val="005E3389"/>
    <w:rsid w:val="005E341F"/>
    <w:rsid w:val="005E36B8"/>
    <w:rsid w:val="005E36ED"/>
    <w:rsid w:val="005E39CE"/>
    <w:rsid w:val="005E3A6B"/>
    <w:rsid w:val="005E3C42"/>
    <w:rsid w:val="005E3CCE"/>
    <w:rsid w:val="005E3D8C"/>
    <w:rsid w:val="005E3E29"/>
    <w:rsid w:val="005E3F6E"/>
    <w:rsid w:val="005E40C0"/>
    <w:rsid w:val="005E4267"/>
    <w:rsid w:val="005E42DD"/>
    <w:rsid w:val="005E435A"/>
    <w:rsid w:val="005E435E"/>
    <w:rsid w:val="005E4382"/>
    <w:rsid w:val="005E44AA"/>
    <w:rsid w:val="005E45B3"/>
    <w:rsid w:val="005E45DB"/>
    <w:rsid w:val="005E4929"/>
    <w:rsid w:val="005E4B0D"/>
    <w:rsid w:val="005E4E1F"/>
    <w:rsid w:val="005E4F66"/>
    <w:rsid w:val="005E5044"/>
    <w:rsid w:val="005E50C0"/>
    <w:rsid w:val="005E51AD"/>
    <w:rsid w:val="005E53AD"/>
    <w:rsid w:val="005E548A"/>
    <w:rsid w:val="005E58A4"/>
    <w:rsid w:val="005E58D9"/>
    <w:rsid w:val="005E59A2"/>
    <w:rsid w:val="005E5F53"/>
    <w:rsid w:val="005E62AD"/>
    <w:rsid w:val="005E6596"/>
    <w:rsid w:val="005E6632"/>
    <w:rsid w:val="005E6816"/>
    <w:rsid w:val="005E688F"/>
    <w:rsid w:val="005E6BF2"/>
    <w:rsid w:val="005E6C30"/>
    <w:rsid w:val="005E6EA2"/>
    <w:rsid w:val="005E6FB3"/>
    <w:rsid w:val="005E70E8"/>
    <w:rsid w:val="005E72FC"/>
    <w:rsid w:val="005E7316"/>
    <w:rsid w:val="005E791D"/>
    <w:rsid w:val="005E7D3A"/>
    <w:rsid w:val="005F0146"/>
    <w:rsid w:val="005F0832"/>
    <w:rsid w:val="005F08D9"/>
    <w:rsid w:val="005F099E"/>
    <w:rsid w:val="005F0C4D"/>
    <w:rsid w:val="005F0D71"/>
    <w:rsid w:val="005F0E79"/>
    <w:rsid w:val="005F0E96"/>
    <w:rsid w:val="005F0EED"/>
    <w:rsid w:val="005F0F3E"/>
    <w:rsid w:val="005F10B1"/>
    <w:rsid w:val="005F10B4"/>
    <w:rsid w:val="005F119A"/>
    <w:rsid w:val="005F17E3"/>
    <w:rsid w:val="005F1928"/>
    <w:rsid w:val="005F1A4E"/>
    <w:rsid w:val="005F1BCF"/>
    <w:rsid w:val="005F206A"/>
    <w:rsid w:val="005F20F3"/>
    <w:rsid w:val="005F2114"/>
    <w:rsid w:val="005F2135"/>
    <w:rsid w:val="005F2155"/>
    <w:rsid w:val="005F25F6"/>
    <w:rsid w:val="005F25FD"/>
    <w:rsid w:val="005F29D5"/>
    <w:rsid w:val="005F2D56"/>
    <w:rsid w:val="005F2E1C"/>
    <w:rsid w:val="005F2E7F"/>
    <w:rsid w:val="005F2EBF"/>
    <w:rsid w:val="005F311E"/>
    <w:rsid w:val="005F32B6"/>
    <w:rsid w:val="005F333E"/>
    <w:rsid w:val="005F334B"/>
    <w:rsid w:val="005F338A"/>
    <w:rsid w:val="005F3481"/>
    <w:rsid w:val="005F34DF"/>
    <w:rsid w:val="005F3518"/>
    <w:rsid w:val="005F361F"/>
    <w:rsid w:val="005F363D"/>
    <w:rsid w:val="005F3777"/>
    <w:rsid w:val="005F378A"/>
    <w:rsid w:val="005F37C0"/>
    <w:rsid w:val="005F3ACB"/>
    <w:rsid w:val="005F412D"/>
    <w:rsid w:val="005F43F2"/>
    <w:rsid w:val="005F4BC4"/>
    <w:rsid w:val="005F4C3E"/>
    <w:rsid w:val="005F4D02"/>
    <w:rsid w:val="005F4DC7"/>
    <w:rsid w:val="005F4E9E"/>
    <w:rsid w:val="005F4F6D"/>
    <w:rsid w:val="005F4FCA"/>
    <w:rsid w:val="005F568C"/>
    <w:rsid w:val="005F56B8"/>
    <w:rsid w:val="005F5702"/>
    <w:rsid w:val="005F5748"/>
    <w:rsid w:val="005F59AB"/>
    <w:rsid w:val="005F5A0F"/>
    <w:rsid w:val="005F5C4B"/>
    <w:rsid w:val="005F5D71"/>
    <w:rsid w:val="005F5E40"/>
    <w:rsid w:val="005F5E67"/>
    <w:rsid w:val="005F60A3"/>
    <w:rsid w:val="005F60F6"/>
    <w:rsid w:val="005F6269"/>
    <w:rsid w:val="005F62B5"/>
    <w:rsid w:val="005F62BE"/>
    <w:rsid w:val="005F6727"/>
    <w:rsid w:val="005F690E"/>
    <w:rsid w:val="005F69CC"/>
    <w:rsid w:val="005F6FCD"/>
    <w:rsid w:val="005F7253"/>
    <w:rsid w:val="005F72A5"/>
    <w:rsid w:val="005F72C8"/>
    <w:rsid w:val="005F7641"/>
    <w:rsid w:val="005F768F"/>
    <w:rsid w:val="005F7701"/>
    <w:rsid w:val="005F7768"/>
    <w:rsid w:val="005F796B"/>
    <w:rsid w:val="005F7A07"/>
    <w:rsid w:val="005F7D25"/>
    <w:rsid w:val="005F7E2A"/>
    <w:rsid w:val="005F7E7C"/>
    <w:rsid w:val="00600000"/>
    <w:rsid w:val="00600164"/>
    <w:rsid w:val="006003B7"/>
    <w:rsid w:val="0060054A"/>
    <w:rsid w:val="006006EA"/>
    <w:rsid w:val="006006FF"/>
    <w:rsid w:val="006009ED"/>
    <w:rsid w:val="00600A38"/>
    <w:rsid w:val="00600ABA"/>
    <w:rsid w:val="00600DFA"/>
    <w:rsid w:val="006011B1"/>
    <w:rsid w:val="00601269"/>
    <w:rsid w:val="006012A9"/>
    <w:rsid w:val="006012AE"/>
    <w:rsid w:val="006012C1"/>
    <w:rsid w:val="00601314"/>
    <w:rsid w:val="00601384"/>
    <w:rsid w:val="00601998"/>
    <w:rsid w:val="00601BD1"/>
    <w:rsid w:val="00601CBA"/>
    <w:rsid w:val="00601F2A"/>
    <w:rsid w:val="00601F3B"/>
    <w:rsid w:val="0060215C"/>
    <w:rsid w:val="00602179"/>
    <w:rsid w:val="006026DE"/>
    <w:rsid w:val="0060273C"/>
    <w:rsid w:val="006028BE"/>
    <w:rsid w:val="00602A07"/>
    <w:rsid w:val="00602C6B"/>
    <w:rsid w:val="00602CB0"/>
    <w:rsid w:val="00602EE4"/>
    <w:rsid w:val="00603289"/>
    <w:rsid w:val="00603391"/>
    <w:rsid w:val="006034D5"/>
    <w:rsid w:val="0060377D"/>
    <w:rsid w:val="0060391C"/>
    <w:rsid w:val="00603B72"/>
    <w:rsid w:val="00603CFF"/>
    <w:rsid w:val="00603FDF"/>
    <w:rsid w:val="00604149"/>
    <w:rsid w:val="0060417A"/>
    <w:rsid w:val="00604226"/>
    <w:rsid w:val="00604322"/>
    <w:rsid w:val="006044A2"/>
    <w:rsid w:val="006046F4"/>
    <w:rsid w:val="006047AC"/>
    <w:rsid w:val="006047D3"/>
    <w:rsid w:val="00604886"/>
    <w:rsid w:val="00604C7E"/>
    <w:rsid w:val="00605058"/>
    <w:rsid w:val="0060516B"/>
    <w:rsid w:val="00605489"/>
    <w:rsid w:val="00605B04"/>
    <w:rsid w:val="00605CF0"/>
    <w:rsid w:val="00605FE3"/>
    <w:rsid w:val="0060602C"/>
    <w:rsid w:val="006060B1"/>
    <w:rsid w:val="006061C3"/>
    <w:rsid w:val="00606248"/>
    <w:rsid w:val="006062C2"/>
    <w:rsid w:val="0060636A"/>
    <w:rsid w:val="00606427"/>
    <w:rsid w:val="006064F9"/>
    <w:rsid w:val="00606A08"/>
    <w:rsid w:val="00606A7A"/>
    <w:rsid w:val="00606BF9"/>
    <w:rsid w:val="00606CFC"/>
    <w:rsid w:val="00606D28"/>
    <w:rsid w:val="00606D7C"/>
    <w:rsid w:val="00606E4E"/>
    <w:rsid w:val="00606F92"/>
    <w:rsid w:val="00606F96"/>
    <w:rsid w:val="00606F9F"/>
    <w:rsid w:val="00607243"/>
    <w:rsid w:val="0060755F"/>
    <w:rsid w:val="00607C20"/>
    <w:rsid w:val="00607CAB"/>
    <w:rsid w:val="00607CE5"/>
    <w:rsid w:val="00607EBC"/>
    <w:rsid w:val="00610552"/>
    <w:rsid w:val="00610595"/>
    <w:rsid w:val="006105BE"/>
    <w:rsid w:val="00610681"/>
    <w:rsid w:val="00610AA5"/>
    <w:rsid w:val="00610F60"/>
    <w:rsid w:val="00611573"/>
    <w:rsid w:val="00611581"/>
    <w:rsid w:val="00611602"/>
    <w:rsid w:val="006117D4"/>
    <w:rsid w:val="00611819"/>
    <w:rsid w:val="006119D0"/>
    <w:rsid w:val="00611B92"/>
    <w:rsid w:val="00611C4F"/>
    <w:rsid w:val="00611C9B"/>
    <w:rsid w:val="00611D41"/>
    <w:rsid w:val="00611EE6"/>
    <w:rsid w:val="00611FCC"/>
    <w:rsid w:val="0061203B"/>
    <w:rsid w:val="00612235"/>
    <w:rsid w:val="006122EC"/>
    <w:rsid w:val="0061271C"/>
    <w:rsid w:val="00612C0A"/>
    <w:rsid w:val="00612E8A"/>
    <w:rsid w:val="00613216"/>
    <w:rsid w:val="0061321B"/>
    <w:rsid w:val="0061369D"/>
    <w:rsid w:val="006137CF"/>
    <w:rsid w:val="00613A8D"/>
    <w:rsid w:val="00613BED"/>
    <w:rsid w:val="00613FB3"/>
    <w:rsid w:val="006141FC"/>
    <w:rsid w:val="006143AB"/>
    <w:rsid w:val="0061457B"/>
    <w:rsid w:val="006147E5"/>
    <w:rsid w:val="006147E6"/>
    <w:rsid w:val="00614B6A"/>
    <w:rsid w:val="00614B75"/>
    <w:rsid w:val="00614BA5"/>
    <w:rsid w:val="00614C60"/>
    <w:rsid w:val="0061523C"/>
    <w:rsid w:val="0061540E"/>
    <w:rsid w:val="0061551B"/>
    <w:rsid w:val="006157A8"/>
    <w:rsid w:val="006157F9"/>
    <w:rsid w:val="00615830"/>
    <w:rsid w:val="00615933"/>
    <w:rsid w:val="00615CF8"/>
    <w:rsid w:val="00615DDE"/>
    <w:rsid w:val="00615EEF"/>
    <w:rsid w:val="00616289"/>
    <w:rsid w:val="00616323"/>
    <w:rsid w:val="00616442"/>
    <w:rsid w:val="006164C2"/>
    <w:rsid w:val="0061655E"/>
    <w:rsid w:val="006165CD"/>
    <w:rsid w:val="00616708"/>
    <w:rsid w:val="00616800"/>
    <w:rsid w:val="00616B86"/>
    <w:rsid w:val="00616C2C"/>
    <w:rsid w:val="00616DC2"/>
    <w:rsid w:val="00616ED9"/>
    <w:rsid w:val="00616FE8"/>
    <w:rsid w:val="0061747C"/>
    <w:rsid w:val="006178C7"/>
    <w:rsid w:val="00617ACE"/>
    <w:rsid w:val="00617B19"/>
    <w:rsid w:val="00620249"/>
    <w:rsid w:val="006202FD"/>
    <w:rsid w:val="006205AE"/>
    <w:rsid w:val="006210DE"/>
    <w:rsid w:val="006210F6"/>
    <w:rsid w:val="006211D8"/>
    <w:rsid w:val="006212AE"/>
    <w:rsid w:val="006214EC"/>
    <w:rsid w:val="006216F7"/>
    <w:rsid w:val="00621A75"/>
    <w:rsid w:val="00621B01"/>
    <w:rsid w:val="00621F27"/>
    <w:rsid w:val="006223F5"/>
    <w:rsid w:val="006226F4"/>
    <w:rsid w:val="00622813"/>
    <w:rsid w:val="00622862"/>
    <w:rsid w:val="00622E30"/>
    <w:rsid w:val="00622F56"/>
    <w:rsid w:val="00623392"/>
    <w:rsid w:val="00623800"/>
    <w:rsid w:val="006238BE"/>
    <w:rsid w:val="0062392E"/>
    <w:rsid w:val="00623B4D"/>
    <w:rsid w:val="00624549"/>
    <w:rsid w:val="00624687"/>
    <w:rsid w:val="006248E5"/>
    <w:rsid w:val="0062505A"/>
    <w:rsid w:val="006250A8"/>
    <w:rsid w:val="00625120"/>
    <w:rsid w:val="00625523"/>
    <w:rsid w:val="00625D7A"/>
    <w:rsid w:val="00625E25"/>
    <w:rsid w:val="0062611E"/>
    <w:rsid w:val="00626456"/>
    <w:rsid w:val="00626607"/>
    <w:rsid w:val="006266B5"/>
    <w:rsid w:val="006266C3"/>
    <w:rsid w:val="00626B29"/>
    <w:rsid w:val="00626C00"/>
    <w:rsid w:val="00626C73"/>
    <w:rsid w:val="00626EB5"/>
    <w:rsid w:val="00627161"/>
    <w:rsid w:val="0062723A"/>
    <w:rsid w:val="006273CD"/>
    <w:rsid w:val="00627787"/>
    <w:rsid w:val="00627B0F"/>
    <w:rsid w:val="00627BBE"/>
    <w:rsid w:val="00627CA2"/>
    <w:rsid w:val="00627CAE"/>
    <w:rsid w:val="006301C2"/>
    <w:rsid w:val="006301CC"/>
    <w:rsid w:val="006303EF"/>
    <w:rsid w:val="00630476"/>
    <w:rsid w:val="0063059C"/>
    <w:rsid w:val="00630ACA"/>
    <w:rsid w:val="00630C6D"/>
    <w:rsid w:val="00631014"/>
    <w:rsid w:val="00631192"/>
    <w:rsid w:val="00631225"/>
    <w:rsid w:val="006313E1"/>
    <w:rsid w:val="00631762"/>
    <w:rsid w:val="006318F3"/>
    <w:rsid w:val="00631C1C"/>
    <w:rsid w:val="00631C2D"/>
    <w:rsid w:val="00631D06"/>
    <w:rsid w:val="00632123"/>
    <w:rsid w:val="006325D0"/>
    <w:rsid w:val="006326C9"/>
    <w:rsid w:val="006326FA"/>
    <w:rsid w:val="00632F87"/>
    <w:rsid w:val="006333E4"/>
    <w:rsid w:val="00633FF4"/>
    <w:rsid w:val="0063403F"/>
    <w:rsid w:val="006340A0"/>
    <w:rsid w:val="00634417"/>
    <w:rsid w:val="00634441"/>
    <w:rsid w:val="006344C9"/>
    <w:rsid w:val="0063462D"/>
    <w:rsid w:val="0063481E"/>
    <w:rsid w:val="00634A0F"/>
    <w:rsid w:val="00634CF7"/>
    <w:rsid w:val="00634D12"/>
    <w:rsid w:val="00634D6B"/>
    <w:rsid w:val="00634E47"/>
    <w:rsid w:val="0063518F"/>
    <w:rsid w:val="00635292"/>
    <w:rsid w:val="006352F6"/>
    <w:rsid w:val="006356D2"/>
    <w:rsid w:val="00635943"/>
    <w:rsid w:val="00635B5B"/>
    <w:rsid w:val="00635DB9"/>
    <w:rsid w:val="00635ED1"/>
    <w:rsid w:val="00635FA8"/>
    <w:rsid w:val="006362FB"/>
    <w:rsid w:val="006365DE"/>
    <w:rsid w:val="00636966"/>
    <w:rsid w:val="00636ACA"/>
    <w:rsid w:val="00636C5A"/>
    <w:rsid w:val="00636CF2"/>
    <w:rsid w:val="00636F40"/>
    <w:rsid w:val="00637112"/>
    <w:rsid w:val="00637114"/>
    <w:rsid w:val="0063715A"/>
    <w:rsid w:val="00637393"/>
    <w:rsid w:val="006374AD"/>
    <w:rsid w:val="006375DE"/>
    <w:rsid w:val="006376F8"/>
    <w:rsid w:val="00637831"/>
    <w:rsid w:val="006379A8"/>
    <w:rsid w:val="006379EF"/>
    <w:rsid w:val="00637BEF"/>
    <w:rsid w:val="00637C20"/>
    <w:rsid w:val="00640211"/>
    <w:rsid w:val="006402D1"/>
    <w:rsid w:val="006403DE"/>
    <w:rsid w:val="006404AD"/>
    <w:rsid w:val="0064078A"/>
    <w:rsid w:val="006408E9"/>
    <w:rsid w:val="00640B0D"/>
    <w:rsid w:val="00640C59"/>
    <w:rsid w:val="006412B2"/>
    <w:rsid w:val="006412E1"/>
    <w:rsid w:val="0064166C"/>
    <w:rsid w:val="006418A1"/>
    <w:rsid w:val="00641C31"/>
    <w:rsid w:val="00641C91"/>
    <w:rsid w:val="00641E37"/>
    <w:rsid w:val="0064202E"/>
    <w:rsid w:val="00642E0C"/>
    <w:rsid w:val="00642FD3"/>
    <w:rsid w:val="00642FF3"/>
    <w:rsid w:val="0064306F"/>
    <w:rsid w:val="00643213"/>
    <w:rsid w:val="00643356"/>
    <w:rsid w:val="0064336F"/>
    <w:rsid w:val="00643389"/>
    <w:rsid w:val="00643501"/>
    <w:rsid w:val="00643701"/>
    <w:rsid w:val="00643806"/>
    <w:rsid w:val="0064396A"/>
    <w:rsid w:val="006439D4"/>
    <w:rsid w:val="00643B60"/>
    <w:rsid w:val="00643FC6"/>
    <w:rsid w:val="006440FD"/>
    <w:rsid w:val="00644475"/>
    <w:rsid w:val="00644771"/>
    <w:rsid w:val="0064485D"/>
    <w:rsid w:val="00644B10"/>
    <w:rsid w:val="00644B78"/>
    <w:rsid w:val="00644B80"/>
    <w:rsid w:val="00644DBF"/>
    <w:rsid w:val="00645025"/>
    <w:rsid w:val="0064504E"/>
    <w:rsid w:val="0064515B"/>
    <w:rsid w:val="006453F3"/>
    <w:rsid w:val="006456DA"/>
    <w:rsid w:val="00645DA0"/>
    <w:rsid w:val="00645F4B"/>
    <w:rsid w:val="00645FB4"/>
    <w:rsid w:val="00646050"/>
    <w:rsid w:val="006460C7"/>
    <w:rsid w:val="006462B6"/>
    <w:rsid w:val="006462D5"/>
    <w:rsid w:val="00646555"/>
    <w:rsid w:val="00646CD0"/>
    <w:rsid w:val="00646D13"/>
    <w:rsid w:val="00646F87"/>
    <w:rsid w:val="00646FD5"/>
    <w:rsid w:val="006470A7"/>
    <w:rsid w:val="006471D8"/>
    <w:rsid w:val="0064784D"/>
    <w:rsid w:val="00647873"/>
    <w:rsid w:val="006478FA"/>
    <w:rsid w:val="0064791C"/>
    <w:rsid w:val="00647AC2"/>
    <w:rsid w:val="00647C93"/>
    <w:rsid w:val="00647F06"/>
    <w:rsid w:val="00647F08"/>
    <w:rsid w:val="00647F67"/>
    <w:rsid w:val="0065014C"/>
    <w:rsid w:val="006504B7"/>
    <w:rsid w:val="006506BC"/>
    <w:rsid w:val="0065094D"/>
    <w:rsid w:val="0065109B"/>
    <w:rsid w:val="0065112C"/>
    <w:rsid w:val="006512EC"/>
    <w:rsid w:val="00651326"/>
    <w:rsid w:val="00651458"/>
    <w:rsid w:val="006516DC"/>
    <w:rsid w:val="006517CD"/>
    <w:rsid w:val="00651893"/>
    <w:rsid w:val="00651C7D"/>
    <w:rsid w:val="00651EF0"/>
    <w:rsid w:val="0065200D"/>
    <w:rsid w:val="00652070"/>
    <w:rsid w:val="006520F4"/>
    <w:rsid w:val="00652178"/>
    <w:rsid w:val="00652242"/>
    <w:rsid w:val="0065229A"/>
    <w:rsid w:val="00652481"/>
    <w:rsid w:val="006525E6"/>
    <w:rsid w:val="0065268E"/>
    <w:rsid w:val="00652759"/>
    <w:rsid w:val="006527D2"/>
    <w:rsid w:val="0065291B"/>
    <w:rsid w:val="00652AB2"/>
    <w:rsid w:val="00652B42"/>
    <w:rsid w:val="00652B92"/>
    <w:rsid w:val="00652C03"/>
    <w:rsid w:val="00652CC9"/>
    <w:rsid w:val="00652FF0"/>
    <w:rsid w:val="006530BA"/>
    <w:rsid w:val="006535A9"/>
    <w:rsid w:val="006539B2"/>
    <w:rsid w:val="00653A55"/>
    <w:rsid w:val="00653AF9"/>
    <w:rsid w:val="00653CD5"/>
    <w:rsid w:val="00653D25"/>
    <w:rsid w:val="00653DD1"/>
    <w:rsid w:val="00653FDF"/>
    <w:rsid w:val="00654195"/>
    <w:rsid w:val="006541DF"/>
    <w:rsid w:val="00654614"/>
    <w:rsid w:val="006546C5"/>
    <w:rsid w:val="006547B5"/>
    <w:rsid w:val="006547ED"/>
    <w:rsid w:val="00654C94"/>
    <w:rsid w:val="006550A1"/>
    <w:rsid w:val="00655151"/>
    <w:rsid w:val="0065515C"/>
    <w:rsid w:val="00655809"/>
    <w:rsid w:val="006558D1"/>
    <w:rsid w:val="00655908"/>
    <w:rsid w:val="00655CA3"/>
    <w:rsid w:val="00655D3F"/>
    <w:rsid w:val="00655DFD"/>
    <w:rsid w:val="00655F91"/>
    <w:rsid w:val="00656023"/>
    <w:rsid w:val="006561EF"/>
    <w:rsid w:val="006569B9"/>
    <w:rsid w:val="00656A92"/>
    <w:rsid w:val="00656C3B"/>
    <w:rsid w:val="00656CAA"/>
    <w:rsid w:val="00656EAF"/>
    <w:rsid w:val="00657372"/>
    <w:rsid w:val="006577F2"/>
    <w:rsid w:val="0065783A"/>
    <w:rsid w:val="00657968"/>
    <w:rsid w:val="00657B24"/>
    <w:rsid w:val="0066013D"/>
    <w:rsid w:val="006602C2"/>
    <w:rsid w:val="006603D7"/>
    <w:rsid w:val="006607E0"/>
    <w:rsid w:val="00660D55"/>
    <w:rsid w:val="00660F80"/>
    <w:rsid w:val="00660F9B"/>
    <w:rsid w:val="006610E8"/>
    <w:rsid w:val="006611FB"/>
    <w:rsid w:val="00661213"/>
    <w:rsid w:val="0066131B"/>
    <w:rsid w:val="0066149D"/>
    <w:rsid w:val="006616DC"/>
    <w:rsid w:val="00661A95"/>
    <w:rsid w:val="00661C78"/>
    <w:rsid w:val="00661E69"/>
    <w:rsid w:val="00661FED"/>
    <w:rsid w:val="006620C9"/>
    <w:rsid w:val="00662225"/>
    <w:rsid w:val="006624B3"/>
    <w:rsid w:val="006626C7"/>
    <w:rsid w:val="00662706"/>
    <w:rsid w:val="006627FB"/>
    <w:rsid w:val="00662817"/>
    <w:rsid w:val="00662898"/>
    <w:rsid w:val="00662948"/>
    <w:rsid w:val="00662A36"/>
    <w:rsid w:val="00662B3E"/>
    <w:rsid w:val="00662DED"/>
    <w:rsid w:val="00662EFF"/>
    <w:rsid w:val="0066331F"/>
    <w:rsid w:val="006633BD"/>
    <w:rsid w:val="006635C9"/>
    <w:rsid w:val="00663922"/>
    <w:rsid w:val="00663946"/>
    <w:rsid w:val="00663A26"/>
    <w:rsid w:val="00663A80"/>
    <w:rsid w:val="00663B5A"/>
    <w:rsid w:val="00663C11"/>
    <w:rsid w:val="00663C21"/>
    <w:rsid w:val="00663C5D"/>
    <w:rsid w:val="0066407B"/>
    <w:rsid w:val="0066437D"/>
    <w:rsid w:val="00664617"/>
    <w:rsid w:val="00664711"/>
    <w:rsid w:val="0066475C"/>
    <w:rsid w:val="00664763"/>
    <w:rsid w:val="0066480C"/>
    <w:rsid w:val="00664815"/>
    <w:rsid w:val="00664988"/>
    <w:rsid w:val="00664B2A"/>
    <w:rsid w:val="00664FB9"/>
    <w:rsid w:val="0066558E"/>
    <w:rsid w:val="00665849"/>
    <w:rsid w:val="006659AA"/>
    <w:rsid w:val="00665AF8"/>
    <w:rsid w:val="00665B5A"/>
    <w:rsid w:val="006660C8"/>
    <w:rsid w:val="006661EA"/>
    <w:rsid w:val="0066630E"/>
    <w:rsid w:val="006667EF"/>
    <w:rsid w:val="00666B0E"/>
    <w:rsid w:val="00666C32"/>
    <w:rsid w:val="00666FD6"/>
    <w:rsid w:val="0066710A"/>
    <w:rsid w:val="006677FE"/>
    <w:rsid w:val="00667FEA"/>
    <w:rsid w:val="006702F4"/>
    <w:rsid w:val="0067049B"/>
    <w:rsid w:val="006704EB"/>
    <w:rsid w:val="0067061F"/>
    <w:rsid w:val="00670661"/>
    <w:rsid w:val="006706AA"/>
    <w:rsid w:val="00670821"/>
    <w:rsid w:val="006708B3"/>
    <w:rsid w:val="006709C7"/>
    <w:rsid w:val="00670A2D"/>
    <w:rsid w:val="006711BF"/>
    <w:rsid w:val="006714DC"/>
    <w:rsid w:val="006715F2"/>
    <w:rsid w:val="006717C0"/>
    <w:rsid w:val="00671E26"/>
    <w:rsid w:val="00671EE1"/>
    <w:rsid w:val="006720C5"/>
    <w:rsid w:val="00672250"/>
    <w:rsid w:val="006723F8"/>
    <w:rsid w:val="00672432"/>
    <w:rsid w:val="00672660"/>
    <w:rsid w:val="006726B2"/>
    <w:rsid w:val="00672A2A"/>
    <w:rsid w:val="00672B76"/>
    <w:rsid w:val="00672DA7"/>
    <w:rsid w:val="00672F5C"/>
    <w:rsid w:val="006730DD"/>
    <w:rsid w:val="0067395A"/>
    <w:rsid w:val="006739E7"/>
    <w:rsid w:val="00674196"/>
    <w:rsid w:val="0067419C"/>
    <w:rsid w:val="00674562"/>
    <w:rsid w:val="00674651"/>
    <w:rsid w:val="00674937"/>
    <w:rsid w:val="006749FB"/>
    <w:rsid w:val="00674AF7"/>
    <w:rsid w:val="00674B3B"/>
    <w:rsid w:val="00674B73"/>
    <w:rsid w:val="00674CFC"/>
    <w:rsid w:val="00674E61"/>
    <w:rsid w:val="00675112"/>
    <w:rsid w:val="006752A9"/>
    <w:rsid w:val="00675306"/>
    <w:rsid w:val="00675347"/>
    <w:rsid w:val="00675435"/>
    <w:rsid w:val="006754EE"/>
    <w:rsid w:val="006757F4"/>
    <w:rsid w:val="00675840"/>
    <w:rsid w:val="00675BEE"/>
    <w:rsid w:val="00675BFB"/>
    <w:rsid w:val="00675C02"/>
    <w:rsid w:val="00675C36"/>
    <w:rsid w:val="006761C2"/>
    <w:rsid w:val="00676228"/>
    <w:rsid w:val="006762B3"/>
    <w:rsid w:val="00676375"/>
    <w:rsid w:val="0067652C"/>
    <w:rsid w:val="0067667F"/>
    <w:rsid w:val="00676773"/>
    <w:rsid w:val="0067677E"/>
    <w:rsid w:val="00676A25"/>
    <w:rsid w:val="00676AAE"/>
    <w:rsid w:val="00676B48"/>
    <w:rsid w:val="00676B49"/>
    <w:rsid w:val="00676F0E"/>
    <w:rsid w:val="006779B6"/>
    <w:rsid w:val="00677D13"/>
    <w:rsid w:val="00677E47"/>
    <w:rsid w:val="00680184"/>
    <w:rsid w:val="00680A9C"/>
    <w:rsid w:val="00680DB5"/>
    <w:rsid w:val="00680DE8"/>
    <w:rsid w:val="00680E99"/>
    <w:rsid w:val="00681111"/>
    <w:rsid w:val="0068149B"/>
    <w:rsid w:val="006817AE"/>
    <w:rsid w:val="006818E5"/>
    <w:rsid w:val="00681957"/>
    <w:rsid w:val="00681961"/>
    <w:rsid w:val="00681984"/>
    <w:rsid w:val="00681A86"/>
    <w:rsid w:val="00681BD9"/>
    <w:rsid w:val="00681C7F"/>
    <w:rsid w:val="00681E92"/>
    <w:rsid w:val="006823D1"/>
    <w:rsid w:val="006825AC"/>
    <w:rsid w:val="00682934"/>
    <w:rsid w:val="00682AB3"/>
    <w:rsid w:val="00682D21"/>
    <w:rsid w:val="00683238"/>
    <w:rsid w:val="006833FF"/>
    <w:rsid w:val="00683438"/>
    <w:rsid w:val="0068353E"/>
    <w:rsid w:val="00683645"/>
    <w:rsid w:val="00683FB7"/>
    <w:rsid w:val="00684187"/>
    <w:rsid w:val="006842DD"/>
    <w:rsid w:val="006848F6"/>
    <w:rsid w:val="00684A40"/>
    <w:rsid w:val="00684BBC"/>
    <w:rsid w:val="006857F7"/>
    <w:rsid w:val="00685861"/>
    <w:rsid w:val="00685920"/>
    <w:rsid w:val="00685E3E"/>
    <w:rsid w:val="00685EC7"/>
    <w:rsid w:val="006861F9"/>
    <w:rsid w:val="0068621A"/>
    <w:rsid w:val="00686351"/>
    <w:rsid w:val="00686780"/>
    <w:rsid w:val="00686D72"/>
    <w:rsid w:val="00686E96"/>
    <w:rsid w:val="00686F4D"/>
    <w:rsid w:val="006870FA"/>
    <w:rsid w:val="006871C9"/>
    <w:rsid w:val="0068724A"/>
    <w:rsid w:val="0068728E"/>
    <w:rsid w:val="006875F4"/>
    <w:rsid w:val="00687E23"/>
    <w:rsid w:val="00687E7F"/>
    <w:rsid w:val="00690182"/>
    <w:rsid w:val="00690607"/>
    <w:rsid w:val="00690611"/>
    <w:rsid w:val="00690BE0"/>
    <w:rsid w:val="00690CB9"/>
    <w:rsid w:val="00690EF4"/>
    <w:rsid w:val="00690F89"/>
    <w:rsid w:val="00690FC8"/>
    <w:rsid w:val="00691160"/>
    <w:rsid w:val="00691260"/>
    <w:rsid w:val="00691435"/>
    <w:rsid w:val="00691577"/>
    <w:rsid w:val="0069167D"/>
    <w:rsid w:val="006916F3"/>
    <w:rsid w:val="00691CFB"/>
    <w:rsid w:val="00691E47"/>
    <w:rsid w:val="00692012"/>
    <w:rsid w:val="006924F0"/>
    <w:rsid w:val="006925EE"/>
    <w:rsid w:val="006926DB"/>
    <w:rsid w:val="006927A3"/>
    <w:rsid w:val="00692830"/>
    <w:rsid w:val="00692A86"/>
    <w:rsid w:val="00692BBB"/>
    <w:rsid w:val="00692BC5"/>
    <w:rsid w:val="00692C06"/>
    <w:rsid w:val="00692E80"/>
    <w:rsid w:val="00692EDF"/>
    <w:rsid w:val="00692FFE"/>
    <w:rsid w:val="0069339F"/>
    <w:rsid w:val="006936E2"/>
    <w:rsid w:val="00693A23"/>
    <w:rsid w:val="00693AAD"/>
    <w:rsid w:val="00693D62"/>
    <w:rsid w:val="00694400"/>
    <w:rsid w:val="00694A81"/>
    <w:rsid w:val="00694A86"/>
    <w:rsid w:val="00694AD2"/>
    <w:rsid w:val="00694FE0"/>
    <w:rsid w:val="00695624"/>
    <w:rsid w:val="006956D5"/>
    <w:rsid w:val="00695CDF"/>
    <w:rsid w:val="00696018"/>
    <w:rsid w:val="006960D7"/>
    <w:rsid w:val="00696184"/>
    <w:rsid w:val="00696232"/>
    <w:rsid w:val="0069638C"/>
    <w:rsid w:val="00696649"/>
    <w:rsid w:val="006966D9"/>
    <w:rsid w:val="00696845"/>
    <w:rsid w:val="006968B0"/>
    <w:rsid w:val="006968EB"/>
    <w:rsid w:val="00696E14"/>
    <w:rsid w:val="00696E35"/>
    <w:rsid w:val="00696E3B"/>
    <w:rsid w:val="00696F47"/>
    <w:rsid w:val="00696F75"/>
    <w:rsid w:val="0069704E"/>
    <w:rsid w:val="00697167"/>
    <w:rsid w:val="006972BE"/>
    <w:rsid w:val="0069732E"/>
    <w:rsid w:val="00697545"/>
    <w:rsid w:val="006976A4"/>
    <w:rsid w:val="006979B2"/>
    <w:rsid w:val="00697ADE"/>
    <w:rsid w:val="00697B05"/>
    <w:rsid w:val="00697B35"/>
    <w:rsid w:val="00697B9F"/>
    <w:rsid w:val="00697CAA"/>
    <w:rsid w:val="00697CE0"/>
    <w:rsid w:val="006A0298"/>
    <w:rsid w:val="006A0352"/>
    <w:rsid w:val="006A049A"/>
    <w:rsid w:val="006A06B6"/>
    <w:rsid w:val="006A084F"/>
    <w:rsid w:val="006A096F"/>
    <w:rsid w:val="006A0A5F"/>
    <w:rsid w:val="006A0FE6"/>
    <w:rsid w:val="006A12F9"/>
    <w:rsid w:val="006A13E9"/>
    <w:rsid w:val="006A1603"/>
    <w:rsid w:val="006A1A46"/>
    <w:rsid w:val="006A2051"/>
    <w:rsid w:val="006A2168"/>
    <w:rsid w:val="006A2241"/>
    <w:rsid w:val="006A22E0"/>
    <w:rsid w:val="006A29EC"/>
    <w:rsid w:val="006A2DF4"/>
    <w:rsid w:val="006A2E79"/>
    <w:rsid w:val="006A3175"/>
    <w:rsid w:val="006A325D"/>
    <w:rsid w:val="006A35E7"/>
    <w:rsid w:val="006A3810"/>
    <w:rsid w:val="006A38B4"/>
    <w:rsid w:val="006A3BF6"/>
    <w:rsid w:val="006A3E07"/>
    <w:rsid w:val="006A3E65"/>
    <w:rsid w:val="006A439D"/>
    <w:rsid w:val="006A452E"/>
    <w:rsid w:val="006A4662"/>
    <w:rsid w:val="006A46B0"/>
    <w:rsid w:val="006A46DE"/>
    <w:rsid w:val="006A4C85"/>
    <w:rsid w:val="006A5991"/>
    <w:rsid w:val="006A59CD"/>
    <w:rsid w:val="006A5DAB"/>
    <w:rsid w:val="006A6487"/>
    <w:rsid w:val="006A6589"/>
    <w:rsid w:val="006A6751"/>
    <w:rsid w:val="006A67BA"/>
    <w:rsid w:val="006A68A2"/>
    <w:rsid w:val="006A6ADD"/>
    <w:rsid w:val="006A6BD0"/>
    <w:rsid w:val="006A6FAE"/>
    <w:rsid w:val="006A6FDB"/>
    <w:rsid w:val="006A70C2"/>
    <w:rsid w:val="006A7120"/>
    <w:rsid w:val="006A71A9"/>
    <w:rsid w:val="006A7382"/>
    <w:rsid w:val="006A75AD"/>
    <w:rsid w:val="006A773A"/>
    <w:rsid w:val="006A7892"/>
    <w:rsid w:val="006A7AD1"/>
    <w:rsid w:val="006A7C45"/>
    <w:rsid w:val="006A7F30"/>
    <w:rsid w:val="006B017D"/>
    <w:rsid w:val="006B01A5"/>
    <w:rsid w:val="006B035D"/>
    <w:rsid w:val="006B0498"/>
    <w:rsid w:val="006B0769"/>
    <w:rsid w:val="006B08AF"/>
    <w:rsid w:val="006B09DB"/>
    <w:rsid w:val="006B0A51"/>
    <w:rsid w:val="006B0B2D"/>
    <w:rsid w:val="006B0B77"/>
    <w:rsid w:val="006B0F69"/>
    <w:rsid w:val="006B11D3"/>
    <w:rsid w:val="006B13E8"/>
    <w:rsid w:val="006B1424"/>
    <w:rsid w:val="006B14C1"/>
    <w:rsid w:val="006B14CE"/>
    <w:rsid w:val="006B154A"/>
    <w:rsid w:val="006B158C"/>
    <w:rsid w:val="006B1673"/>
    <w:rsid w:val="006B16FF"/>
    <w:rsid w:val="006B18AC"/>
    <w:rsid w:val="006B1CE9"/>
    <w:rsid w:val="006B1D39"/>
    <w:rsid w:val="006B1EA9"/>
    <w:rsid w:val="006B22ED"/>
    <w:rsid w:val="006B233F"/>
    <w:rsid w:val="006B274A"/>
    <w:rsid w:val="006B274B"/>
    <w:rsid w:val="006B285C"/>
    <w:rsid w:val="006B2903"/>
    <w:rsid w:val="006B2B50"/>
    <w:rsid w:val="006B2C09"/>
    <w:rsid w:val="006B2CDC"/>
    <w:rsid w:val="006B2D2F"/>
    <w:rsid w:val="006B309A"/>
    <w:rsid w:val="006B335E"/>
    <w:rsid w:val="006B3389"/>
    <w:rsid w:val="006B3807"/>
    <w:rsid w:val="006B3A6A"/>
    <w:rsid w:val="006B3DAA"/>
    <w:rsid w:val="006B3E6E"/>
    <w:rsid w:val="006B3FF7"/>
    <w:rsid w:val="006B439E"/>
    <w:rsid w:val="006B445A"/>
    <w:rsid w:val="006B45C5"/>
    <w:rsid w:val="006B460F"/>
    <w:rsid w:val="006B468B"/>
    <w:rsid w:val="006B4702"/>
    <w:rsid w:val="006B48AC"/>
    <w:rsid w:val="006B4CA1"/>
    <w:rsid w:val="006B4CFE"/>
    <w:rsid w:val="006B4D0A"/>
    <w:rsid w:val="006B503D"/>
    <w:rsid w:val="006B53C0"/>
    <w:rsid w:val="006B5612"/>
    <w:rsid w:val="006B56A1"/>
    <w:rsid w:val="006B58AB"/>
    <w:rsid w:val="006B5FE2"/>
    <w:rsid w:val="006B605A"/>
    <w:rsid w:val="006B60DA"/>
    <w:rsid w:val="006B6243"/>
    <w:rsid w:val="006B652C"/>
    <w:rsid w:val="006B6830"/>
    <w:rsid w:val="006B6920"/>
    <w:rsid w:val="006B6BEC"/>
    <w:rsid w:val="006B70B5"/>
    <w:rsid w:val="006B70E8"/>
    <w:rsid w:val="006B74A3"/>
    <w:rsid w:val="006B755A"/>
    <w:rsid w:val="006B7A39"/>
    <w:rsid w:val="006B7B3C"/>
    <w:rsid w:val="006B7D9B"/>
    <w:rsid w:val="006B7E75"/>
    <w:rsid w:val="006B7F00"/>
    <w:rsid w:val="006C0017"/>
    <w:rsid w:val="006C0193"/>
    <w:rsid w:val="006C0520"/>
    <w:rsid w:val="006C083E"/>
    <w:rsid w:val="006C0845"/>
    <w:rsid w:val="006C0846"/>
    <w:rsid w:val="006C0A5E"/>
    <w:rsid w:val="006C0C2F"/>
    <w:rsid w:val="006C100D"/>
    <w:rsid w:val="006C10CB"/>
    <w:rsid w:val="006C11CC"/>
    <w:rsid w:val="006C1687"/>
    <w:rsid w:val="006C18A6"/>
    <w:rsid w:val="006C1B60"/>
    <w:rsid w:val="006C1BBC"/>
    <w:rsid w:val="006C1CF1"/>
    <w:rsid w:val="006C1D98"/>
    <w:rsid w:val="006C1E98"/>
    <w:rsid w:val="006C1F7A"/>
    <w:rsid w:val="006C20B0"/>
    <w:rsid w:val="006C22AD"/>
    <w:rsid w:val="006C2766"/>
    <w:rsid w:val="006C2E16"/>
    <w:rsid w:val="006C31B5"/>
    <w:rsid w:val="006C3312"/>
    <w:rsid w:val="006C33A6"/>
    <w:rsid w:val="006C346A"/>
    <w:rsid w:val="006C3704"/>
    <w:rsid w:val="006C3845"/>
    <w:rsid w:val="006C3A89"/>
    <w:rsid w:val="006C4003"/>
    <w:rsid w:val="006C4195"/>
    <w:rsid w:val="006C4597"/>
    <w:rsid w:val="006C493F"/>
    <w:rsid w:val="006C4ACE"/>
    <w:rsid w:val="006C50A5"/>
    <w:rsid w:val="006C5570"/>
    <w:rsid w:val="006C592A"/>
    <w:rsid w:val="006C5957"/>
    <w:rsid w:val="006C59A2"/>
    <w:rsid w:val="006C5F47"/>
    <w:rsid w:val="006C5FB3"/>
    <w:rsid w:val="006C61C9"/>
    <w:rsid w:val="006C61D7"/>
    <w:rsid w:val="006C62ED"/>
    <w:rsid w:val="006C6313"/>
    <w:rsid w:val="006C637C"/>
    <w:rsid w:val="006C669C"/>
    <w:rsid w:val="006C66A6"/>
    <w:rsid w:val="006C6BB1"/>
    <w:rsid w:val="006C6BE4"/>
    <w:rsid w:val="006C6FB9"/>
    <w:rsid w:val="006C746D"/>
    <w:rsid w:val="006C7672"/>
    <w:rsid w:val="006C76CE"/>
    <w:rsid w:val="006C7966"/>
    <w:rsid w:val="006C7969"/>
    <w:rsid w:val="006C7A86"/>
    <w:rsid w:val="006C7B85"/>
    <w:rsid w:val="006C7BEF"/>
    <w:rsid w:val="006C7E1C"/>
    <w:rsid w:val="006D012A"/>
    <w:rsid w:val="006D0542"/>
    <w:rsid w:val="006D09DD"/>
    <w:rsid w:val="006D0AB3"/>
    <w:rsid w:val="006D0B40"/>
    <w:rsid w:val="006D0B86"/>
    <w:rsid w:val="006D0BEC"/>
    <w:rsid w:val="006D0C7A"/>
    <w:rsid w:val="006D0EF7"/>
    <w:rsid w:val="006D0FAA"/>
    <w:rsid w:val="006D168C"/>
    <w:rsid w:val="006D19C6"/>
    <w:rsid w:val="006D1B97"/>
    <w:rsid w:val="006D1E21"/>
    <w:rsid w:val="006D2054"/>
    <w:rsid w:val="006D20BF"/>
    <w:rsid w:val="006D23F2"/>
    <w:rsid w:val="006D254C"/>
    <w:rsid w:val="006D2585"/>
    <w:rsid w:val="006D27DE"/>
    <w:rsid w:val="006D291D"/>
    <w:rsid w:val="006D292A"/>
    <w:rsid w:val="006D2931"/>
    <w:rsid w:val="006D2A15"/>
    <w:rsid w:val="006D2C23"/>
    <w:rsid w:val="006D2CCB"/>
    <w:rsid w:val="006D2DA9"/>
    <w:rsid w:val="006D2F51"/>
    <w:rsid w:val="006D32D3"/>
    <w:rsid w:val="006D3589"/>
    <w:rsid w:val="006D3628"/>
    <w:rsid w:val="006D369E"/>
    <w:rsid w:val="006D38D0"/>
    <w:rsid w:val="006D3B14"/>
    <w:rsid w:val="006D3CE7"/>
    <w:rsid w:val="006D3D1A"/>
    <w:rsid w:val="006D42F0"/>
    <w:rsid w:val="006D4411"/>
    <w:rsid w:val="006D450F"/>
    <w:rsid w:val="006D451F"/>
    <w:rsid w:val="006D4645"/>
    <w:rsid w:val="006D4BAF"/>
    <w:rsid w:val="006D4BD6"/>
    <w:rsid w:val="006D4D4D"/>
    <w:rsid w:val="006D5158"/>
    <w:rsid w:val="006D53BE"/>
    <w:rsid w:val="006D5484"/>
    <w:rsid w:val="006D56B0"/>
    <w:rsid w:val="006D570A"/>
    <w:rsid w:val="006D5798"/>
    <w:rsid w:val="006D5AAF"/>
    <w:rsid w:val="006D5C89"/>
    <w:rsid w:val="006D5E57"/>
    <w:rsid w:val="006D5EAE"/>
    <w:rsid w:val="006D5EE0"/>
    <w:rsid w:val="006D5EEA"/>
    <w:rsid w:val="006D5F88"/>
    <w:rsid w:val="006D614D"/>
    <w:rsid w:val="006D6241"/>
    <w:rsid w:val="006D629C"/>
    <w:rsid w:val="006D6305"/>
    <w:rsid w:val="006D6420"/>
    <w:rsid w:val="006D651B"/>
    <w:rsid w:val="006D658F"/>
    <w:rsid w:val="006D675F"/>
    <w:rsid w:val="006D67B9"/>
    <w:rsid w:val="006D6884"/>
    <w:rsid w:val="006D689B"/>
    <w:rsid w:val="006D6940"/>
    <w:rsid w:val="006D69D5"/>
    <w:rsid w:val="006D6A08"/>
    <w:rsid w:val="006D6B07"/>
    <w:rsid w:val="006D6B30"/>
    <w:rsid w:val="006D6B6F"/>
    <w:rsid w:val="006D6BB4"/>
    <w:rsid w:val="006D6D6F"/>
    <w:rsid w:val="006D710B"/>
    <w:rsid w:val="006D728E"/>
    <w:rsid w:val="006D7354"/>
    <w:rsid w:val="006D7360"/>
    <w:rsid w:val="006D7559"/>
    <w:rsid w:val="006D77AE"/>
    <w:rsid w:val="006D7A27"/>
    <w:rsid w:val="006D7B0C"/>
    <w:rsid w:val="006D7B50"/>
    <w:rsid w:val="006D7D03"/>
    <w:rsid w:val="006D7D3A"/>
    <w:rsid w:val="006E0277"/>
    <w:rsid w:val="006E05B6"/>
    <w:rsid w:val="006E088E"/>
    <w:rsid w:val="006E09F4"/>
    <w:rsid w:val="006E0C35"/>
    <w:rsid w:val="006E0DBA"/>
    <w:rsid w:val="006E0E0F"/>
    <w:rsid w:val="006E0EBA"/>
    <w:rsid w:val="006E0FD7"/>
    <w:rsid w:val="006E1250"/>
    <w:rsid w:val="006E160F"/>
    <w:rsid w:val="006E1613"/>
    <w:rsid w:val="006E179D"/>
    <w:rsid w:val="006E195A"/>
    <w:rsid w:val="006E1ADA"/>
    <w:rsid w:val="006E1D3E"/>
    <w:rsid w:val="006E1D7E"/>
    <w:rsid w:val="006E1DB7"/>
    <w:rsid w:val="006E1FE2"/>
    <w:rsid w:val="006E2525"/>
    <w:rsid w:val="006E278D"/>
    <w:rsid w:val="006E2A1B"/>
    <w:rsid w:val="006E2BE2"/>
    <w:rsid w:val="006E2C7F"/>
    <w:rsid w:val="006E2FE9"/>
    <w:rsid w:val="006E3037"/>
    <w:rsid w:val="006E303D"/>
    <w:rsid w:val="006E3103"/>
    <w:rsid w:val="006E34E3"/>
    <w:rsid w:val="006E360E"/>
    <w:rsid w:val="006E38D1"/>
    <w:rsid w:val="006E3CF2"/>
    <w:rsid w:val="006E3D7C"/>
    <w:rsid w:val="006E3E96"/>
    <w:rsid w:val="006E3EED"/>
    <w:rsid w:val="006E3F41"/>
    <w:rsid w:val="006E402A"/>
    <w:rsid w:val="006E45CC"/>
    <w:rsid w:val="006E477B"/>
    <w:rsid w:val="006E4943"/>
    <w:rsid w:val="006E4B43"/>
    <w:rsid w:val="006E5035"/>
    <w:rsid w:val="006E5070"/>
    <w:rsid w:val="006E5506"/>
    <w:rsid w:val="006E57D0"/>
    <w:rsid w:val="006E5ACE"/>
    <w:rsid w:val="006E5B3F"/>
    <w:rsid w:val="006E5DE8"/>
    <w:rsid w:val="006E6659"/>
    <w:rsid w:val="006E67A5"/>
    <w:rsid w:val="006E6B9D"/>
    <w:rsid w:val="006E7065"/>
    <w:rsid w:val="006E713B"/>
    <w:rsid w:val="006E74C7"/>
    <w:rsid w:val="006E79A4"/>
    <w:rsid w:val="006E79C9"/>
    <w:rsid w:val="006E7B05"/>
    <w:rsid w:val="006E7D9E"/>
    <w:rsid w:val="006E7DFC"/>
    <w:rsid w:val="006E7E29"/>
    <w:rsid w:val="006F0151"/>
    <w:rsid w:val="006F0250"/>
    <w:rsid w:val="006F04B8"/>
    <w:rsid w:val="006F064A"/>
    <w:rsid w:val="006F08A7"/>
    <w:rsid w:val="006F0A1E"/>
    <w:rsid w:val="006F1656"/>
    <w:rsid w:val="006F16B2"/>
    <w:rsid w:val="006F1845"/>
    <w:rsid w:val="006F1846"/>
    <w:rsid w:val="006F1B1B"/>
    <w:rsid w:val="006F1E4E"/>
    <w:rsid w:val="006F24FE"/>
    <w:rsid w:val="006F2E4E"/>
    <w:rsid w:val="006F36D2"/>
    <w:rsid w:val="006F3A87"/>
    <w:rsid w:val="006F3B01"/>
    <w:rsid w:val="006F3C88"/>
    <w:rsid w:val="006F3D61"/>
    <w:rsid w:val="006F3E59"/>
    <w:rsid w:val="006F423E"/>
    <w:rsid w:val="006F443B"/>
    <w:rsid w:val="006F466A"/>
    <w:rsid w:val="006F48B7"/>
    <w:rsid w:val="006F51DF"/>
    <w:rsid w:val="006F5434"/>
    <w:rsid w:val="006F548A"/>
    <w:rsid w:val="006F54B7"/>
    <w:rsid w:val="006F5597"/>
    <w:rsid w:val="006F5863"/>
    <w:rsid w:val="006F58C5"/>
    <w:rsid w:val="006F5E72"/>
    <w:rsid w:val="006F5E84"/>
    <w:rsid w:val="006F5EDC"/>
    <w:rsid w:val="006F6092"/>
    <w:rsid w:val="006F6125"/>
    <w:rsid w:val="006F6691"/>
    <w:rsid w:val="006F66B3"/>
    <w:rsid w:val="006F67BD"/>
    <w:rsid w:val="006F6884"/>
    <w:rsid w:val="006F6AA7"/>
    <w:rsid w:val="006F6BD6"/>
    <w:rsid w:val="006F6C60"/>
    <w:rsid w:val="006F6F1C"/>
    <w:rsid w:val="006F6FD8"/>
    <w:rsid w:val="006F72AB"/>
    <w:rsid w:val="006F73D5"/>
    <w:rsid w:val="006F752B"/>
    <w:rsid w:val="006F753F"/>
    <w:rsid w:val="006F764B"/>
    <w:rsid w:val="006F79FE"/>
    <w:rsid w:val="006F7D26"/>
    <w:rsid w:val="006F7E12"/>
    <w:rsid w:val="006F7E8A"/>
    <w:rsid w:val="006F7E8E"/>
    <w:rsid w:val="007002E1"/>
    <w:rsid w:val="0070075E"/>
    <w:rsid w:val="0070091F"/>
    <w:rsid w:val="00700A38"/>
    <w:rsid w:val="00700ADC"/>
    <w:rsid w:val="00700CC3"/>
    <w:rsid w:val="00700EBE"/>
    <w:rsid w:val="007010B2"/>
    <w:rsid w:val="0070119F"/>
    <w:rsid w:val="00701284"/>
    <w:rsid w:val="007013E8"/>
    <w:rsid w:val="007015EF"/>
    <w:rsid w:val="00701809"/>
    <w:rsid w:val="0070184A"/>
    <w:rsid w:val="007019C5"/>
    <w:rsid w:val="00701CAD"/>
    <w:rsid w:val="00701CDD"/>
    <w:rsid w:val="00701EF8"/>
    <w:rsid w:val="00701FE8"/>
    <w:rsid w:val="00702194"/>
    <w:rsid w:val="007022E3"/>
    <w:rsid w:val="007023B2"/>
    <w:rsid w:val="007024B9"/>
    <w:rsid w:val="00702B47"/>
    <w:rsid w:val="00702BC1"/>
    <w:rsid w:val="00702C9A"/>
    <w:rsid w:val="00703079"/>
    <w:rsid w:val="007034C5"/>
    <w:rsid w:val="007038C5"/>
    <w:rsid w:val="00703B51"/>
    <w:rsid w:val="00703BB5"/>
    <w:rsid w:val="00703D06"/>
    <w:rsid w:val="00703DAC"/>
    <w:rsid w:val="00703DCF"/>
    <w:rsid w:val="00703E01"/>
    <w:rsid w:val="00703E8B"/>
    <w:rsid w:val="00703EDE"/>
    <w:rsid w:val="00704190"/>
    <w:rsid w:val="0070430A"/>
    <w:rsid w:val="00704703"/>
    <w:rsid w:val="00704781"/>
    <w:rsid w:val="007047FC"/>
    <w:rsid w:val="00704D6A"/>
    <w:rsid w:val="00704F20"/>
    <w:rsid w:val="0070583D"/>
    <w:rsid w:val="00705A04"/>
    <w:rsid w:val="00705F44"/>
    <w:rsid w:val="0070611B"/>
    <w:rsid w:val="00706174"/>
    <w:rsid w:val="007061E7"/>
    <w:rsid w:val="007065D0"/>
    <w:rsid w:val="00706E1E"/>
    <w:rsid w:val="00707309"/>
    <w:rsid w:val="00707332"/>
    <w:rsid w:val="00707344"/>
    <w:rsid w:val="007075E3"/>
    <w:rsid w:val="007076D9"/>
    <w:rsid w:val="0070775F"/>
    <w:rsid w:val="00707813"/>
    <w:rsid w:val="00707E78"/>
    <w:rsid w:val="007101EC"/>
    <w:rsid w:val="0071026C"/>
    <w:rsid w:val="0071041D"/>
    <w:rsid w:val="00710479"/>
    <w:rsid w:val="007104BF"/>
    <w:rsid w:val="00710516"/>
    <w:rsid w:val="00710769"/>
    <w:rsid w:val="00710799"/>
    <w:rsid w:val="007107D8"/>
    <w:rsid w:val="00710813"/>
    <w:rsid w:val="0071082B"/>
    <w:rsid w:val="00710946"/>
    <w:rsid w:val="007109F2"/>
    <w:rsid w:val="00710D55"/>
    <w:rsid w:val="00710E8A"/>
    <w:rsid w:val="00710F4F"/>
    <w:rsid w:val="00711393"/>
    <w:rsid w:val="007113DF"/>
    <w:rsid w:val="0071141C"/>
    <w:rsid w:val="007115C8"/>
    <w:rsid w:val="007115CE"/>
    <w:rsid w:val="007116A4"/>
    <w:rsid w:val="0071197E"/>
    <w:rsid w:val="00711D64"/>
    <w:rsid w:val="00711EE3"/>
    <w:rsid w:val="00712207"/>
    <w:rsid w:val="007123FA"/>
    <w:rsid w:val="0071269A"/>
    <w:rsid w:val="00712981"/>
    <w:rsid w:val="00712B6E"/>
    <w:rsid w:val="00712CEE"/>
    <w:rsid w:val="00712F04"/>
    <w:rsid w:val="00713446"/>
    <w:rsid w:val="007135F0"/>
    <w:rsid w:val="007136D6"/>
    <w:rsid w:val="0071383A"/>
    <w:rsid w:val="00713A96"/>
    <w:rsid w:val="00713A9C"/>
    <w:rsid w:val="00713B01"/>
    <w:rsid w:val="00713B5F"/>
    <w:rsid w:val="00713B9A"/>
    <w:rsid w:val="00713CA0"/>
    <w:rsid w:val="00713F28"/>
    <w:rsid w:val="00714102"/>
    <w:rsid w:val="00714227"/>
    <w:rsid w:val="0071434E"/>
    <w:rsid w:val="007144CD"/>
    <w:rsid w:val="0071450A"/>
    <w:rsid w:val="007147A8"/>
    <w:rsid w:val="007149D4"/>
    <w:rsid w:val="00714A0F"/>
    <w:rsid w:val="00714D68"/>
    <w:rsid w:val="00714DA2"/>
    <w:rsid w:val="00714FDA"/>
    <w:rsid w:val="00715511"/>
    <w:rsid w:val="00715569"/>
    <w:rsid w:val="00715664"/>
    <w:rsid w:val="007158ED"/>
    <w:rsid w:val="00715AA4"/>
    <w:rsid w:val="00715ACF"/>
    <w:rsid w:val="00715AFF"/>
    <w:rsid w:val="00715D15"/>
    <w:rsid w:val="00715DAB"/>
    <w:rsid w:val="00716112"/>
    <w:rsid w:val="007162FD"/>
    <w:rsid w:val="00716324"/>
    <w:rsid w:val="0071664A"/>
    <w:rsid w:val="007167BD"/>
    <w:rsid w:val="00716ADE"/>
    <w:rsid w:val="00717446"/>
    <w:rsid w:val="00717A28"/>
    <w:rsid w:val="00717C4B"/>
    <w:rsid w:val="0072013B"/>
    <w:rsid w:val="007202CB"/>
    <w:rsid w:val="007207CC"/>
    <w:rsid w:val="007209F2"/>
    <w:rsid w:val="00720A0B"/>
    <w:rsid w:val="00721252"/>
    <w:rsid w:val="00721618"/>
    <w:rsid w:val="007216A2"/>
    <w:rsid w:val="007216E1"/>
    <w:rsid w:val="00721808"/>
    <w:rsid w:val="00721B5E"/>
    <w:rsid w:val="00721C14"/>
    <w:rsid w:val="00722183"/>
    <w:rsid w:val="0072231C"/>
    <w:rsid w:val="00722659"/>
    <w:rsid w:val="007227E3"/>
    <w:rsid w:val="007228D0"/>
    <w:rsid w:val="00722A0C"/>
    <w:rsid w:val="00722BBA"/>
    <w:rsid w:val="00722FAF"/>
    <w:rsid w:val="00723023"/>
    <w:rsid w:val="00723132"/>
    <w:rsid w:val="0072335E"/>
    <w:rsid w:val="007237B6"/>
    <w:rsid w:val="0072394D"/>
    <w:rsid w:val="0072397B"/>
    <w:rsid w:val="007239D2"/>
    <w:rsid w:val="00723BD9"/>
    <w:rsid w:val="00724233"/>
    <w:rsid w:val="0072446B"/>
    <w:rsid w:val="007246B8"/>
    <w:rsid w:val="00724767"/>
    <w:rsid w:val="0072488E"/>
    <w:rsid w:val="00724A3B"/>
    <w:rsid w:val="00724A7A"/>
    <w:rsid w:val="00724B0F"/>
    <w:rsid w:val="00724CCF"/>
    <w:rsid w:val="00724E7C"/>
    <w:rsid w:val="0072520A"/>
    <w:rsid w:val="0072553E"/>
    <w:rsid w:val="00725612"/>
    <w:rsid w:val="0072584D"/>
    <w:rsid w:val="00725932"/>
    <w:rsid w:val="007259B5"/>
    <w:rsid w:val="00725B54"/>
    <w:rsid w:val="00725CC1"/>
    <w:rsid w:val="00726503"/>
    <w:rsid w:val="00726579"/>
    <w:rsid w:val="00726606"/>
    <w:rsid w:val="0072665B"/>
    <w:rsid w:val="00726661"/>
    <w:rsid w:val="00726AC6"/>
    <w:rsid w:val="00726E03"/>
    <w:rsid w:val="007275CD"/>
    <w:rsid w:val="00727647"/>
    <w:rsid w:val="00727965"/>
    <w:rsid w:val="00727CD0"/>
    <w:rsid w:val="00727F98"/>
    <w:rsid w:val="00730257"/>
    <w:rsid w:val="00730C9D"/>
    <w:rsid w:val="00730CA1"/>
    <w:rsid w:val="00730CF2"/>
    <w:rsid w:val="00730E95"/>
    <w:rsid w:val="00730FDF"/>
    <w:rsid w:val="00731124"/>
    <w:rsid w:val="007312FE"/>
    <w:rsid w:val="00731492"/>
    <w:rsid w:val="007314B2"/>
    <w:rsid w:val="00731519"/>
    <w:rsid w:val="00731681"/>
    <w:rsid w:val="007318DB"/>
    <w:rsid w:val="00731ADE"/>
    <w:rsid w:val="00731AF9"/>
    <w:rsid w:val="00731B6A"/>
    <w:rsid w:val="00731BA2"/>
    <w:rsid w:val="00731C3A"/>
    <w:rsid w:val="00731CC5"/>
    <w:rsid w:val="00732379"/>
    <w:rsid w:val="0073258E"/>
    <w:rsid w:val="007327C1"/>
    <w:rsid w:val="007328DA"/>
    <w:rsid w:val="00732E62"/>
    <w:rsid w:val="00733049"/>
    <w:rsid w:val="00733420"/>
    <w:rsid w:val="007336D9"/>
    <w:rsid w:val="007338FA"/>
    <w:rsid w:val="00733951"/>
    <w:rsid w:val="00733EE4"/>
    <w:rsid w:val="007342D4"/>
    <w:rsid w:val="007342DB"/>
    <w:rsid w:val="007343FF"/>
    <w:rsid w:val="00734727"/>
    <w:rsid w:val="00734921"/>
    <w:rsid w:val="007349E8"/>
    <w:rsid w:val="00734B90"/>
    <w:rsid w:val="00734F21"/>
    <w:rsid w:val="00734FDF"/>
    <w:rsid w:val="00735192"/>
    <w:rsid w:val="0073523F"/>
    <w:rsid w:val="0073528D"/>
    <w:rsid w:val="00735369"/>
    <w:rsid w:val="0073536B"/>
    <w:rsid w:val="007353E0"/>
    <w:rsid w:val="00735401"/>
    <w:rsid w:val="00735577"/>
    <w:rsid w:val="007356EF"/>
    <w:rsid w:val="00735776"/>
    <w:rsid w:val="00735907"/>
    <w:rsid w:val="00735CC0"/>
    <w:rsid w:val="00735E7D"/>
    <w:rsid w:val="0073626D"/>
    <w:rsid w:val="0073627C"/>
    <w:rsid w:val="007363FA"/>
    <w:rsid w:val="0073645D"/>
    <w:rsid w:val="00736491"/>
    <w:rsid w:val="00736541"/>
    <w:rsid w:val="00736594"/>
    <w:rsid w:val="007365AE"/>
    <w:rsid w:val="007365E6"/>
    <w:rsid w:val="0073677F"/>
    <w:rsid w:val="007367D1"/>
    <w:rsid w:val="00736991"/>
    <w:rsid w:val="007369AD"/>
    <w:rsid w:val="00736ECF"/>
    <w:rsid w:val="00736FA0"/>
    <w:rsid w:val="00737410"/>
    <w:rsid w:val="007374D4"/>
    <w:rsid w:val="007374F0"/>
    <w:rsid w:val="007376B3"/>
    <w:rsid w:val="00737A6C"/>
    <w:rsid w:val="00737CD0"/>
    <w:rsid w:val="00737D99"/>
    <w:rsid w:val="00737F02"/>
    <w:rsid w:val="00737F59"/>
    <w:rsid w:val="0074011D"/>
    <w:rsid w:val="00740320"/>
    <w:rsid w:val="007403DB"/>
    <w:rsid w:val="007405ED"/>
    <w:rsid w:val="00740D68"/>
    <w:rsid w:val="00740F49"/>
    <w:rsid w:val="00741313"/>
    <w:rsid w:val="0074139B"/>
    <w:rsid w:val="007416E8"/>
    <w:rsid w:val="00741976"/>
    <w:rsid w:val="00742092"/>
    <w:rsid w:val="0074221C"/>
    <w:rsid w:val="007424E7"/>
    <w:rsid w:val="00742945"/>
    <w:rsid w:val="00742AC9"/>
    <w:rsid w:val="00742AF2"/>
    <w:rsid w:val="00742B78"/>
    <w:rsid w:val="00742D84"/>
    <w:rsid w:val="00742DB1"/>
    <w:rsid w:val="00742DF5"/>
    <w:rsid w:val="0074303F"/>
    <w:rsid w:val="00743071"/>
    <w:rsid w:val="0074378D"/>
    <w:rsid w:val="0074382B"/>
    <w:rsid w:val="0074383C"/>
    <w:rsid w:val="007438DF"/>
    <w:rsid w:val="00743914"/>
    <w:rsid w:val="0074397E"/>
    <w:rsid w:val="00743ACA"/>
    <w:rsid w:val="00743CEB"/>
    <w:rsid w:val="00743F07"/>
    <w:rsid w:val="00743F0F"/>
    <w:rsid w:val="0074414D"/>
    <w:rsid w:val="007442E6"/>
    <w:rsid w:val="00744344"/>
    <w:rsid w:val="007446C5"/>
    <w:rsid w:val="007448CB"/>
    <w:rsid w:val="00744A20"/>
    <w:rsid w:val="00744AFC"/>
    <w:rsid w:val="00744D22"/>
    <w:rsid w:val="00744DAA"/>
    <w:rsid w:val="00744E24"/>
    <w:rsid w:val="007450C2"/>
    <w:rsid w:val="00745283"/>
    <w:rsid w:val="007458A1"/>
    <w:rsid w:val="00745AD8"/>
    <w:rsid w:val="00745B7F"/>
    <w:rsid w:val="00745B9E"/>
    <w:rsid w:val="00746013"/>
    <w:rsid w:val="007460DF"/>
    <w:rsid w:val="00746269"/>
    <w:rsid w:val="0074629D"/>
    <w:rsid w:val="00746689"/>
    <w:rsid w:val="0074674F"/>
    <w:rsid w:val="007468C9"/>
    <w:rsid w:val="00746C8D"/>
    <w:rsid w:val="00747240"/>
    <w:rsid w:val="00747A1F"/>
    <w:rsid w:val="00747A51"/>
    <w:rsid w:val="00750000"/>
    <w:rsid w:val="007500EA"/>
    <w:rsid w:val="00750394"/>
    <w:rsid w:val="00750453"/>
    <w:rsid w:val="00750728"/>
    <w:rsid w:val="00750963"/>
    <w:rsid w:val="007509C7"/>
    <w:rsid w:val="00750B03"/>
    <w:rsid w:val="00750C17"/>
    <w:rsid w:val="00750FCE"/>
    <w:rsid w:val="007513E3"/>
    <w:rsid w:val="007514AC"/>
    <w:rsid w:val="007515C2"/>
    <w:rsid w:val="00751B30"/>
    <w:rsid w:val="00751BE2"/>
    <w:rsid w:val="00752443"/>
    <w:rsid w:val="007524C0"/>
    <w:rsid w:val="007526D7"/>
    <w:rsid w:val="0075280B"/>
    <w:rsid w:val="0075294C"/>
    <w:rsid w:val="00752F4E"/>
    <w:rsid w:val="00753087"/>
    <w:rsid w:val="0075326F"/>
    <w:rsid w:val="00753495"/>
    <w:rsid w:val="0075354F"/>
    <w:rsid w:val="00753554"/>
    <w:rsid w:val="00753555"/>
    <w:rsid w:val="007539C0"/>
    <w:rsid w:val="00753E59"/>
    <w:rsid w:val="00754051"/>
    <w:rsid w:val="0075457F"/>
    <w:rsid w:val="00754AA8"/>
    <w:rsid w:val="00754C3E"/>
    <w:rsid w:val="00754FC0"/>
    <w:rsid w:val="0075507D"/>
    <w:rsid w:val="00755881"/>
    <w:rsid w:val="007558AE"/>
    <w:rsid w:val="00755976"/>
    <w:rsid w:val="007559D0"/>
    <w:rsid w:val="00755B73"/>
    <w:rsid w:val="00755E89"/>
    <w:rsid w:val="0075606A"/>
    <w:rsid w:val="00756144"/>
    <w:rsid w:val="007561BA"/>
    <w:rsid w:val="007569D3"/>
    <w:rsid w:val="00756A33"/>
    <w:rsid w:val="00756A6A"/>
    <w:rsid w:val="00756AAD"/>
    <w:rsid w:val="00756C25"/>
    <w:rsid w:val="00756CFA"/>
    <w:rsid w:val="00757300"/>
    <w:rsid w:val="0075751D"/>
    <w:rsid w:val="007578B5"/>
    <w:rsid w:val="00757B8B"/>
    <w:rsid w:val="00757C52"/>
    <w:rsid w:val="00757FDE"/>
    <w:rsid w:val="007603A9"/>
    <w:rsid w:val="0076073F"/>
    <w:rsid w:val="0076097E"/>
    <w:rsid w:val="00760AE7"/>
    <w:rsid w:val="00760C05"/>
    <w:rsid w:val="00760CF3"/>
    <w:rsid w:val="0076108D"/>
    <w:rsid w:val="007610EB"/>
    <w:rsid w:val="007613D2"/>
    <w:rsid w:val="00761751"/>
    <w:rsid w:val="00761856"/>
    <w:rsid w:val="0076187A"/>
    <w:rsid w:val="00761956"/>
    <w:rsid w:val="007619D3"/>
    <w:rsid w:val="00761C52"/>
    <w:rsid w:val="00761CB6"/>
    <w:rsid w:val="00761D94"/>
    <w:rsid w:val="00761EC8"/>
    <w:rsid w:val="0076209F"/>
    <w:rsid w:val="007621DC"/>
    <w:rsid w:val="0076260C"/>
    <w:rsid w:val="007626A2"/>
    <w:rsid w:val="00762815"/>
    <w:rsid w:val="00762A50"/>
    <w:rsid w:val="00762A7C"/>
    <w:rsid w:val="00762B1E"/>
    <w:rsid w:val="0076307F"/>
    <w:rsid w:val="007632AC"/>
    <w:rsid w:val="0076356C"/>
    <w:rsid w:val="0076393D"/>
    <w:rsid w:val="0076395C"/>
    <w:rsid w:val="007639E6"/>
    <w:rsid w:val="0076430B"/>
    <w:rsid w:val="0076436C"/>
    <w:rsid w:val="0076499C"/>
    <w:rsid w:val="00764A0D"/>
    <w:rsid w:val="00764E04"/>
    <w:rsid w:val="00764E0F"/>
    <w:rsid w:val="00765016"/>
    <w:rsid w:val="0076526D"/>
    <w:rsid w:val="0076539D"/>
    <w:rsid w:val="00765594"/>
    <w:rsid w:val="00765739"/>
    <w:rsid w:val="007657FB"/>
    <w:rsid w:val="00765ABB"/>
    <w:rsid w:val="00765BA0"/>
    <w:rsid w:val="00765D6F"/>
    <w:rsid w:val="00765DE4"/>
    <w:rsid w:val="007661EB"/>
    <w:rsid w:val="00766399"/>
    <w:rsid w:val="007664B6"/>
    <w:rsid w:val="007664F7"/>
    <w:rsid w:val="00766874"/>
    <w:rsid w:val="00766B9C"/>
    <w:rsid w:val="00766F39"/>
    <w:rsid w:val="00767214"/>
    <w:rsid w:val="007672A3"/>
    <w:rsid w:val="007672BC"/>
    <w:rsid w:val="0076746A"/>
    <w:rsid w:val="00767606"/>
    <w:rsid w:val="007677FC"/>
    <w:rsid w:val="00767921"/>
    <w:rsid w:val="00767B22"/>
    <w:rsid w:val="00767DCD"/>
    <w:rsid w:val="00770115"/>
    <w:rsid w:val="00770123"/>
    <w:rsid w:val="00770337"/>
    <w:rsid w:val="00770385"/>
    <w:rsid w:val="00770386"/>
    <w:rsid w:val="00770622"/>
    <w:rsid w:val="00770695"/>
    <w:rsid w:val="00770A71"/>
    <w:rsid w:val="00770B3E"/>
    <w:rsid w:val="00770B51"/>
    <w:rsid w:val="00770BEF"/>
    <w:rsid w:val="00770E8C"/>
    <w:rsid w:val="00771072"/>
    <w:rsid w:val="0077107F"/>
    <w:rsid w:val="0077109B"/>
    <w:rsid w:val="00771371"/>
    <w:rsid w:val="007717A4"/>
    <w:rsid w:val="00771A46"/>
    <w:rsid w:val="00771C9B"/>
    <w:rsid w:val="00771CEF"/>
    <w:rsid w:val="00771EAC"/>
    <w:rsid w:val="00771FD9"/>
    <w:rsid w:val="007721B9"/>
    <w:rsid w:val="007722CB"/>
    <w:rsid w:val="00772630"/>
    <w:rsid w:val="0077264E"/>
    <w:rsid w:val="00772705"/>
    <w:rsid w:val="00772B6B"/>
    <w:rsid w:val="00772D86"/>
    <w:rsid w:val="00772FE8"/>
    <w:rsid w:val="0077359E"/>
    <w:rsid w:val="00773ACB"/>
    <w:rsid w:val="00773C4E"/>
    <w:rsid w:val="00773C73"/>
    <w:rsid w:val="00773D26"/>
    <w:rsid w:val="00773F5D"/>
    <w:rsid w:val="00773F65"/>
    <w:rsid w:val="00773F69"/>
    <w:rsid w:val="00774237"/>
    <w:rsid w:val="0077437D"/>
    <w:rsid w:val="0077439B"/>
    <w:rsid w:val="0077470F"/>
    <w:rsid w:val="00774711"/>
    <w:rsid w:val="007747F6"/>
    <w:rsid w:val="0077488F"/>
    <w:rsid w:val="007748B6"/>
    <w:rsid w:val="007749F3"/>
    <w:rsid w:val="00774AF0"/>
    <w:rsid w:val="00774CA6"/>
    <w:rsid w:val="00774CF7"/>
    <w:rsid w:val="007753EE"/>
    <w:rsid w:val="00775457"/>
    <w:rsid w:val="00775480"/>
    <w:rsid w:val="0077562B"/>
    <w:rsid w:val="00775826"/>
    <w:rsid w:val="00775A27"/>
    <w:rsid w:val="00775ECC"/>
    <w:rsid w:val="00775ED9"/>
    <w:rsid w:val="00775F0F"/>
    <w:rsid w:val="007760BB"/>
    <w:rsid w:val="00776198"/>
    <w:rsid w:val="007761BF"/>
    <w:rsid w:val="007768D7"/>
    <w:rsid w:val="00776A5F"/>
    <w:rsid w:val="00776C6A"/>
    <w:rsid w:val="0077703A"/>
    <w:rsid w:val="0077705E"/>
    <w:rsid w:val="007771F2"/>
    <w:rsid w:val="00777346"/>
    <w:rsid w:val="00777524"/>
    <w:rsid w:val="00777745"/>
    <w:rsid w:val="00777948"/>
    <w:rsid w:val="00777AC9"/>
    <w:rsid w:val="00777BD2"/>
    <w:rsid w:val="00777FF4"/>
    <w:rsid w:val="007802BA"/>
    <w:rsid w:val="0078048A"/>
    <w:rsid w:val="007808A3"/>
    <w:rsid w:val="00780A3C"/>
    <w:rsid w:val="00780C95"/>
    <w:rsid w:val="00780CE0"/>
    <w:rsid w:val="00780D93"/>
    <w:rsid w:val="00780E94"/>
    <w:rsid w:val="00781707"/>
    <w:rsid w:val="007817F2"/>
    <w:rsid w:val="00781DFD"/>
    <w:rsid w:val="00781E98"/>
    <w:rsid w:val="007822D5"/>
    <w:rsid w:val="007823BE"/>
    <w:rsid w:val="0078298D"/>
    <w:rsid w:val="00782A29"/>
    <w:rsid w:val="00782A94"/>
    <w:rsid w:val="00782B3C"/>
    <w:rsid w:val="00782DF5"/>
    <w:rsid w:val="00782E81"/>
    <w:rsid w:val="00782E85"/>
    <w:rsid w:val="00782EA2"/>
    <w:rsid w:val="00782EC5"/>
    <w:rsid w:val="0078338C"/>
    <w:rsid w:val="007833F9"/>
    <w:rsid w:val="00783569"/>
    <w:rsid w:val="007835B6"/>
    <w:rsid w:val="007837DC"/>
    <w:rsid w:val="007838C5"/>
    <w:rsid w:val="00783933"/>
    <w:rsid w:val="00783974"/>
    <w:rsid w:val="0078398B"/>
    <w:rsid w:val="00783B1D"/>
    <w:rsid w:val="00783DE1"/>
    <w:rsid w:val="0078401D"/>
    <w:rsid w:val="00784201"/>
    <w:rsid w:val="00784221"/>
    <w:rsid w:val="0078424A"/>
    <w:rsid w:val="007844D3"/>
    <w:rsid w:val="007845C8"/>
    <w:rsid w:val="0078467B"/>
    <w:rsid w:val="00784708"/>
    <w:rsid w:val="0078483C"/>
    <w:rsid w:val="0078496B"/>
    <w:rsid w:val="0078496F"/>
    <w:rsid w:val="00785057"/>
    <w:rsid w:val="00785226"/>
    <w:rsid w:val="00785745"/>
    <w:rsid w:val="007859E3"/>
    <w:rsid w:val="00785A26"/>
    <w:rsid w:val="00785DDC"/>
    <w:rsid w:val="007860AF"/>
    <w:rsid w:val="007860D0"/>
    <w:rsid w:val="00786706"/>
    <w:rsid w:val="00786921"/>
    <w:rsid w:val="00786A33"/>
    <w:rsid w:val="00786A7C"/>
    <w:rsid w:val="00786D95"/>
    <w:rsid w:val="00786F21"/>
    <w:rsid w:val="00786F8B"/>
    <w:rsid w:val="00786FC1"/>
    <w:rsid w:val="00787139"/>
    <w:rsid w:val="00787841"/>
    <w:rsid w:val="00787E3B"/>
    <w:rsid w:val="00787EDB"/>
    <w:rsid w:val="00787F6E"/>
    <w:rsid w:val="00787F75"/>
    <w:rsid w:val="00787FC8"/>
    <w:rsid w:val="00787FDB"/>
    <w:rsid w:val="0079012C"/>
    <w:rsid w:val="007902EA"/>
    <w:rsid w:val="007903F6"/>
    <w:rsid w:val="0079094E"/>
    <w:rsid w:val="007909C8"/>
    <w:rsid w:val="007909F2"/>
    <w:rsid w:val="00790B5A"/>
    <w:rsid w:val="00790CB8"/>
    <w:rsid w:val="00791231"/>
    <w:rsid w:val="0079123F"/>
    <w:rsid w:val="00791573"/>
    <w:rsid w:val="00791712"/>
    <w:rsid w:val="0079176F"/>
    <w:rsid w:val="00791924"/>
    <w:rsid w:val="00791A98"/>
    <w:rsid w:val="00791BCC"/>
    <w:rsid w:val="00791DEF"/>
    <w:rsid w:val="00791ECB"/>
    <w:rsid w:val="0079207A"/>
    <w:rsid w:val="0079215D"/>
    <w:rsid w:val="007921FF"/>
    <w:rsid w:val="00792246"/>
    <w:rsid w:val="007922CD"/>
    <w:rsid w:val="00792437"/>
    <w:rsid w:val="0079266E"/>
    <w:rsid w:val="007926BA"/>
    <w:rsid w:val="00792755"/>
    <w:rsid w:val="00792AC1"/>
    <w:rsid w:val="00792D3A"/>
    <w:rsid w:val="00792D3D"/>
    <w:rsid w:val="00792E85"/>
    <w:rsid w:val="007930C7"/>
    <w:rsid w:val="0079322D"/>
    <w:rsid w:val="00793286"/>
    <w:rsid w:val="0079350A"/>
    <w:rsid w:val="007936A2"/>
    <w:rsid w:val="00793855"/>
    <w:rsid w:val="00793936"/>
    <w:rsid w:val="00793941"/>
    <w:rsid w:val="00793AB2"/>
    <w:rsid w:val="00793C5A"/>
    <w:rsid w:val="00793CDA"/>
    <w:rsid w:val="007940CA"/>
    <w:rsid w:val="00794103"/>
    <w:rsid w:val="00794141"/>
    <w:rsid w:val="0079414A"/>
    <w:rsid w:val="0079419F"/>
    <w:rsid w:val="007942CC"/>
    <w:rsid w:val="00794342"/>
    <w:rsid w:val="0079437C"/>
    <w:rsid w:val="007943A8"/>
    <w:rsid w:val="00794556"/>
    <w:rsid w:val="00794868"/>
    <w:rsid w:val="007948E3"/>
    <w:rsid w:val="00794A83"/>
    <w:rsid w:val="00794B62"/>
    <w:rsid w:val="00794C89"/>
    <w:rsid w:val="00795072"/>
    <w:rsid w:val="007954F4"/>
    <w:rsid w:val="007956EF"/>
    <w:rsid w:val="0079571A"/>
    <w:rsid w:val="00795951"/>
    <w:rsid w:val="00795C80"/>
    <w:rsid w:val="00795CF9"/>
    <w:rsid w:val="00795E38"/>
    <w:rsid w:val="00795F00"/>
    <w:rsid w:val="007961EC"/>
    <w:rsid w:val="00796721"/>
    <w:rsid w:val="007967E7"/>
    <w:rsid w:val="007969C7"/>
    <w:rsid w:val="00796A97"/>
    <w:rsid w:val="00796B6A"/>
    <w:rsid w:val="00796C06"/>
    <w:rsid w:val="00796C3B"/>
    <w:rsid w:val="00796CD4"/>
    <w:rsid w:val="00796FB5"/>
    <w:rsid w:val="007970AA"/>
    <w:rsid w:val="00797458"/>
    <w:rsid w:val="0079750C"/>
    <w:rsid w:val="0079759C"/>
    <w:rsid w:val="007977F9"/>
    <w:rsid w:val="00797945"/>
    <w:rsid w:val="0079798B"/>
    <w:rsid w:val="007979A1"/>
    <w:rsid w:val="00797A1C"/>
    <w:rsid w:val="00797D49"/>
    <w:rsid w:val="00797DA1"/>
    <w:rsid w:val="00797DAB"/>
    <w:rsid w:val="00797F1B"/>
    <w:rsid w:val="007A00EC"/>
    <w:rsid w:val="007A017A"/>
    <w:rsid w:val="007A029D"/>
    <w:rsid w:val="007A0407"/>
    <w:rsid w:val="007A055B"/>
    <w:rsid w:val="007A060E"/>
    <w:rsid w:val="007A09B7"/>
    <w:rsid w:val="007A0AD8"/>
    <w:rsid w:val="007A0B1D"/>
    <w:rsid w:val="007A0E7A"/>
    <w:rsid w:val="007A1046"/>
    <w:rsid w:val="007A1108"/>
    <w:rsid w:val="007A119A"/>
    <w:rsid w:val="007A11BE"/>
    <w:rsid w:val="007A135E"/>
    <w:rsid w:val="007A13FA"/>
    <w:rsid w:val="007A1465"/>
    <w:rsid w:val="007A1573"/>
    <w:rsid w:val="007A1576"/>
    <w:rsid w:val="007A15B3"/>
    <w:rsid w:val="007A1755"/>
    <w:rsid w:val="007A1781"/>
    <w:rsid w:val="007A1A1C"/>
    <w:rsid w:val="007A1AD7"/>
    <w:rsid w:val="007A1B07"/>
    <w:rsid w:val="007A1BE9"/>
    <w:rsid w:val="007A1D91"/>
    <w:rsid w:val="007A1DE2"/>
    <w:rsid w:val="007A1FC1"/>
    <w:rsid w:val="007A2000"/>
    <w:rsid w:val="007A2063"/>
    <w:rsid w:val="007A20DB"/>
    <w:rsid w:val="007A2106"/>
    <w:rsid w:val="007A2788"/>
    <w:rsid w:val="007A286F"/>
    <w:rsid w:val="007A2A8C"/>
    <w:rsid w:val="007A2AB6"/>
    <w:rsid w:val="007A2B09"/>
    <w:rsid w:val="007A2B86"/>
    <w:rsid w:val="007A2D38"/>
    <w:rsid w:val="007A2DCB"/>
    <w:rsid w:val="007A30AE"/>
    <w:rsid w:val="007A3343"/>
    <w:rsid w:val="007A35B1"/>
    <w:rsid w:val="007A3B3E"/>
    <w:rsid w:val="007A3C37"/>
    <w:rsid w:val="007A3D71"/>
    <w:rsid w:val="007A3E22"/>
    <w:rsid w:val="007A3F47"/>
    <w:rsid w:val="007A3F74"/>
    <w:rsid w:val="007A3FE4"/>
    <w:rsid w:val="007A426A"/>
    <w:rsid w:val="007A42E6"/>
    <w:rsid w:val="007A4619"/>
    <w:rsid w:val="007A4778"/>
    <w:rsid w:val="007A4DE9"/>
    <w:rsid w:val="007A504E"/>
    <w:rsid w:val="007A535F"/>
    <w:rsid w:val="007A55CA"/>
    <w:rsid w:val="007A5866"/>
    <w:rsid w:val="007A5ACC"/>
    <w:rsid w:val="007A5B02"/>
    <w:rsid w:val="007A5B61"/>
    <w:rsid w:val="007A5D4A"/>
    <w:rsid w:val="007A5DA2"/>
    <w:rsid w:val="007A5E68"/>
    <w:rsid w:val="007A5F4A"/>
    <w:rsid w:val="007A610C"/>
    <w:rsid w:val="007A6227"/>
    <w:rsid w:val="007A6382"/>
    <w:rsid w:val="007A6494"/>
    <w:rsid w:val="007A6569"/>
    <w:rsid w:val="007A67BF"/>
    <w:rsid w:val="007A69FC"/>
    <w:rsid w:val="007A6D1C"/>
    <w:rsid w:val="007A6EF6"/>
    <w:rsid w:val="007A6FA1"/>
    <w:rsid w:val="007A70D5"/>
    <w:rsid w:val="007A7121"/>
    <w:rsid w:val="007A7346"/>
    <w:rsid w:val="007A7603"/>
    <w:rsid w:val="007A7814"/>
    <w:rsid w:val="007A7A13"/>
    <w:rsid w:val="007B00CB"/>
    <w:rsid w:val="007B01B7"/>
    <w:rsid w:val="007B0306"/>
    <w:rsid w:val="007B0715"/>
    <w:rsid w:val="007B0750"/>
    <w:rsid w:val="007B0847"/>
    <w:rsid w:val="007B089C"/>
    <w:rsid w:val="007B0B3A"/>
    <w:rsid w:val="007B0D59"/>
    <w:rsid w:val="007B0F98"/>
    <w:rsid w:val="007B1197"/>
    <w:rsid w:val="007B1357"/>
    <w:rsid w:val="007B14B7"/>
    <w:rsid w:val="007B14C9"/>
    <w:rsid w:val="007B1588"/>
    <w:rsid w:val="007B159E"/>
    <w:rsid w:val="007B1726"/>
    <w:rsid w:val="007B196E"/>
    <w:rsid w:val="007B1A97"/>
    <w:rsid w:val="007B1CFF"/>
    <w:rsid w:val="007B1E27"/>
    <w:rsid w:val="007B1EA0"/>
    <w:rsid w:val="007B200A"/>
    <w:rsid w:val="007B2038"/>
    <w:rsid w:val="007B2161"/>
    <w:rsid w:val="007B228B"/>
    <w:rsid w:val="007B2332"/>
    <w:rsid w:val="007B239B"/>
    <w:rsid w:val="007B23AD"/>
    <w:rsid w:val="007B247A"/>
    <w:rsid w:val="007B2950"/>
    <w:rsid w:val="007B29CA"/>
    <w:rsid w:val="007B2AA8"/>
    <w:rsid w:val="007B2AAC"/>
    <w:rsid w:val="007B2E7D"/>
    <w:rsid w:val="007B2F82"/>
    <w:rsid w:val="007B3005"/>
    <w:rsid w:val="007B3093"/>
    <w:rsid w:val="007B32E7"/>
    <w:rsid w:val="007B3378"/>
    <w:rsid w:val="007B3402"/>
    <w:rsid w:val="007B3438"/>
    <w:rsid w:val="007B35A9"/>
    <w:rsid w:val="007B3657"/>
    <w:rsid w:val="007B3B82"/>
    <w:rsid w:val="007B3C03"/>
    <w:rsid w:val="007B3FF7"/>
    <w:rsid w:val="007B4119"/>
    <w:rsid w:val="007B439E"/>
    <w:rsid w:val="007B4690"/>
    <w:rsid w:val="007B46AE"/>
    <w:rsid w:val="007B47DD"/>
    <w:rsid w:val="007B4ADD"/>
    <w:rsid w:val="007B4CBD"/>
    <w:rsid w:val="007B4DF1"/>
    <w:rsid w:val="007B4F0F"/>
    <w:rsid w:val="007B520E"/>
    <w:rsid w:val="007B542A"/>
    <w:rsid w:val="007B56F6"/>
    <w:rsid w:val="007B592B"/>
    <w:rsid w:val="007B5B48"/>
    <w:rsid w:val="007B5DC2"/>
    <w:rsid w:val="007B6281"/>
    <w:rsid w:val="007B65BE"/>
    <w:rsid w:val="007B65D0"/>
    <w:rsid w:val="007B690E"/>
    <w:rsid w:val="007B6AB2"/>
    <w:rsid w:val="007B6B1E"/>
    <w:rsid w:val="007B6DE4"/>
    <w:rsid w:val="007B72CC"/>
    <w:rsid w:val="007B734A"/>
    <w:rsid w:val="007B7544"/>
    <w:rsid w:val="007B758B"/>
    <w:rsid w:val="007B7734"/>
    <w:rsid w:val="007B7B62"/>
    <w:rsid w:val="007B7BB3"/>
    <w:rsid w:val="007B7BB8"/>
    <w:rsid w:val="007B7BC1"/>
    <w:rsid w:val="007B7C21"/>
    <w:rsid w:val="007B7F04"/>
    <w:rsid w:val="007C03AD"/>
    <w:rsid w:val="007C04FE"/>
    <w:rsid w:val="007C056B"/>
    <w:rsid w:val="007C06DC"/>
    <w:rsid w:val="007C0A5F"/>
    <w:rsid w:val="007C0B24"/>
    <w:rsid w:val="007C0D2C"/>
    <w:rsid w:val="007C0F59"/>
    <w:rsid w:val="007C126A"/>
    <w:rsid w:val="007C129B"/>
    <w:rsid w:val="007C129F"/>
    <w:rsid w:val="007C13F5"/>
    <w:rsid w:val="007C15E5"/>
    <w:rsid w:val="007C1852"/>
    <w:rsid w:val="007C18D0"/>
    <w:rsid w:val="007C198F"/>
    <w:rsid w:val="007C1AD0"/>
    <w:rsid w:val="007C1CA6"/>
    <w:rsid w:val="007C1D42"/>
    <w:rsid w:val="007C1E5D"/>
    <w:rsid w:val="007C2061"/>
    <w:rsid w:val="007C2230"/>
    <w:rsid w:val="007C26AD"/>
    <w:rsid w:val="007C2774"/>
    <w:rsid w:val="007C27CF"/>
    <w:rsid w:val="007C2954"/>
    <w:rsid w:val="007C299D"/>
    <w:rsid w:val="007C2FD5"/>
    <w:rsid w:val="007C2FE6"/>
    <w:rsid w:val="007C32E6"/>
    <w:rsid w:val="007C34E3"/>
    <w:rsid w:val="007C35AF"/>
    <w:rsid w:val="007C35FC"/>
    <w:rsid w:val="007C3608"/>
    <w:rsid w:val="007C3633"/>
    <w:rsid w:val="007C3AF7"/>
    <w:rsid w:val="007C3B01"/>
    <w:rsid w:val="007C3BD2"/>
    <w:rsid w:val="007C3D05"/>
    <w:rsid w:val="007C3DF1"/>
    <w:rsid w:val="007C3F9C"/>
    <w:rsid w:val="007C41A3"/>
    <w:rsid w:val="007C41C1"/>
    <w:rsid w:val="007C4245"/>
    <w:rsid w:val="007C439C"/>
    <w:rsid w:val="007C44AF"/>
    <w:rsid w:val="007C4561"/>
    <w:rsid w:val="007C4608"/>
    <w:rsid w:val="007C47FF"/>
    <w:rsid w:val="007C55B2"/>
    <w:rsid w:val="007C5667"/>
    <w:rsid w:val="007C56EA"/>
    <w:rsid w:val="007C5712"/>
    <w:rsid w:val="007C5920"/>
    <w:rsid w:val="007C5AEC"/>
    <w:rsid w:val="007C5B2A"/>
    <w:rsid w:val="007C5C0B"/>
    <w:rsid w:val="007C5D96"/>
    <w:rsid w:val="007C5F0F"/>
    <w:rsid w:val="007C6047"/>
    <w:rsid w:val="007C60D8"/>
    <w:rsid w:val="007C6147"/>
    <w:rsid w:val="007C6199"/>
    <w:rsid w:val="007C61A8"/>
    <w:rsid w:val="007C6539"/>
    <w:rsid w:val="007C6575"/>
    <w:rsid w:val="007C6607"/>
    <w:rsid w:val="007C672B"/>
    <w:rsid w:val="007C674A"/>
    <w:rsid w:val="007C6A15"/>
    <w:rsid w:val="007C6B72"/>
    <w:rsid w:val="007C6C6C"/>
    <w:rsid w:val="007C6E99"/>
    <w:rsid w:val="007C6EB5"/>
    <w:rsid w:val="007C6F9B"/>
    <w:rsid w:val="007C704E"/>
    <w:rsid w:val="007C73BD"/>
    <w:rsid w:val="007C7517"/>
    <w:rsid w:val="007C779E"/>
    <w:rsid w:val="007C781E"/>
    <w:rsid w:val="007C7C3D"/>
    <w:rsid w:val="007C7FB4"/>
    <w:rsid w:val="007D0234"/>
    <w:rsid w:val="007D0256"/>
    <w:rsid w:val="007D042A"/>
    <w:rsid w:val="007D05D1"/>
    <w:rsid w:val="007D06F4"/>
    <w:rsid w:val="007D0927"/>
    <w:rsid w:val="007D0B09"/>
    <w:rsid w:val="007D11E5"/>
    <w:rsid w:val="007D133C"/>
    <w:rsid w:val="007D1477"/>
    <w:rsid w:val="007D14E3"/>
    <w:rsid w:val="007D1689"/>
    <w:rsid w:val="007D170B"/>
    <w:rsid w:val="007D1851"/>
    <w:rsid w:val="007D1B73"/>
    <w:rsid w:val="007D1CC3"/>
    <w:rsid w:val="007D1EA3"/>
    <w:rsid w:val="007D1FD8"/>
    <w:rsid w:val="007D2127"/>
    <w:rsid w:val="007D225A"/>
    <w:rsid w:val="007D2332"/>
    <w:rsid w:val="007D2674"/>
    <w:rsid w:val="007D278F"/>
    <w:rsid w:val="007D2824"/>
    <w:rsid w:val="007D28AC"/>
    <w:rsid w:val="007D2BCB"/>
    <w:rsid w:val="007D2C0F"/>
    <w:rsid w:val="007D2CA8"/>
    <w:rsid w:val="007D2EEB"/>
    <w:rsid w:val="007D2F09"/>
    <w:rsid w:val="007D3052"/>
    <w:rsid w:val="007D3053"/>
    <w:rsid w:val="007D32AE"/>
    <w:rsid w:val="007D3643"/>
    <w:rsid w:val="007D37AD"/>
    <w:rsid w:val="007D3A06"/>
    <w:rsid w:val="007D3AE4"/>
    <w:rsid w:val="007D3BE9"/>
    <w:rsid w:val="007D3C82"/>
    <w:rsid w:val="007D3D17"/>
    <w:rsid w:val="007D3FB3"/>
    <w:rsid w:val="007D3FBA"/>
    <w:rsid w:val="007D40D6"/>
    <w:rsid w:val="007D40F3"/>
    <w:rsid w:val="007D4159"/>
    <w:rsid w:val="007D42A5"/>
    <w:rsid w:val="007D44EF"/>
    <w:rsid w:val="007D4AB9"/>
    <w:rsid w:val="007D5340"/>
    <w:rsid w:val="007D5390"/>
    <w:rsid w:val="007D571D"/>
    <w:rsid w:val="007D57A8"/>
    <w:rsid w:val="007D5A80"/>
    <w:rsid w:val="007D5AE9"/>
    <w:rsid w:val="007D5CF5"/>
    <w:rsid w:val="007D5CF9"/>
    <w:rsid w:val="007D5DD5"/>
    <w:rsid w:val="007D6147"/>
    <w:rsid w:val="007D6385"/>
    <w:rsid w:val="007D645D"/>
    <w:rsid w:val="007D6519"/>
    <w:rsid w:val="007D651D"/>
    <w:rsid w:val="007D69A7"/>
    <w:rsid w:val="007D6A29"/>
    <w:rsid w:val="007D6B81"/>
    <w:rsid w:val="007D6DA0"/>
    <w:rsid w:val="007D73A0"/>
    <w:rsid w:val="007D76FF"/>
    <w:rsid w:val="007D790C"/>
    <w:rsid w:val="007D7C66"/>
    <w:rsid w:val="007D7C6E"/>
    <w:rsid w:val="007E0600"/>
    <w:rsid w:val="007E07D6"/>
    <w:rsid w:val="007E0801"/>
    <w:rsid w:val="007E0876"/>
    <w:rsid w:val="007E0A89"/>
    <w:rsid w:val="007E0AA4"/>
    <w:rsid w:val="007E0B9E"/>
    <w:rsid w:val="007E0F59"/>
    <w:rsid w:val="007E102B"/>
    <w:rsid w:val="007E102C"/>
    <w:rsid w:val="007E140C"/>
    <w:rsid w:val="007E15A1"/>
    <w:rsid w:val="007E1648"/>
    <w:rsid w:val="007E1651"/>
    <w:rsid w:val="007E178E"/>
    <w:rsid w:val="007E17D8"/>
    <w:rsid w:val="007E1865"/>
    <w:rsid w:val="007E198F"/>
    <w:rsid w:val="007E1AEF"/>
    <w:rsid w:val="007E1B10"/>
    <w:rsid w:val="007E1CD9"/>
    <w:rsid w:val="007E1D20"/>
    <w:rsid w:val="007E1D33"/>
    <w:rsid w:val="007E1DFD"/>
    <w:rsid w:val="007E1EC4"/>
    <w:rsid w:val="007E20B8"/>
    <w:rsid w:val="007E2204"/>
    <w:rsid w:val="007E229B"/>
    <w:rsid w:val="007E2954"/>
    <w:rsid w:val="007E29E4"/>
    <w:rsid w:val="007E2E36"/>
    <w:rsid w:val="007E3276"/>
    <w:rsid w:val="007E36DE"/>
    <w:rsid w:val="007E37B4"/>
    <w:rsid w:val="007E38CA"/>
    <w:rsid w:val="007E39E4"/>
    <w:rsid w:val="007E3ACF"/>
    <w:rsid w:val="007E3BBF"/>
    <w:rsid w:val="007E3CF3"/>
    <w:rsid w:val="007E3E22"/>
    <w:rsid w:val="007E4029"/>
    <w:rsid w:val="007E44F9"/>
    <w:rsid w:val="007E44FC"/>
    <w:rsid w:val="007E45F6"/>
    <w:rsid w:val="007E4755"/>
    <w:rsid w:val="007E4CFE"/>
    <w:rsid w:val="007E4D6A"/>
    <w:rsid w:val="007E4E67"/>
    <w:rsid w:val="007E4F6C"/>
    <w:rsid w:val="007E5174"/>
    <w:rsid w:val="007E5B82"/>
    <w:rsid w:val="007E6190"/>
    <w:rsid w:val="007E61A8"/>
    <w:rsid w:val="007E6454"/>
    <w:rsid w:val="007E69A1"/>
    <w:rsid w:val="007E6A19"/>
    <w:rsid w:val="007E6A41"/>
    <w:rsid w:val="007E6A58"/>
    <w:rsid w:val="007E6CE3"/>
    <w:rsid w:val="007E6D73"/>
    <w:rsid w:val="007E6FF0"/>
    <w:rsid w:val="007E73B3"/>
    <w:rsid w:val="007E7545"/>
    <w:rsid w:val="007E766F"/>
    <w:rsid w:val="007E7694"/>
    <w:rsid w:val="007E76F1"/>
    <w:rsid w:val="007E7820"/>
    <w:rsid w:val="007E7826"/>
    <w:rsid w:val="007E7885"/>
    <w:rsid w:val="007E7B69"/>
    <w:rsid w:val="007F0200"/>
    <w:rsid w:val="007F0312"/>
    <w:rsid w:val="007F0355"/>
    <w:rsid w:val="007F0457"/>
    <w:rsid w:val="007F04E1"/>
    <w:rsid w:val="007F0577"/>
    <w:rsid w:val="007F05C7"/>
    <w:rsid w:val="007F05D9"/>
    <w:rsid w:val="007F0A31"/>
    <w:rsid w:val="007F0D7E"/>
    <w:rsid w:val="007F0E52"/>
    <w:rsid w:val="007F0ED5"/>
    <w:rsid w:val="007F130D"/>
    <w:rsid w:val="007F1477"/>
    <w:rsid w:val="007F14E2"/>
    <w:rsid w:val="007F1979"/>
    <w:rsid w:val="007F1999"/>
    <w:rsid w:val="007F19D1"/>
    <w:rsid w:val="007F19E2"/>
    <w:rsid w:val="007F1E34"/>
    <w:rsid w:val="007F1EAE"/>
    <w:rsid w:val="007F1F3E"/>
    <w:rsid w:val="007F1FC9"/>
    <w:rsid w:val="007F209E"/>
    <w:rsid w:val="007F20CC"/>
    <w:rsid w:val="007F2240"/>
    <w:rsid w:val="007F2586"/>
    <w:rsid w:val="007F29A4"/>
    <w:rsid w:val="007F29FF"/>
    <w:rsid w:val="007F2BF8"/>
    <w:rsid w:val="007F2E2A"/>
    <w:rsid w:val="007F2E5C"/>
    <w:rsid w:val="007F2F13"/>
    <w:rsid w:val="007F349F"/>
    <w:rsid w:val="007F3CCC"/>
    <w:rsid w:val="007F3E94"/>
    <w:rsid w:val="007F43F1"/>
    <w:rsid w:val="007F465B"/>
    <w:rsid w:val="007F4909"/>
    <w:rsid w:val="007F4C5D"/>
    <w:rsid w:val="007F4D7E"/>
    <w:rsid w:val="007F4D87"/>
    <w:rsid w:val="007F520C"/>
    <w:rsid w:val="007F52CE"/>
    <w:rsid w:val="007F52E4"/>
    <w:rsid w:val="007F5679"/>
    <w:rsid w:val="007F57CB"/>
    <w:rsid w:val="007F5C1F"/>
    <w:rsid w:val="007F5E51"/>
    <w:rsid w:val="007F60D9"/>
    <w:rsid w:val="007F610D"/>
    <w:rsid w:val="007F646D"/>
    <w:rsid w:val="007F65D6"/>
    <w:rsid w:val="007F679D"/>
    <w:rsid w:val="007F68B7"/>
    <w:rsid w:val="007F6AF7"/>
    <w:rsid w:val="007F6CE3"/>
    <w:rsid w:val="007F725A"/>
    <w:rsid w:val="007F72EC"/>
    <w:rsid w:val="007F72F1"/>
    <w:rsid w:val="007F73B5"/>
    <w:rsid w:val="007F757F"/>
    <w:rsid w:val="007F76BE"/>
    <w:rsid w:val="007F7B0B"/>
    <w:rsid w:val="007F7C12"/>
    <w:rsid w:val="007F7C81"/>
    <w:rsid w:val="007F7D4B"/>
    <w:rsid w:val="007F7DF6"/>
    <w:rsid w:val="007F7F5A"/>
    <w:rsid w:val="008000C4"/>
    <w:rsid w:val="0080024B"/>
    <w:rsid w:val="00800335"/>
    <w:rsid w:val="0080064D"/>
    <w:rsid w:val="00800854"/>
    <w:rsid w:val="00800BB0"/>
    <w:rsid w:val="00800C04"/>
    <w:rsid w:val="00800C3C"/>
    <w:rsid w:val="00800D2C"/>
    <w:rsid w:val="00800F97"/>
    <w:rsid w:val="00800FEF"/>
    <w:rsid w:val="00801247"/>
    <w:rsid w:val="00801394"/>
    <w:rsid w:val="0080151B"/>
    <w:rsid w:val="0080157F"/>
    <w:rsid w:val="0080178C"/>
    <w:rsid w:val="00801943"/>
    <w:rsid w:val="00801A6A"/>
    <w:rsid w:val="00801A78"/>
    <w:rsid w:val="00801B1D"/>
    <w:rsid w:val="00801B1F"/>
    <w:rsid w:val="00801D08"/>
    <w:rsid w:val="00801E2F"/>
    <w:rsid w:val="00801FD8"/>
    <w:rsid w:val="0080224C"/>
    <w:rsid w:val="008022DE"/>
    <w:rsid w:val="00802421"/>
    <w:rsid w:val="00802587"/>
    <w:rsid w:val="0080265D"/>
    <w:rsid w:val="00802A42"/>
    <w:rsid w:val="00802C14"/>
    <w:rsid w:val="00803004"/>
    <w:rsid w:val="00803279"/>
    <w:rsid w:val="008037B6"/>
    <w:rsid w:val="00803925"/>
    <w:rsid w:val="008039CF"/>
    <w:rsid w:val="008039FE"/>
    <w:rsid w:val="008042A1"/>
    <w:rsid w:val="008044E2"/>
    <w:rsid w:val="0080472A"/>
    <w:rsid w:val="0080481F"/>
    <w:rsid w:val="0080493F"/>
    <w:rsid w:val="00804A7E"/>
    <w:rsid w:val="00804B01"/>
    <w:rsid w:val="00804B63"/>
    <w:rsid w:val="00804E8D"/>
    <w:rsid w:val="00805154"/>
    <w:rsid w:val="008056AE"/>
    <w:rsid w:val="00805980"/>
    <w:rsid w:val="00805C5A"/>
    <w:rsid w:val="00805D72"/>
    <w:rsid w:val="00805FEB"/>
    <w:rsid w:val="0080604A"/>
    <w:rsid w:val="0080631C"/>
    <w:rsid w:val="0080656E"/>
    <w:rsid w:val="00806C54"/>
    <w:rsid w:val="00806D23"/>
    <w:rsid w:val="00806DF7"/>
    <w:rsid w:val="00806FB0"/>
    <w:rsid w:val="008077CB"/>
    <w:rsid w:val="008077CC"/>
    <w:rsid w:val="008077E2"/>
    <w:rsid w:val="008078AF"/>
    <w:rsid w:val="00807AE7"/>
    <w:rsid w:val="00807B61"/>
    <w:rsid w:val="00807D3F"/>
    <w:rsid w:val="00807F5C"/>
    <w:rsid w:val="00807FBE"/>
    <w:rsid w:val="008105B8"/>
    <w:rsid w:val="00810611"/>
    <w:rsid w:val="00810711"/>
    <w:rsid w:val="008107EB"/>
    <w:rsid w:val="008107FF"/>
    <w:rsid w:val="00810810"/>
    <w:rsid w:val="008109A9"/>
    <w:rsid w:val="008114B1"/>
    <w:rsid w:val="00811546"/>
    <w:rsid w:val="00811686"/>
    <w:rsid w:val="0081180A"/>
    <w:rsid w:val="00811B1C"/>
    <w:rsid w:val="00811D11"/>
    <w:rsid w:val="00812360"/>
    <w:rsid w:val="00812366"/>
    <w:rsid w:val="008124C2"/>
    <w:rsid w:val="008126BA"/>
    <w:rsid w:val="008128B8"/>
    <w:rsid w:val="008128D9"/>
    <w:rsid w:val="00812A29"/>
    <w:rsid w:val="00812A76"/>
    <w:rsid w:val="00812A83"/>
    <w:rsid w:val="00812E99"/>
    <w:rsid w:val="00812F2F"/>
    <w:rsid w:val="008131B2"/>
    <w:rsid w:val="008134F5"/>
    <w:rsid w:val="0081376E"/>
    <w:rsid w:val="008137D0"/>
    <w:rsid w:val="00813BBF"/>
    <w:rsid w:val="00813D5B"/>
    <w:rsid w:val="00813DC3"/>
    <w:rsid w:val="0081402A"/>
    <w:rsid w:val="008147A7"/>
    <w:rsid w:val="00814EBD"/>
    <w:rsid w:val="00814F24"/>
    <w:rsid w:val="00814FE0"/>
    <w:rsid w:val="00815005"/>
    <w:rsid w:val="008155F7"/>
    <w:rsid w:val="00815875"/>
    <w:rsid w:val="00815B8E"/>
    <w:rsid w:val="00815DE2"/>
    <w:rsid w:val="0081609A"/>
    <w:rsid w:val="008160FF"/>
    <w:rsid w:val="008169A2"/>
    <w:rsid w:val="00816DB7"/>
    <w:rsid w:val="008174B3"/>
    <w:rsid w:val="008174C9"/>
    <w:rsid w:val="008174F7"/>
    <w:rsid w:val="00817516"/>
    <w:rsid w:val="0081788F"/>
    <w:rsid w:val="0081790F"/>
    <w:rsid w:val="00817972"/>
    <w:rsid w:val="00817A2B"/>
    <w:rsid w:val="00817EB6"/>
    <w:rsid w:val="00820165"/>
    <w:rsid w:val="00820304"/>
    <w:rsid w:val="008206A7"/>
    <w:rsid w:val="00820B1B"/>
    <w:rsid w:val="00820BCA"/>
    <w:rsid w:val="00820DE0"/>
    <w:rsid w:val="00820E3E"/>
    <w:rsid w:val="00820FEF"/>
    <w:rsid w:val="00821006"/>
    <w:rsid w:val="00821439"/>
    <w:rsid w:val="008215CB"/>
    <w:rsid w:val="008218A6"/>
    <w:rsid w:val="00821BFF"/>
    <w:rsid w:val="00821C02"/>
    <w:rsid w:val="00821C14"/>
    <w:rsid w:val="00821CA2"/>
    <w:rsid w:val="00821CEE"/>
    <w:rsid w:val="00821D53"/>
    <w:rsid w:val="00821F41"/>
    <w:rsid w:val="00822135"/>
    <w:rsid w:val="00822321"/>
    <w:rsid w:val="00822335"/>
    <w:rsid w:val="00822750"/>
    <w:rsid w:val="0082297A"/>
    <w:rsid w:val="008229C3"/>
    <w:rsid w:val="00822A0E"/>
    <w:rsid w:val="00822C54"/>
    <w:rsid w:val="00822F29"/>
    <w:rsid w:val="00822FDC"/>
    <w:rsid w:val="0082304A"/>
    <w:rsid w:val="00823348"/>
    <w:rsid w:val="0082342E"/>
    <w:rsid w:val="008237D6"/>
    <w:rsid w:val="00823CAF"/>
    <w:rsid w:val="00823EB1"/>
    <w:rsid w:val="008240CE"/>
    <w:rsid w:val="0082434B"/>
    <w:rsid w:val="0082450E"/>
    <w:rsid w:val="0082468C"/>
    <w:rsid w:val="008246A9"/>
    <w:rsid w:val="008247B6"/>
    <w:rsid w:val="00824FAD"/>
    <w:rsid w:val="00825047"/>
    <w:rsid w:val="00825057"/>
    <w:rsid w:val="00825100"/>
    <w:rsid w:val="008251DD"/>
    <w:rsid w:val="00825378"/>
    <w:rsid w:val="0082543D"/>
    <w:rsid w:val="00825943"/>
    <w:rsid w:val="00825AFC"/>
    <w:rsid w:val="00825B44"/>
    <w:rsid w:val="00825B4A"/>
    <w:rsid w:val="00825C4A"/>
    <w:rsid w:val="00825D91"/>
    <w:rsid w:val="008261B3"/>
    <w:rsid w:val="008261C0"/>
    <w:rsid w:val="008261E1"/>
    <w:rsid w:val="008262CF"/>
    <w:rsid w:val="008263BC"/>
    <w:rsid w:val="008267E1"/>
    <w:rsid w:val="00826898"/>
    <w:rsid w:val="008268E5"/>
    <w:rsid w:val="00826B0F"/>
    <w:rsid w:val="00826BED"/>
    <w:rsid w:val="00826C16"/>
    <w:rsid w:val="0082720C"/>
    <w:rsid w:val="00827B2F"/>
    <w:rsid w:val="00827BAA"/>
    <w:rsid w:val="00827BE6"/>
    <w:rsid w:val="00827DE7"/>
    <w:rsid w:val="008301F5"/>
    <w:rsid w:val="008303A4"/>
    <w:rsid w:val="008304C0"/>
    <w:rsid w:val="008304E4"/>
    <w:rsid w:val="008306C4"/>
    <w:rsid w:val="00830C19"/>
    <w:rsid w:val="00830D1E"/>
    <w:rsid w:val="00830D7D"/>
    <w:rsid w:val="00830F49"/>
    <w:rsid w:val="00830FA5"/>
    <w:rsid w:val="008311AB"/>
    <w:rsid w:val="00831324"/>
    <w:rsid w:val="00831367"/>
    <w:rsid w:val="008313CC"/>
    <w:rsid w:val="00831DA8"/>
    <w:rsid w:val="00832018"/>
    <w:rsid w:val="008320B7"/>
    <w:rsid w:val="008322CC"/>
    <w:rsid w:val="00832339"/>
    <w:rsid w:val="008327EE"/>
    <w:rsid w:val="008328C6"/>
    <w:rsid w:val="00832A1A"/>
    <w:rsid w:val="00832A62"/>
    <w:rsid w:val="00832EA3"/>
    <w:rsid w:val="00832F6B"/>
    <w:rsid w:val="00833107"/>
    <w:rsid w:val="008332C9"/>
    <w:rsid w:val="008333F6"/>
    <w:rsid w:val="008334CD"/>
    <w:rsid w:val="00833BED"/>
    <w:rsid w:val="0083403C"/>
    <w:rsid w:val="008340EE"/>
    <w:rsid w:val="008342DE"/>
    <w:rsid w:val="008342FE"/>
    <w:rsid w:val="008344E5"/>
    <w:rsid w:val="0083459E"/>
    <w:rsid w:val="008345F8"/>
    <w:rsid w:val="0083464F"/>
    <w:rsid w:val="0083468F"/>
    <w:rsid w:val="008347AE"/>
    <w:rsid w:val="00834929"/>
    <w:rsid w:val="0083496F"/>
    <w:rsid w:val="008349FE"/>
    <w:rsid w:val="00834A85"/>
    <w:rsid w:val="00834D40"/>
    <w:rsid w:val="00835138"/>
    <w:rsid w:val="008356A0"/>
    <w:rsid w:val="008357A8"/>
    <w:rsid w:val="008358DE"/>
    <w:rsid w:val="00835A66"/>
    <w:rsid w:val="00835B2B"/>
    <w:rsid w:val="00835C30"/>
    <w:rsid w:val="00835DF5"/>
    <w:rsid w:val="00835EAB"/>
    <w:rsid w:val="0083615E"/>
    <w:rsid w:val="0083633D"/>
    <w:rsid w:val="008364F3"/>
    <w:rsid w:val="00836596"/>
    <w:rsid w:val="008366FC"/>
    <w:rsid w:val="00836E16"/>
    <w:rsid w:val="00837057"/>
    <w:rsid w:val="0083725A"/>
    <w:rsid w:val="00840263"/>
    <w:rsid w:val="008407D9"/>
    <w:rsid w:val="0084084B"/>
    <w:rsid w:val="00840D69"/>
    <w:rsid w:val="00840D88"/>
    <w:rsid w:val="00841168"/>
    <w:rsid w:val="00841635"/>
    <w:rsid w:val="0084185E"/>
    <w:rsid w:val="00841B56"/>
    <w:rsid w:val="00841B59"/>
    <w:rsid w:val="008422BB"/>
    <w:rsid w:val="00842495"/>
    <w:rsid w:val="00842507"/>
    <w:rsid w:val="008429BA"/>
    <w:rsid w:val="00842A43"/>
    <w:rsid w:val="00842BF3"/>
    <w:rsid w:val="00842DCD"/>
    <w:rsid w:val="00842E4E"/>
    <w:rsid w:val="00843039"/>
    <w:rsid w:val="008430B1"/>
    <w:rsid w:val="008433FA"/>
    <w:rsid w:val="008435AA"/>
    <w:rsid w:val="0084379D"/>
    <w:rsid w:val="00843A13"/>
    <w:rsid w:val="00843F48"/>
    <w:rsid w:val="0084404F"/>
    <w:rsid w:val="008440A1"/>
    <w:rsid w:val="00844168"/>
    <w:rsid w:val="00844261"/>
    <w:rsid w:val="00844575"/>
    <w:rsid w:val="008445F6"/>
    <w:rsid w:val="00844C1B"/>
    <w:rsid w:val="00844CAF"/>
    <w:rsid w:val="008450B2"/>
    <w:rsid w:val="008450CE"/>
    <w:rsid w:val="00845308"/>
    <w:rsid w:val="00845752"/>
    <w:rsid w:val="008458C0"/>
    <w:rsid w:val="008458E6"/>
    <w:rsid w:val="008459D6"/>
    <w:rsid w:val="00845EAA"/>
    <w:rsid w:val="00845FEA"/>
    <w:rsid w:val="0084600B"/>
    <w:rsid w:val="00846A03"/>
    <w:rsid w:val="00846A26"/>
    <w:rsid w:val="00846BFB"/>
    <w:rsid w:val="00846DD6"/>
    <w:rsid w:val="008470CF"/>
    <w:rsid w:val="00847328"/>
    <w:rsid w:val="0084748B"/>
    <w:rsid w:val="008476EF"/>
    <w:rsid w:val="00847C4A"/>
    <w:rsid w:val="00847C80"/>
    <w:rsid w:val="00847F87"/>
    <w:rsid w:val="00847FEA"/>
    <w:rsid w:val="00850462"/>
    <w:rsid w:val="008504FE"/>
    <w:rsid w:val="00850913"/>
    <w:rsid w:val="008509DB"/>
    <w:rsid w:val="00850CA7"/>
    <w:rsid w:val="00850D11"/>
    <w:rsid w:val="00850F3D"/>
    <w:rsid w:val="0085110C"/>
    <w:rsid w:val="008511B3"/>
    <w:rsid w:val="008513FB"/>
    <w:rsid w:val="00851561"/>
    <w:rsid w:val="00851753"/>
    <w:rsid w:val="00851B52"/>
    <w:rsid w:val="00851CF5"/>
    <w:rsid w:val="00851F27"/>
    <w:rsid w:val="00851F58"/>
    <w:rsid w:val="00852142"/>
    <w:rsid w:val="008522EB"/>
    <w:rsid w:val="008523BB"/>
    <w:rsid w:val="0085243E"/>
    <w:rsid w:val="008529EA"/>
    <w:rsid w:val="00852EB8"/>
    <w:rsid w:val="00852F35"/>
    <w:rsid w:val="008532C0"/>
    <w:rsid w:val="0085361A"/>
    <w:rsid w:val="00853980"/>
    <w:rsid w:val="00853B92"/>
    <w:rsid w:val="00853FB9"/>
    <w:rsid w:val="00854116"/>
    <w:rsid w:val="00854168"/>
    <w:rsid w:val="008541C0"/>
    <w:rsid w:val="00854224"/>
    <w:rsid w:val="00854227"/>
    <w:rsid w:val="008542A7"/>
    <w:rsid w:val="0085441D"/>
    <w:rsid w:val="00854646"/>
    <w:rsid w:val="00854A3B"/>
    <w:rsid w:val="00854AF1"/>
    <w:rsid w:val="00854B02"/>
    <w:rsid w:val="00854C7B"/>
    <w:rsid w:val="00854E56"/>
    <w:rsid w:val="008551A4"/>
    <w:rsid w:val="0085527F"/>
    <w:rsid w:val="0085537B"/>
    <w:rsid w:val="0085539D"/>
    <w:rsid w:val="008553DC"/>
    <w:rsid w:val="008557E2"/>
    <w:rsid w:val="00855ABF"/>
    <w:rsid w:val="00855D70"/>
    <w:rsid w:val="00855DE4"/>
    <w:rsid w:val="00855E85"/>
    <w:rsid w:val="00855FF9"/>
    <w:rsid w:val="008560B0"/>
    <w:rsid w:val="00856249"/>
    <w:rsid w:val="008564AD"/>
    <w:rsid w:val="0085662A"/>
    <w:rsid w:val="00856699"/>
    <w:rsid w:val="00856955"/>
    <w:rsid w:val="00856CCB"/>
    <w:rsid w:val="00857159"/>
    <w:rsid w:val="00857252"/>
    <w:rsid w:val="00857305"/>
    <w:rsid w:val="0085754F"/>
    <w:rsid w:val="00857CFF"/>
    <w:rsid w:val="0086008A"/>
    <w:rsid w:val="00860256"/>
    <w:rsid w:val="00860574"/>
    <w:rsid w:val="00860A9F"/>
    <w:rsid w:val="00860C59"/>
    <w:rsid w:val="00860D21"/>
    <w:rsid w:val="00861119"/>
    <w:rsid w:val="008612A3"/>
    <w:rsid w:val="008613C5"/>
    <w:rsid w:val="008614FD"/>
    <w:rsid w:val="00861508"/>
    <w:rsid w:val="0086182F"/>
    <w:rsid w:val="0086196F"/>
    <w:rsid w:val="008619B5"/>
    <w:rsid w:val="00861A38"/>
    <w:rsid w:val="00861AFC"/>
    <w:rsid w:val="00861C0A"/>
    <w:rsid w:val="00862187"/>
    <w:rsid w:val="00862414"/>
    <w:rsid w:val="0086246E"/>
    <w:rsid w:val="0086249C"/>
    <w:rsid w:val="00862554"/>
    <w:rsid w:val="008626B6"/>
    <w:rsid w:val="008626B7"/>
    <w:rsid w:val="008628A5"/>
    <w:rsid w:val="00862B88"/>
    <w:rsid w:val="00862CA0"/>
    <w:rsid w:val="00862D25"/>
    <w:rsid w:val="00862F18"/>
    <w:rsid w:val="00862F47"/>
    <w:rsid w:val="00862F61"/>
    <w:rsid w:val="00863010"/>
    <w:rsid w:val="008630C9"/>
    <w:rsid w:val="008631D8"/>
    <w:rsid w:val="008633E9"/>
    <w:rsid w:val="0086356E"/>
    <w:rsid w:val="008636A3"/>
    <w:rsid w:val="00863C40"/>
    <w:rsid w:val="00863E72"/>
    <w:rsid w:val="0086409A"/>
    <w:rsid w:val="00864255"/>
    <w:rsid w:val="00864554"/>
    <w:rsid w:val="00864558"/>
    <w:rsid w:val="00864585"/>
    <w:rsid w:val="008646F0"/>
    <w:rsid w:val="00864B5F"/>
    <w:rsid w:val="00864BEB"/>
    <w:rsid w:val="00864CE4"/>
    <w:rsid w:val="00864D1F"/>
    <w:rsid w:val="00864FEE"/>
    <w:rsid w:val="0086536C"/>
    <w:rsid w:val="00865771"/>
    <w:rsid w:val="00865896"/>
    <w:rsid w:val="00865A2B"/>
    <w:rsid w:val="00865E91"/>
    <w:rsid w:val="0086604F"/>
    <w:rsid w:val="00866242"/>
    <w:rsid w:val="00866330"/>
    <w:rsid w:val="00866332"/>
    <w:rsid w:val="0086638C"/>
    <w:rsid w:val="00866769"/>
    <w:rsid w:val="00866BAC"/>
    <w:rsid w:val="00866BC8"/>
    <w:rsid w:val="00866DF8"/>
    <w:rsid w:val="00867167"/>
    <w:rsid w:val="00867198"/>
    <w:rsid w:val="008672E9"/>
    <w:rsid w:val="00867367"/>
    <w:rsid w:val="0086759D"/>
    <w:rsid w:val="008675FF"/>
    <w:rsid w:val="00867AA5"/>
    <w:rsid w:val="00867F1D"/>
    <w:rsid w:val="00870188"/>
    <w:rsid w:val="00870305"/>
    <w:rsid w:val="008709D9"/>
    <w:rsid w:val="00870AFB"/>
    <w:rsid w:val="00870C79"/>
    <w:rsid w:val="00870D8D"/>
    <w:rsid w:val="008710A7"/>
    <w:rsid w:val="00871272"/>
    <w:rsid w:val="00871377"/>
    <w:rsid w:val="00871738"/>
    <w:rsid w:val="0087184F"/>
    <w:rsid w:val="00871BC9"/>
    <w:rsid w:val="00871BDF"/>
    <w:rsid w:val="00871D0E"/>
    <w:rsid w:val="00872168"/>
    <w:rsid w:val="0087218B"/>
    <w:rsid w:val="008721D5"/>
    <w:rsid w:val="00872209"/>
    <w:rsid w:val="0087275D"/>
    <w:rsid w:val="008727B6"/>
    <w:rsid w:val="00872A92"/>
    <w:rsid w:val="00872E24"/>
    <w:rsid w:val="00872EC5"/>
    <w:rsid w:val="00873270"/>
    <w:rsid w:val="00873383"/>
    <w:rsid w:val="008734F9"/>
    <w:rsid w:val="00873981"/>
    <w:rsid w:val="00873AE3"/>
    <w:rsid w:val="00874185"/>
    <w:rsid w:val="008741E4"/>
    <w:rsid w:val="00874555"/>
    <w:rsid w:val="00874588"/>
    <w:rsid w:val="00874807"/>
    <w:rsid w:val="00874871"/>
    <w:rsid w:val="00874CBA"/>
    <w:rsid w:val="00874E54"/>
    <w:rsid w:val="00874E8A"/>
    <w:rsid w:val="00874EDA"/>
    <w:rsid w:val="008751F7"/>
    <w:rsid w:val="008752C5"/>
    <w:rsid w:val="0087569A"/>
    <w:rsid w:val="0087579E"/>
    <w:rsid w:val="00875E40"/>
    <w:rsid w:val="00875E71"/>
    <w:rsid w:val="0087654E"/>
    <w:rsid w:val="00876637"/>
    <w:rsid w:val="008766F2"/>
    <w:rsid w:val="008766F9"/>
    <w:rsid w:val="00876A48"/>
    <w:rsid w:val="00876A88"/>
    <w:rsid w:val="00876BB7"/>
    <w:rsid w:val="00876D49"/>
    <w:rsid w:val="00876FA2"/>
    <w:rsid w:val="0087747B"/>
    <w:rsid w:val="008778C9"/>
    <w:rsid w:val="00877AC5"/>
    <w:rsid w:val="00877C1B"/>
    <w:rsid w:val="00877D0F"/>
    <w:rsid w:val="00877FDB"/>
    <w:rsid w:val="0088024F"/>
    <w:rsid w:val="00880265"/>
    <w:rsid w:val="00880671"/>
    <w:rsid w:val="008808BE"/>
    <w:rsid w:val="0088092B"/>
    <w:rsid w:val="008809E6"/>
    <w:rsid w:val="00880A10"/>
    <w:rsid w:val="00880A81"/>
    <w:rsid w:val="00880AE3"/>
    <w:rsid w:val="00880B9A"/>
    <w:rsid w:val="00880F42"/>
    <w:rsid w:val="0088119F"/>
    <w:rsid w:val="00881321"/>
    <w:rsid w:val="0088163F"/>
    <w:rsid w:val="00881849"/>
    <w:rsid w:val="00881AAA"/>
    <w:rsid w:val="00881E50"/>
    <w:rsid w:val="00882347"/>
    <w:rsid w:val="00882A6B"/>
    <w:rsid w:val="00882C09"/>
    <w:rsid w:val="00882D18"/>
    <w:rsid w:val="00882F9B"/>
    <w:rsid w:val="0088353C"/>
    <w:rsid w:val="008835F7"/>
    <w:rsid w:val="008837CD"/>
    <w:rsid w:val="00884071"/>
    <w:rsid w:val="0088430A"/>
    <w:rsid w:val="00884386"/>
    <w:rsid w:val="00884441"/>
    <w:rsid w:val="00884558"/>
    <w:rsid w:val="0088459F"/>
    <w:rsid w:val="008846E5"/>
    <w:rsid w:val="008847F6"/>
    <w:rsid w:val="008849BA"/>
    <w:rsid w:val="00884C24"/>
    <w:rsid w:val="00884E06"/>
    <w:rsid w:val="00885284"/>
    <w:rsid w:val="008855C0"/>
    <w:rsid w:val="00885688"/>
    <w:rsid w:val="008856E9"/>
    <w:rsid w:val="00885798"/>
    <w:rsid w:val="008859DB"/>
    <w:rsid w:val="00885C24"/>
    <w:rsid w:val="00885CC4"/>
    <w:rsid w:val="00885E04"/>
    <w:rsid w:val="00885E06"/>
    <w:rsid w:val="00885E5B"/>
    <w:rsid w:val="0088606C"/>
    <w:rsid w:val="00886119"/>
    <w:rsid w:val="0088614C"/>
    <w:rsid w:val="00886246"/>
    <w:rsid w:val="008864AE"/>
    <w:rsid w:val="00886649"/>
    <w:rsid w:val="008866D6"/>
    <w:rsid w:val="008869F0"/>
    <w:rsid w:val="00886E23"/>
    <w:rsid w:val="00887027"/>
    <w:rsid w:val="008870AB"/>
    <w:rsid w:val="00887346"/>
    <w:rsid w:val="008873C6"/>
    <w:rsid w:val="0088765A"/>
    <w:rsid w:val="00887A1C"/>
    <w:rsid w:val="00887C18"/>
    <w:rsid w:val="00887EC8"/>
    <w:rsid w:val="00887F36"/>
    <w:rsid w:val="00890119"/>
    <w:rsid w:val="0089031A"/>
    <w:rsid w:val="0089046C"/>
    <w:rsid w:val="0089058A"/>
    <w:rsid w:val="00890B55"/>
    <w:rsid w:val="00890DD1"/>
    <w:rsid w:val="00890DFC"/>
    <w:rsid w:val="00891010"/>
    <w:rsid w:val="0089102E"/>
    <w:rsid w:val="0089124E"/>
    <w:rsid w:val="008915A3"/>
    <w:rsid w:val="008915E7"/>
    <w:rsid w:val="008916CF"/>
    <w:rsid w:val="008919B8"/>
    <w:rsid w:val="008919D4"/>
    <w:rsid w:val="00891A1E"/>
    <w:rsid w:val="00891D8E"/>
    <w:rsid w:val="00891DFC"/>
    <w:rsid w:val="00891FD6"/>
    <w:rsid w:val="0089216C"/>
    <w:rsid w:val="008921C4"/>
    <w:rsid w:val="008921FF"/>
    <w:rsid w:val="008922AD"/>
    <w:rsid w:val="0089276C"/>
    <w:rsid w:val="008927BD"/>
    <w:rsid w:val="0089294B"/>
    <w:rsid w:val="00892971"/>
    <w:rsid w:val="00892B66"/>
    <w:rsid w:val="00892BCF"/>
    <w:rsid w:val="00892D4F"/>
    <w:rsid w:val="00892D60"/>
    <w:rsid w:val="008932F4"/>
    <w:rsid w:val="00893400"/>
    <w:rsid w:val="00893B08"/>
    <w:rsid w:val="00894528"/>
    <w:rsid w:val="00894C34"/>
    <w:rsid w:val="00894C52"/>
    <w:rsid w:val="00894D1C"/>
    <w:rsid w:val="00894D45"/>
    <w:rsid w:val="00894D91"/>
    <w:rsid w:val="008954AD"/>
    <w:rsid w:val="008958A6"/>
    <w:rsid w:val="00895BF3"/>
    <w:rsid w:val="00895C2A"/>
    <w:rsid w:val="00895DDF"/>
    <w:rsid w:val="00895E4C"/>
    <w:rsid w:val="008963BE"/>
    <w:rsid w:val="008964A9"/>
    <w:rsid w:val="008965D5"/>
    <w:rsid w:val="0089675D"/>
    <w:rsid w:val="00896958"/>
    <w:rsid w:val="00896B35"/>
    <w:rsid w:val="00896DD0"/>
    <w:rsid w:val="008970B2"/>
    <w:rsid w:val="008970D6"/>
    <w:rsid w:val="00897262"/>
    <w:rsid w:val="00897A5D"/>
    <w:rsid w:val="00897C3A"/>
    <w:rsid w:val="00897EA6"/>
    <w:rsid w:val="00897EF4"/>
    <w:rsid w:val="008A03E3"/>
    <w:rsid w:val="008A0421"/>
    <w:rsid w:val="008A04A7"/>
    <w:rsid w:val="008A06E4"/>
    <w:rsid w:val="008A0739"/>
    <w:rsid w:val="008A0827"/>
    <w:rsid w:val="008A084C"/>
    <w:rsid w:val="008A0AA8"/>
    <w:rsid w:val="008A0B48"/>
    <w:rsid w:val="008A0E2D"/>
    <w:rsid w:val="008A0F14"/>
    <w:rsid w:val="008A109D"/>
    <w:rsid w:val="008A115A"/>
    <w:rsid w:val="008A1702"/>
    <w:rsid w:val="008A171A"/>
    <w:rsid w:val="008A17E9"/>
    <w:rsid w:val="008A1C27"/>
    <w:rsid w:val="008A1D0F"/>
    <w:rsid w:val="008A1D60"/>
    <w:rsid w:val="008A1E93"/>
    <w:rsid w:val="008A1EEC"/>
    <w:rsid w:val="008A2023"/>
    <w:rsid w:val="008A21AA"/>
    <w:rsid w:val="008A21D8"/>
    <w:rsid w:val="008A2301"/>
    <w:rsid w:val="008A2549"/>
    <w:rsid w:val="008A26F2"/>
    <w:rsid w:val="008A27A6"/>
    <w:rsid w:val="008A28E9"/>
    <w:rsid w:val="008A2E70"/>
    <w:rsid w:val="008A3013"/>
    <w:rsid w:val="008A3251"/>
    <w:rsid w:val="008A3373"/>
    <w:rsid w:val="008A3717"/>
    <w:rsid w:val="008A3AB6"/>
    <w:rsid w:val="008A3C4E"/>
    <w:rsid w:val="008A3CDA"/>
    <w:rsid w:val="008A3E34"/>
    <w:rsid w:val="008A3E3C"/>
    <w:rsid w:val="008A4337"/>
    <w:rsid w:val="008A438B"/>
    <w:rsid w:val="008A46D5"/>
    <w:rsid w:val="008A47A7"/>
    <w:rsid w:val="008A47B9"/>
    <w:rsid w:val="008A4861"/>
    <w:rsid w:val="008A4C5B"/>
    <w:rsid w:val="008A4C92"/>
    <w:rsid w:val="008A4D46"/>
    <w:rsid w:val="008A4FC6"/>
    <w:rsid w:val="008A5314"/>
    <w:rsid w:val="008A5475"/>
    <w:rsid w:val="008A54CD"/>
    <w:rsid w:val="008A5A1C"/>
    <w:rsid w:val="008A5AD8"/>
    <w:rsid w:val="008A5C0A"/>
    <w:rsid w:val="008A5EA0"/>
    <w:rsid w:val="008A6408"/>
    <w:rsid w:val="008A640D"/>
    <w:rsid w:val="008A64D4"/>
    <w:rsid w:val="008A6780"/>
    <w:rsid w:val="008A68B3"/>
    <w:rsid w:val="008A695D"/>
    <w:rsid w:val="008A6A82"/>
    <w:rsid w:val="008A6CB1"/>
    <w:rsid w:val="008A6E38"/>
    <w:rsid w:val="008A6E5F"/>
    <w:rsid w:val="008A6F60"/>
    <w:rsid w:val="008A7010"/>
    <w:rsid w:val="008A7434"/>
    <w:rsid w:val="008A752F"/>
    <w:rsid w:val="008A76C0"/>
    <w:rsid w:val="008A77CD"/>
    <w:rsid w:val="008A7BFA"/>
    <w:rsid w:val="008A7FC0"/>
    <w:rsid w:val="008B06E8"/>
    <w:rsid w:val="008B08F2"/>
    <w:rsid w:val="008B0B29"/>
    <w:rsid w:val="008B0E01"/>
    <w:rsid w:val="008B13FA"/>
    <w:rsid w:val="008B171D"/>
    <w:rsid w:val="008B19CF"/>
    <w:rsid w:val="008B1B23"/>
    <w:rsid w:val="008B1CC0"/>
    <w:rsid w:val="008B1D01"/>
    <w:rsid w:val="008B1D5E"/>
    <w:rsid w:val="008B2384"/>
    <w:rsid w:val="008B23C1"/>
    <w:rsid w:val="008B241C"/>
    <w:rsid w:val="008B2523"/>
    <w:rsid w:val="008B2599"/>
    <w:rsid w:val="008B2676"/>
    <w:rsid w:val="008B2965"/>
    <w:rsid w:val="008B2AE4"/>
    <w:rsid w:val="008B2BBF"/>
    <w:rsid w:val="008B2C0F"/>
    <w:rsid w:val="008B2C1E"/>
    <w:rsid w:val="008B2F8A"/>
    <w:rsid w:val="008B3447"/>
    <w:rsid w:val="008B3613"/>
    <w:rsid w:val="008B37C1"/>
    <w:rsid w:val="008B37F4"/>
    <w:rsid w:val="008B3835"/>
    <w:rsid w:val="008B3845"/>
    <w:rsid w:val="008B38D1"/>
    <w:rsid w:val="008B390A"/>
    <w:rsid w:val="008B3A86"/>
    <w:rsid w:val="008B3EFA"/>
    <w:rsid w:val="008B43BF"/>
    <w:rsid w:val="008B488E"/>
    <w:rsid w:val="008B4897"/>
    <w:rsid w:val="008B4CE3"/>
    <w:rsid w:val="008B4D49"/>
    <w:rsid w:val="008B4D8E"/>
    <w:rsid w:val="008B4DB5"/>
    <w:rsid w:val="008B4EF3"/>
    <w:rsid w:val="008B5543"/>
    <w:rsid w:val="008B56CF"/>
    <w:rsid w:val="008B56DB"/>
    <w:rsid w:val="008B57C5"/>
    <w:rsid w:val="008B5BC7"/>
    <w:rsid w:val="008B5D4A"/>
    <w:rsid w:val="008B5DEB"/>
    <w:rsid w:val="008B6862"/>
    <w:rsid w:val="008B6A6B"/>
    <w:rsid w:val="008B6B92"/>
    <w:rsid w:val="008B6EA9"/>
    <w:rsid w:val="008B7002"/>
    <w:rsid w:val="008B711F"/>
    <w:rsid w:val="008B74DF"/>
    <w:rsid w:val="008B792F"/>
    <w:rsid w:val="008B7954"/>
    <w:rsid w:val="008B7D2B"/>
    <w:rsid w:val="008C01F0"/>
    <w:rsid w:val="008C0440"/>
    <w:rsid w:val="008C046C"/>
    <w:rsid w:val="008C055D"/>
    <w:rsid w:val="008C0954"/>
    <w:rsid w:val="008C0992"/>
    <w:rsid w:val="008C0E6D"/>
    <w:rsid w:val="008C0E87"/>
    <w:rsid w:val="008C0FE0"/>
    <w:rsid w:val="008C12A6"/>
    <w:rsid w:val="008C12DE"/>
    <w:rsid w:val="008C132A"/>
    <w:rsid w:val="008C1733"/>
    <w:rsid w:val="008C1806"/>
    <w:rsid w:val="008C194E"/>
    <w:rsid w:val="008C19D4"/>
    <w:rsid w:val="008C1D56"/>
    <w:rsid w:val="008C1DB3"/>
    <w:rsid w:val="008C1E32"/>
    <w:rsid w:val="008C21D7"/>
    <w:rsid w:val="008C22E3"/>
    <w:rsid w:val="008C2417"/>
    <w:rsid w:val="008C26D8"/>
    <w:rsid w:val="008C29A4"/>
    <w:rsid w:val="008C2BBD"/>
    <w:rsid w:val="008C2D49"/>
    <w:rsid w:val="008C35AA"/>
    <w:rsid w:val="008C3782"/>
    <w:rsid w:val="008C3798"/>
    <w:rsid w:val="008C382F"/>
    <w:rsid w:val="008C3ACF"/>
    <w:rsid w:val="008C3BB4"/>
    <w:rsid w:val="008C3DC6"/>
    <w:rsid w:val="008C3F47"/>
    <w:rsid w:val="008C436B"/>
    <w:rsid w:val="008C446D"/>
    <w:rsid w:val="008C461C"/>
    <w:rsid w:val="008C47B4"/>
    <w:rsid w:val="008C4C2C"/>
    <w:rsid w:val="008C4DC5"/>
    <w:rsid w:val="008C4FD9"/>
    <w:rsid w:val="008C50C6"/>
    <w:rsid w:val="008C536A"/>
    <w:rsid w:val="008C54D2"/>
    <w:rsid w:val="008C5523"/>
    <w:rsid w:val="008C5534"/>
    <w:rsid w:val="008C5618"/>
    <w:rsid w:val="008C565D"/>
    <w:rsid w:val="008C5B67"/>
    <w:rsid w:val="008C5F71"/>
    <w:rsid w:val="008C60B2"/>
    <w:rsid w:val="008C6196"/>
    <w:rsid w:val="008C621F"/>
    <w:rsid w:val="008C634B"/>
    <w:rsid w:val="008C6488"/>
    <w:rsid w:val="008C6490"/>
    <w:rsid w:val="008C67D8"/>
    <w:rsid w:val="008C6912"/>
    <w:rsid w:val="008C6D75"/>
    <w:rsid w:val="008C6FD7"/>
    <w:rsid w:val="008C7032"/>
    <w:rsid w:val="008C7177"/>
    <w:rsid w:val="008C7196"/>
    <w:rsid w:val="008C71AB"/>
    <w:rsid w:val="008C723B"/>
    <w:rsid w:val="008C72BD"/>
    <w:rsid w:val="008C73CC"/>
    <w:rsid w:val="008C765A"/>
    <w:rsid w:val="008C7816"/>
    <w:rsid w:val="008C7985"/>
    <w:rsid w:val="008C798E"/>
    <w:rsid w:val="008C7A9B"/>
    <w:rsid w:val="008C7AC2"/>
    <w:rsid w:val="008C7D72"/>
    <w:rsid w:val="008C7EB5"/>
    <w:rsid w:val="008C7F78"/>
    <w:rsid w:val="008D0061"/>
    <w:rsid w:val="008D00EC"/>
    <w:rsid w:val="008D03CA"/>
    <w:rsid w:val="008D059B"/>
    <w:rsid w:val="008D0674"/>
    <w:rsid w:val="008D07D4"/>
    <w:rsid w:val="008D0859"/>
    <w:rsid w:val="008D0A82"/>
    <w:rsid w:val="008D0A90"/>
    <w:rsid w:val="008D0CA3"/>
    <w:rsid w:val="008D10CD"/>
    <w:rsid w:val="008D141A"/>
    <w:rsid w:val="008D1441"/>
    <w:rsid w:val="008D15E2"/>
    <w:rsid w:val="008D1689"/>
    <w:rsid w:val="008D17D4"/>
    <w:rsid w:val="008D1DB8"/>
    <w:rsid w:val="008D1E16"/>
    <w:rsid w:val="008D1E7D"/>
    <w:rsid w:val="008D25D6"/>
    <w:rsid w:val="008D28F3"/>
    <w:rsid w:val="008D2B66"/>
    <w:rsid w:val="008D2FD5"/>
    <w:rsid w:val="008D304F"/>
    <w:rsid w:val="008D309D"/>
    <w:rsid w:val="008D31EC"/>
    <w:rsid w:val="008D322A"/>
    <w:rsid w:val="008D33BD"/>
    <w:rsid w:val="008D36EA"/>
    <w:rsid w:val="008D375B"/>
    <w:rsid w:val="008D39A3"/>
    <w:rsid w:val="008D3EB3"/>
    <w:rsid w:val="008D3F38"/>
    <w:rsid w:val="008D3F49"/>
    <w:rsid w:val="008D4376"/>
    <w:rsid w:val="008D4381"/>
    <w:rsid w:val="008D463D"/>
    <w:rsid w:val="008D4883"/>
    <w:rsid w:val="008D4A71"/>
    <w:rsid w:val="008D4FC0"/>
    <w:rsid w:val="008D503F"/>
    <w:rsid w:val="008D507F"/>
    <w:rsid w:val="008D508F"/>
    <w:rsid w:val="008D5A8F"/>
    <w:rsid w:val="008D5C8C"/>
    <w:rsid w:val="008D605A"/>
    <w:rsid w:val="008D607D"/>
    <w:rsid w:val="008D62B9"/>
    <w:rsid w:val="008D639E"/>
    <w:rsid w:val="008D6442"/>
    <w:rsid w:val="008D65BB"/>
    <w:rsid w:val="008D68F1"/>
    <w:rsid w:val="008D6956"/>
    <w:rsid w:val="008D69E2"/>
    <w:rsid w:val="008D6A8F"/>
    <w:rsid w:val="008D6D21"/>
    <w:rsid w:val="008D7268"/>
    <w:rsid w:val="008D7556"/>
    <w:rsid w:val="008D75A1"/>
    <w:rsid w:val="008D783F"/>
    <w:rsid w:val="008D7A49"/>
    <w:rsid w:val="008D7A6D"/>
    <w:rsid w:val="008D7ACA"/>
    <w:rsid w:val="008D7B6C"/>
    <w:rsid w:val="008D7DC0"/>
    <w:rsid w:val="008E047A"/>
    <w:rsid w:val="008E0482"/>
    <w:rsid w:val="008E0814"/>
    <w:rsid w:val="008E09D6"/>
    <w:rsid w:val="008E0D07"/>
    <w:rsid w:val="008E1357"/>
    <w:rsid w:val="008E13C7"/>
    <w:rsid w:val="008E1570"/>
    <w:rsid w:val="008E1598"/>
    <w:rsid w:val="008E15C2"/>
    <w:rsid w:val="008E165F"/>
    <w:rsid w:val="008E1A2B"/>
    <w:rsid w:val="008E1AE5"/>
    <w:rsid w:val="008E1C7E"/>
    <w:rsid w:val="008E1DFA"/>
    <w:rsid w:val="008E2482"/>
    <w:rsid w:val="008E2809"/>
    <w:rsid w:val="008E2936"/>
    <w:rsid w:val="008E2992"/>
    <w:rsid w:val="008E2E75"/>
    <w:rsid w:val="008E3047"/>
    <w:rsid w:val="008E31F0"/>
    <w:rsid w:val="008E3317"/>
    <w:rsid w:val="008E33F6"/>
    <w:rsid w:val="008E3447"/>
    <w:rsid w:val="008E3712"/>
    <w:rsid w:val="008E3757"/>
    <w:rsid w:val="008E3B08"/>
    <w:rsid w:val="008E4139"/>
    <w:rsid w:val="008E422E"/>
    <w:rsid w:val="008E428B"/>
    <w:rsid w:val="008E44F4"/>
    <w:rsid w:val="008E483A"/>
    <w:rsid w:val="008E49A1"/>
    <w:rsid w:val="008E4D67"/>
    <w:rsid w:val="008E52D4"/>
    <w:rsid w:val="008E52D9"/>
    <w:rsid w:val="008E5427"/>
    <w:rsid w:val="008E5553"/>
    <w:rsid w:val="008E580F"/>
    <w:rsid w:val="008E5DE0"/>
    <w:rsid w:val="008E5ED2"/>
    <w:rsid w:val="008E5EEF"/>
    <w:rsid w:val="008E611B"/>
    <w:rsid w:val="008E61F4"/>
    <w:rsid w:val="008E6494"/>
    <w:rsid w:val="008E65E4"/>
    <w:rsid w:val="008E6806"/>
    <w:rsid w:val="008E6971"/>
    <w:rsid w:val="008E6B83"/>
    <w:rsid w:val="008E6C28"/>
    <w:rsid w:val="008E6D53"/>
    <w:rsid w:val="008E6EBB"/>
    <w:rsid w:val="008E7602"/>
    <w:rsid w:val="008E7754"/>
    <w:rsid w:val="008E7933"/>
    <w:rsid w:val="008E7A29"/>
    <w:rsid w:val="008E7C36"/>
    <w:rsid w:val="008E7D63"/>
    <w:rsid w:val="008E7F02"/>
    <w:rsid w:val="008F001A"/>
    <w:rsid w:val="008F0915"/>
    <w:rsid w:val="008F0BE2"/>
    <w:rsid w:val="008F0C5A"/>
    <w:rsid w:val="008F0EA5"/>
    <w:rsid w:val="008F14F5"/>
    <w:rsid w:val="008F1762"/>
    <w:rsid w:val="008F1846"/>
    <w:rsid w:val="008F1A36"/>
    <w:rsid w:val="008F1BBE"/>
    <w:rsid w:val="008F1CE8"/>
    <w:rsid w:val="008F1CF5"/>
    <w:rsid w:val="008F2104"/>
    <w:rsid w:val="008F2146"/>
    <w:rsid w:val="008F2248"/>
    <w:rsid w:val="008F225D"/>
    <w:rsid w:val="008F252C"/>
    <w:rsid w:val="008F2652"/>
    <w:rsid w:val="008F277B"/>
    <w:rsid w:val="008F29AF"/>
    <w:rsid w:val="008F29BB"/>
    <w:rsid w:val="008F2BF0"/>
    <w:rsid w:val="008F2FEC"/>
    <w:rsid w:val="008F3045"/>
    <w:rsid w:val="008F335C"/>
    <w:rsid w:val="008F343C"/>
    <w:rsid w:val="008F34D1"/>
    <w:rsid w:val="008F36E4"/>
    <w:rsid w:val="008F392F"/>
    <w:rsid w:val="008F3AB1"/>
    <w:rsid w:val="008F3D00"/>
    <w:rsid w:val="008F40B0"/>
    <w:rsid w:val="008F40F3"/>
    <w:rsid w:val="008F4564"/>
    <w:rsid w:val="008F459F"/>
    <w:rsid w:val="008F4EC3"/>
    <w:rsid w:val="008F5295"/>
    <w:rsid w:val="008F56C7"/>
    <w:rsid w:val="008F581E"/>
    <w:rsid w:val="008F5B84"/>
    <w:rsid w:val="008F5C82"/>
    <w:rsid w:val="008F5DB2"/>
    <w:rsid w:val="008F6335"/>
    <w:rsid w:val="008F63F3"/>
    <w:rsid w:val="008F641B"/>
    <w:rsid w:val="008F660C"/>
    <w:rsid w:val="008F68CC"/>
    <w:rsid w:val="008F6AE8"/>
    <w:rsid w:val="008F6BD2"/>
    <w:rsid w:val="008F6E12"/>
    <w:rsid w:val="008F6EA6"/>
    <w:rsid w:val="008F735C"/>
    <w:rsid w:val="008F736D"/>
    <w:rsid w:val="008F75B2"/>
    <w:rsid w:val="008F7D44"/>
    <w:rsid w:val="008F7F97"/>
    <w:rsid w:val="009001FA"/>
    <w:rsid w:val="0090032F"/>
    <w:rsid w:val="009007C8"/>
    <w:rsid w:val="00900890"/>
    <w:rsid w:val="00900B24"/>
    <w:rsid w:val="00900C8B"/>
    <w:rsid w:val="009010C0"/>
    <w:rsid w:val="00901209"/>
    <w:rsid w:val="0090135A"/>
    <w:rsid w:val="009019A0"/>
    <w:rsid w:val="00901B60"/>
    <w:rsid w:val="00901C3C"/>
    <w:rsid w:val="00901C81"/>
    <w:rsid w:val="00901CA0"/>
    <w:rsid w:val="00901CD2"/>
    <w:rsid w:val="00901DDF"/>
    <w:rsid w:val="009021A0"/>
    <w:rsid w:val="009023B6"/>
    <w:rsid w:val="009023DF"/>
    <w:rsid w:val="00902597"/>
    <w:rsid w:val="009026C7"/>
    <w:rsid w:val="00902971"/>
    <w:rsid w:val="00902B13"/>
    <w:rsid w:val="00902B6D"/>
    <w:rsid w:val="00902E1C"/>
    <w:rsid w:val="00902F04"/>
    <w:rsid w:val="00902F1E"/>
    <w:rsid w:val="00903869"/>
    <w:rsid w:val="00903AAA"/>
    <w:rsid w:val="00903C8B"/>
    <w:rsid w:val="00903C96"/>
    <w:rsid w:val="00903DBC"/>
    <w:rsid w:val="00903E8E"/>
    <w:rsid w:val="00903EC2"/>
    <w:rsid w:val="00903F4D"/>
    <w:rsid w:val="00904026"/>
    <w:rsid w:val="0090458F"/>
    <w:rsid w:val="00904EB1"/>
    <w:rsid w:val="00905160"/>
    <w:rsid w:val="00905324"/>
    <w:rsid w:val="00905FD0"/>
    <w:rsid w:val="0090602E"/>
    <w:rsid w:val="00906340"/>
    <w:rsid w:val="0090662D"/>
    <w:rsid w:val="00906937"/>
    <w:rsid w:val="0090698F"/>
    <w:rsid w:val="00906B23"/>
    <w:rsid w:val="00906B90"/>
    <w:rsid w:val="00906C4E"/>
    <w:rsid w:val="00906C60"/>
    <w:rsid w:val="00906C65"/>
    <w:rsid w:val="00906D1D"/>
    <w:rsid w:val="00906DF5"/>
    <w:rsid w:val="00906F65"/>
    <w:rsid w:val="00907800"/>
    <w:rsid w:val="009079F2"/>
    <w:rsid w:val="00907A80"/>
    <w:rsid w:val="00907ACE"/>
    <w:rsid w:val="00907D25"/>
    <w:rsid w:val="00907EEF"/>
    <w:rsid w:val="00907F12"/>
    <w:rsid w:val="009100C9"/>
    <w:rsid w:val="00910204"/>
    <w:rsid w:val="00910666"/>
    <w:rsid w:val="00910D26"/>
    <w:rsid w:val="00910EA4"/>
    <w:rsid w:val="009110C3"/>
    <w:rsid w:val="009110FE"/>
    <w:rsid w:val="00911118"/>
    <w:rsid w:val="009118F2"/>
    <w:rsid w:val="00911998"/>
    <w:rsid w:val="00911BB1"/>
    <w:rsid w:val="00911C94"/>
    <w:rsid w:val="0091201B"/>
    <w:rsid w:val="0091203B"/>
    <w:rsid w:val="0091235F"/>
    <w:rsid w:val="009123D2"/>
    <w:rsid w:val="00912637"/>
    <w:rsid w:val="009126EB"/>
    <w:rsid w:val="0091286F"/>
    <w:rsid w:val="009128DC"/>
    <w:rsid w:val="00912916"/>
    <w:rsid w:val="00912B65"/>
    <w:rsid w:val="00912CCB"/>
    <w:rsid w:val="00912D59"/>
    <w:rsid w:val="00912D9A"/>
    <w:rsid w:val="00912E67"/>
    <w:rsid w:val="00913358"/>
    <w:rsid w:val="0091344F"/>
    <w:rsid w:val="00913784"/>
    <w:rsid w:val="00913830"/>
    <w:rsid w:val="00913AB3"/>
    <w:rsid w:val="00913C91"/>
    <w:rsid w:val="00913FE2"/>
    <w:rsid w:val="00914059"/>
    <w:rsid w:val="009140A0"/>
    <w:rsid w:val="0091441C"/>
    <w:rsid w:val="0091468F"/>
    <w:rsid w:val="009146D6"/>
    <w:rsid w:val="009146E5"/>
    <w:rsid w:val="009146E9"/>
    <w:rsid w:val="009146F2"/>
    <w:rsid w:val="0091480E"/>
    <w:rsid w:val="00914D38"/>
    <w:rsid w:val="009154C4"/>
    <w:rsid w:val="0091566D"/>
    <w:rsid w:val="00915984"/>
    <w:rsid w:val="00915BEA"/>
    <w:rsid w:val="00915E59"/>
    <w:rsid w:val="00916087"/>
    <w:rsid w:val="00916093"/>
    <w:rsid w:val="009160FF"/>
    <w:rsid w:val="009161A2"/>
    <w:rsid w:val="00916378"/>
    <w:rsid w:val="009167B7"/>
    <w:rsid w:val="00916B54"/>
    <w:rsid w:val="00916B99"/>
    <w:rsid w:val="00916C88"/>
    <w:rsid w:val="00916CD2"/>
    <w:rsid w:val="00916CF6"/>
    <w:rsid w:val="00916DB6"/>
    <w:rsid w:val="00916EA8"/>
    <w:rsid w:val="009172E3"/>
    <w:rsid w:val="00917670"/>
    <w:rsid w:val="00917738"/>
    <w:rsid w:val="00917787"/>
    <w:rsid w:val="00917BF5"/>
    <w:rsid w:val="00917CAA"/>
    <w:rsid w:val="00917E8B"/>
    <w:rsid w:val="00917EB1"/>
    <w:rsid w:val="0092012A"/>
    <w:rsid w:val="009203BD"/>
    <w:rsid w:val="009206A7"/>
    <w:rsid w:val="009206CD"/>
    <w:rsid w:val="00920846"/>
    <w:rsid w:val="00920981"/>
    <w:rsid w:val="00920AF4"/>
    <w:rsid w:val="00920BFA"/>
    <w:rsid w:val="00920CB8"/>
    <w:rsid w:val="00920CFE"/>
    <w:rsid w:val="00920F28"/>
    <w:rsid w:val="009210F5"/>
    <w:rsid w:val="00921118"/>
    <w:rsid w:val="00921129"/>
    <w:rsid w:val="00921167"/>
    <w:rsid w:val="00921295"/>
    <w:rsid w:val="0092141F"/>
    <w:rsid w:val="00921483"/>
    <w:rsid w:val="0092162F"/>
    <w:rsid w:val="009216B0"/>
    <w:rsid w:val="009218E9"/>
    <w:rsid w:val="00921A77"/>
    <w:rsid w:val="00921B21"/>
    <w:rsid w:val="00921CAA"/>
    <w:rsid w:val="0092211A"/>
    <w:rsid w:val="00922304"/>
    <w:rsid w:val="0092240C"/>
    <w:rsid w:val="00922908"/>
    <w:rsid w:val="0092297E"/>
    <w:rsid w:val="00922AA5"/>
    <w:rsid w:val="00922C36"/>
    <w:rsid w:val="009230CD"/>
    <w:rsid w:val="00923274"/>
    <w:rsid w:val="0092337C"/>
    <w:rsid w:val="009234E9"/>
    <w:rsid w:val="00923535"/>
    <w:rsid w:val="009236FB"/>
    <w:rsid w:val="00923963"/>
    <w:rsid w:val="009239AD"/>
    <w:rsid w:val="00923D8B"/>
    <w:rsid w:val="009240E9"/>
    <w:rsid w:val="009241EC"/>
    <w:rsid w:val="00924342"/>
    <w:rsid w:val="0092436F"/>
    <w:rsid w:val="00924646"/>
    <w:rsid w:val="00924697"/>
    <w:rsid w:val="0092470B"/>
    <w:rsid w:val="0092472C"/>
    <w:rsid w:val="0092493E"/>
    <w:rsid w:val="009251CD"/>
    <w:rsid w:val="0092578A"/>
    <w:rsid w:val="00925981"/>
    <w:rsid w:val="00925BD2"/>
    <w:rsid w:val="00925CB8"/>
    <w:rsid w:val="0092650B"/>
    <w:rsid w:val="009265F2"/>
    <w:rsid w:val="009265FD"/>
    <w:rsid w:val="00926731"/>
    <w:rsid w:val="009269A0"/>
    <w:rsid w:val="009269F1"/>
    <w:rsid w:val="00926DE2"/>
    <w:rsid w:val="00926EC3"/>
    <w:rsid w:val="00926EE8"/>
    <w:rsid w:val="0092756A"/>
    <w:rsid w:val="00927900"/>
    <w:rsid w:val="00930731"/>
    <w:rsid w:val="009309A8"/>
    <w:rsid w:val="00930A8F"/>
    <w:rsid w:val="00930B5A"/>
    <w:rsid w:val="00930BD8"/>
    <w:rsid w:val="00930D8F"/>
    <w:rsid w:val="00930E93"/>
    <w:rsid w:val="00931A25"/>
    <w:rsid w:val="00931A7D"/>
    <w:rsid w:val="00931DBE"/>
    <w:rsid w:val="009322F2"/>
    <w:rsid w:val="009323F8"/>
    <w:rsid w:val="009325CE"/>
    <w:rsid w:val="0093263D"/>
    <w:rsid w:val="009326D3"/>
    <w:rsid w:val="00932895"/>
    <w:rsid w:val="009329F8"/>
    <w:rsid w:val="00932B3C"/>
    <w:rsid w:val="00932B4B"/>
    <w:rsid w:val="00932D4A"/>
    <w:rsid w:val="00932E91"/>
    <w:rsid w:val="00932EA4"/>
    <w:rsid w:val="00933038"/>
    <w:rsid w:val="00933062"/>
    <w:rsid w:val="00933ADC"/>
    <w:rsid w:val="00933C76"/>
    <w:rsid w:val="00933E53"/>
    <w:rsid w:val="0093427B"/>
    <w:rsid w:val="009342FF"/>
    <w:rsid w:val="00934527"/>
    <w:rsid w:val="009346C2"/>
    <w:rsid w:val="0093487C"/>
    <w:rsid w:val="00934C5D"/>
    <w:rsid w:val="00934C70"/>
    <w:rsid w:val="009351F7"/>
    <w:rsid w:val="00935273"/>
    <w:rsid w:val="009352E9"/>
    <w:rsid w:val="00935371"/>
    <w:rsid w:val="009353B2"/>
    <w:rsid w:val="0093541D"/>
    <w:rsid w:val="009356A8"/>
    <w:rsid w:val="009357B0"/>
    <w:rsid w:val="0093581C"/>
    <w:rsid w:val="009358C5"/>
    <w:rsid w:val="00935B35"/>
    <w:rsid w:val="00935F48"/>
    <w:rsid w:val="00935F7B"/>
    <w:rsid w:val="0093610D"/>
    <w:rsid w:val="009362AF"/>
    <w:rsid w:val="0093645E"/>
    <w:rsid w:val="00936A8C"/>
    <w:rsid w:val="00936E5F"/>
    <w:rsid w:val="0093703E"/>
    <w:rsid w:val="00937198"/>
    <w:rsid w:val="009376E3"/>
    <w:rsid w:val="009378B6"/>
    <w:rsid w:val="00937B1B"/>
    <w:rsid w:val="0094022E"/>
    <w:rsid w:val="009404D6"/>
    <w:rsid w:val="00940573"/>
    <w:rsid w:val="0094061F"/>
    <w:rsid w:val="00940C10"/>
    <w:rsid w:val="00940EFA"/>
    <w:rsid w:val="009415E6"/>
    <w:rsid w:val="00941B75"/>
    <w:rsid w:val="00941E1C"/>
    <w:rsid w:val="00941E42"/>
    <w:rsid w:val="00941F83"/>
    <w:rsid w:val="00941F9E"/>
    <w:rsid w:val="009420B5"/>
    <w:rsid w:val="00942325"/>
    <w:rsid w:val="00942659"/>
    <w:rsid w:val="009426AA"/>
    <w:rsid w:val="009427A1"/>
    <w:rsid w:val="009427F5"/>
    <w:rsid w:val="0094280F"/>
    <w:rsid w:val="0094285F"/>
    <w:rsid w:val="00942A9E"/>
    <w:rsid w:val="00942C93"/>
    <w:rsid w:val="009431ED"/>
    <w:rsid w:val="009432CB"/>
    <w:rsid w:val="00943427"/>
    <w:rsid w:val="00943C7A"/>
    <w:rsid w:val="00943D27"/>
    <w:rsid w:val="00943D38"/>
    <w:rsid w:val="00943D4E"/>
    <w:rsid w:val="00943D59"/>
    <w:rsid w:val="00943DEA"/>
    <w:rsid w:val="00943E05"/>
    <w:rsid w:val="00944165"/>
    <w:rsid w:val="009442B0"/>
    <w:rsid w:val="0094483D"/>
    <w:rsid w:val="00944AA1"/>
    <w:rsid w:val="00944D45"/>
    <w:rsid w:val="00944E2B"/>
    <w:rsid w:val="00944FD5"/>
    <w:rsid w:val="009451B1"/>
    <w:rsid w:val="00945289"/>
    <w:rsid w:val="0094548C"/>
    <w:rsid w:val="00945A2D"/>
    <w:rsid w:val="00945AA4"/>
    <w:rsid w:val="00945AAA"/>
    <w:rsid w:val="00945BF6"/>
    <w:rsid w:val="009463E4"/>
    <w:rsid w:val="009464DA"/>
    <w:rsid w:val="00946C92"/>
    <w:rsid w:val="00947126"/>
    <w:rsid w:val="00947278"/>
    <w:rsid w:val="0094732E"/>
    <w:rsid w:val="0094769D"/>
    <w:rsid w:val="00947A70"/>
    <w:rsid w:val="00947A8F"/>
    <w:rsid w:val="00947CB2"/>
    <w:rsid w:val="00947D5B"/>
    <w:rsid w:val="00947ED6"/>
    <w:rsid w:val="009500AE"/>
    <w:rsid w:val="009504A4"/>
    <w:rsid w:val="009509E8"/>
    <w:rsid w:val="00950A2F"/>
    <w:rsid w:val="00950A9B"/>
    <w:rsid w:val="00950B4D"/>
    <w:rsid w:val="00950EF0"/>
    <w:rsid w:val="00951402"/>
    <w:rsid w:val="00951444"/>
    <w:rsid w:val="0095149A"/>
    <w:rsid w:val="00951C12"/>
    <w:rsid w:val="00951C8A"/>
    <w:rsid w:val="00951F84"/>
    <w:rsid w:val="00952937"/>
    <w:rsid w:val="00952A80"/>
    <w:rsid w:val="00952B60"/>
    <w:rsid w:val="00952BC7"/>
    <w:rsid w:val="0095324B"/>
    <w:rsid w:val="009537D1"/>
    <w:rsid w:val="00953B59"/>
    <w:rsid w:val="00953BAA"/>
    <w:rsid w:val="0095416E"/>
    <w:rsid w:val="0095418C"/>
    <w:rsid w:val="009541BC"/>
    <w:rsid w:val="009545BA"/>
    <w:rsid w:val="009546BA"/>
    <w:rsid w:val="009547BA"/>
    <w:rsid w:val="0095483C"/>
    <w:rsid w:val="0095491D"/>
    <w:rsid w:val="00954AC6"/>
    <w:rsid w:val="00954EF1"/>
    <w:rsid w:val="00954F80"/>
    <w:rsid w:val="0095535B"/>
    <w:rsid w:val="00955543"/>
    <w:rsid w:val="0095581F"/>
    <w:rsid w:val="0095591B"/>
    <w:rsid w:val="00955B8B"/>
    <w:rsid w:val="00955C57"/>
    <w:rsid w:val="0095614B"/>
    <w:rsid w:val="00956394"/>
    <w:rsid w:val="009563CE"/>
    <w:rsid w:val="00956D15"/>
    <w:rsid w:val="00956F09"/>
    <w:rsid w:val="00957384"/>
    <w:rsid w:val="0095744B"/>
    <w:rsid w:val="00957522"/>
    <w:rsid w:val="00957BA2"/>
    <w:rsid w:val="00960202"/>
    <w:rsid w:val="0096030C"/>
    <w:rsid w:val="00960807"/>
    <w:rsid w:val="009608EB"/>
    <w:rsid w:val="00960A7C"/>
    <w:rsid w:val="00960C05"/>
    <w:rsid w:val="00960DC6"/>
    <w:rsid w:val="00960E2E"/>
    <w:rsid w:val="00960F06"/>
    <w:rsid w:val="009611E7"/>
    <w:rsid w:val="00961549"/>
    <w:rsid w:val="00961677"/>
    <w:rsid w:val="00961747"/>
    <w:rsid w:val="0096182D"/>
    <w:rsid w:val="00961BB0"/>
    <w:rsid w:val="00961C56"/>
    <w:rsid w:val="00961CEA"/>
    <w:rsid w:val="00961E5A"/>
    <w:rsid w:val="009624A3"/>
    <w:rsid w:val="009626FF"/>
    <w:rsid w:val="00962725"/>
    <w:rsid w:val="00962BA5"/>
    <w:rsid w:val="00962D45"/>
    <w:rsid w:val="00962D66"/>
    <w:rsid w:val="00962EA1"/>
    <w:rsid w:val="00962EAE"/>
    <w:rsid w:val="00963585"/>
    <w:rsid w:val="0096391E"/>
    <w:rsid w:val="00963F25"/>
    <w:rsid w:val="00964557"/>
    <w:rsid w:val="0096484D"/>
    <w:rsid w:val="00964A3D"/>
    <w:rsid w:val="00964F73"/>
    <w:rsid w:val="00965037"/>
    <w:rsid w:val="009657B3"/>
    <w:rsid w:val="009658BA"/>
    <w:rsid w:val="00965B11"/>
    <w:rsid w:val="00965B44"/>
    <w:rsid w:val="00965F22"/>
    <w:rsid w:val="00966465"/>
    <w:rsid w:val="00966C8C"/>
    <w:rsid w:val="00966CDB"/>
    <w:rsid w:val="00966EDB"/>
    <w:rsid w:val="00966FF9"/>
    <w:rsid w:val="009670B8"/>
    <w:rsid w:val="00967259"/>
    <w:rsid w:val="00967321"/>
    <w:rsid w:val="009673D1"/>
    <w:rsid w:val="0096752B"/>
    <w:rsid w:val="00967B2E"/>
    <w:rsid w:val="00967B5C"/>
    <w:rsid w:val="00967BFC"/>
    <w:rsid w:val="00967F3C"/>
    <w:rsid w:val="00970311"/>
    <w:rsid w:val="00970562"/>
    <w:rsid w:val="009705DD"/>
    <w:rsid w:val="009705ED"/>
    <w:rsid w:val="009709DA"/>
    <w:rsid w:val="00970A11"/>
    <w:rsid w:val="00970B72"/>
    <w:rsid w:val="009711A3"/>
    <w:rsid w:val="009713BA"/>
    <w:rsid w:val="0097141E"/>
    <w:rsid w:val="009716D7"/>
    <w:rsid w:val="009718B8"/>
    <w:rsid w:val="00971935"/>
    <w:rsid w:val="00971ADB"/>
    <w:rsid w:val="00971B00"/>
    <w:rsid w:val="00971C85"/>
    <w:rsid w:val="00971CBB"/>
    <w:rsid w:val="00971FDE"/>
    <w:rsid w:val="0097224A"/>
    <w:rsid w:val="009722CB"/>
    <w:rsid w:val="009726DA"/>
    <w:rsid w:val="00972784"/>
    <w:rsid w:val="009728D6"/>
    <w:rsid w:val="00972964"/>
    <w:rsid w:val="00972C16"/>
    <w:rsid w:val="00972D11"/>
    <w:rsid w:val="00972E50"/>
    <w:rsid w:val="00972F26"/>
    <w:rsid w:val="00972F69"/>
    <w:rsid w:val="009732FC"/>
    <w:rsid w:val="00973542"/>
    <w:rsid w:val="00973570"/>
    <w:rsid w:val="009738C5"/>
    <w:rsid w:val="00973934"/>
    <w:rsid w:val="00973AC8"/>
    <w:rsid w:val="00973B24"/>
    <w:rsid w:val="00973FE8"/>
    <w:rsid w:val="00974025"/>
    <w:rsid w:val="00974041"/>
    <w:rsid w:val="0097412A"/>
    <w:rsid w:val="00974451"/>
    <w:rsid w:val="00974E19"/>
    <w:rsid w:val="00974EB8"/>
    <w:rsid w:val="00974F0F"/>
    <w:rsid w:val="0097505A"/>
    <w:rsid w:val="009752DB"/>
    <w:rsid w:val="00975489"/>
    <w:rsid w:val="009754BE"/>
    <w:rsid w:val="009754DB"/>
    <w:rsid w:val="00975963"/>
    <w:rsid w:val="00975AC2"/>
    <w:rsid w:val="0097602A"/>
    <w:rsid w:val="00976126"/>
    <w:rsid w:val="009762DD"/>
    <w:rsid w:val="009763D5"/>
    <w:rsid w:val="009764FA"/>
    <w:rsid w:val="0097677F"/>
    <w:rsid w:val="009767F5"/>
    <w:rsid w:val="009768D9"/>
    <w:rsid w:val="00976BFB"/>
    <w:rsid w:val="00976C3B"/>
    <w:rsid w:val="00976F90"/>
    <w:rsid w:val="00977206"/>
    <w:rsid w:val="009772A6"/>
    <w:rsid w:val="009772D0"/>
    <w:rsid w:val="009775DD"/>
    <w:rsid w:val="00977D2F"/>
    <w:rsid w:val="00977EAB"/>
    <w:rsid w:val="0098006E"/>
    <w:rsid w:val="00980268"/>
    <w:rsid w:val="009804C5"/>
    <w:rsid w:val="0098088A"/>
    <w:rsid w:val="00980B31"/>
    <w:rsid w:val="00980DC9"/>
    <w:rsid w:val="00980E27"/>
    <w:rsid w:val="00981067"/>
    <w:rsid w:val="0098118F"/>
    <w:rsid w:val="00981257"/>
    <w:rsid w:val="009815A3"/>
    <w:rsid w:val="00981753"/>
    <w:rsid w:val="0098192E"/>
    <w:rsid w:val="00981A6C"/>
    <w:rsid w:val="00981A9D"/>
    <w:rsid w:val="00981ACC"/>
    <w:rsid w:val="00981BDF"/>
    <w:rsid w:val="00981F0D"/>
    <w:rsid w:val="00982074"/>
    <w:rsid w:val="00982136"/>
    <w:rsid w:val="0098220F"/>
    <w:rsid w:val="0098231F"/>
    <w:rsid w:val="00982883"/>
    <w:rsid w:val="0098293E"/>
    <w:rsid w:val="00982AF4"/>
    <w:rsid w:val="00982DDF"/>
    <w:rsid w:val="00982E1E"/>
    <w:rsid w:val="009831F8"/>
    <w:rsid w:val="009838D1"/>
    <w:rsid w:val="0098391A"/>
    <w:rsid w:val="00983B07"/>
    <w:rsid w:val="00983C17"/>
    <w:rsid w:val="00983C4C"/>
    <w:rsid w:val="00983C7A"/>
    <w:rsid w:val="00983E73"/>
    <w:rsid w:val="009841A2"/>
    <w:rsid w:val="009841B4"/>
    <w:rsid w:val="0098421E"/>
    <w:rsid w:val="00984673"/>
    <w:rsid w:val="0098469E"/>
    <w:rsid w:val="0098474E"/>
    <w:rsid w:val="009849F3"/>
    <w:rsid w:val="00984A4E"/>
    <w:rsid w:val="00984B23"/>
    <w:rsid w:val="00984BA5"/>
    <w:rsid w:val="00984BB3"/>
    <w:rsid w:val="00984E3B"/>
    <w:rsid w:val="0098502C"/>
    <w:rsid w:val="0098546C"/>
    <w:rsid w:val="00985776"/>
    <w:rsid w:val="00985BCB"/>
    <w:rsid w:val="00985C66"/>
    <w:rsid w:val="00985C81"/>
    <w:rsid w:val="00985D12"/>
    <w:rsid w:val="00985E10"/>
    <w:rsid w:val="009860D1"/>
    <w:rsid w:val="00986428"/>
    <w:rsid w:val="0098653B"/>
    <w:rsid w:val="00986620"/>
    <w:rsid w:val="0098696C"/>
    <w:rsid w:val="009869E5"/>
    <w:rsid w:val="00986B38"/>
    <w:rsid w:val="00986B85"/>
    <w:rsid w:val="00986BCF"/>
    <w:rsid w:val="00986F05"/>
    <w:rsid w:val="00987452"/>
    <w:rsid w:val="009876E3"/>
    <w:rsid w:val="0098784E"/>
    <w:rsid w:val="00987A29"/>
    <w:rsid w:val="00990056"/>
    <w:rsid w:val="00990098"/>
    <w:rsid w:val="009902FA"/>
    <w:rsid w:val="0099033E"/>
    <w:rsid w:val="0099042B"/>
    <w:rsid w:val="009906E3"/>
    <w:rsid w:val="0099079F"/>
    <w:rsid w:val="00990834"/>
    <w:rsid w:val="00990AF6"/>
    <w:rsid w:val="00990BE1"/>
    <w:rsid w:val="00990D5C"/>
    <w:rsid w:val="00990E31"/>
    <w:rsid w:val="00990E3F"/>
    <w:rsid w:val="00990E87"/>
    <w:rsid w:val="00990E8D"/>
    <w:rsid w:val="0099111E"/>
    <w:rsid w:val="009912F5"/>
    <w:rsid w:val="00991413"/>
    <w:rsid w:val="00991418"/>
    <w:rsid w:val="00991436"/>
    <w:rsid w:val="0099165D"/>
    <w:rsid w:val="0099198D"/>
    <w:rsid w:val="009922AA"/>
    <w:rsid w:val="0099230B"/>
    <w:rsid w:val="00992366"/>
    <w:rsid w:val="009926F6"/>
    <w:rsid w:val="0099283F"/>
    <w:rsid w:val="00992D1B"/>
    <w:rsid w:val="00992D2E"/>
    <w:rsid w:val="00992D9F"/>
    <w:rsid w:val="00992DE2"/>
    <w:rsid w:val="00992F9A"/>
    <w:rsid w:val="009930C2"/>
    <w:rsid w:val="00993158"/>
    <w:rsid w:val="00993205"/>
    <w:rsid w:val="00993462"/>
    <w:rsid w:val="009934EA"/>
    <w:rsid w:val="0099352C"/>
    <w:rsid w:val="0099361B"/>
    <w:rsid w:val="00993661"/>
    <w:rsid w:val="009937E4"/>
    <w:rsid w:val="009939C0"/>
    <w:rsid w:val="00993AA8"/>
    <w:rsid w:val="00993E0C"/>
    <w:rsid w:val="00994059"/>
    <w:rsid w:val="009940C4"/>
    <w:rsid w:val="009945F0"/>
    <w:rsid w:val="009946BD"/>
    <w:rsid w:val="00994950"/>
    <w:rsid w:val="00994D52"/>
    <w:rsid w:val="00994D9B"/>
    <w:rsid w:val="00995432"/>
    <w:rsid w:val="009956F6"/>
    <w:rsid w:val="0099570D"/>
    <w:rsid w:val="00995734"/>
    <w:rsid w:val="00995756"/>
    <w:rsid w:val="00995769"/>
    <w:rsid w:val="00995E5B"/>
    <w:rsid w:val="00995EB5"/>
    <w:rsid w:val="009962D3"/>
    <w:rsid w:val="00996373"/>
    <w:rsid w:val="009963DA"/>
    <w:rsid w:val="00996842"/>
    <w:rsid w:val="0099686D"/>
    <w:rsid w:val="00996F7B"/>
    <w:rsid w:val="009970CA"/>
    <w:rsid w:val="00997414"/>
    <w:rsid w:val="009977EF"/>
    <w:rsid w:val="0099788C"/>
    <w:rsid w:val="009978E7"/>
    <w:rsid w:val="0099790C"/>
    <w:rsid w:val="00997B12"/>
    <w:rsid w:val="00997B4E"/>
    <w:rsid w:val="00997CD1"/>
    <w:rsid w:val="00997CF7"/>
    <w:rsid w:val="009A0442"/>
    <w:rsid w:val="009A060D"/>
    <w:rsid w:val="009A07D0"/>
    <w:rsid w:val="009A0A69"/>
    <w:rsid w:val="009A0BA9"/>
    <w:rsid w:val="009A0D08"/>
    <w:rsid w:val="009A0EAC"/>
    <w:rsid w:val="009A0F55"/>
    <w:rsid w:val="009A13EE"/>
    <w:rsid w:val="009A15C1"/>
    <w:rsid w:val="009A172F"/>
    <w:rsid w:val="009A1825"/>
    <w:rsid w:val="009A18B8"/>
    <w:rsid w:val="009A1DA1"/>
    <w:rsid w:val="009A221A"/>
    <w:rsid w:val="009A2708"/>
    <w:rsid w:val="009A2820"/>
    <w:rsid w:val="009A287B"/>
    <w:rsid w:val="009A2A28"/>
    <w:rsid w:val="009A2EF9"/>
    <w:rsid w:val="009A30C3"/>
    <w:rsid w:val="009A33DD"/>
    <w:rsid w:val="009A35D9"/>
    <w:rsid w:val="009A375F"/>
    <w:rsid w:val="009A379D"/>
    <w:rsid w:val="009A3A8B"/>
    <w:rsid w:val="009A3A98"/>
    <w:rsid w:val="009A3DC5"/>
    <w:rsid w:val="009A402F"/>
    <w:rsid w:val="009A4453"/>
    <w:rsid w:val="009A45B9"/>
    <w:rsid w:val="009A47B1"/>
    <w:rsid w:val="009A49FC"/>
    <w:rsid w:val="009A4D59"/>
    <w:rsid w:val="009A4EB1"/>
    <w:rsid w:val="009A4FB3"/>
    <w:rsid w:val="009A5489"/>
    <w:rsid w:val="009A5698"/>
    <w:rsid w:val="009A61C7"/>
    <w:rsid w:val="009A63B8"/>
    <w:rsid w:val="009A641F"/>
    <w:rsid w:val="009A6458"/>
    <w:rsid w:val="009A6512"/>
    <w:rsid w:val="009A668B"/>
    <w:rsid w:val="009A6D59"/>
    <w:rsid w:val="009A7071"/>
    <w:rsid w:val="009A71E4"/>
    <w:rsid w:val="009A75EE"/>
    <w:rsid w:val="009A7678"/>
    <w:rsid w:val="009A7740"/>
    <w:rsid w:val="009A7B35"/>
    <w:rsid w:val="009B0027"/>
    <w:rsid w:val="009B002A"/>
    <w:rsid w:val="009B010E"/>
    <w:rsid w:val="009B0749"/>
    <w:rsid w:val="009B09D1"/>
    <w:rsid w:val="009B09E2"/>
    <w:rsid w:val="009B0E18"/>
    <w:rsid w:val="009B106A"/>
    <w:rsid w:val="009B107F"/>
    <w:rsid w:val="009B12F4"/>
    <w:rsid w:val="009B1354"/>
    <w:rsid w:val="009B1679"/>
    <w:rsid w:val="009B1AE2"/>
    <w:rsid w:val="009B1C9E"/>
    <w:rsid w:val="009B1F12"/>
    <w:rsid w:val="009B204A"/>
    <w:rsid w:val="009B20AC"/>
    <w:rsid w:val="009B216B"/>
    <w:rsid w:val="009B2271"/>
    <w:rsid w:val="009B23B9"/>
    <w:rsid w:val="009B252A"/>
    <w:rsid w:val="009B263B"/>
    <w:rsid w:val="009B27BD"/>
    <w:rsid w:val="009B29C2"/>
    <w:rsid w:val="009B309D"/>
    <w:rsid w:val="009B3161"/>
    <w:rsid w:val="009B33BB"/>
    <w:rsid w:val="009B3475"/>
    <w:rsid w:val="009B35FE"/>
    <w:rsid w:val="009B3778"/>
    <w:rsid w:val="009B3846"/>
    <w:rsid w:val="009B386B"/>
    <w:rsid w:val="009B3905"/>
    <w:rsid w:val="009B3BF7"/>
    <w:rsid w:val="009B3E63"/>
    <w:rsid w:val="009B3FEE"/>
    <w:rsid w:val="009B4086"/>
    <w:rsid w:val="009B43B7"/>
    <w:rsid w:val="009B479B"/>
    <w:rsid w:val="009B49B5"/>
    <w:rsid w:val="009B5015"/>
    <w:rsid w:val="009B5075"/>
    <w:rsid w:val="009B5100"/>
    <w:rsid w:val="009B5268"/>
    <w:rsid w:val="009B55E4"/>
    <w:rsid w:val="009B568D"/>
    <w:rsid w:val="009B57C2"/>
    <w:rsid w:val="009B594D"/>
    <w:rsid w:val="009B60AD"/>
    <w:rsid w:val="009B60BE"/>
    <w:rsid w:val="009B61D4"/>
    <w:rsid w:val="009B6235"/>
    <w:rsid w:val="009B62D3"/>
    <w:rsid w:val="009B6626"/>
    <w:rsid w:val="009B665B"/>
    <w:rsid w:val="009B66DD"/>
    <w:rsid w:val="009B6AB8"/>
    <w:rsid w:val="009B6CCF"/>
    <w:rsid w:val="009B6E00"/>
    <w:rsid w:val="009B6FC2"/>
    <w:rsid w:val="009B70D4"/>
    <w:rsid w:val="009B720A"/>
    <w:rsid w:val="009B741C"/>
    <w:rsid w:val="009B7567"/>
    <w:rsid w:val="009B7883"/>
    <w:rsid w:val="009B7DFF"/>
    <w:rsid w:val="009C031A"/>
    <w:rsid w:val="009C03AE"/>
    <w:rsid w:val="009C04CC"/>
    <w:rsid w:val="009C067F"/>
    <w:rsid w:val="009C0BAA"/>
    <w:rsid w:val="009C0E73"/>
    <w:rsid w:val="009C11F0"/>
    <w:rsid w:val="009C146C"/>
    <w:rsid w:val="009C1895"/>
    <w:rsid w:val="009C2AB9"/>
    <w:rsid w:val="009C2C94"/>
    <w:rsid w:val="009C2F14"/>
    <w:rsid w:val="009C3055"/>
    <w:rsid w:val="009C30B3"/>
    <w:rsid w:val="009C3509"/>
    <w:rsid w:val="009C363D"/>
    <w:rsid w:val="009C3A84"/>
    <w:rsid w:val="009C3B56"/>
    <w:rsid w:val="009C4480"/>
    <w:rsid w:val="009C45F4"/>
    <w:rsid w:val="009C465A"/>
    <w:rsid w:val="009C4848"/>
    <w:rsid w:val="009C48E8"/>
    <w:rsid w:val="009C4CB5"/>
    <w:rsid w:val="009C4E38"/>
    <w:rsid w:val="009C5165"/>
    <w:rsid w:val="009C520D"/>
    <w:rsid w:val="009C554A"/>
    <w:rsid w:val="009C569F"/>
    <w:rsid w:val="009C588E"/>
    <w:rsid w:val="009C5A3E"/>
    <w:rsid w:val="009C5A76"/>
    <w:rsid w:val="009C5D25"/>
    <w:rsid w:val="009C5D91"/>
    <w:rsid w:val="009C5F21"/>
    <w:rsid w:val="009C5FA3"/>
    <w:rsid w:val="009C619B"/>
    <w:rsid w:val="009C63CA"/>
    <w:rsid w:val="009C652B"/>
    <w:rsid w:val="009C6A7D"/>
    <w:rsid w:val="009C6D5D"/>
    <w:rsid w:val="009C6F52"/>
    <w:rsid w:val="009C6FBA"/>
    <w:rsid w:val="009C73D5"/>
    <w:rsid w:val="009C780E"/>
    <w:rsid w:val="009C7867"/>
    <w:rsid w:val="009C7BDD"/>
    <w:rsid w:val="009C7C2D"/>
    <w:rsid w:val="009C7E75"/>
    <w:rsid w:val="009C7F98"/>
    <w:rsid w:val="009D00CB"/>
    <w:rsid w:val="009D02CD"/>
    <w:rsid w:val="009D0373"/>
    <w:rsid w:val="009D03A5"/>
    <w:rsid w:val="009D050D"/>
    <w:rsid w:val="009D05C8"/>
    <w:rsid w:val="009D0844"/>
    <w:rsid w:val="009D08C5"/>
    <w:rsid w:val="009D09AF"/>
    <w:rsid w:val="009D09FA"/>
    <w:rsid w:val="009D0B15"/>
    <w:rsid w:val="009D0B66"/>
    <w:rsid w:val="009D1191"/>
    <w:rsid w:val="009D11C5"/>
    <w:rsid w:val="009D1519"/>
    <w:rsid w:val="009D158F"/>
    <w:rsid w:val="009D1706"/>
    <w:rsid w:val="009D1953"/>
    <w:rsid w:val="009D1CDD"/>
    <w:rsid w:val="009D1F9F"/>
    <w:rsid w:val="009D2139"/>
    <w:rsid w:val="009D2160"/>
    <w:rsid w:val="009D22B6"/>
    <w:rsid w:val="009D24B3"/>
    <w:rsid w:val="009D2740"/>
    <w:rsid w:val="009D2825"/>
    <w:rsid w:val="009D294C"/>
    <w:rsid w:val="009D2CB0"/>
    <w:rsid w:val="009D2CE3"/>
    <w:rsid w:val="009D2D2D"/>
    <w:rsid w:val="009D30CC"/>
    <w:rsid w:val="009D30D5"/>
    <w:rsid w:val="009D3141"/>
    <w:rsid w:val="009D34C3"/>
    <w:rsid w:val="009D3874"/>
    <w:rsid w:val="009D3AC2"/>
    <w:rsid w:val="009D3B19"/>
    <w:rsid w:val="009D3C0A"/>
    <w:rsid w:val="009D3DBD"/>
    <w:rsid w:val="009D3DC8"/>
    <w:rsid w:val="009D3DF3"/>
    <w:rsid w:val="009D3F31"/>
    <w:rsid w:val="009D42FE"/>
    <w:rsid w:val="009D43BF"/>
    <w:rsid w:val="009D4865"/>
    <w:rsid w:val="009D492D"/>
    <w:rsid w:val="009D4A25"/>
    <w:rsid w:val="009D4FD5"/>
    <w:rsid w:val="009D4FE2"/>
    <w:rsid w:val="009D50B7"/>
    <w:rsid w:val="009D5113"/>
    <w:rsid w:val="009D539E"/>
    <w:rsid w:val="009D559E"/>
    <w:rsid w:val="009D5610"/>
    <w:rsid w:val="009D5655"/>
    <w:rsid w:val="009D571C"/>
    <w:rsid w:val="009D5B3B"/>
    <w:rsid w:val="009D5E29"/>
    <w:rsid w:val="009D5FCC"/>
    <w:rsid w:val="009D653E"/>
    <w:rsid w:val="009D6883"/>
    <w:rsid w:val="009D69A1"/>
    <w:rsid w:val="009D6D24"/>
    <w:rsid w:val="009D7004"/>
    <w:rsid w:val="009D704A"/>
    <w:rsid w:val="009D72C7"/>
    <w:rsid w:val="009D7386"/>
    <w:rsid w:val="009D739F"/>
    <w:rsid w:val="009D7AB8"/>
    <w:rsid w:val="009D7E5E"/>
    <w:rsid w:val="009D7E66"/>
    <w:rsid w:val="009D7E9A"/>
    <w:rsid w:val="009E0257"/>
    <w:rsid w:val="009E025A"/>
    <w:rsid w:val="009E02BA"/>
    <w:rsid w:val="009E041A"/>
    <w:rsid w:val="009E0430"/>
    <w:rsid w:val="009E0601"/>
    <w:rsid w:val="009E0694"/>
    <w:rsid w:val="009E0868"/>
    <w:rsid w:val="009E0DFF"/>
    <w:rsid w:val="009E0EFA"/>
    <w:rsid w:val="009E11DC"/>
    <w:rsid w:val="009E11F0"/>
    <w:rsid w:val="009E12C1"/>
    <w:rsid w:val="009E1454"/>
    <w:rsid w:val="009E15E7"/>
    <w:rsid w:val="009E1739"/>
    <w:rsid w:val="009E1843"/>
    <w:rsid w:val="009E1CCF"/>
    <w:rsid w:val="009E2417"/>
    <w:rsid w:val="009E2527"/>
    <w:rsid w:val="009E28C9"/>
    <w:rsid w:val="009E2A66"/>
    <w:rsid w:val="009E2CC6"/>
    <w:rsid w:val="009E2DA8"/>
    <w:rsid w:val="009E2FBD"/>
    <w:rsid w:val="009E30BF"/>
    <w:rsid w:val="009E32AB"/>
    <w:rsid w:val="009E32C6"/>
    <w:rsid w:val="009E3351"/>
    <w:rsid w:val="009E34AF"/>
    <w:rsid w:val="009E3535"/>
    <w:rsid w:val="009E36A1"/>
    <w:rsid w:val="009E37B1"/>
    <w:rsid w:val="009E3814"/>
    <w:rsid w:val="009E3996"/>
    <w:rsid w:val="009E3A21"/>
    <w:rsid w:val="009E4571"/>
    <w:rsid w:val="009E4619"/>
    <w:rsid w:val="009E4658"/>
    <w:rsid w:val="009E46D5"/>
    <w:rsid w:val="009E4AFB"/>
    <w:rsid w:val="009E4B6C"/>
    <w:rsid w:val="009E4B8E"/>
    <w:rsid w:val="009E4BE0"/>
    <w:rsid w:val="009E4E61"/>
    <w:rsid w:val="009E4ECE"/>
    <w:rsid w:val="009E520A"/>
    <w:rsid w:val="009E54A3"/>
    <w:rsid w:val="009E552C"/>
    <w:rsid w:val="009E5762"/>
    <w:rsid w:val="009E579B"/>
    <w:rsid w:val="009E5911"/>
    <w:rsid w:val="009E598B"/>
    <w:rsid w:val="009E5A1C"/>
    <w:rsid w:val="009E5B5A"/>
    <w:rsid w:val="009E5DF5"/>
    <w:rsid w:val="009E5EA4"/>
    <w:rsid w:val="009E5FCB"/>
    <w:rsid w:val="009E6278"/>
    <w:rsid w:val="009E6311"/>
    <w:rsid w:val="009E64E0"/>
    <w:rsid w:val="009E6600"/>
    <w:rsid w:val="009E6B4D"/>
    <w:rsid w:val="009E6D88"/>
    <w:rsid w:val="009E6EB9"/>
    <w:rsid w:val="009E6FEE"/>
    <w:rsid w:val="009E70C6"/>
    <w:rsid w:val="009E7508"/>
    <w:rsid w:val="009E7963"/>
    <w:rsid w:val="009E7ACD"/>
    <w:rsid w:val="009E7B99"/>
    <w:rsid w:val="009E7CAD"/>
    <w:rsid w:val="009E7F12"/>
    <w:rsid w:val="009F006D"/>
    <w:rsid w:val="009F0114"/>
    <w:rsid w:val="009F0513"/>
    <w:rsid w:val="009F052F"/>
    <w:rsid w:val="009F06B9"/>
    <w:rsid w:val="009F0806"/>
    <w:rsid w:val="009F0834"/>
    <w:rsid w:val="009F0BF5"/>
    <w:rsid w:val="009F0D8F"/>
    <w:rsid w:val="009F0E82"/>
    <w:rsid w:val="009F10A3"/>
    <w:rsid w:val="009F1403"/>
    <w:rsid w:val="009F1701"/>
    <w:rsid w:val="009F1C9E"/>
    <w:rsid w:val="009F1CBB"/>
    <w:rsid w:val="009F1DB4"/>
    <w:rsid w:val="009F1EFF"/>
    <w:rsid w:val="009F202D"/>
    <w:rsid w:val="009F22F3"/>
    <w:rsid w:val="009F242F"/>
    <w:rsid w:val="009F2CAE"/>
    <w:rsid w:val="009F31BA"/>
    <w:rsid w:val="009F3385"/>
    <w:rsid w:val="009F35BD"/>
    <w:rsid w:val="009F38DE"/>
    <w:rsid w:val="009F3AEE"/>
    <w:rsid w:val="009F3BB3"/>
    <w:rsid w:val="009F3F99"/>
    <w:rsid w:val="009F4310"/>
    <w:rsid w:val="009F4684"/>
    <w:rsid w:val="009F49C5"/>
    <w:rsid w:val="009F4B7F"/>
    <w:rsid w:val="009F4B91"/>
    <w:rsid w:val="009F4C78"/>
    <w:rsid w:val="009F51D9"/>
    <w:rsid w:val="009F52E3"/>
    <w:rsid w:val="009F537F"/>
    <w:rsid w:val="009F53A4"/>
    <w:rsid w:val="009F5442"/>
    <w:rsid w:val="009F57EC"/>
    <w:rsid w:val="009F58B7"/>
    <w:rsid w:val="009F5A58"/>
    <w:rsid w:val="009F5C62"/>
    <w:rsid w:val="009F6231"/>
    <w:rsid w:val="009F62B5"/>
    <w:rsid w:val="009F650F"/>
    <w:rsid w:val="009F6624"/>
    <w:rsid w:val="009F67B1"/>
    <w:rsid w:val="009F67C5"/>
    <w:rsid w:val="009F684D"/>
    <w:rsid w:val="009F68B1"/>
    <w:rsid w:val="009F728E"/>
    <w:rsid w:val="009F7299"/>
    <w:rsid w:val="009F74CA"/>
    <w:rsid w:val="009F7507"/>
    <w:rsid w:val="009F7538"/>
    <w:rsid w:val="009F7649"/>
    <w:rsid w:val="009F78F5"/>
    <w:rsid w:val="009F7A80"/>
    <w:rsid w:val="009F7DF1"/>
    <w:rsid w:val="00A00165"/>
    <w:rsid w:val="00A00284"/>
    <w:rsid w:val="00A003DE"/>
    <w:rsid w:val="00A00C35"/>
    <w:rsid w:val="00A00E3F"/>
    <w:rsid w:val="00A0122B"/>
    <w:rsid w:val="00A01269"/>
    <w:rsid w:val="00A012A7"/>
    <w:rsid w:val="00A01347"/>
    <w:rsid w:val="00A014AF"/>
    <w:rsid w:val="00A01687"/>
    <w:rsid w:val="00A017A2"/>
    <w:rsid w:val="00A01FCE"/>
    <w:rsid w:val="00A022A5"/>
    <w:rsid w:val="00A022DA"/>
    <w:rsid w:val="00A0236F"/>
    <w:rsid w:val="00A02717"/>
    <w:rsid w:val="00A0298C"/>
    <w:rsid w:val="00A02E0A"/>
    <w:rsid w:val="00A02EE8"/>
    <w:rsid w:val="00A0336A"/>
    <w:rsid w:val="00A03DB8"/>
    <w:rsid w:val="00A03DC2"/>
    <w:rsid w:val="00A03F14"/>
    <w:rsid w:val="00A0411E"/>
    <w:rsid w:val="00A04427"/>
    <w:rsid w:val="00A04493"/>
    <w:rsid w:val="00A04567"/>
    <w:rsid w:val="00A04C01"/>
    <w:rsid w:val="00A04D9B"/>
    <w:rsid w:val="00A05003"/>
    <w:rsid w:val="00A0523C"/>
    <w:rsid w:val="00A054EB"/>
    <w:rsid w:val="00A055FC"/>
    <w:rsid w:val="00A0590C"/>
    <w:rsid w:val="00A05AC6"/>
    <w:rsid w:val="00A05B29"/>
    <w:rsid w:val="00A05BF8"/>
    <w:rsid w:val="00A05CE7"/>
    <w:rsid w:val="00A0605C"/>
    <w:rsid w:val="00A064A4"/>
    <w:rsid w:val="00A069EB"/>
    <w:rsid w:val="00A06A33"/>
    <w:rsid w:val="00A06BEA"/>
    <w:rsid w:val="00A06C0F"/>
    <w:rsid w:val="00A06C58"/>
    <w:rsid w:val="00A06EDD"/>
    <w:rsid w:val="00A06F8E"/>
    <w:rsid w:val="00A0721C"/>
    <w:rsid w:val="00A0740B"/>
    <w:rsid w:val="00A0756A"/>
    <w:rsid w:val="00A076E5"/>
    <w:rsid w:val="00A076FD"/>
    <w:rsid w:val="00A0789D"/>
    <w:rsid w:val="00A07A27"/>
    <w:rsid w:val="00A07A47"/>
    <w:rsid w:val="00A07C46"/>
    <w:rsid w:val="00A07D76"/>
    <w:rsid w:val="00A10494"/>
    <w:rsid w:val="00A10A44"/>
    <w:rsid w:val="00A10B1A"/>
    <w:rsid w:val="00A10BA5"/>
    <w:rsid w:val="00A10BAC"/>
    <w:rsid w:val="00A11197"/>
    <w:rsid w:val="00A11443"/>
    <w:rsid w:val="00A116BC"/>
    <w:rsid w:val="00A11A27"/>
    <w:rsid w:val="00A11AEA"/>
    <w:rsid w:val="00A11B6E"/>
    <w:rsid w:val="00A11C45"/>
    <w:rsid w:val="00A11FF9"/>
    <w:rsid w:val="00A1257C"/>
    <w:rsid w:val="00A1258F"/>
    <w:rsid w:val="00A125AB"/>
    <w:rsid w:val="00A1274C"/>
    <w:rsid w:val="00A129D7"/>
    <w:rsid w:val="00A12BB8"/>
    <w:rsid w:val="00A12BE0"/>
    <w:rsid w:val="00A13562"/>
    <w:rsid w:val="00A13719"/>
    <w:rsid w:val="00A13AAE"/>
    <w:rsid w:val="00A13D9C"/>
    <w:rsid w:val="00A140FE"/>
    <w:rsid w:val="00A141FC"/>
    <w:rsid w:val="00A145D6"/>
    <w:rsid w:val="00A14745"/>
    <w:rsid w:val="00A148F9"/>
    <w:rsid w:val="00A14AA5"/>
    <w:rsid w:val="00A14B6D"/>
    <w:rsid w:val="00A14C33"/>
    <w:rsid w:val="00A14ECF"/>
    <w:rsid w:val="00A14FBE"/>
    <w:rsid w:val="00A152DC"/>
    <w:rsid w:val="00A15454"/>
    <w:rsid w:val="00A15A0F"/>
    <w:rsid w:val="00A169AB"/>
    <w:rsid w:val="00A16B16"/>
    <w:rsid w:val="00A16C8C"/>
    <w:rsid w:val="00A16CD2"/>
    <w:rsid w:val="00A16D7D"/>
    <w:rsid w:val="00A16EA1"/>
    <w:rsid w:val="00A170E6"/>
    <w:rsid w:val="00A17165"/>
    <w:rsid w:val="00A172E6"/>
    <w:rsid w:val="00A173AF"/>
    <w:rsid w:val="00A1750D"/>
    <w:rsid w:val="00A1769B"/>
    <w:rsid w:val="00A178FB"/>
    <w:rsid w:val="00A17B3B"/>
    <w:rsid w:val="00A17CD1"/>
    <w:rsid w:val="00A17D46"/>
    <w:rsid w:val="00A202CF"/>
    <w:rsid w:val="00A2060D"/>
    <w:rsid w:val="00A20659"/>
    <w:rsid w:val="00A2065C"/>
    <w:rsid w:val="00A2078D"/>
    <w:rsid w:val="00A20798"/>
    <w:rsid w:val="00A2083C"/>
    <w:rsid w:val="00A20BBE"/>
    <w:rsid w:val="00A20C02"/>
    <w:rsid w:val="00A20D6F"/>
    <w:rsid w:val="00A20E74"/>
    <w:rsid w:val="00A20F4B"/>
    <w:rsid w:val="00A21230"/>
    <w:rsid w:val="00A21355"/>
    <w:rsid w:val="00A213BF"/>
    <w:rsid w:val="00A218AE"/>
    <w:rsid w:val="00A218FD"/>
    <w:rsid w:val="00A21ABD"/>
    <w:rsid w:val="00A21B24"/>
    <w:rsid w:val="00A21BBB"/>
    <w:rsid w:val="00A22314"/>
    <w:rsid w:val="00A22771"/>
    <w:rsid w:val="00A22A93"/>
    <w:rsid w:val="00A23027"/>
    <w:rsid w:val="00A2318A"/>
    <w:rsid w:val="00A233A6"/>
    <w:rsid w:val="00A23519"/>
    <w:rsid w:val="00A23587"/>
    <w:rsid w:val="00A23987"/>
    <w:rsid w:val="00A239F2"/>
    <w:rsid w:val="00A23B1E"/>
    <w:rsid w:val="00A23D51"/>
    <w:rsid w:val="00A24628"/>
    <w:rsid w:val="00A24896"/>
    <w:rsid w:val="00A24CBB"/>
    <w:rsid w:val="00A24D3B"/>
    <w:rsid w:val="00A25683"/>
    <w:rsid w:val="00A25703"/>
    <w:rsid w:val="00A258C2"/>
    <w:rsid w:val="00A25A67"/>
    <w:rsid w:val="00A25A76"/>
    <w:rsid w:val="00A25B7A"/>
    <w:rsid w:val="00A25CC1"/>
    <w:rsid w:val="00A25DF9"/>
    <w:rsid w:val="00A25F26"/>
    <w:rsid w:val="00A25F49"/>
    <w:rsid w:val="00A26076"/>
    <w:rsid w:val="00A26171"/>
    <w:rsid w:val="00A2624C"/>
    <w:rsid w:val="00A263AC"/>
    <w:rsid w:val="00A263E2"/>
    <w:rsid w:val="00A264B5"/>
    <w:rsid w:val="00A26572"/>
    <w:rsid w:val="00A26589"/>
    <w:rsid w:val="00A26BBE"/>
    <w:rsid w:val="00A26C29"/>
    <w:rsid w:val="00A26F15"/>
    <w:rsid w:val="00A26FA6"/>
    <w:rsid w:val="00A26FCA"/>
    <w:rsid w:val="00A27299"/>
    <w:rsid w:val="00A273B8"/>
    <w:rsid w:val="00A273EB"/>
    <w:rsid w:val="00A27926"/>
    <w:rsid w:val="00A27AEA"/>
    <w:rsid w:val="00A27CBB"/>
    <w:rsid w:val="00A27D71"/>
    <w:rsid w:val="00A27F01"/>
    <w:rsid w:val="00A30038"/>
    <w:rsid w:val="00A3025E"/>
    <w:rsid w:val="00A302D5"/>
    <w:rsid w:val="00A303FC"/>
    <w:rsid w:val="00A30645"/>
    <w:rsid w:val="00A3075D"/>
    <w:rsid w:val="00A31127"/>
    <w:rsid w:val="00A311FB"/>
    <w:rsid w:val="00A31260"/>
    <w:rsid w:val="00A31306"/>
    <w:rsid w:val="00A31443"/>
    <w:rsid w:val="00A314DE"/>
    <w:rsid w:val="00A31A6A"/>
    <w:rsid w:val="00A31D51"/>
    <w:rsid w:val="00A31D5A"/>
    <w:rsid w:val="00A3239F"/>
    <w:rsid w:val="00A32A26"/>
    <w:rsid w:val="00A32C06"/>
    <w:rsid w:val="00A32CEE"/>
    <w:rsid w:val="00A32E02"/>
    <w:rsid w:val="00A32F43"/>
    <w:rsid w:val="00A331D1"/>
    <w:rsid w:val="00A332A6"/>
    <w:rsid w:val="00A335BC"/>
    <w:rsid w:val="00A3389B"/>
    <w:rsid w:val="00A3397D"/>
    <w:rsid w:val="00A33DB2"/>
    <w:rsid w:val="00A33DF3"/>
    <w:rsid w:val="00A33EB6"/>
    <w:rsid w:val="00A3443D"/>
    <w:rsid w:val="00A34466"/>
    <w:rsid w:val="00A344B6"/>
    <w:rsid w:val="00A34572"/>
    <w:rsid w:val="00A34834"/>
    <w:rsid w:val="00A348AA"/>
    <w:rsid w:val="00A34966"/>
    <w:rsid w:val="00A34C40"/>
    <w:rsid w:val="00A34C85"/>
    <w:rsid w:val="00A34D00"/>
    <w:rsid w:val="00A350ED"/>
    <w:rsid w:val="00A35109"/>
    <w:rsid w:val="00A35126"/>
    <w:rsid w:val="00A3549A"/>
    <w:rsid w:val="00A355EA"/>
    <w:rsid w:val="00A356BA"/>
    <w:rsid w:val="00A35734"/>
    <w:rsid w:val="00A3592F"/>
    <w:rsid w:val="00A35C05"/>
    <w:rsid w:val="00A35DDA"/>
    <w:rsid w:val="00A35E7C"/>
    <w:rsid w:val="00A36240"/>
    <w:rsid w:val="00A3638B"/>
    <w:rsid w:val="00A3640E"/>
    <w:rsid w:val="00A3656D"/>
    <w:rsid w:val="00A365CE"/>
    <w:rsid w:val="00A365F0"/>
    <w:rsid w:val="00A366AF"/>
    <w:rsid w:val="00A36864"/>
    <w:rsid w:val="00A36899"/>
    <w:rsid w:val="00A36A7F"/>
    <w:rsid w:val="00A36A9B"/>
    <w:rsid w:val="00A36CEC"/>
    <w:rsid w:val="00A36E2F"/>
    <w:rsid w:val="00A36FA5"/>
    <w:rsid w:val="00A3704D"/>
    <w:rsid w:val="00A37849"/>
    <w:rsid w:val="00A379A7"/>
    <w:rsid w:val="00A40251"/>
    <w:rsid w:val="00A40478"/>
    <w:rsid w:val="00A404DC"/>
    <w:rsid w:val="00A404F1"/>
    <w:rsid w:val="00A4055A"/>
    <w:rsid w:val="00A406CD"/>
    <w:rsid w:val="00A40885"/>
    <w:rsid w:val="00A40AF3"/>
    <w:rsid w:val="00A40C12"/>
    <w:rsid w:val="00A40D8A"/>
    <w:rsid w:val="00A40EAA"/>
    <w:rsid w:val="00A41100"/>
    <w:rsid w:val="00A411B0"/>
    <w:rsid w:val="00A414A6"/>
    <w:rsid w:val="00A415B3"/>
    <w:rsid w:val="00A41700"/>
    <w:rsid w:val="00A41B30"/>
    <w:rsid w:val="00A42875"/>
    <w:rsid w:val="00A42C67"/>
    <w:rsid w:val="00A42D79"/>
    <w:rsid w:val="00A434E6"/>
    <w:rsid w:val="00A4352F"/>
    <w:rsid w:val="00A43719"/>
    <w:rsid w:val="00A43B43"/>
    <w:rsid w:val="00A43B9F"/>
    <w:rsid w:val="00A43C96"/>
    <w:rsid w:val="00A43F2F"/>
    <w:rsid w:val="00A43F5F"/>
    <w:rsid w:val="00A43FB6"/>
    <w:rsid w:val="00A44066"/>
    <w:rsid w:val="00A442EB"/>
    <w:rsid w:val="00A444FA"/>
    <w:rsid w:val="00A44629"/>
    <w:rsid w:val="00A44857"/>
    <w:rsid w:val="00A449FF"/>
    <w:rsid w:val="00A44A56"/>
    <w:rsid w:val="00A44AA6"/>
    <w:rsid w:val="00A44AA8"/>
    <w:rsid w:val="00A44F5D"/>
    <w:rsid w:val="00A45057"/>
    <w:rsid w:val="00A45127"/>
    <w:rsid w:val="00A452DA"/>
    <w:rsid w:val="00A45358"/>
    <w:rsid w:val="00A454E9"/>
    <w:rsid w:val="00A456AF"/>
    <w:rsid w:val="00A45858"/>
    <w:rsid w:val="00A45BE2"/>
    <w:rsid w:val="00A45CDD"/>
    <w:rsid w:val="00A4621B"/>
    <w:rsid w:val="00A462BB"/>
    <w:rsid w:val="00A46461"/>
    <w:rsid w:val="00A46478"/>
    <w:rsid w:val="00A468F9"/>
    <w:rsid w:val="00A46ADF"/>
    <w:rsid w:val="00A46C20"/>
    <w:rsid w:val="00A46DFC"/>
    <w:rsid w:val="00A4743E"/>
    <w:rsid w:val="00A4761B"/>
    <w:rsid w:val="00A477E4"/>
    <w:rsid w:val="00A478D0"/>
    <w:rsid w:val="00A47A20"/>
    <w:rsid w:val="00A47A26"/>
    <w:rsid w:val="00A47A2E"/>
    <w:rsid w:val="00A47A56"/>
    <w:rsid w:val="00A47AFD"/>
    <w:rsid w:val="00A47B46"/>
    <w:rsid w:val="00A500C7"/>
    <w:rsid w:val="00A50211"/>
    <w:rsid w:val="00A503D6"/>
    <w:rsid w:val="00A50A11"/>
    <w:rsid w:val="00A50B5B"/>
    <w:rsid w:val="00A50BA7"/>
    <w:rsid w:val="00A50C81"/>
    <w:rsid w:val="00A50CE6"/>
    <w:rsid w:val="00A51130"/>
    <w:rsid w:val="00A5115C"/>
    <w:rsid w:val="00A513E7"/>
    <w:rsid w:val="00A516FD"/>
    <w:rsid w:val="00A5172B"/>
    <w:rsid w:val="00A5180B"/>
    <w:rsid w:val="00A51B07"/>
    <w:rsid w:val="00A51C11"/>
    <w:rsid w:val="00A51C3C"/>
    <w:rsid w:val="00A51C4D"/>
    <w:rsid w:val="00A51D28"/>
    <w:rsid w:val="00A51FF6"/>
    <w:rsid w:val="00A52020"/>
    <w:rsid w:val="00A520CA"/>
    <w:rsid w:val="00A52435"/>
    <w:rsid w:val="00A52A37"/>
    <w:rsid w:val="00A52AC0"/>
    <w:rsid w:val="00A52C3E"/>
    <w:rsid w:val="00A52D3B"/>
    <w:rsid w:val="00A52DAB"/>
    <w:rsid w:val="00A53065"/>
    <w:rsid w:val="00A5306D"/>
    <w:rsid w:val="00A53151"/>
    <w:rsid w:val="00A531FA"/>
    <w:rsid w:val="00A531FE"/>
    <w:rsid w:val="00A53259"/>
    <w:rsid w:val="00A533C4"/>
    <w:rsid w:val="00A53651"/>
    <w:rsid w:val="00A53926"/>
    <w:rsid w:val="00A5399D"/>
    <w:rsid w:val="00A53ADA"/>
    <w:rsid w:val="00A53BC5"/>
    <w:rsid w:val="00A53C5C"/>
    <w:rsid w:val="00A53E9A"/>
    <w:rsid w:val="00A54051"/>
    <w:rsid w:val="00A54159"/>
    <w:rsid w:val="00A54233"/>
    <w:rsid w:val="00A54304"/>
    <w:rsid w:val="00A54380"/>
    <w:rsid w:val="00A54543"/>
    <w:rsid w:val="00A54584"/>
    <w:rsid w:val="00A547BD"/>
    <w:rsid w:val="00A54810"/>
    <w:rsid w:val="00A54F4C"/>
    <w:rsid w:val="00A550DB"/>
    <w:rsid w:val="00A5529F"/>
    <w:rsid w:val="00A5539F"/>
    <w:rsid w:val="00A554E3"/>
    <w:rsid w:val="00A5551C"/>
    <w:rsid w:val="00A55969"/>
    <w:rsid w:val="00A55A10"/>
    <w:rsid w:val="00A55CF8"/>
    <w:rsid w:val="00A56230"/>
    <w:rsid w:val="00A565BC"/>
    <w:rsid w:val="00A566BA"/>
    <w:rsid w:val="00A567F6"/>
    <w:rsid w:val="00A568ED"/>
    <w:rsid w:val="00A569A9"/>
    <w:rsid w:val="00A56B0A"/>
    <w:rsid w:val="00A56BA6"/>
    <w:rsid w:val="00A56E3E"/>
    <w:rsid w:val="00A56F87"/>
    <w:rsid w:val="00A571C1"/>
    <w:rsid w:val="00A5728B"/>
    <w:rsid w:val="00A57313"/>
    <w:rsid w:val="00A57493"/>
    <w:rsid w:val="00A57859"/>
    <w:rsid w:val="00A5799D"/>
    <w:rsid w:val="00A57FAC"/>
    <w:rsid w:val="00A57FB1"/>
    <w:rsid w:val="00A601BF"/>
    <w:rsid w:val="00A6028A"/>
    <w:rsid w:val="00A60368"/>
    <w:rsid w:val="00A60711"/>
    <w:rsid w:val="00A6072B"/>
    <w:rsid w:val="00A60A52"/>
    <w:rsid w:val="00A60ADD"/>
    <w:rsid w:val="00A60B7E"/>
    <w:rsid w:val="00A60BE6"/>
    <w:rsid w:val="00A60BF0"/>
    <w:rsid w:val="00A60E8E"/>
    <w:rsid w:val="00A60FFB"/>
    <w:rsid w:val="00A611BA"/>
    <w:rsid w:val="00A611C8"/>
    <w:rsid w:val="00A612AE"/>
    <w:rsid w:val="00A6142D"/>
    <w:rsid w:val="00A6149D"/>
    <w:rsid w:val="00A6166E"/>
    <w:rsid w:val="00A61B2B"/>
    <w:rsid w:val="00A61E47"/>
    <w:rsid w:val="00A61EB7"/>
    <w:rsid w:val="00A6213B"/>
    <w:rsid w:val="00A62421"/>
    <w:rsid w:val="00A6289A"/>
    <w:rsid w:val="00A628C2"/>
    <w:rsid w:val="00A62ADF"/>
    <w:rsid w:val="00A62C7B"/>
    <w:rsid w:val="00A62D09"/>
    <w:rsid w:val="00A62E56"/>
    <w:rsid w:val="00A62E85"/>
    <w:rsid w:val="00A62FB1"/>
    <w:rsid w:val="00A630B4"/>
    <w:rsid w:val="00A6317A"/>
    <w:rsid w:val="00A6328F"/>
    <w:rsid w:val="00A63475"/>
    <w:rsid w:val="00A63788"/>
    <w:rsid w:val="00A6394F"/>
    <w:rsid w:val="00A63B06"/>
    <w:rsid w:val="00A63B87"/>
    <w:rsid w:val="00A63BE6"/>
    <w:rsid w:val="00A63CB2"/>
    <w:rsid w:val="00A63CEF"/>
    <w:rsid w:val="00A63D9D"/>
    <w:rsid w:val="00A640AB"/>
    <w:rsid w:val="00A640E3"/>
    <w:rsid w:val="00A644FA"/>
    <w:rsid w:val="00A6470A"/>
    <w:rsid w:val="00A6484F"/>
    <w:rsid w:val="00A64DF6"/>
    <w:rsid w:val="00A6554D"/>
    <w:rsid w:val="00A6559D"/>
    <w:rsid w:val="00A655BD"/>
    <w:rsid w:val="00A656A9"/>
    <w:rsid w:val="00A657FF"/>
    <w:rsid w:val="00A65877"/>
    <w:rsid w:val="00A65B63"/>
    <w:rsid w:val="00A65C21"/>
    <w:rsid w:val="00A65C30"/>
    <w:rsid w:val="00A65D9E"/>
    <w:rsid w:val="00A66299"/>
    <w:rsid w:val="00A66381"/>
    <w:rsid w:val="00A66611"/>
    <w:rsid w:val="00A66759"/>
    <w:rsid w:val="00A6680D"/>
    <w:rsid w:val="00A66913"/>
    <w:rsid w:val="00A669FB"/>
    <w:rsid w:val="00A66B2F"/>
    <w:rsid w:val="00A66C7E"/>
    <w:rsid w:val="00A67262"/>
    <w:rsid w:val="00A67424"/>
    <w:rsid w:val="00A6748C"/>
    <w:rsid w:val="00A6782C"/>
    <w:rsid w:val="00A67D29"/>
    <w:rsid w:val="00A67D3A"/>
    <w:rsid w:val="00A67DA0"/>
    <w:rsid w:val="00A701DF"/>
    <w:rsid w:val="00A7020D"/>
    <w:rsid w:val="00A703E6"/>
    <w:rsid w:val="00A7054F"/>
    <w:rsid w:val="00A70616"/>
    <w:rsid w:val="00A709E9"/>
    <w:rsid w:val="00A70C62"/>
    <w:rsid w:val="00A70D8B"/>
    <w:rsid w:val="00A7112C"/>
    <w:rsid w:val="00A712A4"/>
    <w:rsid w:val="00A713AB"/>
    <w:rsid w:val="00A7167B"/>
    <w:rsid w:val="00A716BC"/>
    <w:rsid w:val="00A71749"/>
    <w:rsid w:val="00A7183C"/>
    <w:rsid w:val="00A71A5B"/>
    <w:rsid w:val="00A71B67"/>
    <w:rsid w:val="00A71C71"/>
    <w:rsid w:val="00A71F05"/>
    <w:rsid w:val="00A71F6F"/>
    <w:rsid w:val="00A7214B"/>
    <w:rsid w:val="00A72154"/>
    <w:rsid w:val="00A72187"/>
    <w:rsid w:val="00A72416"/>
    <w:rsid w:val="00A72546"/>
    <w:rsid w:val="00A72549"/>
    <w:rsid w:val="00A72D07"/>
    <w:rsid w:val="00A72FCF"/>
    <w:rsid w:val="00A731ED"/>
    <w:rsid w:val="00A73312"/>
    <w:rsid w:val="00A734D9"/>
    <w:rsid w:val="00A73853"/>
    <w:rsid w:val="00A738C2"/>
    <w:rsid w:val="00A73ACD"/>
    <w:rsid w:val="00A73AFA"/>
    <w:rsid w:val="00A73BEA"/>
    <w:rsid w:val="00A73E7D"/>
    <w:rsid w:val="00A73ED3"/>
    <w:rsid w:val="00A7440B"/>
    <w:rsid w:val="00A746A7"/>
    <w:rsid w:val="00A747D8"/>
    <w:rsid w:val="00A74833"/>
    <w:rsid w:val="00A74889"/>
    <w:rsid w:val="00A748B9"/>
    <w:rsid w:val="00A749B2"/>
    <w:rsid w:val="00A74E33"/>
    <w:rsid w:val="00A75163"/>
    <w:rsid w:val="00A759F0"/>
    <w:rsid w:val="00A75C47"/>
    <w:rsid w:val="00A75FA7"/>
    <w:rsid w:val="00A76222"/>
    <w:rsid w:val="00A764A0"/>
    <w:rsid w:val="00A766B1"/>
    <w:rsid w:val="00A76882"/>
    <w:rsid w:val="00A7691E"/>
    <w:rsid w:val="00A76AFE"/>
    <w:rsid w:val="00A76BAA"/>
    <w:rsid w:val="00A76D43"/>
    <w:rsid w:val="00A7709E"/>
    <w:rsid w:val="00A77147"/>
    <w:rsid w:val="00A772C9"/>
    <w:rsid w:val="00A77562"/>
    <w:rsid w:val="00A775E4"/>
    <w:rsid w:val="00A77C05"/>
    <w:rsid w:val="00A80015"/>
    <w:rsid w:val="00A8058C"/>
    <w:rsid w:val="00A805C0"/>
    <w:rsid w:val="00A808A0"/>
    <w:rsid w:val="00A808C4"/>
    <w:rsid w:val="00A80A7B"/>
    <w:rsid w:val="00A80C85"/>
    <w:rsid w:val="00A80D34"/>
    <w:rsid w:val="00A81247"/>
    <w:rsid w:val="00A81600"/>
    <w:rsid w:val="00A818A8"/>
    <w:rsid w:val="00A81926"/>
    <w:rsid w:val="00A81CAC"/>
    <w:rsid w:val="00A82118"/>
    <w:rsid w:val="00A82252"/>
    <w:rsid w:val="00A82449"/>
    <w:rsid w:val="00A824D7"/>
    <w:rsid w:val="00A8251D"/>
    <w:rsid w:val="00A825BE"/>
    <w:rsid w:val="00A825DD"/>
    <w:rsid w:val="00A828FF"/>
    <w:rsid w:val="00A829B9"/>
    <w:rsid w:val="00A82C31"/>
    <w:rsid w:val="00A82D45"/>
    <w:rsid w:val="00A82DA6"/>
    <w:rsid w:val="00A8345C"/>
    <w:rsid w:val="00A834AA"/>
    <w:rsid w:val="00A835F6"/>
    <w:rsid w:val="00A836DC"/>
    <w:rsid w:val="00A83778"/>
    <w:rsid w:val="00A83884"/>
    <w:rsid w:val="00A8388A"/>
    <w:rsid w:val="00A83C26"/>
    <w:rsid w:val="00A842CC"/>
    <w:rsid w:val="00A84325"/>
    <w:rsid w:val="00A84444"/>
    <w:rsid w:val="00A84561"/>
    <w:rsid w:val="00A84568"/>
    <w:rsid w:val="00A848C6"/>
    <w:rsid w:val="00A84942"/>
    <w:rsid w:val="00A8495D"/>
    <w:rsid w:val="00A84AB2"/>
    <w:rsid w:val="00A84AB3"/>
    <w:rsid w:val="00A84AE5"/>
    <w:rsid w:val="00A850F7"/>
    <w:rsid w:val="00A8572C"/>
    <w:rsid w:val="00A85768"/>
    <w:rsid w:val="00A85833"/>
    <w:rsid w:val="00A85877"/>
    <w:rsid w:val="00A8587E"/>
    <w:rsid w:val="00A85C4F"/>
    <w:rsid w:val="00A85E14"/>
    <w:rsid w:val="00A8625D"/>
    <w:rsid w:val="00A86398"/>
    <w:rsid w:val="00A86404"/>
    <w:rsid w:val="00A86600"/>
    <w:rsid w:val="00A866D7"/>
    <w:rsid w:val="00A86B43"/>
    <w:rsid w:val="00A86BDE"/>
    <w:rsid w:val="00A86C10"/>
    <w:rsid w:val="00A870B8"/>
    <w:rsid w:val="00A87174"/>
    <w:rsid w:val="00A874AB"/>
    <w:rsid w:val="00A87C12"/>
    <w:rsid w:val="00A87C81"/>
    <w:rsid w:val="00A87CDE"/>
    <w:rsid w:val="00A87ECB"/>
    <w:rsid w:val="00A903FE"/>
    <w:rsid w:val="00A9069C"/>
    <w:rsid w:val="00A90710"/>
    <w:rsid w:val="00A9096D"/>
    <w:rsid w:val="00A90AD7"/>
    <w:rsid w:val="00A90CD5"/>
    <w:rsid w:val="00A90E43"/>
    <w:rsid w:val="00A90E95"/>
    <w:rsid w:val="00A910AC"/>
    <w:rsid w:val="00A91177"/>
    <w:rsid w:val="00A9120E"/>
    <w:rsid w:val="00A9126E"/>
    <w:rsid w:val="00A91286"/>
    <w:rsid w:val="00A913AE"/>
    <w:rsid w:val="00A91815"/>
    <w:rsid w:val="00A918A8"/>
    <w:rsid w:val="00A91D91"/>
    <w:rsid w:val="00A91FFE"/>
    <w:rsid w:val="00A92067"/>
    <w:rsid w:val="00A9232D"/>
    <w:rsid w:val="00A92414"/>
    <w:rsid w:val="00A9250A"/>
    <w:rsid w:val="00A9258D"/>
    <w:rsid w:val="00A926A3"/>
    <w:rsid w:val="00A929C3"/>
    <w:rsid w:val="00A929D4"/>
    <w:rsid w:val="00A92B1E"/>
    <w:rsid w:val="00A92CC6"/>
    <w:rsid w:val="00A92ECD"/>
    <w:rsid w:val="00A93638"/>
    <w:rsid w:val="00A9377C"/>
    <w:rsid w:val="00A9378D"/>
    <w:rsid w:val="00A939F7"/>
    <w:rsid w:val="00A93A03"/>
    <w:rsid w:val="00A93C7A"/>
    <w:rsid w:val="00A9406B"/>
    <w:rsid w:val="00A940A0"/>
    <w:rsid w:val="00A941EE"/>
    <w:rsid w:val="00A94515"/>
    <w:rsid w:val="00A9452D"/>
    <w:rsid w:val="00A94677"/>
    <w:rsid w:val="00A94903"/>
    <w:rsid w:val="00A94924"/>
    <w:rsid w:val="00A949A7"/>
    <w:rsid w:val="00A94DF5"/>
    <w:rsid w:val="00A94F70"/>
    <w:rsid w:val="00A94F79"/>
    <w:rsid w:val="00A94FA4"/>
    <w:rsid w:val="00A95031"/>
    <w:rsid w:val="00A9544E"/>
    <w:rsid w:val="00A9582A"/>
    <w:rsid w:val="00A95AE4"/>
    <w:rsid w:val="00A95DCF"/>
    <w:rsid w:val="00A95E97"/>
    <w:rsid w:val="00A96009"/>
    <w:rsid w:val="00A96925"/>
    <w:rsid w:val="00A96A9E"/>
    <w:rsid w:val="00A96CB4"/>
    <w:rsid w:val="00A9704A"/>
    <w:rsid w:val="00A97055"/>
    <w:rsid w:val="00A971A5"/>
    <w:rsid w:val="00A975E7"/>
    <w:rsid w:val="00A976E6"/>
    <w:rsid w:val="00A97769"/>
    <w:rsid w:val="00A97F6C"/>
    <w:rsid w:val="00AA024D"/>
    <w:rsid w:val="00AA0442"/>
    <w:rsid w:val="00AA04C3"/>
    <w:rsid w:val="00AA055D"/>
    <w:rsid w:val="00AA0751"/>
    <w:rsid w:val="00AA08F1"/>
    <w:rsid w:val="00AA09BE"/>
    <w:rsid w:val="00AA0BC1"/>
    <w:rsid w:val="00AA0D7D"/>
    <w:rsid w:val="00AA0F48"/>
    <w:rsid w:val="00AA0F77"/>
    <w:rsid w:val="00AA0F81"/>
    <w:rsid w:val="00AA0F8F"/>
    <w:rsid w:val="00AA101D"/>
    <w:rsid w:val="00AA10B3"/>
    <w:rsid w:val="00AA11CA"/>
    <w:rsid w:val="00AA1490"/>
    <w:rsid w:val="00AA1491"/>
    <w:rsid w:val="00AA1618"/>
    <w:rsid w:val="00AA176C"/>
    <w:rsid w:val="00AA1AE3"/>
    <w:rsid w:val="00AA1BFE"/>
    <w:rsid w:val="00AA1D1B"/>
    <w:rsid w:val="00AA1D93"/>
    <w:rsid w:val="00AA1F14"/>
    <w:rsid w:val="00AA210D"/>
    <w:rsid w:val="00AA2239"/>
    <w:rsid w:val="00AA22F8"/>
    <w:rsid w:val="00AA240C"/>
    <w:rsid w:val="00AA2CFA"/>
    <w:rsid w:val="00AA2D76"/>
    <w:rsid w:val="00AA2ED2"/>
    <w:rsid w:val="00AA305E"/>
    <w:rsid w:val="00AA314A"/>
    <w:rsid w:val="00AA3298"/>
    <w:rsid w:val="00AA32EF"/>
    <w:rsid w:val="00AA360B"/>
    <w:rsid w:val="00AA3B4C"/>
    <w:rsid w:val="00AA3BC1"/>
    <w:rsid w:val="00AA3CBF"/>
    <w:rsid w:val="00AA4018"/>
    <w:rsid w:val="00AA450A"/>
    <w:rsid w:val="00AA4F2D"/>
    <w:rsid w:val="00AA51A8"/>
    <w:rsid w:val="00AA5200"/>
    <w:rsid w:val="00AA5576"/>
    <w:rsid w:val="00AA56A0"/>
    <w:rsid w:val="00AA57D6"/>
    <w:rsid w:val="00AA5877"/>
    <w:rsid w:val="00AA5895"/>
    <w:rsid w:val="00AA5929"/>
    <w:rsid w:val="00AA5AB3"/>
    <w:rsid w:val="00AA5D00"/>
    <w:rsid w:val="00AA5DE1"/>
    <w:rsid w:val="00AA5E2B"/>
    <w:rsid w:val="00AA6016"/>
    <w:rsid w:val="00AA620B"/>
    <w:rsid w:val="00AA64FD"/>
    <w:rsid w:val="00AA6512"/>
    <w:rsid w:val="00AA65DD"/>
    <w:rsid w:val="00AA689B"/>
    <w:rsid w:val="00AA6B2B"/>
    <w:rsid w:val="00AA6C00"/>
    <w:rsid w:val="00AA6F0A"/>
    <w:rsid w:val="00AA7184"/>
    <w:rsid w:val="00AA71D5"/>
    <w:rsid w:val="00AA726C"/>
    <w:rsid w:val="00AA771A"/>
    <w:rsid w:val="00AA77FF"/>
    <w:rsid w:val="00AA78CF"/>
    <w:rsid w:val="00AA7AC3"/>
    <w:rsid w:val="00AA7C45"/>
    <w:rsid w:val="00AA7D16"/>
    <w:rsid w:val="00AA7DD5"/>
    <w:rsid w:val="00AB007D"/>
    <w:rsid w:val="00AB00F9"/>
    <w:rsid w:val="00AB0202"/>
    <w:rsid w:val="00AB0635"/>
    <w:rsid w:val="00AB0782"/>
    <w:rsid w:val="00AB08C5"/>
    <w:rsid w:val="00AB0966"/>
    <w:rsid w:val="00AB0AD2"/>
    <w:rsid w:val="00AB0B58"/>
    <w:rsid w:val="00AB0ED1"/>
    <w:rsid w:val="00AB10A8"/>
    <w:rsid w:val="00AB150C"/>
    <w:rsid w:val="00AB151D"/>
    <w:rsid w:val="00AB1620"/>
    <w:rsid w:val="00AB1842"/>
    <w:rsid w:val="00AB1A4D"/>
    <w:rsid w:val="00AB1F76"/>
    <w:rsid w:val="00AB20C5"/>
    <w:rsid w:val="00AB213F"/>
    <w:rsid w:val="00AB228E"/>
    <w:rsid w:val="00AB2493"/>
    <w:rsid w:val="00AB25C2"/>
    <w:rsid w:val="00AB25E9"/>
    <w:rsid w:val="00AB2886"/>
    <w:rsid w:val="00AB2B95"/>
    <w:rsid w:val="00AB2CD4"/>
    <w:rsid w:val="00AB2D11"/>
    <w:rsid w:val="00AB2DD3"/>
    <w:rsid w:val="00AB3161"/>
    <w:rsid w:val="00AB33C5"/>
    <w:rsid w:val="00AB33D4"/>
    <w:rsid w:val="00AB33D7"/>
    <w:rsid w:val="00AB396C"/>
    <w:rsid w:val="00AB3A6E"/>
    <w:rsid w:val="00AB3BD3"/>
    <w:rsid w:val="00AB3E26"/>
    <w:rsid w:val="00AB413C"/>
    <w:rsid w:val="00AB4688"/>
    <w:rsid w:val="00AB47A8"/>
    <w:rsid w:val="00AB5195"/>
    <w:rsid w:val="00AB56C4"/>
    <w:rsid w:val="00AB5785"/>
    <w:rsid w:val="00AB5796"/>
    <w:rsid w:val="00AB5ADF"/>
    <w:rsid w:val="00AB5B11"/>
    <w:rsid w:val="00AB5B2C"/>
    <w:rsid w:val="00AB5B4B"/>
    <w:rsid w:val="00AB635C"/>
    <w:rsid w:val="00AB6784"/>
    <w:rsid w:val="00AB6BF8"/>
    <w:rsid w:val="00AB6EE6"/>
    <w:rsid w:val="00AB6F21"/>
    <w:rsid w:val="00AB7028"/>
    <w:rsid w:val="00AB7092"/>
    <w:rsid w:val="00AB70D6"/>
    <w:rsid w:val="00AB79EE"/>
    <w:rsid w:val="00AB7A84"/>
    <w:rsid w:val="00AB7B5B"/>
    <w:rsid w:val="00AB7BBF"/>
    <w:rsid w:val="00AB7FF2"/>
    <w:rsid w:val="00AC0127"/>
    <w:rsid w:val="00AC0158"/>
    <w:rsid w:val="00AC0415"/>
    <w:rsid w:val="00AC0558"/>
    <w:rsid w:val="00AC09DD"/>
    <w:rsid w:val="00AC0A8F"/>
    <w:rsid w:val="00AC0B80"/>
    <w:rsid w:val="00AC0D5E"/>
    <w:rsid w:val="00AC1404"/>
    <w:rsid w:val="00AC1D95"/>
    <w:rsid w:val="00AC2018"/>
    <w:rsid w:val="00AC25E3"/>
    <w:rsid w:val="00AC261E"/>
    <w:rsid w:val="00AC2671"/>
    <w:rsid w:val="00AC26C9"/>
    <w:rsid w:val="00AC2AB0"/>
    <w:rsid w:val="00AC2C7A"/>
    <w:rsid w:val="00AC3099"/>
    <w:rsid w:val="00AC30BD"/>
    <w:rsid w:val="00AC35D7"/>
    <w:rsid w:val="00AC3641"/>
    <w:rsid w:val="00AC373E"/>
    <w:rsid w:val="00AC3885"/>
    <w:rsid w:val="00AC39A3"/>
    <w:rsid w:val="00AC3C15"/>
    <w:rsid w:val="00AC3DF4"/>
    <w:rsid w:val="00AC3E72"/>
    <w:rsid w:val="00AC3F5F"/>
    <w:rsid w:val="00AC3F85"/>
    <w:rsid w:val="00AC4953"/>
    <w:rsid w:val="00AC4CDC"/>
    <w:rsid w:val="00AC4FB5"/>
    <w:rsid w:val="00AC50A8"/>
    <w:rsid w:val="00AC5171"/>
    <w:rsid w:val="00AC544C"/>
    <w:rsid w:val="00AC54D8"/>
    <w:rsid w:val="00AC5581"/>
    <w:rsid w:val="00AC565C"/>
    <w:rsid w:val="00AC5684"/>
    <w:rsid w:val="00AC573B"/>
    <w:rsid w:val="00AC5893"/>
    <w:rsid w:val="00AC5C58"/>
    <w:rsid w:val="00AC5EB4"/>
    <w:rsid w:val="00AC5EC7"/>
    <w:rsid w:val="00AC61FC"/>
    <w:rsid w:val="00AC6273"/>
    <w:rsid w:val="00AC64A8"/>
    <w:rsid w:val="00AC64CB"/>
    <w:rsid w:val="00AC69B4"/>
    <w:rsid w:val="00AC69D2"/>
    <w:rsid w:val="00AC6A6D"/>
    <w:rsid w:val="00AC6BDB"/>
    <w:rsid w:val="00AC6D64"/>
    <w:rsid w:val="00AC6D92"/>
    <w:rsid w:val="00AC6DEC"/>
    <w:rsid w:val="00AC6E60"/>
    <w:rsid w:val="00AC6E87"/>
    <w:rsid w:val="00AC7441"/>
    <w:rsid w:val="00AC79ED"/>
    <w:rsid w:val="00AC7C61"/>
    <w:rsid w:val="00AC7CA2"/>
    <w:rsid w:val="00AC7CF5"/>
    <w:rsid w:val="00AC7DDB"/>
    <w:rsid w:val="00AD0074"/>
    <w:rsid w:val="00AD0153"/>
    <w:rsid w:val="00AD0885"/>
    <w:rsid w:val="00AD0CC6"/>
    <w:rsid w:val="00AD0EBC"/>
    <w:rsid w:val="00AD0F77"/>
    <w:rsid w:val="00AD0FBE"/>
    <w:rsid w:val="00AD105F"/>
    <w:rsid w:val="00AD11EC"/>
    <w:rsid w:val="00AD1355"/>
    <w:rsid w:val="00AD1412"/>
    <w:rsid w:val="00AD19D9"/>
    <w:rsid w:val="00AD1AAA"/>
    <w:rsid w:val="00AD1BDF"/>
    <w:rsid w:val="00AD1C55"/>
    <w:rsid w:val="00AD1F02"/>
    <w:rsid w:val="00AD1F86"/>
    <w:rsid w:val="00AD1FD2"/>
    <w:rsid w:val="00AD2335"/>
    <w:rsid w:val="00AD2394"/>
    <w:rsid w:val="00AD24F0"/>
    <w:rsid w:val="00AD2689"/>
    <w:rsid w:val="00AD28B5"/>
    <w:rsid w:val="00AD29B2"/>
    <w:rsid w:val="00AD2BE5"/>
    <w:rsid w:val="00AD2C5F"/>
    <w:rsid w:val="00AD2C77"/>
    <w:rsid w:val="00AD2E31"/>
    <w:rsid w:val="00AD301A"/>
    <w:rsid w:val="00AD302A"/>
    <w:rsid w:val="00AD3247"/>
    <w:rsid w:val="00AD3353"/>
    <w:rsid w:val="00AD3448"/>
    <w:rsid w:val="00AD3526"/>
    <w:rsid w:val="00AD3826"/>
    <w:rsid w:val="00AD3B50"/>
    <w:rsid w:val="00AD3F02"/>
    <w:rsid w:val="00AD4083"/>
    <w:rsid w:val="00AD40C5"/>
    <w:rsid w:val="00AD43EE"/>
    <w:rsid w:val="00AD4EB0"/>
    <w:rsid w:val="00AD4EEC"/>
    <w:rsid w:val="00AD59BC"/>
    <w:rsid w:val="00AD5B2E"/>
    <w:rsid w:val="00AD5E83"/>
    <w:rsid w:val="00AD6017"/>
    <w:rsid w:val="00AD6031"/>
    <w:rsid w:val="00AD6087"/>
    <w:rsid w:val="00AD6259"/>
    <w:rsid w:val="00AD64A7"/>
    <w:rsid w:val="00AD6619"/>
    <w:rsid w:val="00AD6820"/>
    <w:rsid w:val="00AD6A6D"/>
    <w:rsid w:val="00AD6AFE"/>
    <w:rsid w:val="00AD6D9C"/>
    <w:rsid w:val="00AD721D"/>
    <w:rsid w:val="00AD72CD"/>
    <w:rsid w:val="00AD77BA"/>
    <w:rsid w:val="00AD7811"/>
    <w:rsid w:val="00AD791E"/>
    <w:rsid w:val="00AD7A3F"/>
    <w:rsid w:val="00AD7BE1"/>
    <w:rsid w:val="00AD7BF5"/>
    <w:rsid w:val="00AD7F79"/>
    <w:rsid w:val="00AE067B"/>
    <w:rsid w:val="00AE072C"/>
    <w:rsid w:val="00AE088E"/>
    <w:rsid w:val="00AE0ABD"/>
    <w:rsid w:val="00AE0E26"/>
    <w:rsid w:val="00AE0FD1"/>
    <w:rsid w:val="00AE1061"/>
    <w:rsid w:val="00AE10F0"/>
    <w:rsid w:val="00AE11BD"/>
    <w:rsid w:val="00AE13A6"/>
    <w:rsid w:val="00AE1428"/>
    <w:rsid w:val="00AE1684"/>
    <w:rsid w:val="00AE191A"/>
    <w:rsid w:val="00AE1A03"/>
    <w:rsid w:val="00AE1AD9"/>
    <w:rsid w:val="00AE1D8B"/>
    <w:rsid w:val="00AE2044"/>
    <w:rsid w:val="00AE2099"/>
    <w:rsid w:val="00AE21B9"/>
    <w:rsid w:val="00AE24E0"/>
    <w:rsid w:val="00AE27A6"/>
    <w:rsid w:val="00AE29F0"/>
    <w:rsid w:val="00AE2DF6"/>
    <w:rsid w:val="00AE31E4"/>
    <w:rsid w:val="00AE31EA"/>
    <w:rsid w:val="00AE35CB"/>
    <w:rsid w:val="00AE36B2"/>
    <w:rsid w:val="00AE3753"/>
    <w:rsid w:val="00AE3911"/>
    <w:rsid w:val="00AE391F"/>
    <w:rsid w:val="00AE3A2C"/>
    <w:rsid w:val="00AE3A58"/>
    <w:rsid w:val="00AE3A64"/>
    <w:rsid w:val="00AE3A6F"/>
    <w:rsid w:val="00AE409F"/>
    <w:rsid w:val="00AE42FC"/>
    <w:rsid w:val="00AE4B43"/>
    <w:rsid w:val="00AE4BF6"/>
    <w:rsid w:val="00AE4F2B"/>
    <w:rsid w:val="00AE5146"/>
    <w:rsid w:val="00AE51A9"/>
    <w:rsid w:val="00AE567C"/>
    <w:rsid w:val="00AE56BE"/>
    <w:rsid w:val="00AE5714"/>
    <w:rsid w:val="00AE592D"/>
    <w:rsid w:val="00AE5969"/>
    <w:rsid w:val="00AE5AA5"/>
    <w:rsid w:val="00AE5F46"/>
    <w:rsid w:val="00AE60A6"/>
    <w:rsid w:val="00AE646A"/>
    <w:rsid w:val="00AE64E8"/>
    <w:rsid w:val="00AE6BA1"/>
    <w:rsid w:val="00AE7531"/>
    <w:rsid w:val="00AE76CA"/>
    <w:rsid w:val="00AE786B"/>
    <w:rsid w:val="00AE7BD7"/>
    <w:rsid w:val="00AE7E21"/>
    <w:rsid w:val="00AF046C"/>
    <w:rsid w:val="00AF068F"/>
    <w:rsid w:val="00AF06A4"/>
    <w:rsid w:val="00AF074F"/>
    <w:rsid w:val="00AF085F"/>
    <w:rsid w:val="00AF09BB"/>
    <w:rsid w:val="00AF0BF6"/>
    <w:rsid w:val="00AF0C19"/>
    <w:rsid w:val="00AF0CB3"/>
    <w:rsid w:val="00AF103C"/>
    <w:rsid w:val="00AF1337"/>
    <w:rsid w:val="00AF13C6"/>
    <w:rsid w:val="00AF1435"/>
    <w:rsid w:val="00AF1437"/>
    <w:rsid w:val="00AF185D"/>
    <w:rsid w:val="00AF1AE5"/>
    <w:rsid w:val="00AF1BD9"/>
    <w:rsid w:val="00AF1C0B"/>
    <w:rsid w:val="00AF1DB3"/>
    <w:rsid w:val="00AF229B"/>
    <w:rsid w:val="00AF260A"/>
    <w:rsid w:val="00AF2634"/>
    <w:rsid w:val="00AF280E"/>
    <w:rsid w:val="00AF2A69"/>
    <w:rsid w:val="00AF2F6C"/>
    <w:rsid w:val="00AF307E"/>
    <w:rsid w:val="00AF31E1"/>
    <w:rsid w:val="00AF340C"/>
    <w:rsid w:val="00AF3434"/>
    <w:rsid w:val="00AF3719"/>
    <w:rsid w:val="00AF3916"/>
    <w:rsid w:val="00AF3923"/>
    <w:rsid w:val="00AF399A"/>
    <w:rsid w:val="00AF4699"/>
    <w:rsid w:val="00AF494A"/>
    <w:rsid w:val="00AF49D7"/>
    <w:rsid w:val="00AF4AF9"/>
    <w:rsid w:val="00AF4B21"/>
    <w:rsid w:val="00AF4BFF"/>
    <w:rsid w:val="00AF4E7A"/>
    <w:rsid w:val="00AF5062"/>
    <w:rsid w:val="00AF556B"/>
    <w:rsid w:val="00AF56C5"/>
    <w:rsid w:val="00AF57DB"/>
    <w:rsid w:val="00AF5983"/>
    <w:rsid w:val="00AF59AF"/>
    <w:rsid w:val="00AF5BFF"/>
    <w:rsid w:val="00AF5CD3"/>
    <w:rsid w:val="00AF5CE8"/>
    <w:rsid w:val="00AF6296"/>
    <w:rsid w:val="00AF633D"/>
    <w:rsid w:val="00AF64C8"/>
    <w:rsid w:val="00AF6578"/>
    <w:rsid w:val="00AF6584"/>
    <w:rsid w:val="00AF6589"/>
    <w:rsid w:val="00AF66B0"/>
    <w:rsid w:val="00AF6ABE"/>
    <w:rsid w:val="00AF6B6D"/>
    <w:rsid w:val="00AF71DD"/>
    <w:rsid w:val="00AF7287"/>
    <w:rsid w:val="00AF799C"/>
    <w:rsid w:val="00AF79E5"/>
    <w:rsid w:val="00AF7F4D"/>
    <w:rsid w:val="00AF7F69"/>
    <w:rsid w:val="00B0032D"/>
    <w:rsid w:val="00B005E9"/>
    <w:rsid w:val="00B0068D"/>
    <w:rsid w:val="00B00765"/>
    <w:rsid w:val="00B009ED"/>
    <w:rsid w:val="00B00DFB"/>
    <w:rsid w:val="00B00DFD"/>
    <w:rsid w:val="00B00F17"/>
    <w:rsid w:val="00B00FC6"/>
    <w:rsid w:val="00B0103E"/>
    <w:rsid w:val="00B0128C"/>
    <w:rsid w:val="00B0155A"/>
    <w:rsid w:val="00B0155E"/>
    <w:rsid w:val="00B01B0B"/>
    <w:rsid w:val="00B01DBF"/>
    <w:rsid w:val="00B01DED"/>
    <w:rsid w:val="00B0201F"/>
    <w:rsid w:val="00B02071"/>
    <w:rsid w:val="00B02160"/>
    <w:rsid w:val="00B02222"/>
    <w:rsid w:val="00B0254D"/>
    <w:rsid w:val="00B027F1"/>
    <w:rsid w:val="00B0292A"/>
    <w:rsid w:val="00B0293E"/>
    <w:rsid w:val="00B02B65"/>
    <w:rsid w:val="00B02BEB"/>
    <w:rsid w:val="00B02C97"/>
    <w:rsid w:val="00B03057"/>
    <w:rsid w:val="00B030DD"/>
    <w:rsid w:val="00B0325F"/>
    <w:rsid w:val="00B03272"/>
    <w:rsid w:val="00B032F7"/>
    <w:rsid w:val="00B0333A"/>
    <w:rsid w:val="00B0337C"/>
    <w:rsid w:val="00B033E0"/>
    <w:rsid w:val="00B034A4"/>
    <w:rsid w:val="00B03749"/>
    <w:rsid w:val="00B03D18"/>
    <w:rsid w:val="00B03D60"/>
    <w:rsid w:val="00B03F54"/>
    <w:rsid w:val="00B0418F"/>
    <w:rsid w:val="00B041C9"/>
    <w:rsid w:val="00B0448C"/>
    <w:rsid w:val="00B044DC"/>
    <w:rsid w:val="00B045F9"/>
    <w:rsid w:val="00B04A87"/>
    <w:rsid w:val="00B04B2F"/>
    <w:rsid w:val="00B0505D"/>
    <w:rsid w:val="00B05084"/>
    <w:rsid w:val="00B053BB"/>
    <w:rsid w:val="00B05454"/>
    <w:rsid w:val="00B05929"/>
    <w:rsid w:val="00B05B89"/>
    <w:rsid w:val="00B05B92"/>
    <w:rsid w:val="00B05C44"/>
    <w:rsid w:val="00B05D24"/>
    <w:rsid w:val="00B05E28"/>
    <w:rsid w:val="00B05FE5"/>
    <w:rsid w:val="00B060A5"/>
    <w:rsid w:val="00B0610A"/>
    <w:rsid w:val="00B06317"/>
    <w:rsid w:val="00B063ED"/>
    <w:rsid w:val="00B066B3"/>
    <w:rsid w:val="00B066DA"/>
    <w:rsid w:val="00B0679E"/>
    <w:rsid w:val="00B06846"/>
    <w:rsid w:val="00B068D1"/>
    <w:rsid w:val="00B069F1"/>
    <w:rsid w:val="00B07056"/>
    <w:rsid w:val="00B07190"/>
    <w:rsid w:val="00B071F7"/>
    <w:rsid w:val="00B075CE"/>
    <w:rsid w:val="00B0779C"/>
    <w:rsid w:val="00B07853"/>
    <w:rsid w:val="00B07925"/>
    <w:rsid w:val="00B07B89"/>
    <w:rsid w:val="00B07C3B"/>
    <w:rsid w:val="00B07FC6"/>
    <w:rsid w:val="00B07FCE"/>
    <w:rsid w:val="00B07FF9"/>
    <w:rsid w:val="00B10018"/>
    <w:rsid w:val="00B10201"/>
    <w:rsid w:val="00B10312"/>
    <w:rsid w:val="00B10392"/>
    <w:rsid w:val="00B1049B"/>
    <w:rsid w:val="00B106C4"/>
    <w:rsid w:val="00B10853"/>
    <w:rsid w:val="00B108FD"/>
    <w:rsid w:val="00B10C91"/>
    <w:rsid w:val="00B10D0C"/>
    <w:rsid w:val="00B10DD8"/>
    <w:rsid w:val="00B1103C"/>
    <w:rsid w:val="00B11174"/>
    <w:rsid w:val="00B11195"/>
    <w:rsid w:val="00B1124F"/>
    <w:rsid w:val="00B1138C"/>
    <w:rsid w:val="00B11745"/>
    <w:rsid w:val="00B119F3"/>
    <w:rsid w:val="00B11A06"/>
    <w:rsid w:val="00B11AB4"/>
    <w:rsid w:val="00B11B03"/>
    <w:rsid w:val="00B11B52"/>
    <w:rsid w:val="00B11BE1"/>
    <w:rsid w:val="00B11C54"/>
    <w:rsid w:val="00B11CC3"/>
    <w:rsid w:val="00B11E48"/>
    <w:rsid w:val="00B11ED7"/>
    <w:rsid w:val="00B12186"/>
    <w:rsid w:val="00B12238"/>
    <w:rsid w:val="00B123FA"/>
    <w:rsid w:val="00B12432"/>
    <w:rsid w:val="00B12907"/>
    <w:rsid w:val="00B12936"/>
    <w:rsid w:val="00B12FFD"/>
    <w:rsid w:val="00B131BB"/>
    <w:rsid w:val="00B13391"/>
    <w:rsid w:val="00B13834"/>
    <w:rsid w:val="00B13909"/>
    <w:rsid w:val="00B1397E"/>
    <w:rsid w:val="00B13C4D"/>
    <w:rsid w:val="00B13DC4"/>
    <w:rsid w:val="00B141DA"/>
    <w:rsid w:val="00B149C8"/>
    <w:rsid w:val="00B149F3"/>
    <w:rsid w:val="00B14B21"/>
    <w:rsid w:val="00B14B6B"/>
    <w:rsid w:val="00B14C9B"/>
    <w:rsid w:val="00B14DDC"/>
    <w:rsid w:val="00B14DFE"/>
    <w:rsid w:val="00B1560E"/>
    <w:rsid w:val="00B15623"/>
    <w:rsid w:val="00B156B8"/>
    <w:rsid w:val="00B156E8"/>
    <w:rsid w:val="00B15799"/>
    <w:rsid w:val="00B15B18"/>
    <w:rsid w:val="00B15C63"/>
    <w:rsid w:val="00B15D8E"/>
    <w:rsid w:val="00B15E2B"/>
    <w:rsid w:val="00B15E9F"/>
    <w:rsid w:val="00B16208"/>
    <w:rsid w:val="00B162C2"/>
    <w:rsid w:val="00B162D2"/>
    <w:rsid w:val="00B164D2"/>
    <w:rsid w:val="00B16574"/>
    <w:rsid w:val="00B16814"/>
    <w:rsid w:val="00B168B4"/>
    <w:rsid w:val="00B16985"/>
    <w:rsid w:val="00B16E51"/>
    <w:rsid w:val="00B174BF"/>
    <w:rsid w:val="00B1753D"/>
    <w:rsid w:val="00B17734"/>
    <w:rsid w:val="00B178E3"/>
    <w:rsid w:val="00B178FA"/>
    <w:rsid w:val="00B17921"/>
    <w:rsid w:val="00B1795B"/>
    <w:rsid w:val="00B17AFD"/>
    <w:rsid w:val="00B17B04"/>
    <w:rsid w:val="00B17BBB"/>
    <w:rsid w:val="00B17EE4"/>
    <w:rsid w:val="00B20056"/>
    <w:rsid w:val="00B200C7"/>
    <w:rsid w:val="00B20155"/>
    <w:rsid w:val="00B2068C"/>
    <w:rsid w:val="00B20812"/>
    <w:rsid w:val="00B2087E"/>
    <w:rsid w:val="00B20913"/>
    <w:rsid w:val="00B20AD6"/>
    <w:rsid w:val="00B20BB7"/>
    <w:rsid w:val="00B20F3F"/>
    <w:rsid w:val="00B2102A"/>
    <w:rsid w:val="00B21097"/>
    <w:rsid w:val="00B21464"/>
    <w:rsid w:val="00B21B89"/>
    <w:rsid w:val="00B21C08"/>
    <w:rsid w:val="00B21F5C"/>
    <w:rsid w:val="00B22209"/>
    <w:rsid w:val="00B223C6"/>
    <w:rsid w:val="00B22999"/>
    <w:rsid w:val="00B22A59"/>
    <w:rsid w:val="00B22AA3"/>
    <w:rsid w:val="00B22D0C"/>
    <w:rsid w:val="00B22D2E"/>
    <w:rsid w:val="00B22D3E"/>
    <w:rsid w:val="00B23061"/>
    <w:rsid w:val="00B2314D"/>
    <w:rsid w:val="00B2315D"/>
    <w:rsid w:val="00B23322"/>
    <w:rsid w:val="00B23715"/>
    <w:rsid w:val="00B23810"/>
    <w:rsid w:val="00B23A50"/>
    <w:rsid w:val="00B23AAB"/>
    <w:rsid w:val="00B23B80"/>
    <w:rsid w:val="00B23BB4"/>
    <w:rsid w:val="00B23ED0"/>
    <w:rsid w:val="00B2424B"/>
    <w:rsid w:val="00B24375"/>
    <w:rsid w:val="00B2447A"/>
    <w:rsid w:val="00B24591"/>
    <w:rsid w:val="00B24771"/>
    <w:rsid w:val="00B24885"/>
    <w:rsid w:val="00B24E27"/>
    <w:rsid w:val="00B24E8E"/>
    <w:rsid w:val="00B24FEE"/>
    <w:rsid w:val="00B2509B"/>
    <w:rsid w:val="00B25169"/>
    <w:rsid w:val="00B256F8"/>
    <w:rsid w:val="00B2579C"/>
    <w:rsid w:val="00B2588E"/>
    <w:rsid w:val="00B259D6"/>
    <w:rsid w:val="00B25CF7"/>
    <w:rsid w:val="00B25D10"/>
    <w:rsid w:val="00B25F15"/>
    <w:rsid w:val="00B26094"/>
    <w:rsid w:val="00B2630A"/>
    <w:rsid w:val="00B264CA"/>
    <w:rsid w:val="00B26534"/>
    <w:rsid w:val="00B26A88"/>
    <w:rsid w:val="00B26CB6"/>
    <w:rsid w:val="00B26CDB"/>
    <w:rsid w:val="00B26FE0"/>
    <w:rsid w:val="00B27670"/>
    <w:rsid w:val="00B279B2"/>
    <w:rsid w:val="00B27A34"/>
    <w:rsid w:val="00B27B31"/>
    <w:rsid w:val="00B27F02"/>
    <w:rsid w:val="00B3035A"/>
    <w:rsid w:val="00B30414"/>
    <w:rsid w:val="00B30501"/>
    <w:rsid w:val="00B3055E"/>
    <w:rsid w:val="00B309B2"/>
    <w:rsid w:val="00B30ADD"/>
    <w:rsid w:val="00B30B0A"/>
    <w:rsid w:val="00B30B54"/>
    <w:rsid w:val="00B30B8F"/>
    <w:rsid w:val="00B30BB5"/>
    <w:rsid w:val="00B30C85"/>
    <w:rsid w:val="00B30D29"/>
    <w:rsid w:val="00B3169E"/>
    <w:rsid w:val="00B3192D"/>
    <w:rsid w:val="00B31A55"/>
    <w:rsid w:val="00B31D63"/>
    <w:rsid w:val="00B31DEC"/>
    <w:rsid w:val="00B31EB6"/>
    <w:rsid w:val="00B31F45"/>
    <w:rsid w:val="00B32028"/>
    <w:rsid w:val="00B324A9"/>
    <w:rsid w:val="00B324DB"/>
    <w:rsid w:val="00B325E2"/>
    <w:rsid w:val="00B32616"/>
    <w:rsid w:val="00B326A7"/>
    <w:rsid w:val="00B326BE"/>
    <w:rsid w:val="00B32B19"/>
    <w:rsid w:val="00B32C96"/>
    <w:rsid w:val="00B32D33"/>
    <w:rsid w:val="00B32D86"/>
    <w:rsid w:val="00B33005"/>
    <w:rsid w:val="00B33269"/>
    <w:rsid w:val="00B335E2"/>
    <w:rsid w:val="00B33913"/>
    <w:rsid w:val="00B3393B"/>
    <w:rsid w:val="00B33A74"/>
    <w:rsid w:val="00B33C85"/>
    <w:rsid w:val="00B33CA4"/>
    <w:rsid w:val="00B33E67"/>
    <w:rsid w:val="00B33F50"/>
    <w:rsid w:val="00B3421D"/>
    <w:rsid w:val="00B342D3"/>
    <w:rsid w:val="00B343F9"/>
    <w:rsid w:val="00B345F8"/>
    <w:rsid w:val="00B345FD"/>
    <w:rsid w:val="00B34670"/>
    <w:rsid w:val="00B346F6"/>
    <w:rsid w:val="00B348EE"/>
    <w:rsid w:val="00B3499C"/>
    <w:rsid w:val="00B34AEC"/>
    <w:rsid w:val="00B34AFE"/>
    <w:rsid w:val="00B34DC8"/>
    <w:rsid w:val="00B35352"/>
    <w:rsid w:val="00B35504"/>
    <w:rsid w:val="00B35B6F"/>
    <w:rsid w:val="00B35F5D"/>
    <w:rsid w:val="00B360E2"/>
    <w:rsid w:val="00B3643A"/>
    <w:rsid w:val="00B368F0"/>
    <w:rsid w:val="00B36A6C"/>
    <w:rsid w:val="00B36ACF"/>
    <w:rsid w:val="00B36BDF"/>
    <w:rsid w:val="00B36BE1"/>
    <w:rsid w:val="00B36EDA"/>
    <w:rsid w:val="00B373C9"/>
    <w:rsid w:val="00B373CA"/>
    <w:rsid w:val="00B3753F"/>
    <w:rsid w:val="00B37573"/>
    <w:rsid w:val="00B37BA4"/>
    <w:rsid w:val="00B37D52"/>
    <w:rsid w:val="00B37D6B"/>
    <w:rsid w:val="00B40431"/>
    <w:rsid w:val="00B405E0"/>
    <w:rsid w:val="00B40731"/>
    <w:rsid w:val="00B407F6"/>
    <w:rsid w:val="00B40964"/>
    <w:rsid w:val="00B40C4C"/>
    <w:rsid w:val="00B40D06"/>
    <w:rsid w:val="00B40E8D"/>
    <w:rsid w:val="00B41086"/>
    <w:rsid w:val="00B4111F"/>
    <w:rsid w:val="00B413F3"/>
    <w:rsid w:val="00B41463"/>
    <w:rsid w:val="00B4162F"/>
    <w:rsid w:val="00B41787"/>
    <w:rsid w:val="00B4183F"/>
    <w:rsid w:val="00B4198F"/>
    <w:rsid w:val="00B41A31"/>
    <w:rsid w:val="00B41A6B"/>
    <w:rsid w:val="00B41F21"/>
    <w:rsid w:val="00B41F71"/>
    <w:rsid w:val="00B4204C"/>
    <w:rsid w:val="00B421BA"/>
    <w:rsid w:val="00B422CD"/>
    <w:rsid w:val="00B423C5"/>
    <w:rsid w:val="00B423C9"/>
    <w:rsid w:val="00B4268F"/>
    <w:rsid w:val="00B42826"/>
    <w:rsid w:val="00B42CB1"/>
    <w:rsid w:val="00B42D7F"/>
    <w:rsid w:val="00B42E10"/>
    <w:rsid w:val="00B4320E"/>
    <w:rsid w:val="00B43346"/>
    <w:rsid w:val="00B43698"/>
    <w:rsid w:val="00B43798"/>
    <w:rsid w:val="00B437CB"/>
    <w:rsid w:val="00B43899"/>
    <w:rsid w:val="00B4397F"/>
    <w:rsid w:val="00B43AF4"/>
    <w:rsid w:val="00B43D5F"/>
    <w:rsid w:val="00B44150"/>
    <w:rsid w:val="00B448AF"/>
    <w:rsid w:val="00B450E2"/>
    <w:rsid w:val="00B4540C"/>
    <w:rsid w:val="00B45584"/>
    <w:rsid w:val="00B4559B"/>
    <w:rsid w:val="00B4583F"/>
    <w:rsid w:val="00B458B7"/>
    <w:rsid w:val="00B45991"/>
    <w:rsid w:val="00B45A9E"/>
    <w:rsid w:val="00B45AE5"/>
    <w:rsid w:val="00B45B42"/>
    <w:rsid w:val="00B45FC2"/>
    <w:rsid w:val="00B4627F"/>
    <w:rsid w:val="00B46336"/>
    <w:rsid w:val="00B4643A"/>
    <w:rsid w:val="00B4659A"/>
    <w:rsid w:val="00B46BF6"/>
    <w:rsid w:val="00B46CB6"/>
    <w:rsid w:val="00B46D37"/>
    <w:rsid w:val="00B46FFE"/>
    <w:rsid w:val="00B4712C"/>
    <w:rsid w:val="00B47761"/>
    <w:rsid w:val="00B47B40"/>
    <w:rsid w:val="00B47C51"/>
    <w:rsid w:val="00B47E4F"/>
    <w:rsid w:val="00B50092"/>
    <w:rsid w:val="00B50572"/>
    <w:rsid w:val="00B508E7"/>
    <w:rsid w:val="00B5114A"/>
    <w:rsid w:val="00B51250"/>
    <w:rsid w:val="00B512D7"/>
    <w:rsid w:val="00B51334"/>
    <w:rsid w:val="00B51462"/>
    <w:rsid w:val="00B5175F"/>
    <w:rsid w:val="00B51995"/>
    <w:rsid w:val="00B519BE"/>
    <w:rsid w:val="00B51A60"/>
    <w:rsid w:val="00B51BEB"/>
    <w:rsid w:val="00B51CE8"/>
    <w:rsid w:val="00B51DD6"/>
    <w:rsid w:val="00B51DFB"/>
    <w:rsid w:val="00B5212D"/>
    <w:rsid w:val="00B522F1"/>
    <w:rsid w:val="00B523C1"/>
    <w:rsid w:val="00B523CD"/>
    <w:rsid w:val="00B52887"/>
    <w:rsid w:val="00B52A9A"/>
    <w:rsid w:val="00B52B16"/>
    <w:rsid w:val="00B53275"/>
    <w:rsid w:val="00B5363D"/>
    <w:rsid w:val="00B536C8"/>
    <w:rsid w:val="00B53A48"/>
    <w:rsid w:val="00B53C39"/>
    <w:rsid w:val="00B53D80"/>
    <w:rsid w:val="00B53E85"/>
    <w:rsid w:val="00B53FED"/>
    <w:rsid w:val="00B5406E"/>
    <w:rsid w:val="00B540D1"/>
    <w:rsid w:val="00B545E0"/>
    <w:rsid w:val="00B54699"/>
    <w:rsid w:val="00B546B3"/>
    <w:rsid w:val="00B54D23"/>
    <w:rsid w:val="00B54E2F"/>
    <w:rsid w:val="00B54F31"/>
    <w:rsid w:val="00B54F59"/>
    <w:rsid w:val="00B54FEC"/>
    <w:rsid w:val="00B55550"/>
    <w:rsid w:val="00B55648"/>
    <w:rsid w:val="00B559DD"/>
    <w:rsid w:val="00B55B56"/>
    <w:rsid w:val="00B55C29"/>
    <w:rsid w:val="00B55D5A"/>
    <w:rsid w:val="00B561A5"/>
    <w:rsid w:val="00B562B6"/>
    <w:rsid w:val="00B569CB"/>
    <w:rsid w:val="00B56ADA"/>
    <w:rsid w:val="00B56CD5"/>
    <w:rsid w:val="00B56F4E"/>
    <w:rsid w:val="00B5749B"/>
    <w:rsid w:val="00B57934"/>
    <w:rsid w:val="00B57BD5"/>
    <w:rsid w:val="00B57C2C"/>
    <w:rsid w:val="00B57CE1"/>
    <w:rsid w:val="00B57DE1"/>
    <w:rsid w:val="00B57ECB"/>
    <w:rsid w:val="00B57F38"/>
    <w:rsid w:val="00B600F6"/>
    <w:rsid w:val="00B60919"/>
    <w:rsid w:val="00B60A93"/>
    <w:rsid w:val="00B60C50"/>
    <w:rsid w:val="00B610CE"/>
    <w:rsid w:val="00B6124D"/>
    <w:rsid w:val="00B6128C"/>
    <w:rsid w:val="00B612E4"/>
    <w:rsid w:val="00B6177F"/>
    <w:rsid w:val="00B619DE"/>
    <w:rsid w:val="00B61C8B"/>
    <w:rsid w:val="00B61C9A"/>
    <w:rsid w:val="00B61CB1"/>
    <w:rsid w:val="00B61E36"/>
    <w:rsid w:val="00B61F6C"/>
    <w:rsid w:val="00B61FD1"/>
    <w:rsid w:val="00B62361"/>
    <w:rsid w:val="00B62406"/>
    <w:rsid w:val="00B628EB"/>
    <w:rsid w:val="00B62B7A"/>
    <w:rsid w:val="00B62CDF"/>
    <w:rsid w:val="00B62CE6"/>
    <w:rsid w:val="00B631A1"/>
    <w:rsid w:val="00B63421"/>
    <w:rsid w:val="00B6359F"/>
    <w:rsid w:val="00B635C5"/>
    <w:rsid w:val="00B6393B"/>
    <w:rsid w:val="00B63A9F"/>
    <w:rsid w:val="00B63CF3"/>
    <w:rsid w:val="00B64021"/>
    <w:rsid w:val="00B64077"/>
    <w:rsid w:val="00B64161"/>
    <w:rsid w:val="00B6426A"/>
    <w:rsid w:val="00B64B7A"/>
    <w:rsid w:val="00B64DEA"/>
    <w:rsid w:val="00B64E38"/>
    <w:rsid w:val="00B64FCD"/>
    <w:rsid w:val="00B65002"/>
    <w:rsid w:val="00B65028"/>
    <w:rsid w:val="00B652ED"/>
    <w:rsid w:val="00B65347"/>
    <w:rsid w:val="00B65420"/>
    <w:rsid w:val="00B6565C"/>
    <w:rsid w:val="00B65778"/>
    <w:rsid w:val="00B65A78"/>
    <w:rsid w:val="00B65AC4"/>
    <w:rsid w:val="00B65B9D"/>
    <w:rsid w:val="00B65BEC"/>
    <w:rsid w:val="00B65E6E"/>
    <w:rsid w:val="00B66151"/>
    <w:rsid w:val="00B66228"/>
    <w:rsid w:val="00B663AA"/>
    <w:rsid w:val="00B6647B"/>
    <w:rsid w:val="00B667F8"/>
    <w:rsid w:val="00B66C1D"/>
    <w:rsid w:val="00B66C9A"/>
    <w:rsid w:val="00B66D34"/>
    <w:rsid w:val="00B66DE1"/>
    <w:rsid w:val="00B66E7D"/>
    <w:rsid w:val="00B66ED3"/>
    <w:rsid w:val="00B6718C"/>
    <w:rsid w:val="00B6719B"/>
    <w:rsid w:val="00B673FF"/>
    <w:rsid w:val="00B676CF"/>
    <w:rsid w:val="00B6771B"/>
    <w:rsid w:val="00B6776E"/>
    <w:rsid w:val="00B678A0"/>
    <w:rsid w:val="00B67D2E"/>
    <w:rsid w:val="00B67EF7"/>
    <w:rsid w:val="00B67F0B"/>
    <w:rsid w:val="00B703BA"/>
    <w:rsid w:val="00B703E2"/>
    <w:rsid w:val="00B7053D"/>
    <w:rsid w:val="00B708DE"/>
    <w:rsid w:val="00B708EF"/>
    <w:rsid w:val="00B709B6"/>
    <w:rsid w:val="00B70AF1"/>
    <w:rsid w:val="00B70ECE"/>
    <w:rsid w:val="00B710BA"/>
    <w:rsid w:val="00B711C7"/>
    <w:rsid w:val="00B7149A"/>
    <w:rsid w:val="00B71602"/>
    <w:rsid w:val="00B719A1"/>
    <w:rsid w:val="00B71CA6"/>
    <w:rsid w:val="00B71DA1"/>
    <w:rsid w:val="00B7205C"/>
    <w:rsid w:val="00B72095"/>
    <w:rsid w:val="00B722A8"/>
    <w:rsid w:val="00B722D8"/>
    <w:rsid w:val="00B72301"/>
    <w:rsid w:val="00B723C5"/>
    <w:rsid w:val="00B72690"/>
    <w:rsid w:val="00B72C85"/>
    <w:rsid w:val="00B72DEF"/>
    <w:rsid w:val="00B72EFE"/>
    <w:rsid w:val="00B7311A"/>
    <w:rsid w:val="00B73220"/>
    <w:rsid w:val="00B736FE"/>
    <w:rsid w:val="00B738F8"/>
    <w:rsid w:val="00B739BB"/>
    <w:rsid w:val="00B739E3"/>
    <w:rsid w:val="00B73B62"/>
    <w:rsid w:val="00B73CA5"/>
    <w:rsid w:val="00B74519"/>
    <w:rsid w:val="00B7455F"/>
    <w:rsid w:val="00B745B2"/>
    <w:rsid w:val="00B74665"/>
    <w:rsid w:val="00B74C84"/>
    <w:rsid w:val="00B74F9E"/>
    <w:rsid w:val="00B750C3"/>
    <w:rsid w:val="00B7518C"/>
    <w:rsid w:val="00B751C9"/>
    <w:rsid w:val="00B75493"/>
    <w:rsid w:val="00B754A4"/>
    <w:rsid w:val="00B7567A"/>
    <w:rsid w:val="00B7580E"/>
    <w:rsid w:val="00B758BB"/>
    <w:rsid w:val="00B75939"/>
    <w:rsid w:val="00B75A27"/>
    <w:rsid w:val="00B75B0E"/>
    <w:rsid w:val="00B75C2F"/>
    <w:rsid w:val="00B75FED"/>
    <w:rsid w:val="00B76128"/>
    <w:rsid w:val="00B761D5"/>
    <w:rsid w:val="00B7624A"/>
    <w:rsid w:val="00B76615"/>
    <w:rsid w:val="00B7663E"/>
    <w:rsid w:val="00B768DB"/>
    <w:rsid w:val="00B76A01"/>
    <w:rsid w:val="00B76A31"/>
    <w:rsid w:val="00B76F6D"/>
    <w:rsid w:val="00B77079"/>
    <w:rsid w:val="00B77384"/>
    <w:rsid w:val="00B7754F"/>
    <w:rsid w:val="00B775B4"/>
    <w:rsid w:val="00B775B9"/>
    <w:rsid w:val="00B775C8"/>
    <w:rsid w:val="00B77632"/>
    <w:rsid w:val="00B77634"/>
    <w:rsid w:val="00B778A7"/>
    <w:rsid w:val="00B77B52"/>
    <w:rsid w:val="00B77F3A"/>
    <w:rsid w:val="00B80305"/>
    <w:rsid w:val="00B80469"/>
    <w:rsid w:val="00B804AC"/>
    <w:rsid w:val="00B80514"/>
    <w:rsid w:val="00B80624"/>
    <w:rsid w:val="00B80851"/>
    <w:rsid w:val="00B80899"/>
    <w:rsid w:val="00B80E8D"/>
    <w:rsid w:val="00B81B4E"/>
    <w:rsid w:val="00B81BA0"/>
    <w:rsid w:val="00B81F92"/>
    <w:rsid w:val="00B81F93"/>
    <w:rsid w:val="00B82241"/>
    <w:rsid w:val="00B82269"/>
    <w:rsid w:val="00B822F8"/>
    <w:rsid w:val="00B826CB"/>
    <w:rsid w:val="00B826D7"/>
    <w:rsid w:val="00B82721"/>
    <w:rsid w:val="00B82914"/>
    <w:rsid w:val="00B82BD4"/>
    <w:rsid w:val="00B82E6C"/>
    <w:rsid w:val="00B83023"/>
    <w:rsid w:val="00B831D9"/>
    <w:rsid w:val="00B8320A"/>
    <w:rsid w:val="00B83644"/>
    <w:rsid w:val="00B8382A"/>
    <w:rsid w:val="00B83925"/>
    <w:rsid w:val="00B83BC4"/>
    <w:rsid w:val="00B83C03"/>
    <w:rsid w:val="00B841EB"/>
    <w:rsid w:val="00B843E4"/>
    <w:rsid w:val="00B8445F"/>
    <w:rsid w:val="00B84486"/>
    <w:rsid w:val="00B846FF"/>
    <w:rsid w:val="00B84889"/>
    <w:rsid w:val="00B849CC"/>
    <w:rsid w:val="00B84B73"/>
    <w:rsid w:val="00B84E4C"/>
    <w:rsid w:val="00B84E7E"/>
    <w:rsid w:val="00B84F2C"/>
    <w:rsid w:val="00B85146"/>
    <w:rsid w:val="00B851E4"/>
    <w:rsid w:val="00B85275"/>
    <w:rsid w:val="00B853A6"/>
    <w:rsid w:val="00B85456"/>
    <w:rsid w:val="00B8554B"/>
    <w:rsid w:val="00B8590D"/>
    <w:rsid w:val="00B85AC4"/>
    <w:rsid w:val="00B85BA0"/>
    <w:rsid w:val="00B85EC7"/>
    <w:rsid w:val="00B85FAF"/>
    <w:rsid w:val="00B863F4"/>
    <w:rsid w:val="00B864D7"/>
    <w:rsid w:val="00B866B6"/>
    <w:rsid w:val="00B867E5"/>
    <w:rsid w:val="00B869E0"/>
    <w:rsid w:val="00B86ACA"/>
    <w:rsid w:val="00B86B91"/>
    <w:rsid w:val="00B86C15"/>
    <w:rsid w:val="00B86C27"/>
    <w:rsid w:val="00B86C69"/>
    <w:rsid w:val="00B86C77"/>
    <w:rsid w:val="00B86E30"/>
    <w:rsid w:val="00B86F45"/>
    <w:rsid w:val="00B87035"/>
    <w:rsid w:val="00B870C0"/>
    <w:rsid w:val="00B871F7"/>
    <w:rsid w:val="00B872D2"/>
    <w:rsid w:val="00B875FB"/>
    <w:rsid w:val="00B8789F"/>
    <w:rsid w:val="00B87D34"/>
    <w:rsid w:val="00B87D68"/>
    <w:rsid w:val="00B90685"/>
    <w:rsid w:val="00B9078A"/>
    <w:rsid w:val="00B9085E"/>
    <w:rsid w:val="00B90A4D"/>
    <w:rsid w:val="00B90D50"/>
    <w:rsid w:val="00B90D69"/>
    <w:rsid w:val="00B90DDD"/>
    <w:rsid w:val="00B914CD"/>
    <w:rsid w:val="00B916BE"/>
    <w:rsid w:val="00B916E9"/>
    <w:rsid w:val="00B91871"/>
    <w:rsid w:val="00B919DF"/>
    <w:rsid w:val="00B91A65"/>
    <w:rsid w:val="00B91CB5"/>
    <w:rsid w:val="00B91D0B"/>
    <w:rsid w:val="00B91E27"/>
    <w:rsid w:val="00B91EA1"/>
    <w:rsid w:val="00B91EE5"/>
    <w:rsid w:val="00B9239C"/>
    <w:rsid w:val="00B92403"/>
    <w:rsid w:val="00B92556"/>
    <w:rsid w:val="00B929EF"/>
    <w:rsid w:val="00B92BE6"/>
    <w:rsid w:val="00B92E6C"/>
    <w:rsid w:val="00B92F41"/>
    <w:rsid w:val="00B92F4E"/>
    <w:rsid w:val="00B93225"/>
    <w:rsid w:val="00B93507"/>
    <w:rsid w:val="00B93732"/>
    <w:rsid w:val="00B93A75"/>
    <w:rsid w:val="00B93CDD"/>
    <w:rsid w:val="00B94065"/>
    <w:rsid w:val="00B945F8"/>
    <w:rsid w:val="00B94885"/>
    <w:rsid w:val="00B948AE"/>
    <w:rsid w:val="00B94AAF"/>
    <w:rsid w:val="00B94D42"/>
    <w:rsid w:val="00B94E4B"/>
    <w:rsid w:val="00B95119"/>
    <w:rsid w:val="00B95319"/>
    <w:rsid w:val="00B95360"/>
    <w:rsid w:val="00B95515"/>
    <w:rsid w:val="00B9553D"/>
    <w:rsid w:val="00B95755"/>
    <w:rsid w:val="00B959F4"/>
    <w:rsid w:val="00B95B1E"/>
    <w:rsid w:val="00B95C0C"/>
    <w:rsid w:val="00B95DF0"/>
    <w:rsid w:val="00B96464"/>
    <w:rsid w:val="00B9651B"/>
    <w:rsid w:val="00B96AC3"/>
    <w:rsid w:val="00B96B6C"/>
    <w:rsid w:val="00B96BCC"/>
    <w:rsid w:val="00B96E10"/>
    <w:rsid w:val="00B96F75"/>
    <w:rsid w:val="00B9703B"/>
    <w:rsid w:val="00B9708D"/>
    <w:rsid w:val="00B9724E"/>
    <w:rsid w:val="00B9742F"/>
    <w:rsid w:val="00B975AD"/>
    <w:rsid w:val="00B9765E"/>
    <w:rsid w:val="00B97952"/>
    <w:rsid w:val="00B97D8D"/>
    <w:rsid w:val="00B97DA5"/>
    <w:rsid w:val="00B97DE3"/>
    <w:rsid w:val="00B97E18"/>
    <w:rsid w:val="00B97FB2"/>
    <w:rsid w:val="00BA0116"/>
    <w:rsid w:val="00BA012D"/>
    <w:rsid w:val="00BA0288"/>
    <w:rsid w:val="00BA057E"/>
    <w:rsid w:val="00BA082C"/>
    <w:rsid w:val="00BA08D2"/>
    <w:rsid w:val="00BA09AB"/>
    <w:rsid w:val="00BA09BD"/>
    <w:rsid w:val="00BA0BCD"/>
    <w:rsid w:val="00BA1236"/>
    <w:rsid w:val="00BA14DE"/>
    <w:rsid w:val="00BA165C"/>
    <w:rsid w:val="00BA166F"/>
    <w:rsid w:val="00BA17BB"/>
    <w:rsid w:val="00BA1875"/>
    <w:rsid w:val="00BA196B"/>
    <w:rsid w:val="00BA1989"/>
    <w:rsid w:val="00BA1A5B"/>
    <w:rsid w:val="00BA1D76"/>
    <w:rsid w:val="00BA1F65"/>
    <w:rsid w:val="00BA2243"/>
    <w:rsid w:val="00BA2535"/>
    <w:rsid w:val="00BA25E4"/>
    <w:rsid w:val="00BA26A7"/>
    <w:rsid w:val="00BA2731"/>
    <w:rsid w:val="00BA2BF5"/>
    <w:rsid w:val="00BA2FC9"/>
    <w:rsid w:val="00BA30DC"/>
    <w:rsid w:val="00BA32A5"/>
    <w:rsid w:val="00BA367B"/>
    <w:rsid w:val="00BA37F9"/>
    <w:rsid w:val="00BA3890"/>
    <w:rsid w:val="00BA3B4A"/>
    <w:rsid w:val="00BA3B60"/>
    <w:rsid w:val="00BA406C"/>
    <w:rsid w:val="00BA42E6"/>
    <w:rsid w:val="00BA441F"/>
    <w:rsid w:val="00BA469C"/>
    <w:rsid w:val="00BA47C1"/>
    <w:rsid w:val="00BA4880"/>
    <w:rsid w:val="00BA4AF7"/>
    <w:rsid w:val="00BA4E4C"/>
    <w:rsid w:val="00BA50A5"/>
    <w:rsid w:val="00BA519D"/>
    <w:rsid w:val="00BA52B9"/>
    <w:rsid w:val="00BA52D7"/>
    <w:rsid w:val="00BA5453"/>
    <w:rsid w:val="00BA58F1"/>
    <w:rsid w:val="00BA59B8"/>
    <w:rsid w:val="00BA5A3E"/>
    <w:rsid w:val="00BA5BAC"/>
    <w:rsid w:val="00BA5E26"/>
    <w:rsid w:val="00BA5F92"/>
    <w:rsid w:val="00BA62C4"/>
    <w:rsid w:val="00BA6803"/>
    <w:rsid w:val="00BA69ED"/>
    <w:rsid w:val="00BA6A49"/>
    <w:rsid w:val="00BA6DE7"/>
    <w:rsid w:val="00BA6E63"/>
    <w:rsid w:val="00BA72AA"/>
    <w:rsid w:val="00BA72D5"/>
    <w:rsid w:val="00BA78EB"/>
    <w:rsid w:val="00BA797A"/>
    <w:rsid w:val="00BA7ECC"/>
    <w:rsid w:val="00BA7F8D"/>
    <w:rsid w:val="00BB075B"/>
    <w:rsid w:val="00BB0815"/>
    <w:rsid w:val="00BB081B"/>
    <w:rsid w:val="00BB0AED"/>
    <w:rsid w:val="00BB0BDA"/>
    <w:rsid w:val="00BB0BE6"/>
    <w:rsid w:val="00BB0E21"/>
    <w:rsid w:val="00BB0E59"/>
    <w:rsid w:val="00BB0E7B"/>
    <w:rsid w:val="00BB1152"/>
    <w:rsid w:val="00BB147D"/>
    <w:rsid w:val="00BB1554"/>
    <w:rsid w:val="00BB1826"/>
    <w:rsid w:val="00BB18EC"/>
    <w:rsid w:val="00BB1A23"/>
    <w:rsid w:val="00BB1FBC"/>
    <w:rsid w:val="00BB218F"/>
    <w:rsid w:val="00BB21F9"/>
    <w:rsid w:val="00BB224F"/>
    <w:rsid w:val="00BB296E"/>
    <w:rsid w:val="00BB2C67"/>
    <w:rsid w:val="00BB2C72"/>
    <w:rsid w:val="00BB2C8A"/>
    <w:rsid w:val="00BB2F37"/>
    <w:rsid w:val="00BB3032"/>
    <w:rsid w:val="00BB30AC"/>
    <w:rsid w:val="00BB30BE"/>
    <w:rsid w:val="00BB31B9"/>
    <w:rsid w:val="00BB32E5"/>
    <w:rsid w:val="00BB342B"/>
    <w:rsid w:val="00BB3606"/>
    <w:rsid w:val="00BB3B5D"/>
    <w:rsid w:val="00BB44C9"/>
    <w:rsid w:val="00BB4727"/>
    <w:rsid w:val="00BB4798"/>
    <w:rsid w:val="00BB494E"/>
    <w:rsid w:val="00BB4A65"/>
    <w:rsid w:val="00BB4BEF"/>
    <w:rsid w:val="00BB50CA"/>
    <w:rsid w:val="00BB5439"/>
    <w:rsid w:val="00BB55B7"/>
    <w:rsid w:val="00BB5B05"/>
    <w:rsid w:val="00BB5D90"/>
    <w:rsid w:val="00BB5DF3"/>
    <w:rsid w:val="00BB5EC6"/>
    <w:rsid w:val="00BB6194"/>
    <w:rsid w:val="00BB6709"/>
    <w:rsid w:val="00BB689E"/>
    <w:rsid w:val="00BB6BFB"/>
    <w:rsid w:val="00BB6E74"/>
    <w:rsid w:val="00BB6EBA"/>
    <w:rsid w:val="00BB7286"/>
    <w:rsid w:val="00BB7314"/>
    <w:rsid w:val="00BB7465"/>
    <w:rsid w:val="00BB74B3"/>
    <w:rsid w:val="00BB770E"/>
    <w:rsid w:val="00BB77F4"/>
    <w:rsid w:val="00BB78A6"/>
    <w:rsid w:val="00BB7917"/>
    <w:rsid w:val="00BB795C"/>
    <w:rsid w:val="00BB7B7F"/>
    <w:rsid w:val="00BB7CB5"/>
    <w:rsid w:val="00BB7EEE"/>
    <w:rsid w:val="00BB7FAB"/>
    <w:rsid w:val="00BC015D"/>
    <w:rsid w:val="00BC02E6"/>
    <w:rsid w:val="00BC0378"/>
    <w:rsid w:val="00BC07E8"/>
    <w:rsid w:val="00BC0B33"/>
    <w:rsid w:val="00BC0B3F"/>
    <w:rsid w:val="00BC0C04"/>
    <w:rsid w:val="00BC11EA"/>
    <w:rsid w:val="00BC127B"/>
    <w:rsid w:val="00BC16AB"/>
    <w:rsid w:val="00BC17C3"/>
    <w:rsid w:val="00BC1865"/>
    <w:rsid w:val="00BC1871"/>
    <w:rsid w:val="00BC1966"/>
    <w:rsid w:val="00BC204C"/>
    <w:rsid w:val="00BC20D7"/>
    <w:rsid w:val="00BC220B"/>
    <w:rsid w:val="00BC2463"/>
    <w:rsid w:val="00BC2624"/>
    <w:rsid w:val="00BC2681"/>
    <w:rsid w:val="00BC2931"/>
    <w:rsid w:val="00BC2AFC"/>
    <w:rsid w:val="00BC2B66"/>
    <w:rsid w:val="00BC3231"/>
    <w:rsid w:val="00BC3274"/>
    <w:rsid w:val="00BC3404"/>
    <w:rsid w:val="00BC34C2"/>
    <w:rsid w:val="00BC3706"/>
    <w:rsid w:val="00BC3819"/>
    <w:rsid w:val="00BC3ACE"/>
    <w:rsid w:val="00BC3B6C"/>
    <w:rsid w:val="00BC3E56"/>
    <w:rsid w:val="00BC42DC"/>
    <w:rsid w:val="00BC438D"/>
    <w:rsid w:val="00BC484D"/>
    <w:rsid w:val="00BC4A19"/>
    <w:rsid w:val="00BC4C3D"/>
    <w:rsid w:val="00BC4C56"/>
    <w:rsid w:val="00BC4DB8"/>
    <w:rsid w:val="00BC4DE5"/>
    <w:rsid w:val="00BC4F27"/>
    <w:rsid w:val="00BC52DF"/>
    <w:rsid w:val="00BC5586"/>
    <w:rsid w:val="00BC5939"/>
    <w:rsid w:val="00BC5A5C"/>
    <w:rsid w:val="00BC5B29"/>
    <w:rsid w:val="00BC5B6B"/>
    <w:rsid w:val="00BC5BB2"/>
    <w:rsid w:val="00BC5E6D"/>
    <w:rsid w:val="00BC5F07"/>
    <w:rsid w:val="00BC62CC"/>
    <w:rsid w:val="00BC698D"/>
    <w:rsid w:val="00BC72B4"/>
    <w:rsid w:val="00BC75DE"/>
    <w:rsid w:val="00BC778C"/>
    <w:rsid w:val="00BC7966"/>
    <w:rsid w:val="00BC7E63"/>
    <w:rsid w:val="00BC7EE7"/>
    <w:rsid w:val="00BD03AE"/>
    <w:rsid w:val="00BD0578"/>
    <w:rsid w:val="00BD0948"/>
    <w:rsid w:val="00BD0952"/>
    <w:rsid w:val="00BD0E11"/>
    <w:rsid w:val="00BD11F8"/>
    <w:rsid w:val="00BD13EC"/>
    <w:rsid w:val="00BD1900"/>
    <w:rsid w:val="00BD19B1"/>
    <w:rsid w:val="00BD1A68"/>
    <w:rsid w:val="00BD1BCD"/>
    <w:rsid w:val="00BD1D00"/>
    <w:rsid w:val="00BD1D5F"/>
    <w:rsid w:val="00BD1E0C"/>
    <w:rsid w:val="00BD1F54"/>
    <w:rsid w:val="00BD1FB2"/>
    <w:rsid w:val="00BD22AA"/>
    <w:rsid w:val="00BD2441"/>
    <w:rsid w:val="00BD2450"/>
    <w:rsid w:val="00BD249F"/>
    <w:rsid w:val="00BD25D2"/>
    <w:rsid w:val="00BD270D"/>
    <w:rsid w:val="00BD287A"/>
    <w:rsid w:val="00BD2BDB"/>
    <w:rsid w:val="00BD2C8E"/>
    <w:rsid w:val="00BD2CD8"/>
    <w:rsid w:val="00BD2E93"/>
    <w:rsid w:val="00BD2EC1"/>
    <w:rsid w:val="00BD2FB8"/>
    <w:rsid w:val="00BD30EC"/>
    <w:rsid w:val="00BD3264"/>
    <w:rsid w:val="00BD330C"/>
    <w:rsid w:val="00BD3716"/>
    <w:rsid w:val="00BD39EA"/>
    <w:rsid w:val="00BD3AB9"/>
    <w:rsid w:val="00BD3AF4"/>
    <w:rsid w:val="00BD3D44"/>
    <w:rsid w:val="00BD402F"/>
    <w:rsid w:val="00BD423B"/>
    <w:rsid w:val="00BD4242"/>
    <w:rsid w:val="00BD45C8"/>
    <w:rsid w:val="00BD4617"/>
    <w:rsid w:val="00BD4A1F"/>
    <w:rsid w:val="00BD4F6C"/>
    <w:rsid w:val="00BD502C"/>
    <w:rsid w:val="00BD50A4"/>
    <w:rsid w:val="00BD5779"/>
    <w:rsid w:val="00BD5796"/>
    <w:rsid w:val="00BD5850"/>
    <w:rsid w:val="00BD599D"/>
    <w:rsid w:val="00BD59D2"/>
    <w:rsid w:val="00BD5A9A"/>
    <w:rsid w:val="00BD613C"/>
    <w:rsid w:val="00BD68B0"/>
    <w:rsid w:val="00BD6965"/>
    <w:rsid w:val="00BD6E3E"/>
    <w:rsid w:val="00BD707C"/>
    <w:rsid w:val="00BD7094"/>
    <w:rsid w:val="00BD7327"/>
    <w:rsid w:val="00BD743D"/>
    <w:rsid w:val="00BD7544"/>
    <w:rsid w:val="00BD79D8"/>
    <w:rsid w:val="00BD7E33"/>
    <w:rsid w:val="00BD7E48"/>
    <w:rsid w:val="00BE0221"/>
    <w:rsid w:val="00BE050A"/>
    <w:rsid w:val="00BE054D"/>
    <w:rsid w:val="00BE058D"/>
    <w:rsid w:val="00BE081D"/>
    <w:rsid w:val="00BE08C2"/>
    <w:rsid w:val="00BE0A71"/>
    <w:rsid w:val="00BE0AAF"/>
    <w:rsid w:val="00BE0BB1"/>
    <w:rsid w:val="00BE0D1B"/>
    <w:rsid w:val="00BE11D5"/>
    <w:rsid w:val="00BE127C"/>
    <w:rsid w:val="00BE12B9"/>
    <w:rsid w:val="00BE14A1"/>
    <w:rsid w:val="00BE14F9"/>
    <w:rsid w:val="00BE1C1B"/>
    <w:rsid w:val="00BE205E"/>
    <w:rsid w:val="00BE20CF"/>
    <w:rsid w:val="00BE20FD"/>
    <w:rsid w:val="00BE2115"/>
    <w:rsid w:val="00BE2242"/>
    <w:rsid w:val="00BE22B4"/>
    <w:rsid w:val="00BE234A"/>
    <w:rsid w:val="00BE2579"/>
    <w:rsid w:val="00BE2C77"/>
    <w:rsid w:val="00BE2DD8"/>
    <w:rsid w:val="00BE3075"/>
    <w:rsid w:val="00BE32AA"/>
    <w:rsid w:val="00BE37E8"/>
    <w:rsid w:val="00BE3BB0"/>
    <w:rsid w:val="00BE3BE5"/>
    <w:rsid w:val="00BE3D34"/>
    <w:rsid w:val="00BE3DB6"/>
    <w:rsid w:val="00BE415A"/>
    <w:rsid w:val="00BE43C9"/>
    <w:rsid w:val="00BE45BF"/>
    <w:rsid w:val="00BE45FA"/>
    <w:rsid w:val="00BE4745"/>
    <w:rsid w:val="00BE4936"/>
    <w:rsid w:val="00BE4BA8"/>
    <w:rsid w:val="00BE5026"/>
    <w:rsid w:val="00BE5940"/>
    <w:rsid w:val="00BE5AA0"/>
    <w:rsid w:val="00BE5BB1"/>
    <w:rsid w:val="00BE5CA7"/>
    <w:rsid w:val="00BE5D55"/>
    <w:rsid w:val="00BE5E76"/>
    <w:rsid w:val="00BE5F14"/>
    <w:rsid w:val="00BE5F68"/>
    <w:rsid w:val="00BE65F8"/>
    <w:rsid w:val="00BE6616"/>
    <w:rsid w:val="00BE6773"/>
    <w:rsid w:val="00BE681A"/>
    <w:rsid w:val="00BE6AEE"/>
    <w:rsid w:val="00BE6D41"/>
    <w:rsid w:val="00BE6DF0"/>
    <w:rsid w:val="00BE7098"/>
    <w:rsid w:val="00BE7501"/>
    <w:rsid w:val="00BE77EC"/>
    <w:rsid w:val="00BE79AB"/>
    <w:rsid w:val="00BF0168"/>
    <w:rsid w:val="00BF02CB"/>
    <w:rsid w:val="00BF08CD"/>
    <w:rsid w:val="00BF0C58"/>
    <w:rsid w:val="00BF0E92"/>
    <w:rsid w:val="00BF0F39"/>
    <w:rsid w:val="00BF1098"/>
    <w:rsid w:val="00BF136D"/>
    <w:rsid w:val="00BF1382"/>
    <w:rsid w:val="00BF1454"/>
    <w:rsid w:val="00BF1662"/>
    <w:rsid w:val="00BF1896"/>
    <w:rsid w:val="00BF1E84"/>
    <w:rsid w:val="00BF1F82"/>
    <w:rsid w:val="00BF1F88"/>
    <w:rsid w:val="00BF2003"/>
    <w:rsid w:val="00BF213E"/>
    <w:rsid w:val="00BF2325"/>
    <w:rsid w:val="00BF24B4"/>
    <w:rsid w:val="00BF28EE"/>
    <w:rsid w:val="00BF2911"/>
    <w:rsid w:val="00BF29A4"/>
    <w:rsid w:val="00BF2C2F"/>
    <w:rsid w:val="00BF2EBD"/>
    <w:rsid w:val="00BF322D"/>
    <w:rsid w:val="00BF350A"/>
    <w:rsid w:val="00BF3A6A"/>
    <w:rsid w:val="00BF3A9A"/>
    <w:rsid w:val="00BF3BB6"/>
    <w:rsid w:val="00BF3BD4"/>
    <w:rsid w:val="00BF3E5E"/>
    <w:rsid w:val="00BF3EB1"/>
    <w:rsid w:val="00BF3F56"/>
    <w:rsid w:val="00BF42FC"/>
    <w:rsid w:val="00BF4346"/>
    <w:rsid w:val="00BF43C2"/>
    <w:rsid w:val="00BF442F"/>
    <w:rsid w:val="00BF4834"/>
    <w:rsid w:val="00BF48E5"/>
    <w:rsid w:val="00BF4B8F"/>
    <w:rsid w:val="00BF4BD8"/>
    <w:rsid w:val="00BF4CA8"/>
    <w:rsid w:val="00BF4D29"/>
    <w:rsid w:val="00BF4F0D"/>
    <w:rsid w:val="00BF5547"/>
    <w:rsid w:val="00BF5BD0"/>
    <w:rsid w:val="00BF64F4"/>
    <w:rsid w:val="00BF662D"/>
    <w:rsid w:val="00BF67E8"/>
    <w:rsid w:val="00BF6967"/>
    <w:rsid w:val="00BF6ADB"/>
    <w:rsid w:val="00BF6B44"/>
    <w:rsid w:val="00BF6BCB"/>
    <w:rsid w:val="00BF6E16"/>
    <w:rsid w:val="00BF6FB4"/>
    <w:rsid w:val="00BF70C0"/>
    <w:rsid w:val="00BF71FD"/>
    <w:rsid w:val="00BF7731"/>
    <w:rsid w:val="00BF77DB"/>
    <w:rsid w:val="00BF7961"/>
    <w:rsid w:val="00BF7A9E"/>
    <w:rsid w:val="00C0028D"/>
    <w:rsid w:val="00C0038D"/>
    <w:rsid w:val="00C003D2"/>
    <w:rsid w:val="00C00E90"/>
    <w:rsid w:val="00C01008"/>
    <w:rsid w:val="00C01186"/>
    <w:rsid w:val="00C013C4"/>
    <w:rsid w:val="00C01403"/>
    <w:rsid w:val="00C014EF"/>
    <w:rsid w:val="00C0168E"/>
    <w:rsid w:val="00C0221C"/>
    <w:rsid w:val="00C023C0"/>
    <w:rsid w:val="00C02500"/>
    <w:rsid w:val="00C02873"/>
    <w:rsid w:val="00C02A9F"/>
    <w:rsid w:val="00C02C40"/>
    <w:rsid w:val="00C02DFE"/>
    <w:rsid w:val="00C02E57"/>
    <w:rsid w:val="00C02E86"/>
    <w:rsid w:val="00C02F69"/>
    <w:rsid w:val="00C030FA"/>
    <w:rsid w:val="00C03395"/>
    <w:rsid w:val="00C0364D"/>
    <w:rsid w:val="00C03985"/>
    <w:rsid w:val="00C03AF4"/>
    <w:rsid w:val="00C03E50"/>
    <w:rsid w:val="00C03E5B"/>
    <w:rsid w:val="00C041EF"/>
    <w:rsid w:val="00C0426D"/>
    <w:rsid w:val="00C045C4"/>
    <w:rsid w:val="00C04738"/>
    <w:rsid w:val="00C04861"/>
    <w:rsid w:val="00C04967"/>
    <w:rsid w:val="00C04CF2"/>
    <w:rsid w:val="00C04F37"/>
    <w:rsid w:val="00C05221"/>
    <w:rsid w:val="00C0538F"/>
    <w:rsid w:val="00C054B3"/>
    <w:rsid w:val="00C05661"/>
    <w:rsid w:val="00C0573E"/>
    <w:rsid w:val="00C05745"/>
    <w:rsid w:val="00C05D9B"/>
    <w:rsid w:val="00C05DE6"/>
    <w:rsid w:val="00C062E2"/>
    <w:rsid w:val="00C06472"/>
    <w:rsid w:val="00C06565"/>
    <w:rsid w:val="00C0683A"/>
    <w:rsid w:val="00C06856"/>
    <w:rsid w:val="00C06A6A"/>
    <w:rsid w:val="00C06B76"/>
    <w:rsid w:val="00C06CC4"/>
    <w:rsid w:val="00C06D41"/>
    <w:rsid w:val="00C06F91"/>
    <w:rsid w:val="00C070CF"/>
    <w:rsid w:val="00C07659"/>
    <w:rsid w:val="00C07894"/>
    <w:rsid w:val="00C078F1"/>
    <w:rsid w:val="00C079E9"/>
    <w:rsid w:val="00C07A75"/>
    <w:rsid w:val="00C07AE2"/>
    <w:rsid w:val="00C07C40"/>
    <w:rsid w:val="00C07DC2"/>
    <w:rsid w:val="00C10006"/>
    <w:rsid w:val="00C10022"/>
    <w:rsid w:val="00C101E6"/>
    <w:rsid w:val="00C10290"/>
    <w:rsid w:val="00C103B5"/>
    <w:rsid w:val="00C1084B"/>
    <w:rsid w:val="00C109B3"/>
    <w:rsid w:val="00C10C2C"/>
    <w:rsid w:val="00C10C49"/>
    <w:rsid w:val="00C10EAF"/>
    <w:rsid w:val="00C10EFB"/>
    <w:rsid w:val="00C111FC"/>
    <w:rsid w:val="00C11247"/>
    <w:rsid w:val="00C11395"/>
    <w:rsid w:val="00C113ED"/>
    <w:rsid w:val="00C11750"/>
    <w:rsid w:val="00C11C77"/>
    <w:rsid w:val="00C11D3F"/>
    <w:rsid w:val="00C11E8A"/>
    <w:rsid w:val="00C11F78"/>
    <w:rsid w:val="00C12036"/>
    <w:rsid w:val="00C120D8"/>
    <w:rsid w:val="00C12209"/>
    <w:rsid w:val="00C1223B"/>
    <w:rsid w:val="00C12576"/>
    <w:rsid w:val="00C129AB"/>
    <w:rsid w:val="00C13090"/>
    <w:rsid w:val="00C130CB"/>
    <w:rsid w:val="00C130FC"/>
    <w:rsid w:val="00C13169"/>
    <w:rsid w:val="00C131FF"/>
    <w:rsid w:val="00C134E1"/>
    <w:rsid w:val="00C136A5"/>
    <w:rsid w:val="00C1383C"/>
    <w:rsid w:val="00C13867"/>
    <w:rsid w:val="00C13A39"/>
    <w:rsid w:val="00C13B78"/>
    <w:rsid w:val="00C13E29"/>
    <w:rsid w:val="00C13E79"/>
    <w:rsid w:val="00C13EF7"/>
    <w:rsid w:val="00C1401D"/>
    <w:rsid w:val="00C1402D"/>
    <w:rsid w:val="00C14385"/>
    <w:rsid w:val="00C14777"/>
    <w:rsid w:val="00C14A4D"/>
    <w:rsid w:val="00C14A64"/>
    <w:rsid w:val="00C14A85"/>
    <w:rsid w:val="00C14AEC"/>
    <w:rsid w:val="00C14BE4"/>
    <w:rsid w:val="00C14DD6"/>
    <w:rsid w:val="00C14FEE"/>
    <w:rsid w:val="00C1502A"/>
    <w:rsid w:val="00C1549E"/>
    <w:rsid w:val="00C15563"/>
    <w:rsid w:val="00C15BD1"/>
    <w:rsid w:val="00C15D88"/>
    <w:rsid w:val="00C15DC5"/>
    <w:rsid w:val="00C15F89"/>
    <w:rsid w:val="00C1610C"/>
    <w:rsid w:val="00C164EF"/>
    <w:rsid w:val="00C168F2"/>
    <w:rsid w:val="00C16A0B"/>
    <w:rsid w:val="00C16E5D"/>
    <w:rsid w:val="00C16F25"/>
    <w:rsid w:val="00C1707B"/>
    <w:rsid w:val="00C17501"/>
    <w:rsid w:val="00C17798"/>
    <w:rsid w:val="00C177F0"/>
    <w:rsid w:val="00C177FB"/>
    <w:rsid w:val="00C17E3A"/>
    <w:rsid w:val="00C17E5B"/>
    <w:rsid w:val="00C17E7B"/>
    <w:rsid w:val="00C17F21"/>
    <w:rsid w:val="00C2082C"/>
    <w:rsid w:val="00C20875"/>
    <w:rsid w:val="00C20B06"/>
    <w:rsid w:val="00C20D6D"/>
    <w:rsid w:val="00C20F48"/>
    <w:rsid w:val="00C21406"/>
    <w:rsid w:val="00C21678"/>
    <w:rsid w:val="00C216E2"/>
    <w:rsid w:val="00C217A2"/>
    <w:rsid w:val="00C21BED"/>
    <w:rsid w:val="00C21D20"/>
    <w:rsid w:val="00C21E68"/>
    <w:rsid w:val="00C22052"/>
    <w:rsid w:val="00C221A5"/>
    <w:rsid w:val="00C224BD"/>
    <w:rsid w:val="00C22763"/>
    <w:rsid w:val="00C22960"/>
    <w:rsid w:val="00C22961"/>
    <w:rsid w:val="00C22BC9"/>
    <w:rsid w:val="00C22C71"/>
    <w:rsid w:val="00C23406"/>
    <w:rsid w:val="00C23418"/>
    <w:rsid w:val="00C23590"/>
    <w:rsid w:val="00C23629"/>
    <w:rsid w:val="00C2367D"/>
    <w:rsid w:val="00C23876"/>
    <w:rsid w:val="00C23B36"/>
    <w:rsid w:val="00C23F1F"/>
    <w:rsid w:val="00C2421B"/>
    <w:rsid w:val="00C24251"/>
    <w:rsid w:val="00C24552"/>
    <w:rsid w:val="00C24656"/>
    <w:rsid w:val="00C24736"/>
    <w:rsid w:val="00C24A0C"/>
    <w:rsid w:val="00C24A53"/>
    <w:rsid w:val="00C24CCB"/>
    <w:rsid w:val="00C2516D"/>
    <w:rsid w:val="00C25868"/>
    <w:rsid w:val="00C25B82"/>
    <w:rsid w:val="00C25C33"/>
    <w:rsid w:val="00C2601D"/>
    <w:rsid w:val="00C262EA"/>
    <w:rsid w:val="00C26392"/>
    <w:rsid w:val="00C264A5"/>
    <w:rsid w:val="00C26517"/>
    <w:rsid w:val="00C2689A"/>
    <w:rsid w:val="00C268AA"/>
    <w:rsid w:val="00C26B29"/>
    <w:rsid w:val="00C26B50"/>
    <w:rsid w:val="00C26BBA"/>
    <w:rsid w:val="00C26D64"/>
    <w:rsid w:val="00C26F7C"/>
    <w:rsid w:val="00C273F1"/>
    <w:rsid w:val="00C27973"/>
    <w:rsid w:val="00C27A41"/>
    <w:rsid w:val="00C27D0A"/>
    <w:rsid w:val="00C30240"/>
    <w:rsid w:val="00C3029C"/>
    <w:rsid w:val="00C3047F"/>
    <w:rsid w:val="00C3091F"/>
    <w:rsid w:val="00C30961"/>
    <w:rsid w:val="00C30AA5"/>
    <w:rsid w:val="00C30BAB"/>
    <w:rsid w:val="00C30F9B"/>
    <w:rsid w:val="00C31218"/>
    <w:rsid w:val="00C31225"/>
    <w:rsid w:val="00C314A2"/>
    <w:rsid w:val="00C315E5"/>
    <w:rsid w:val="00C315F9"/>
    <w:rsid w:val="00C31615"/>
    <w:rsid w:val="00C31980"/>
    <w:rsid w:val="00C322E5"/>
    <w:rsid w:val="00C326BE"/>
    <w:rsid w:val="00C326DE"/>
    <w:rsid w:val="00C32BD3"/>
    <w:rsid w:val="00C32CC9"/>
    <w:rsid w:val="00C32CFE"/>
    <w:rsid w:val="00C3323D"/>
    <w:rsid w:val="00C3346A"/>
    <w:rsid w:val="00C335CE"/>
    <w:rsid w:val="00C33AD3"/>
    <w:rsid w:val="00C33B27"/>
    <w:rsid w:val="00C33BEB"/>
    <w:rsid w:val="00C33C97"/>
    <w:rsid w:val="00C33E74"/>
    <w:rsid w:val="00C33F4D"/>
    <w:rsid w:val="00C33FAB"/>
    <w:rsid w:val="00C3441F"/>
    <w:rsid w:val="00C344ED"/>
    <w:rsid w:val="00C345DC"/>
    <w:rsid w:val="00C34955"/>
    <w:rsid w:val="00C34960"/>
    <w:rsid w:val="00C34A18"/>
    <w:rsid w:val="00C34A36"/>
    <w:rsid w:val="00C34BE5"/>
    <w:rsid w:val="00C34FC9"/>
    <w:rsid w:val="00C35073"/>
    <w:rsid w:val="00C35295"/>
    <w:rsid w:val="00C35719"/>
    <w:rsid w:val="00C35BD0"/>
    <w:rsid w:val="00C35C3B"/>
    <w:rsid w:val="00C35FDD"/>
    <w:rsid w:val="00C36078"/>
    <w:rsid w:val="00C3628B"/>
    <w:rsid w:val="00C362EE"/>
    <w:rsid w:val="00C367C3"/>
    <w:rsid w:val="00C36A48"/>
    <w:rsid w:val="00C36A81"/>
    <w:rsid w:val="00C36A85"/>
    <w:rsid w:val="00C36BDC"/>
    <w:rsid w:val="00C36CA7"/>
    <w:rsid w:val="00C36DF3"/>
    <w:rsid w:val="00C36DF8"/>
    <w:rsid w:val="00C36E36"/>
    <w:rsid w:val="00C3782B"/>
    <w:rsid w:val="00C37B75"/>
    <w:rsid w:val="00C37E0B"/>
    <w:rsid w:val="00C40010"/>
    <w:rsid w:val="00C40379"/>
    <w:rsid w:val="00C406D2"/>
    <w:rsid w:val="00C408F0"/>
    <w:rsid w:val="00C4096C"/>
    <w:rsid w:val="00C40A68"/>
    <w:rsid w:val="00C40AE2"/>
    <w:rsid w:val="00C40EC1"/>
    <w:rsid w:val="00C41309"/>
    <w:rsid w:val="00C4139D"/>
    <w:rsid w:val="00C414FB"/>
    <w:rsid w:val="00C41698"/>
    <w:rsid w:val="00C41859"/>
    <w:rsid w:val="00C4198D"/>
    <w:rsid w:val="00C41A69"/>
    <w:rsid w:val="00C41F47"/>
    <w:rsid w:val="00C424D5"/>
    <w:rsid w:val="00C429B9"/>
    <w:rsid w:val="00C42C3C"/>
    <w:rsid w:val="00C42C78"/>
    <w:rsid w:val="00C42E1B"/>
    <w:rsid w:val="00C42F54"/>
    <w:rsid w:val="00C43176"/>
    <w:rsid w:val="00C43236"/>
    <w:rsid w:val="00C43453"/>
    <w:rsid w:val="00C43537"/>
    <w:rsid w:val="00C435B4"/>
    <w:rsid w:val="00C4365D"/>
    <w:rsid w:val="00C43C3A"/>
    <w:rsid w:val="00C43C7A"/>
    <w:rsid w:val="00C43F4D"/>
    <w:rsid w:val="00C442E6"/>
    <w:rsid w:val="00C443F7"/>
    <w:rsid w:val="00C445DD"/>
    <w:rsid w:val="00C44C16"/>
    <w:rsid w:val="00C44D3F"/>
    <w:rsid w:val="00C44DD0"/>
    <w:rsid w:val="00C44E31"/>
    <w:rsid w:val="00C44EC7"/>
    <w:rsid w:val="00C452D4"/>
    <w:rsid w:val="00C452DC"/>
    <w:rsid w:val="00C45547"/>
    <w:rsid w:val="00C4581D"/>
    <w:rsid w:val="00C45A42"/>
    <w:rsid w:val="00C45AA5"/>
    <w:rsid w:val="00C45C00"/>
    <w:rsid w:val="00C45C0C"/>
    <w:rsid w:val="00C45CE3"/>
    <w:rsid w:val="00C45FC4"/>
    <w:rsid w:val="00C46057"/>
    <w:rsid w:val="00C460AB"/>
    <w:rsid w:val="00C461E9"/>
    <w:rsid w:val="00C4623F"/>
    <w:rsid w:val="00C46E9C"/>
    <w:rsid w:val="00C47083"/>
    <w:rsid w:val="00C470AC"/>
    <w:rsid w:val="00C47495"/>
    <w:rsid w:val="00C47678"/>
    <w:rsid w:val="00C47689"/>
    <w:rsid w:val="00C47CB1"/>
    <w:rsid w:val="00C47E56"/>
    <w:rsid w:val="00C50062"/>
    <w:rsid w:val="00C50153"/>
    <w:rsid w:val="00C505AF"/>
    <w:rsid w:val="00C5066B"/>
    <w:rsid w:val="00C50911"/>
    <w:rsid w:val="00C50995"/>
    <w:rsid w:val="00C5120B"/>
    <w:rsid w:val="00C51A8E"/>
    <w:rsid w:val="00C51B08"/>
    <w:rsid w:val="00C51CDD"/>
    <w:rsid w:val="00C51DD1"/>
    <w:rsid w:val="00C51FBC"/>
    <w:rsid w:val="00C5201E"/>
    <w:rsid w:val="00C52073"/>
    <w:rsid w:val="00C52184"/>
    <w:rsid w:val="00C52259"/>
    <w:rsid w:val="00C52293"/>
    <w:rsid w:val="00C52453"/>
    <w:rsid w:val="00C526A2"/>
    <w:rsid w:val="00C526CC"/>
    <w:rsid w:val="00C528C0"/>
    <w:rsid w:val="00C52A22"/>
    <w:rsid w:val="00C52D25"/>
    <w:rsid w:val="00C5306B"/>
    <w:rsid w:val="00C533D7"/>
    <w:rsid w:val="00C53597"/>
    <w:rsid w:val="00C53B31"/>
    <w:rsid w:val="00C53CC9"/>
    <w:rsid w:val="00C53D6F"/>
    <w:rsid w:val="00C53F93"/>
    <w:rsid w:val="00C54006"/>
    <w:rsid w:val="00C543FF"/>
    <w:rsid w:val="00C5459A"/>
    <w:rsid w:val="00C54A12"/>
    <w:rsid w:val="00C54A6A"/>
    <w:rsid w:val="00C54D6D"/>
    <w:rsid w:val="00C54E95"/>
    <w:rsid w:val="00C550F8"/>
    <w:rsid w:val="00C551C6"/>
    <w:rsid w:val="00C55603"/>
    <w:rsid w:val="00C557E0"/>
    <w:rsid w:val="00C5584E"/>
    <w:rsid w:val="00C55B55"/>
    <w:rsid w:val="00C55C8D"/>
    <w:rsid w:val="00C55D5D"/>
    <w:rsid w:val="00C56057"/>
    <w:rsid w:val="00C5611E"/>
    <w:rsid w:val="00C5632B"/>
    <w:rsid w:val="00C5634D"/>
    <w:rsid w:val="00C56621"/>
    <w:rsid w:val="00C5673E"/>
    <w:rsid w:val="00C568D9"/>
    <w:rsid w:val="00C568FE"/>
    <w:rsid w:val="00C56A78"/>
    <w:rsid w:val="00C56C13"/>
    <w:rsid w:val="00C56CA7"/>
    <w:rsid w:val="00C56E88"/>
    <w:rsid w:val="00C56F3D"/>
    <w:rsid w:val="00C572AE"/>
    <w:rsid w:val="00C57314"/>
    <w:rsid w:val="00C57351"/>
    <w:rsid w:val="00C5767D"/>
    <w:rsid w:val="00C57686"/>
    <w:rsid w:val="00C5796D"/>
    <w:rsid w:val="00C57AF5"/>
    <w:rsid w:val="00C57C3C"/>
    <w:rsid w:val="00C60355"/>
    <w:rsid w:val="00C6052D"/>
    <w:rsid w:val="00C60632"/>
    <w:rsid w:val="00C6079E"/>
    <w:rsid w:val="00C60990"/>
    <w:rsid w:val="00C60BDB"/>
    <w:rsid w:val="00C60CD9"/>
    <w:rsid w:val="00C60D53"/>
    <w:rsid w:val="00C61077"/>
    <w:rsid w:val="00C6115E"/>
    <w:rsid w:val="00C611C7"/>
    <w:rsid w:val="00C6160B"/>
    <w:rsid w:val="00C617AE"/>
    <w:rsid w:val="00C617BD"/>
    <w:rsid w:val="00C61C1F"/>
    <w:rsid w:val="00C61EF4"/>
    <w:rsid w:val="00C621F7"/>
    <w:rsid w:val="00C6220E"/>
    <w:rsid w:val="00C6236D"/>
    <w:rsid w:val="00C6262F"/>
    <w:rsid w:val="00C626BA"/>
    <w:rsid w:val="00C6276E"/>
    <w:rsid w:val="00C62937"/>
    <w:rsid w:val="00C629F0"/>
    <w:rsid w:val="00C62BAC"/>
    <w:rsid w:val="00C62CFB"/>
    <w:rsid w:val="00C634B6"/>
    <w:rsid w:val="00C63A3C"/>
    <w:rsid w:val="00C63AD1"/>
    <w:rsid w:val="00C63BA6"/>
    <w:rsid w:val="00C63BCA"/>
    <w:rsid w:val="00C63D30"/>
    <w:rsid w:val="00C63E2F"/>
    <w:rsid w:val="00C63E65"/>
    <w:rsid w:val="00C641EF"/>
    <w:rsid w:val="00C6440B"/>
    <w:rsid w:val="00C64476"/>
    <w:rsid w:val="00C647A2"/>
    <w:rsid w:val="00C64961"/>
    <w:rsid w:val="00C649DD"/>
    <w:rsid w:val="00C64A9F"/>
    <w:rsid w:val="00C64AB6"/>
    <w:rsid w:val="00C6504D"/>
    <w:rsid w:val="00C652CE"/>
    <w:rsid w:val="00C65370"/>
    <w:rsid w:val="00C65457"/>
    <w:rsid w:val="00C65518"/>
    <w:rsid w:val="00C65772"/>
    <w:rsid w:val="00C65A52"/>
    <w:rsid w:val="00C65DAC"/>
    <w:rsid w:val="00C65E29"/>
    <w:rsid w:val="00C65EB1"/>
    <w:rsid w:val="00C66183"/>
    <w:rsid w:val="00C661D6"/>
    <w:rsid w:val="00C663CF"/>
    <w:rsid w:val="00C665A8"/>
    <w:rsid w:val="00C6660A"/>
    <w:rsid w:val="00C666E2"/>
    <w:rsid w:val="00C66EEC"/>
    <w:rsid w:val="00C66F4C"/>
    <w:rsid w:val="00C66F72"/>
    <w:rsid w:val="00C66F85"/>
    <w:rsid w:val="00C6712C"/>
    <w:rsid w:val="00C67165"/>
    <w:rsid w:val="00C67183"/>
    <w:rsid w:val="00C67192"/>
    <w:rsid w:val="00C671E9"/>
    <w:rsid w:val="00C67464"/>
    <w:rsid w:val="00C6766F"/>
    <w:rsid w:val="00C67BFE"/>
    <w:rsid w:val="00C7040C"/>
    <w:rsid w:val="00C7048A"/>
    <w:rsid w:val="00C7079B"/>
    <w:rsid w:val="00C709B8"/>
    <w:rsid w:val="00C70AF4"/>
    <w:rsid w:val="00C70B88"/>
    <w:rsid w:val="00C70E8C"/>
    <w:rsid w:val="00C70EFC"/>
    <w:rsid w:val="00C71067"/>
    <w:rsid w:val="00C71076"/>
    <w:rsid w:val="00C71347"/>
    <w:rsid w:val="00C713D3"/>
    <w:rsid w:val="00C71417"/>
    <w:rsid w:val="00C717B5"/>
    <w:rsid w:val="00C71991"/>
    <w:rsid w:val="00C719F2"/>
    <w:rsid w:val="00C71A57"/>
    <w:rsid w:val="00C71AA3"/>
    <w:rsid w:val="00C71CFA"/>
    <w:rsid w:val="00C71D90"/>
    <w:rsid w:val="00C71ED4"/>
    <w:rsid w:val="00C72041"/>
    <w:rsid w:val="00C720CD"/>
    <w:rsid w:val="00C7245B"/>
    <w:rsid w:val="00C724BA"/>
    <w:rsid w:val="00C72782"/>
    <w:rsid w:val="00C7278B"/>
    <w:rsid w:val="00C72ACC"/>
    <w:rsid w:val="00C72BA3"/>
    <w:rsid w:val="00C72DF8"/>
    <w:rsid w:val="00C72E27"/>
    <w:rsid w:val="00C72F72"/>
    <w:rsid w:val="00C72FB0"/>
    <w:rsid w:val="00C730FA"/>
    <w:rsid w:val="00C7322D"/>
    <w:rsid w:val="00C73357"/>
    <w:rsid w:val="00C73670"/>
    <w:rsid w:val="00C737E4"/>
    <w:rsid w:val="00C73B33"/>
    <w:rsid w:val="00C73CFE"/>
    <w:rsid w:val="00C73D47"/>
    <w:rsid w:val="00C73E55"/>
    <w:rsid w:val="00C73FC5"/>
    <w:rsid w:val="00C74005"/>
    <w:rsid w:val="00C74239"/>
    <w:rsid w:val="00C743F4"/>
    <w:rsid w:val="00C7474E"/>
    <w:rsid w:val="00C74A66"/>
    <w:rsid w:val="00C74FE0"/>
    <w:rsid w:val="00C750DC"/>
    <w:rsid w:val="00C75156"/>
    <w:rsid w:val="00C754B8"/>
    <w:rsid w:val="00C754C2"/>
    <w:rsid w:val="00C75629"/>
    <w:rsid w:val="00C7580B"/>
    <w:rsid w:val="00C75B1A"/>
    <w:rsid w:val="00C75C37"/>
    <w:rsid w:val="00C75CD5"/>
    <w:rsid w:val="00C75FEE"/>
    <w:rsid w:val="00C7615D"/>
    <w:rsid w:val="00C7622B"/>
    <w:rsid w:val="00C7656A"/>
    <w:rsid w:val="00C768F7"/>
    <w:rsid w:val="00C76991"/>
    <w:rsid w:val="00C76D11"/>
    <w:rsid w:val="00C76E52"/>
    <w:rsid w:val="00C77341"/>
    <w:rsid w:val="00C7741B"/>
    <w:rsid w:val="00C775D1"/>
    <w:rsid w:val="00C7776C"/>
    <w:rsid w:val="00C77AFB"/>
    <w:rsid w:val="00C77B2B"/>
    <w:rsid w:val="00C77CBD"/>
    <w:rsid w:val="00C77F5C"/>
    <w:rsid w:val="00C8002D"/>
    <w:rsid w:val="00C80772"/>
    <w:rsid w:val="00C807EE"/>
    <w:rsid w:val="00C80A3A"/>
    <w:rsid w:val="00C80A64"/>
    <w:rsid w:val="00C80BA4"/>
    <w:rsid w:val="00C80BFA"/>
    <w:rsid w:val="00C80C8F"/>
    <w:rsid w:val="00C811EA"/>
    <w:rsid w:val="00C81507"/>
    <w:rsid w:val="00C815ED"/>
    <w:rsid w:val="00C8162A"/>
    <w:rsid w:val="00C81735"/>
    <w:rsid w:val="00C81751"/>
    <w:rsid w:val="00C81853"/>
    <w:rsid w:val="00C81D11"/>
    <w:rsid w:val="00C81DCF"/>
    <w:rsid w:val="00C81DE1"/>
    <w:rsid w:val="00C81E2F"/>
    <w:rsid w:val="00C81FDC"/>
    <w:rsid w:val="00C8206F"/>
    <w:rsid w:val="00C8257B"/>
    <w:rsid w:val="00C826AF"/>
    <w:rsid w:val="00C8276D"/>
    <w:rsid w:val="00C82CCC"/>
    <w:rsid w:val="00C82EF7"/>
    <w:rsid w:val="00C83016"/>
    <w:rsid w:val="00C83076"/>
    <w:rsid w:val="00C8315B"/>
    <w:rsid w:val="00C831C1"/>
    <w:rsid w:val="00C835D0"/>
    <w:rsid w:val="00C8385B"/>
    <w:rsid w:val="00C83B70"/>
    <w:rsid w:val="00C83D1B"/>
    <w:rsid w:val="00C840E1"/>
    <w:rsid w:val="00C8412C"/>
    <w:rsid w:val="00C841A4"/>
    <w:rsid w:val="00C84B5B"/>
    <w:rsid w:val="00C85060"/>
    <w:rsid w:val="00C850F9"/>
    <w:rsid w:val="00C851C9"/>
    <w:rsid w:val="00C854CA"/>
    <w:rsid w:val="00C85C5C"/>
    <w:rsid w:val="00C85E8B"/>
    <w:rsid w:val="00C85F88"/>
    <w:rsid w:val="00C8600E"/>
    <w:rsid w:val="00C861DD"/>
    <w:rsid w:val="00C8625E"/>
    <w:rsid w:val="00C86297"/>
    <w:rsid w:val="00C864D2"/>
    <w:rsid w:val="00C86500"/>
    <w:rsid w:val="00C86D11"/>
    <w:rsid w:val="00C86E0A"/>
    <w:rsid w:val="00C87047"/>
    <w:rsid w:val="00C873D8"/>
    <w:rsid w:val="00C874E7"/>
    <w:rsid w:val="00C87582"/>
    <w:rsid w:val="00C87678"/>
    <w:rsid w:val="00C87A7E"/>
    <w:rsid w:val="00C87BCE"/>
    <w:rsid w:val="00C87CD9"/>
    <w:rsid w:val="00C87D31"/>
    <w:rsid w:val="00C87D59"/>
    <w:rsid w:val="00C90155"/>
    <w:rsid w:val="00C90181"/>
    <w:rsid w:val="00C905D3"/>
    <w:rsid w:val="00C90877"/>
    <w:rsid w:val="00C9087E"/>
    <w:rsid w:val="00C9095D"/>
    <w:rsid w:val="00C90C44"/>
    <w:rsid w:val="00C90CBB"/>
    <w:rsid w:val="00C90CFF"/>
    <w:rsid w:val="00C90F85"/>
    <w:rsid w:val="00C9136E"/>
    <w:rsid w:val="00C913C6"/>
    <w:rsid w:val="00C914E2"/>
    <w:rsid w:val="00C916E0"/>
    <w:rsid w:val="00C91978"/>
    <w:rsid w:val="00C91B20"/>
    <w:rsid w:val="00C91D69"/>
    <w:rsid w:val="00C91EB5"/>
    <w:rsid w:val="00C9200F"/>
    <w:rsid w:val="00C92052"/>
    <w:rsid w:val="00C9239C"/>
    <w:rsid w:val="00C923D8"/>
    <w:rsid w:val="00C924BF"/>
    <w:rsid w:val="00C9259A"/>
    <w:rsid w:val="00C9286B"/>
    <w:rsid w:val="00C93449"/>
    <w:rsid w:val="00C935D0"/>
    <w:rsid w:val="00C93628"/>
    <w:rsid w:val="00C937E3"/>
    <w:rsid w:val="00C93E49"/>
    <w:rsid w:val="00C9402B"/>
    <w:rsid w:val="00C946D7"/>
    <w:rsid w:val="00C94AFA"/>
    <w:rsid w:val="00C94BCA"/>
    <w:rsid w:val="00C94BD1"/>
    <w:rsid w:val="00C94C9A"/>
    <w:rsid w:val="00C94CAA"/>
    <w:rsid w:val="00C94D8D"/>
    <w:rsid w:val="00C950D9"/>
    <w:rsid w:val="00C95288"/>
    <w:rsid w:val="00C95324"/>
    <w:rsid w:val="00C95539"/>
    <w:rsid w:val="00C95567"/>
    <w:rsid w:val="00C95732"/>
    <w:rsid w:val="00C959CA"/>
    <w:rsid w:val="00C959DE"/>
    <w:rsid w:val="00C95A53"/>
    <w:rsid w:val="00C95C0E"/>
    <w:rsid w:val="00C95E87"/>
    <w:rsid w:val="00C95E8F"/>
    <w:rsid w:val="00C962A2"/>
    <w:rsid w:val="00C96375"/>
    <w:rsid w:val="00C9649F"/>
    <w:rsid w:val="00C96581"/>
    <w:rsid w:val="00C96973"/>
    <w:rsid w:val="00C96B5A"/>
    <w:rsid w:val="00C96BEF"/>
    <w:rsid w:val="00C96D22"/>
    <w:rsid w:val="00C96F8B"/>
    <w:rsid w:val="00C9707F"/>
    <w:rsid w:val="00C97551"/>
    <w:rsid w:val="00C9775A"/>
    <w:rsid w:val="00C97844"/>
    <w:rsid w:val="00C979DE"/>
    <w:rsid w:val="00C97C75"/>
    <w:rsid w:val="00CA0579"/>
    <w:rsid w:val="00CA0B73"/>
    <w:rsid w:val="00CA0BFD"/>
    <w:rsid w:val="00CA0C11"/>
    <w:rsid w:val="00CA0D36"/>
    <w:rsid w:val="00CA0E21"/>
    <w:rsid w:val="00CA0F45"/>
    <w:rsid w:val="00CA0F84"/>
    <w:rsid w:val="00CA110F"/>
    <w:rsid w:val="00CA12A0"/>
    <w:rsid w:val="00CA15D1"/>
    <w:rsid w:val="00CA183B"/>
    <w:rsid w:val="00CA188F"/>
    <w:rsid w:val="00CA18B7"/>
    <w:rsid w:val="00CA1AE1"/>
    <w:rsid w:val="00CA1BD5"/>
    <w:rsid w:val="00CA1C54"/>
    <w:rsid w:val="00CA1C8C"/>
    <w:rsid w:val="00CA1E2E"/>
    <w:rsid w:val="00CA1F9A"/>
    <w:rsid w:val="00CA201E"/>
    <w:rsid w:val="00CA216B"/>
    <w:rsid w:val="00CA2195"/>
    <w:rsid w:val="00CA21CC"/>
    <w:rsid w:val="00CA2349"/>
    <w:rsid w:val="00CA2871"/>
    <w:rsid w:val="00CA2AD1"/>
    <w:rsid w:val="00CA2B71"/>
    <w:rsid w:val="00CA2D56"/>
    <w:rsid w:val="00CA2DD5"/>
    <w:rsid w:val="00CA2F72"/>
    <w:rsid w:val="00CA3007"/>
    <w:rsid w:val="00CA30A0"/>
    <w:rsid w:val="00CA3113"/>
    <w:rsid w:val="00CA33EE"/>
    <w:rsid w:val="00CA368A"/>
    <w:rsid w:val="00CA3872"/>
    <w:rsid w:val="00CA391D"/>
    <w:rsid w:val="00CA396B"/>
    <w:rsid w:val="00CA3C11"/>
    <w:rsid w:val="00CA3CE4"/>
    <w:rsid w:val="00CA4052"/>
    <w:rsid w:val="00CA40F5"/>
    <w:rsid w:val="00CA41C3"/>
    <w:rsid w:val="00CA41E9"/>
    <w:rsid w:val="00CA4219"/>
    <w:rsid w:val="00CA4262"/>
    <w:rsid w:val="00CA4583"/>
    <w:rsid w:val="00CA45AA"/>
    <w:rsid w:val="00CA45FB"/>
    <w:rsid w:val="00CA4A94"/>
    <w:rsid w:val="00CA4D2B"/>
    <w:rsid w:val="00CA4E70"/>
    <w:rsid w:val="00CA5132"/>
    <w:rsid w:val="00CA5225"/>
    <w:rsid w:val="00CA52D9"/>
    <w:rsid w:val="00CA53AE"/>
    <w:rsid w:val="00CA5469"/>
    <w:rsid w:val="00CA5932"/>
    <w:rsid w:val="00CA5994"/>
    <w:rsid w:val="00CA5AF7"/>
    <w:rsid w:val="00CA5C2C"/>
    <w:rsid w:val="00CA5D82"/>
    <w:rsid w:val="00CA5E8F"/>
    <w:rsid w:val="00CA613F"/>
    <w:rsid w:val="00CA65F6"/>
    <w:rsid w:val="00CA66B0"/>
    <w:rsid w:val="00CA67A5"/>
    <w:rsid w:val="00CA68F8"/>
    <w:rsid w:val="00CA6B35"/>
    <w:rsid w:val="00CA6E2B"/>
    <w:rsid w:val="00CA6E36"/>
    <w:rsid w:val="00CA70FA"/>
    <w:rsid w:val="00CA736B"/>
    <w:rsid w:val="00CA770B"/>
    <w:rsid w:val="00CA7788"/>
    <w:rsid w:val="00CA77B4"/>
    <w:rsid w:val="00CA7FC0"/>
    <w:rsid w:val="00CB01A0"/>
    <w:rsid w:val="00CB0255"/>
    <w:rsid w:val="00CB07C0"/>
    <w:rsid w:val="00CB08B5"/>
    <w:rsid w:val="00CB0BE7"/>
    <w:rsid w:val="00CB0D34"/>
    <w:rsid w:val="00CB0EB2"/>
    <w:rsid w:val="00CB1129"/>
    <w:rsid w:val="00CB1169"/>
    <w:rsid w:val="00CB145C"/>
    <w:rsid w:val="00CB1551"/>
    <w:rsid w:val="00CB1581"/>
    <w:rsid w:val="00CB1843"/>
    <w:rsid w:val="00CB189D"/>
    <w:rsid w:val="00CB1C95"/>
    <w:rsid w:val="00CB1D37"/>
    <w:rsid w:val="00CB1D9E"/>
    <w:rsid w:val="00CB1EAF"/>
    <w:rsid w:val="00CB1F26"/>
    <w:rsid w:val="00CB1F86"/>
    <w:rsid w:val="00CB251D"/>
    <w:rsid w:val="00CB2543"/>
    <w:rsid w:val="00CB26D0"/>
    <w:rsid w:val="00CB26F7"/>
    <w:rsid w:val="00CB2C7B"/>
    <w:rsid w:val="00CB2DFB"/>
    <w:rsid w:val="00CB2DFE"/>
    <w:rsid w:val="00CB2F28"/>
    <w:rsid w:val="00CB2F4D"/>
    <w:rsid w:val="00CB3180"/>
    <w:rsid w:val="00CB350C"/>
    <w:rsid w:val="00CB38B4"/>
    <w:rsid w:val="00CB3A2F"/>
    <w:rsid w:val="00CB3ADC"/>
    <w:rsid w:val="00CB409F"/>
    <w:rsid w:val="00CB40CE"/>
    <w:rsid w:val="00CB4101"/>
    <w:rsid w:val="00CB411D"/>
    <w:rsid w:val="00CB4162"/>
    <w:rsid w:val="00CB42E5"/>
    <w:rsid w:val="00CB448E"/>
    <w:rsid w:val="00CB4548"/>
    <w:rsid w:val="00CB46FC"/>
    <w:rsid w:val="00CB48D4"/>
    <w:rsid w:val="00CB49A7"/>
    <w:rsid w:val="00CB4F38"/>
    <w:rsid w:val="00CB50FC"/>
    <w:rsid w:val="00CB5155"/>
    <w:rsid w:val="00CB55A8"/>
    <w:rsid w:val="00CB58F6"/>
    <w:rsid w:val="00CB59BD"/>
    <w:rsid w:val="00CB5A49"/>
    <w:rsid w:val="00CB5D09"/>
    <w:rsid w:val="00CB5F92"/>
    <w:rsid w:val="00CB5FC0"/>
    <w:rsid w:val="00CB6104"/>
    <w:rsid w:val="00CB61DC"/>
    <w:rsid w:val="00CB636E"/>
    <w:rsid w:val="00CB63F1"/>
    <w:rsid w:val="00CB6732"/>
    <w:rsid w:val="00CB692A"/>
    <w:rsid w:val="00CB6A5E"/>
    <w:rsid w:val="00CB6B8A"/>
    <w:rsid w:val="00CB6C6F"/>
    <w:rsid w:val="00CB717D"/>
    <w:rsid w:val="00CB7205"/>
    <w:rsid w:val="00CB7644"/>
    <w:rsid w:val="00CB7669"/>
    <w:rsid w:val="00CB7766"/>
    <w:rsid w:val="00CB798D"/>
    <w:rsid w:val="00CB79DB"/>
    <w:rsid w:val="00CB7A57"/>
    <w:rsid w:val="00CB7AE4"/>
    <w:rsid w:val="00CB7BCC"/>
    <w:rsid w:val="00CB7C3D"/>
    <w:rsid w:val="00CB7D25"/>
    <w:rsid w:val="00CB7DF5"/>
    <w:rsid w:val="00CB7EFD"/>
    <w:rsid w:val="00CB7F4D"/>
    <w:rsid w:val="00CB7FA3"/>
    <w:rsid w:val="00CC0252"/>
    <w:rsid w:val="00CC0385"/>
    <w:rsid w:val="00CC057E"/>
    <w:rsid w:val="00CC0714"/>
    <w:rsid w:val="00CC081F"/>
    <w:rsid w:val="00CC0AA5"/>
    <w:rsid w:val="00CC0B00"/>
    <w:rsid w:val="00CC0B21"/>
    <w:rsid w:val="00CC0DE8"/>
    <w:rsid w:val="00CC10C0"/>
    <w:rsid w:val="00CC11FB"/>
    <w:rsid w:val="00CC13A7"/>
    <w:rsid w:val="00CC1540"/>
    <w:rsid w:val="00CC155E"/>
    <w:rsid w:val="00CC162B"/>
    <w:rsid w:val="00CC16DC"/>
    <w:rsid w:val="00CC177C"/>
    <w:rsid w:val="00CC1883"/>
    <w:rsid w:val="00CC195F"/>
    <w:rsid w:val="00CC1A34"/>
    <w:rsid w:val="00CC1C3A"/>
    <w:rsid w:val="00CC1CC8"/>
    <w:rsid w:val="00CC1CD4"/>
    <w:rsid w:val="00CC1F77"/>
    <w:rsid w:val="00CC20AE"/>
    <w:rsid w:val="00CC2182"/>
    <w:rsid w:val="00CC21A1"/>
    <w:rsid w:val="00CC2490"/>
    <w:rsid w:val="00CC24F6"/>
    <w:rsid w:val="00CC25D4"/>
    <w:rsid w:val="00CC2667"/>
    <w:rsid w:val="00CC2702"/>
    <w:rsid w:val="00CC2ABC"/>
    <w:rsid w:val="00CC2D0A"/>
    <w:rsid w:val="00CC2F16"/>
    <w:rsid w:val="00CC2F1C"/>
    <w:rsid w:val="00CC312F"/>
    <w:rsid w:val="00CC3297"/>
    <w:rsid w:val="00CC3386"/>
    <w:rsid w:val="00CC3409"/>
    <w:rsid w:val="00CC34ED"/>
    <w:rsid w:val="00CC355F"/>
    <w:rsid w:val="00CC37A2"/>
    <w:rsid w:val="00CC39AC"/>
    <w:rsid w:val="00CC39AD"/>
    <w:rsid w:val="00CC3B2C"/>
    <w:rsid w:val="00CC3CB7"/>
    <w:rsid w:val="00CC3E95"/>
    <w:rsid w:val="00CC3EC6"/>
    <w:rsid w:val="00CC4079"/>
    <w:rsid w:val="00CC4275"/>
    <w:rsid w:val="00CC43E5"/>
    <w:rsid w:val="00CC45AE"/>
    <w:rsid w:val="00CC4D57"/>
    <w:rsid w:val="00CC5B00"/>
    <w:rsid w:val="00CC5CB0"/>
    <w:rsid w:val="00CC5CDF"/>
    <w:rsid w:val="00CC5D1F"/>
    <w:rsid w:val="00CC5D58"/>
    <w:rsid w:val="00CC5D6C"/>
    <w:rsid w:val="00CC5FEE"/>
    <w:rsid w:val="00CC6792"/>
    <w:rsid w:val="00CC6AF6"/>
    <w:rsid w:val="00CC6CF7"/>
    <w:rsid w:val="00CC6E58"/>
    <w:rsid w:val="00CC6EDF"/>
    <w:rsid w:val="00CC6F69"/>
    <w:rsid w:val="00CC6FAA"/>
    <w:rsid w:val="00CC7143"/>
    <w:rsid w:val="00CC75BF"/>
    <w:rsid w:val="00CD021D"/>
    <w:rsid w:val="00CD08F4"/>
    <w:rsid w:val="00CD0C04"/>
    <w:rsid w:val="00CD0D2E"/>
    <w:rsid w:val="00CD0D68"/>
    <w:rsid w:val="00CD0DDD"/>
    <w:rsid w:val="00CD0E0B"/>
    <w:rsid w:val="00CD0EE5"/>
    <w:rsid w:val="00CD10FF"/>
    <w:rsid w:val="00CD136C"/>
    <w:rsid w:val="00CD142F"/>
    <w:rsid w:val="00CD1796"/>
    <w:rsid w:val="00CD1808"/>
    <w:rsid w:val="00CD1853"/>
    <w:rsid w:val="00CD190B"/>
    <w:rsid w:val="00CD1CAF"/>
    <w:rsid w:val="00CD1EF1"/>
    <w:rsid w:val="00CD21D8"/>
    <w:rsid w:val="00CD225A"/>
    <w:rsid w:val="00CD26A5"/>
    <w:rsid w:val="00CD273C"/>
    <w:rsid w:val="00CD2F2D"/>
    <w:rsid w:val="00CD30BC"/>
    <w:rsid w:val="00CD362B"/>
    <w:rsid w:val="00CD3A08"/>
    <w:rsid w:val="00CD3AC8"/>
    <w:rsid w:val="00CD3D3E"/>
    <w:rsid w:val="00CD3EE4"/>
    <w:rsid w:val="00CD4788"/>
    <w:rsid w:val="00CD47F7"/>
    <w:rsid w:val="00CD4BBB"/>
    <w:rsid w:val="00CD4D6A"/>
    <w:rsid w:val="00CD4E82"/>
    <w:rsid w:val="00CD4EC7"/>
    <w:rsid w:val="00CD4FCE"/>
    <w:rsid w:val="00CD4FE3"/>
    <w:rsid w:val="00CD51E0"/>
    <w:rsid w:val="00CD59EE"/>
    <w:rsid w:val="00CD5D89"/>
    <w:rsid w:val="00CD5DE2"/>
    <w:rsid w:val="00CD6045"/>
    <w:rsid w:val="00CD60B6"/>
    <w:rsid w:val="00CD6616"/>
    <w:rsid w:val="00CD6E5C"/>
    <w:rsid w:val="00CD6FC7"/>
    <w:rsid w:val="00CD7163"/>
    <w:rsid w:val="00CD730A"/>
    <w:rsid w:val="00CD7461"/>
    <w:rsid w:val="00CD762D"/>
    <w:rsid w:val="00CD7725"/>
    <w:rsid w:val="00CD7A0C"/>
    <w:rsid w:val="00CD7C85"/>
    <w:rsid w:val="00CD7E3A"/>
    <w:rsid w:val="00CD7F95"/>
    <w:rsid w:val="00CE076B"/>
    <w:rsid w:val="00CE0B0F"/>
    <w:rsid w:val="00CE0C3A"/>
    <w:rsid w:val="00CE0CFD"/>
    <w:rsid w:val="00CE0D3E"/>
    <w:rsid w:val="00CE0E41"/>
    <w:rsid w:val="00CE0F17"/>
    <w:rsid w:val="00CE1749"/>
    <w:rsid w:val="00CE1BB4"/>
    <w:rsid w:val="00CE1BCB"/>
    <w:rsid w:val="00CE1DCD"/>
    <w:rsid w:val="00CE1F02"/>
    <w:rsid w:val="00CE2038"/>
    <w:rsid w:val="00CE2136"/>
    <w:rsid w:val="00CE2280"/>
    <w:rsid w:val="00CE2341"/>
    <w:rsid w:val="00CE243B"/>
    <w:rsid w:val="00CE2861"/>
    <w:rsid w:val="00CE287C"/>
    <w:rsid w:val="00CE29CA"/>
    <w:rsid w:val="00CE2B79"/>
    <w:rsid w:val="00CE2BFA"/>
    <w:rsid w:val="00CE2EAC"/>
    <w:rsid w:val="00CE304D"/>
    <w:rsid w:val="00CE3115"/>
    <w:rsid w:val="00CE34C9"/>
    <w:rsid w:val="00CE3685"/>
    <w:rsid w:val="00CE381A"/>
    <w:rsid w:val="00CE385B"/>
    <w:rsid w:val="00CE38EF"/>
    <w:rsid w:val="00CE3BDB"/>
    <w:rsid w:val="00CE3CB5"/>
    <w:rsid w:val="00CE3E48"/>
    <w:rsid w:val="00CE3E6D"/>
    <w:rsid w:val="00CE3EE0"/>
    <w:rsid w:val="00CE3F96"/>
    <w:rsid w:val="00CE4743"/>
    <w:rsid w:val="00CE589D"/>
    <w:rsid w:val="00CE5B52"/>
    <w:rsid w:val="00CE5E1C"/>
    <w:rsid w:val="00CE5E81"/>
    <w:rsid w:val="00CE60A1"/>
    <w:rsid w:val="00CE6202"/>
    <w:rsid w:val="00CE62DA"/>
    <w:rsid w:val="00CE62E2"/>
    <w:rsid w:val="00CE635E"/>
    <w:rsid w:val="00CE646A"/>
    <w:rsid w:val="00CE6547"/>
    <w:rsid w:val="00CE66ED"/>
    <w:rsid w:val="00CE6DCE"/>
    <w:rsid w:val="00CE6E5D"/>
    <w:rsid w:val="00CE7012"/>
    <w:rsid w:val="00CE7471"/>
    <w:rsid w:val="00CE7563"/>
    <w:rsid w:val="00CE7643"/>
    <w:rsid w:val="00CE7667"/>
    <w:rsid w:val="00CE7CC0"/>
    <w:rsid w:val="00CE7CC1"/>
    <w:rsid w:val="00CE7E18"/>
    <w:rsid w:val="00CF0285"/>
    <w:rsid w:val="00CF03C5"/>
    <w:rsid w:val="00CF0B71"/>
    <w:rsid w:val="00CF0B83"/>
    <w:rsid w:val="00CF0E60"/>
    <w:rsid w:val="00CF0EB8"/>
    <w:rsid w:val="00CF13A9"/>
    <w:rsid w:val="00CF1483"/>
    <w:rsid w:val="00CF14C3"/>
    <w:rsid w:val="00CF15BB"/>
    <w:rsid w:val="00CF261D"/>
    <w:rsid w:val="00CF2681"/>
    <w:rsid w:val="00CF283B"/>
    <w:rsid w:val="00CF2945"/>
    <w:rsid w:val="00CF297C"/>
    <w:rsid w:val="00CF32E9"/>
    <w:rsid w:val="00CF35BB"/>
    <w:rsid w:val="00CF364D"/>
    <w:rsid w:val="00CF37FF"/>
    <w:rsid w:val="00CF3975"/>
    <w:rsid w:val="00CF3B56"/>
    <w:rsid w:val="00CF41B3"/>
    <w:rsid w:val="00CF4338"/>
    <w:rsid w:val="00CF472F"/>
    <w:rsid w:val="00CF489A"/>
    <w:rsid w:val="00CF4A23"/>
    <w:rsid w:val="00CF4A58"/>
    <w:rsid w:val="00CF4DA3"/>
    <w:rsid w:val="00CF4F9A"/>
    <w:rsid w:val="00CF5024"/>
    <w:rsid w:val="00CF52D5"/>
    <w:rsid w:val="00CF5315"/>
    <w:rsid w:val="00CF5529"/>
    <w:rsid w:val="00CF567C"/>
    <w:rsid w:val="00CF5760"/>
    <w:rsid w:val="00CF576A"/>
    <w:rsid w:val="00CF57AE"/>
    <w:rsid w:val="00CF58D8"/>
    <w:rsid w:val="00CF5FF7"/>
    <w:rsid w:val="00CF60C8"/>
    <w:rsid w:val="00CF620A"/>
    <w:rsid w:val="00CF685B"/>
    <w:rsid w:val="00CF699F"/>
    <w:rsid w:val="00CF6A97"/>
    <w:rsid w:val="00CF6EAB"/>
    <w:rsid w:val="00CF7261"/>
    <w:rsid w:val="00CF7346"/>
    <w:rsid w:val="00CF7440"/>
    <w:rsid w:val="00CF74DE"/>
    <w:rsid w:val="00CF774E"/>
    <w:rsid w:val="00CF7B78"/>
    <w:rsid w:val="00CF7BE2"/>
    <w:rsid w:val="00CF7F59"/>
    <w:rsid w:val="00D004F6"/>
    <w:rsid w:val="00D00673"/>
    <w:rsid w:val="00D006B9"/>
    <w:rsid w:val="00D00822"/>
    <w:rsid w:val="00D008EE"/>
    <w:rsid w:val="00D0096A"/>
    <w:rsid w:val="00D00DEF"/>
    <w:rsid w:val="00D0126E"/>
    <w:rsid w:val="00D015F7"/>
    <w:rsid w:val="00D01719"/>
    <w:rsid w:val="00D01765"/>
    <w:rsid w:val="00D019D3"/>
    <w:rsid w:val="00D01C19"/>
    <w:rsid w:val="00D01E41"/>
    <w:rsid w:val="00D02077"/>
    <w:rsid w:val="00D0213F"/>
    <w:rsid w:val="00D02195"/>
    <w:rsid w:val="00D021D9"/>
    <w:rsid w:val="00D023A6"/>
    <w:rsid w:val="00D0245C"/>
    <w:rsid w:val="00D0293A"/>
    <w:rsid w:val="00D030BE"/>
    <w:rsid w:val="00D03173"/>
    <w:rsid w:val="00D032F6"/>
    <w:rsid w:val="00D03385"/>
    <w:rsid w:val="00D03644"/>
    <w:rsid w:val="00D038AD"/>
    <w:rsid w:val="00D038B1"/>
    <w:rsid w:val="00D03BF6"/>
    <w:rsid w:val="00D03D70"/>
    <w:rsid w:val="00D0402B"/>
    <w:rsid w:val="00D04065"/>
    <w:rsid w:val="00D0419E"/>
    <w:rsid w:val="00D043E6"/>
    <w:rsid w:val="00D043FD"/>
    <w:rsid w:val="00D044CF"/>
    <w:rsid w:val="00D04634"/>
    <w:rsid w:val="00D0467F"/>
    <w:rsid w:val="00D04CB9"/>
    <w:rsid w:val="00D051FB"/>
    <w:rsid w:val="00D0532F"/>
    <w:rsid w:val="00D0536F"/>
    <w:rsid w:val="00D0538D"/>
    <w:rsid w:val="00D05702"/>
    <w:rsid w:val="00D057D9"/>
    <w:rsid w:val="00D06140"/>
    <w:rsid w:val="00D06372"/>
    <w:rsid w:val="00D06824"/>
    <w:rsid w:val="00D06B98"/>
    <w:rsid w:val="00D06FF3"/>
    <w:rsid w:val="00D0718C"/>
    <w:rsid w:val="00D074CF"/>
    <w:rsid w:val="00D074DF"/>
    <w:rsid w:val="00D07BF4"/>
    <w:rsid w:val="00D07C79"/>
    <w:rsid w:val="00D1039E"/>
    <w:rsid w:val="00D104D2"/>
    <w:rsid w:val="00D10665"/>
    <w:rsid w:val="00D106A0"/>
    <w:rsid w:val="00D108EF"/>
    <w:rsid w:val="00D109C7"/>
    <w:rsid w:val="00D10B9C"/>
    <w:rsid w:val="00D10C44"/>
    <w:rsid w:val="00D10C55"/>
    <w:rsid w:val="00D1115E"/>
    <w:rsid w:val="00D1131A"/>
    <w:rsid w:val="00D11626"/>
    <w:rsid w:val="00D11744"/>
    <w:rsid w:val="00D11936"/>
    <w:rsid w:val="00D11A7F"/>
    <w:rsid w:val="00D11AD6"/>
    <w:rsid w:val="00D11B58"/>
    <w:rsid w:val="00D11CEF"/>
    <w:rsid w:val="00D11E4C"/>
    <w:rsid w:val="00D11F11"/>
    <w:rsid w:val="00D1239B"/>
    <w:rsid w:val="00D123E4"/>
    <w:rsid w:val="00D124F8"/>
    <w:rsid w:val="00D1271D"/>
    <w:rsid w:val="00D12E54"/>
    <w:rsid w:val="00D12FE5"/>
    <w:rsid w:val="00D132E7"/>
    <w:rsid w:val="00D133D0"/>
    <w:rsid w:val="00D133FC"/>
    <w:rsid w:val="00D1364B"/>
    <w:rsid w:val="00D139DB"/>
    <w:rsid w:val="00D13B35"/>
    <w:rsid w:val="00D13D2A"/>
    <w:rsid w:val="00D13E31"/>
    <w:rsid w:val="00D140B2"/>
    <w:rsid w:val="00D144EE"/>
    <w:rsid w:val="00D14637"/>
    <w:rsid w:val="00D146CC"/>
    <w:rsid w:val="00D148FF"/>
    <w:rsid w:val="00D155B2"/>
    <w:rsid w:val="00D15631"/>
    <w:rsid w:val="00D15647"/>
    <w:rsid w:val="00D15764"/>
    <w:rsid w:val="00D1597E"/>
    <w:rsid w:val="00D159F3"/>
    <w:rsid w:val="00D15A04"/>
    <w:rsid w:val="00D15A55"/>
    <w:rsid w:val="00D15DE9"/>
    <w:rsid w:val="00D15E10"/>
    <w:rsid w:val="00D16278"/>
    <w:rsid w:val="00D165E6"/>
    <w:rsid w:val="00D16843"/>
    <w:rsid w:val="00D1690D"/>
    <w:rsid w:val="00D16C68"/>
    <w:rsid w:val="00D17131"/>
    <w:rsid w:val="00D171D1"/>
    <w:rsid w:val="00D17282"/>
    <w:rsid w:val="00D173A4"/>
    <w:rsid w:val="00D173ED"/>
    <w:rsid w:val="00D1770C"/>
    <w:rsid w:val="00D17960"/>
    <w:rsid w:val="00D17B06"/>
    <w:rsid w:val="00D17BB9"/>
    <w:rsid w:val="00D17E50"/>
    <w:rsid w:val="00D20504"/>
    <w:rsid w:val="00D20516"/>
    <w:rsid w:val="00D20579"/>
    <w:rsid w:val="00D20CA3"/>
    <w:rsid w:val="00D20EAE"/>
    <w:rsid w:val="00D20F81"/>
    <w:rsid w:val="00D210C3"/>
    <w:rsid w:val="00D213FC"/>
    <w:rsid w:val="00D21422"/>
    <w:rsid w:val="00D2154C"/>
    <w:rsid w:val="00D2164A"/>
    <w:rsid w:val="00D21E23"/>
    <w:rsid w:val="00D21EE4"/>
    <w:rsid w:val="00D21F5C"/>
    <w:rsid w:val="00D21F8F"/>
    <w:rsid w:val="00D2224E"/>
    <w:rsid w:val="00D222F3"/>
    <w:rsid w:val="00D2239D"/>
    <w:rsid w:val="00D2248C"/>
    <w:rsid w:val="00D2257E"/>
    <w:rsid w:val="00D2296D"/>
    <w:rsid w:val="00D22A05"/>
    <w:rsid w:val="00D22D82"/>
    <w:rsid w:val="00D22E9C"/>
    <w:rsid w:val="00D22EEF"/>
    <w:rsid w:val="00D23218"/>
    <w:rsid w:val="00D23221"/>
    <w:rsid w:val="00D232BA"/>
    <w:rsid w:val="00D2347A"/>
    <w:rsid w:val="00D2363C"/>
    <w:rsid w:val="00D238D2"/>
    <w:rsid w:val="00D2397C"/>
    <w:rsid w:val="00D239A6"/>
    <w:rsid w:val="00D23B46"/>
    <w:rsid w:val="00D2416D"/>
    <w:rsid w:val="00D24511"/>
    <w:rsid w:val="00D24724"/>
    <w:rsid w:val="00D2493F"/>
    <w:rsid w:val="00D24A97"/>
    <w:rsid w:val="00D24E77"/>
    <w:rsid w:val="00D24F00"/>
    <w:rsid w:val="00D24FA4"/>
    <w:rsid w:val="00D2500E"/>
    <w:rsid w:val="00D2549E"/>
    <w:rsid w:val="00D254F1"/>
    <w:rsid w:val="00D255FB"/>
    <w:rsid w:val="00D25764"/>
    <w:rsid w:val="00D25A72"/>
    <w:rsid w:val="00D25AE4"/>
    <w:rsid w:val="00D25D81"/>
    <w:rsid w:val="00D26110"/>
    <w:rsid w:val="00D26522"/>
    <w:rsid w:val="00D26541"/>
    <w:rsid w:val="00D26634"/>
    <w:rsid w:val="00D26CAC"/>
    <w:rsid w:val="00D26D66"/>
    <w:rsid w:val="00D26E48"/>
    <w:rsid w:val="00D26EC8"/>
    <w:rsid w:val="00D27010"/>
    <w:rsid w:val="00D27439"/>
    <w:rsid w:val="00D276BF"/>
    <w:rsid w:val="00D27886"/>
    <w:rsid w:val="00D27E87"/>
    <w:rsid w:val="00D27F33"/>
    <w:rsid w:val="00D27FA4"/>
    <w:rsid w:val="00D30BA7"/>
    <w:rsid w:val="00D30BD9"/>
    <w:rsid w:val="00D317AA"/>
    <w:rsid w:val="00D31C02"/>
    <w:rsid w:val="00D31C22"/>
    <w:rsid w:val="00D321BB"/>
    <w:rsid w:val="00D32266"/>
    <w:rsid w:val="00D3235C"/>
    <w:rsid w:val="00D32752"/>
    <w:rsid w:val="00D32819"/>
    <w:rsid w:val="00D3288C"/>
    <w:rsid w:val="00D32A5D"/>
    <w:rsid w:val="00D33213"/>
    <w:rsid w:val="00D336C5"/>
    <w:rsid w:val="00D339D2"/>
    <w:rsid w:val="00D3431C"/>
    <w:rsid w:val="00D34385"/>
    <w:rsid w:val="00D34450"/>
    <w:rsid w:val="00D34853"/>
    <w:rsid w:val="00D34C9C"/>
    <w:rsid w:val="00D34D40"/>
    <w:rsid w:val="00D34F40"/>
    <w:rsid w:val="00D350AE"/>
    <w:rsid w:val="00D350FF"/>
    <w:rsid w:val="00D3523C"/>
    <w:rsid w:val="00D35257"/>
    <w:rsid w:val="00D35424"/>
    <w:rsid w:val="00D3548B"/>
    <w:rsid w:val="00D355E3"/>
    <w:rsid w:val="00D35733"/>
    <w:rsid w:val="00D35939"/>
    <w:rsid w:val="00D359FA"/>
    <w:rsid w:val="00D35C41"/>
    <w:rsid w:val="00D35C79"/>
    <w:rsid w:val="00D35D2C"/>
    <w:rsid w:val="00D36352"/>
    <w:rsid w:val="00D365CE"/>
    <w:rsid w:val="00D366EB"/>
    <w:rsid w:val="00D36879"/>
    <w:rsid w:val="00D3699E"/>
    <w:rsid w:val="00D36A95"/>
    <w:rsid w:val="00D36C41"/>
    <w:rsid w:val="00D36F64"/>
    <w:rsid w:val="00D36F76"/>
    <w:rsid w:val="00D37209"/>
    <w:rsid w:val="00D372CA"/>
    <w:rsid w:val="00D3732C"/>
    <w:rsid w:val="00D376CA"/>
    <w:rsid w:val="00D376CD"/>
    <w:rsid w:val="00D37822"/>
    <w:rsid w:val="00D3783F"/>
    <w:rsid w:val="00D37A43"/>
    <w:rsid w:val="00D37A6B"/>
    <w:rsid w:val="00D37B3C"/>
    <w:rsid w:val="00D37C79"/>
    <w:rsid w:val="00D37EE8"/>
    <w:rsid w:val="00D37F4A"/>
    <w:rsid w:val="00D37FF4"/>
    <w:rsid w:val="00D4043E"/>
    <w:rsid w:val="00D40935"/>
    <w:rsid w:val="00D40B0E"/>
    <w:rsid w:val="00D40F56"/>
    <w:rsid w:val="00D410D2"/>
    <w:rsid w:val="00D411A4"/>
    <w:rsid w:val="00D41952"/>
    <w:rsid w:val="00D41C7B"/>
    <w:rsid w:val="00D41D0C"/>
    <w:rsid w:val="00D41DD3"/>
    <w:rsid w:val="00D42073"/>
    <w:rsid w:val="00D42136"/>
    <w:rsid w:val="00D421C6"/>
    <w:rsid w:val="00D4243F"/>
    <w:rsid w:val="00D42E05"/>
    <w:rsid w:val="00D434D4"/>
    <w:rsid w:val="00D43531"/>
    <w:rsid w:val="00D435AF"/>
    <w:rsid w:val="00D437AC"/>
    <w:rsid w:val="00D43967"/>
    <w:rsid w:val="00D43C50"/>
    <w:rsid w:val="00D43CB8"/>
    <w:rsid w:val="00D44250"/>
    <w:rsid w:val="00D442C1"/>
    <w:rsid w:val="00D4455A"/>
    <w:rsid w:val="00D44834"/>
    <w:rsid w:val="00D44A1C"/>
    <w:rsid w:val="00D44E2B"/>
    <w:rsid w:val="00D45151"/>
    <w:rsid w:val="00D4571C"/>
    <w:rsid w:val="00D4580F"/>
    <w:rsid w:val="00D45B53"/>
    <w:rsid w:val="00D45BDA"/>
    <w:rsid w:val="00D45C5F"/>
    <w:rsid w:val="00D45CF0"/>
    <w:rsid w:val="00D4625C"/>
    <w:rsid w:val="00D4685C"/>
    <w:rsid w:val="00D46F94"/>
    <w:rsid w:val="00D472B6"/>
    <w:rsid w:val="00D475C8"/>
    <w:rsid w:val="00D475F5"/>
    <w:rsid w:val="00D4762B"/>
    <w:rsid w:val="00D4780F"/>
    <w:rsid w:val="00D4795C"/>
    <w:rsid w:val="00D47C62"/>
    <w:rsid w:val="00D47CBC"/>
    <w:rsid w:val="00D47DC2"/>
    <w:rsid w:val="00D47ED7"/>
    <w:rsid w:val="00D5019A"/>
    <w:rsid w:val="00D502AA"/>
    <w:rsid w:val="00D508D0"/>
    <w:rsid w:val="00D50E5D"/>
    <w:rsid w:val="00D50E85"/>
    <w:rsid w:val="00D50EF9"/>
    <w:rsid w:val="00D50F94"/>
    <w:rsid w:val="00D50FD1"/>
    <w:rsid w:val="00D51029"/>
    <w:rsid w:val="00D512AD"/>
    <w:rsid w:val="00D51368"/>
    <w:rsid w:val="00D5141C"/>
    <w:rsid w:val="00D51456"/>
    <w:rsid w:val="00D51590"/>
    <w:rsid w:val="00D51785"/>
    <w:rsid w:val="00D51809"/>
    <w:rsid w:val="00D51914"/>
    <w:rsid w:val="00D519FB"/>
    <w:rsid w:val="00D51AAF"/>
    <w:rsid w:val="00D51D5A"/>
    <w:rsid w:val="00D51EF0"/>
    <w:rsid w:val="00D520DE"/>
    <w:rsid w:val="00D522D0"/>
    <w:rsid w:val="00D52347"/>
    <w:rsid w:val="00D524B9"/>
    <w:rsid w:val="00D524F3"/>
    <w:rsid w:val="00D52588"/>
    <w:rsid w:val="00D525E7"/>
    <w:rsid w:val="00D528B2"/>
    <w:rsid w:val="00D528D7"/>
    <w:rsid w:val="00D52BE6"/>
    <w:rsid w:val="00D52D94"/>
    <w:rsid w:val="00D52DB7"/>
    <w:rsid w:val="00D52E28"/>
    <w:rsid w:val="00D52F94"/>
    <w:rsid w:val="00D530A9"/>
    <w:rsid w:val="00D53498"/>
    <w:rsid w:val="00D53539"/>
    <w:rsid w:val="00D5388C"/>
    <w:rsid w:val="00D53EF2"/>
    <w:rsid w:val="00D540B8"/>
    <w:rsid w:val="00D542C5"/>
    <w:rsid w:val="00D54555"/>
    <w:rsid w:val="00D54689"/>
    <w:rsid w:val="00D54ED3"/>
    <w:rsid w:val="00D551A6"/>
    <w:rsid w:val="00D552DF"/>
    <w:rsid w:val="00D553E7"/>
    <w:rsid w:val="00D553E9"/>
    <w:rsid w:val="00D55568"/>
    <w:rsid w:val="00D55BBD"/>
    <w:rsid w:val="00D55CAB"/>
    <w:rsid w:val="00D55E81"/>
    <w:rsid w:val="00D5636E"/>
    <w:rsid w:val="00D5648F"/>
    <w:rsid w:val="00D564E0"/>
    <w:rsid w:val="00D56569"/>
    <w:rsid w:val="00D5663D"/>
    <w:rsid w:val="00D5670D"/>
    <w:rsid w:val="00D56796"/>
    <w:rsid w:val="00D567DF"/>
    <w:rsid w:val="00D56875"/>
    <w:rsid w:val="00D56ACD"/>
    <w:rsid w:val="00D56BF4"/>
    <w:rsid w:val="00D56F61"/>
    <w:rsid w:val="00D57046"/>
    <w:rsid w:val="00D57116"/>
    <w:rsid w:val="00D578B4"/>
    <w:rsid w:val="00D57943"/>
    <w:rsid w:val="00D57B38"/>
    <w:rsid w:val="00D57E55"/>
    <w:rsid w:val="00D57F1B"/>
    <w:rsid w:val="00D57F81"/>
    <w:rsid w:val="00D60323"/>
    <w:rsid w:val="00D60367"/>
    <w:rsid w:val="00D604DE"/>
    <w:rsid w:val="00D609A3"/>
    <w:rsid w:val="00D60B9A"/>
    <w:rsid w:val="00D60D0A"/>
    <w:rsid w:val="00D60EC6"/>
    <w:rsid w:val="00D611D0"/>
    <w:rsid w:val="00D613E0"/>
    <w:rsid w:val="00D6186E"/>
    <w:rsid w:val="00D618F1"/>
    <w:rsid w:val="00D619F2"/>
    <w:rsid w:val="00D61A72"/>
    <w:rsid w:val="00D61B4D"/>
    <w:rsid w:val="00D61CD8"/>
    <w:rsid w:val="00D61F5D"/>
    <w:rsid w:val="00D61FCF"/>
    <w:rsid w:val="00D62086"/>
    <w:rsid w:val="00D62150"/>
    <w:rsid w:val="00D62220"/>
    <w:rsid w:val="00D62320"/>
    <w:rsid w:val="00D62347"/>
    <w:rsid w:val="00D623DB"/>
    <w:rsid w:val="00D62722"/>
    <w:rsid w:val="00D62AB9"/>
    <w:rsid w:val="00D62BCC"/>
    <w:rsid w:val="00D62C9A"/>
    <w:rsid w:val="00D62CD0"/>
    <w:rsid w:val="00D62D8C"/>
    <w:rsid w:val="00D62E12"/>
    <w:rsid w:val="00D62F39"/>
    <w:rsid w:val="00D632EA"/>
    <w:rsid w:val="00D6331E"/>
    <w:rsid w:val="00D63598"/>
    <w:rsid w:val="00D63975"/>
    <w:rsid w:val="00D63AC4"/>
    <w:rsid w:val="00D640A4"/>
    <w:rsid w:val="00D64229"/>
    <w:rsid w:val="00D64738"/>
    <w:rsid w:val="00D64914"/>
    <w:rsid w:val="00D64C49"/>
    <w:rsid w:val="00D64D76"/>
    <w:rsid w:val="00D64F78"/>
    <w:rsid w:val="00D65086"/>
    <w:rsid w:val="00D65511"/>
    <w:rsid w:val="00D65AA8"/>
    <w:rsid w:val="00D65BBD"/>
    <w:rsid w:val="00D65C7E"/>
    <w:rsid w:val="00D65D1E"/>
    <w:rsid w:val="00D66134"/>
    <w:rsid w:val="00D661C4"/>
    <w:rsid w:val="00D664CB"/>
    <w:rsid w:val="00D664D6"/>
    <w:rsid w:val="00D6673B"/>
    <w:rsid w:val="00D6673C"/>
    <w:rsid w:val="00D66924"/>
    <w:rsid w:val="00D6699B"/>
    <w:rsid w:val="00D6727B"/>
    <w:rsid w:val="00D67364"/>
    <w:rsid w:val="00D6752D"/>
    <w:rsid w:val="00D6771F"/>
    <w:rsid w:val="00D6775E"/>
    <w:rsid w:val="00D67922"/>
    <w:rsid w:val="00D6797F"/>
    <w:rsid w:val="00D67CD7"/>
    <w:rsid w:val="00D67D57"/>
    <w:rsid w:val="00D70577"/>
    <w:rsid w:val="00D706B0"/>
    <w:rsid w:val="00D707B5"/>
    <w:rsid w:val="00D708CA"/>
    <w:rsid w:val="00D70A2C"/>
    <w:rsid w:val="00D70C6C"/>
    <w:rsid w:val="00D70DF0"/>
    <w:rsid w:val="00D70ED5"/>
    <w:rsid w:val="00D70EEC"/>
    <w:rsid w:val="00D71330"/>
    <w:rsid w:val="00D7162F"/>
    <w:rsid w:val="00D717A7"/>
    <w:rsid w:val="00D71DF6"/>
    <w:rsid w:val="00D71F84"/>
    <w:rsid w:val="00D7201A"/>
    <w:rsid w:val="00D721EF"/>
    <w:rsid w:val="00D7236E"/>
    <w:rsid w:val="00D72651"/>
    <w:rsid w:val="00D727AF"/>
    <w:rsid w:val="00D72E23"/>
    <w:rsid w:val="00D72F2E"/>
    <w:rsid w:val="00D72FB1"/>
    <w:rsid w:val="00D72FB9"/>
    <w:rsid w:val="00D73102"/>
    <w:rsid w:val="00D731BE"/>
    <w:rsid w:val="00D73327"/>
    <w:rsid w:val="00D7400A"/>
    <w:rsid w:val="00D7402B"/>
    <w:rsid w:val="00D7423F"/>
    <w:rsid w:val="00D74AFF"/>
    <w:rsid w:val="00D74B8E"/>
    <w:rsid w:val="00D74C05"/>
    <w:rsid w:val="00D74C71"/>
    <w:rsid w:val="00D74DA3"/>
    <w:rsid w:val="00D74F96"/>
    <w:rsid w:val="00D75234"/>
    <w:rsid w:val="00D755A2"/>
    <w:rsid w:val="00D75744"/>
    <w:rsid w:val="00D75A00"/>
    <w:rsid w:val="00D75B6D"/>
    <w:rsid w:val="00D75C77"/>
    <w:rsid w:val="00D76271"/>
    <w:rsid w:val="00D76B12"/>
    <w:rsid w:val="00D76B2A"/>
    <w:rsid w:val="00D76DF5"/>
    <w:rsid w:val="00D76EE5"/>
    <w:rsid w:val="00D76F47"/>
    <w:rsid w:val="00D76FC3"/>
    <w:rsid w:val="00D77062"/>
    <w:rsid w:val="00D773C8"/>
    <w:rsid w:val="00D77401"/>
    <w:rsid w:val="00D7771F"/>
    <w:rsid w:val="00D77868"/>
    <w:rsid w:val="00D77C7B"/>
    <w:rsid w:val="00D77CB9"/>
    <w:rsid w:val="00D77D5C"/>
    <w:rsid w:val="00D80101"/>
    <w:rsid w:val="00D80190"/>
    <w:rsid w:val="00D80664"/>
    <w:rsid w:val="00D80890"/>
    <w:rsid w:val="00D80929"/>
    <w:rsid w:val="00D80ACD"/>
    <w:rsid w:val="00D80ADD"/>
    <w:rsid w:val="00D80D42"/>
    <w:rsid w:val="00D80F2B"/>
    <w:rsid w:val="00D81401"/>
    <w:rsid w:val="00D81666"/>
    <w:rsid w:val="00D81734"/>
    <w:rsid w:val="00D81AE0"/>
    <w:rsid w:val="00D81AEC"/>
    <w:rsid w:val="00D81B85"/>
    <w:rsid w:val="00D81C73"/>
    <w:rsid w:val="00D81CA3"/>
    <w:rsid w:val="00D81CFC"/>
    <w:rsid w:val="00D8201F"/>
    <w:rsid w:val="00D82090"/>
    <w:rsid w:val="00D820E5"/>
    <w:rsid w:val="00D8256C"/>
    <w:rsid w:val="00D82805"/>
    <w:rsid w:val="00D82A5F"/>
    <w:rsid w:val="00D82CE6"/>
    <w:rsid w:val="00D82D07"/>
    <w:rsid w:val="00D83291"/>
    <w:rsid w:val="00D832A3"/>
    <w:rsid w:val="00D8360B"/>
    <w:rsid w:val="00D83739"/>
    <w:rsid w:val="00D837CF"/>
    <w:rsid w:val="00D83AFE"/>
    <w:rsid w:val="00D83BB3"/>
    <w:rsid w:val="00D83FDB"/>
    <w:rsid w:val="00D84028"/>
    <w:rsid w:val="00D8435F"/>
    <w:rsid w:val="00D8449D"/>
    <w:rsid w:val="00D84505"/>
    <w:rsid w:val="00D845F8"/>
    <w:rsid w:val="00D84A29"/>
    <w:rsid w:val="00D84A38"/>
    <w:rsid w:val="00D84A5B"/>
    <w:rsid w:val="00D84BC2"/>
    <w:rsid w:val="00D84BFF"/>
    <w:rsid w:val="00D84CC3"/>
    <w:rsid w:val="00D85476"/>
    <w:rsid w:val="00D85515"/>
    <w:rsid w:val="00D85740"/>
    <w:rsid w:val="00D85B98"/>
    <w:rsid w:val="00D85BF4"/>
    <w:rsid w:val="00D85DA3"/>
    <w:rsid w:val="00D86230"/>
    <w:rsid w:val="00D8649F"/>
    <w:rsid w:val="00D867D7"/>
    <w:rsid w:val="00D869C9"/>
    <w:rsid w:val="00D86A7C"/>
    <w:rsid w:val="00D86D50"/>
    <w:rsid w:val="00D86EE8"/>
    <w:rsid w:val="00D86F88"/>
    <w:rsid w:val="00D87040"/>
    <w:rsid w:val="00D8760F"/>
    <w:rsid w:val="00D87779"/>
    <w:rsid w:val="00D877EC"/>
    <w:rsid w:val="00D87A06"/>
    <w:rsid w:val="00D87E0C"/>
    <w:rsid w:val="00D87EAC"/>
    <w:rsid w:val="00D90020"/>
    <w:rsid w:val="00D90177"/>
    <w:rsid w:val="00D9029A"/>
    <w:rsid w:val="00D90419"/>
    <w:rsid w:val="00D90500"/>
    <w:rsid w:val="00D908B3"/>
    <w:rsid w:val="00D90A94"/>
    <w:rsid w:val="00D90B43"/>
    <w:rsid w:val="00D90B95"/>
    <w:rsid w:val="00D90E68"/>
    <w:rsid w:val="00D91060"/>
    <w:rsid w:val="00D91507"/>
    <w:rsid w:val="00D91A40"/>
    <w:rsid w:val="00D91C26"/>
    <w:rsid w:val="00D91DE4"/>
    <w:rsid w:val="00D92087"/>
    <w:rsid w:val="00D92146"/>
    <w:rsid w:val="00D92320"/>
    <w:rsid w:val="00D92373"/>
    <w:rsid w:val="00D9243D"/>
    <w:rsid w:val="00D92775"/>
    <w:rsid w:val="00D92825"/>
    <w:rsid w:val="00D92D21"/>
    <w:rsid w:val="00D92F20"/>
    <w:rsid w:val="00D935AB"/>
    <w:rsid w:val="00D935FF"/>
    <w:rsid w:val="00D93640"/>
    <w:rsid w:val="00D9369D"/>
    <w:rsid w:val="00D93C2A"/>
    <w:rsid w:val="00D940E7"/>
    <w:rsid w:val="00D941CB"/>
    <w:rsid w:val="00D943D0"/>
    <w:rsid w:val="00D947D0"/>
    <w:rsid w:val="00D94AF2"/>
    <w:rsid w:val="00D94B9E"/>
    <w:rsid w:val="00D94F95"/>
    <w:rsid w:val="00D950AA"/>
    <w:rsid w:val="00D95398"/>
    <w:rsid w:val="00D95771"/>
    <w:rsid w:val="00D95C84"/>
    <w:rsid w:val="00D95EA1"/>
    <w:rsid w:val="00D95EEC"/>
    <w:rsid w:val="00D95F8C"/>
    <w:rsid w:val="00D961BA"/>
    <w:rsid w:val="00D96214"/>
    <w:rsid w:val="00D9621C"/>
    <w:rsid w:val="00D9627C"/>
    <w:rsid w:val="00D965AC"/>
    <w:rsid w:val="00D965D7"/>
    <w:rsid w:val="00D968B2"/>
    <w:rsid w:val="00D96DF0"/>
    <w:rsid w:val="00D96F5D"/>
    <w:rsid w:val="00D97013"/>
    <w:rsid w:val="00D97351"/>
    <w:rsid w:val="00D975C0"/>
    <w:rsid w:val="00D97B5C"/>
    <w:rsid w:val="00D97D95"/>
    <w:rsid w:val="00D97F85"/>
    <w:rsid w:val="00DA00B8"/>
    <w:rsid w:val="00DA051C"/>
    <w:rsid w:val="00DA057B"/>
    <w:rsid w:val="00DA06EE"/>
    <w:rsid w:val="00DA0721"/>
    <w:rsid w:val="00DA07AF"/>
    <w:rsid w:val="00DA084C"/>
    <w:rsid w:val="00DA0953"/>
    <w:rsid w:val="00DA0A8E"/>
    <w:rsid w:val="00DA0B19"/>
    <w:rsid w:val="00DA0B60"/>
    <w:rsid w:val="00DA0F1C"/>
    <w:rsid w:val="00DA0FE4"/>
    <w:rsid w:val="00DA1080"/>
    <w:rsid w:val="00DA1392"/>
    <w:rsid w:val="00DA13CA"/>
    <w:rsid w:val="00DA148F"/>
    <w:rsid w:val="00DA19C7"/>
    <w:rsid w:val="00DA1A6D"/>
    <w:rsid w:val="00DA1B08"/>
    <w:rsid w:val="00DA1D4A"/>
    <w:rsid w:val="00DA20E7"/>
    <w:rsid w:val="00DA2309"/>
    <w:rsid w:val="00DA2315"/>
    <w:rsid w:val="00DA2477"/>
    <w:rsid w:val="00DA25FB"/>
    <w:rsid w:val="00DA2648"/>
    <w:rsid w:val="00DA26FF"/>
    <w:rsid w:val="00DA2719"/>
    <w:rsid w:val="00DA28A2"/>
    <w:rsid w:val="00DA296F"/>
    <w:rsid w:val="00DA29B1"/>
    <w:rsid w:val="00DA2D55"/>
    <w:rsid w:val="00DA2E5D"/>
    <w:rsid w:val="00DA327D"/>
    <w:rsid w:val="00DA336A"/>
    <w:rsid w:val="00DA4106"/>
    <w:rsid w:val="00DA4261"/>
    <w:rsid w:val="00DA435E"/>
    <w:rsid w:val="00DA4457"/>
    <w:rsid w:val="00DA47CA"/>
    <w:rsid w:val="00DA4BAB"/>
    <w:rsid w:val="00DA4D2A"/>
    <w:rsid w:val="00DA5203"/>
    <w:rsid w:val="00DA549C"/>
    <w:rsid w:val="00DA5942"/>
    <w:rsid w:val="00DA594A"/>
    <w:rsid w:val="00DA5BB7"/>
    <w:rsid w:val="00DA5BC4"/>
    <w:rsid w:val="00DA5E38"/>
    <w:rsid w:val="00DA6009"/>
    <w:rsid w:val="00DA65A3"/>
    <w:rsid w:val="00DA65F2"/>
    <w:rsid w:val="00DA661B"/>
    <w:rsid w:val="00DA665D"/>
    <w:rsid w:val="00DA675D"/>
    <w:rsid w:val="00DA69C6"/>
    <w:rsid w:val="00DA6B94"/>
    <w:rsid w:val="00DA6D5F"/>
    <w:rsid w:val="00DA7207"/>
    <w:rsid w:val="00DA7354"/>
    <w:rsid w:val="00DA7430"/>
    <w:rsid w:val="00DA7438"/>
    <w:rsid w:val="00DA77B1"/>
    <w:rsid w:val="00DA792C"/>
    <w:rsid w:val="00DA7991"/>
    <w:rsid w:val="00DA7BF9"/>
    <w:rsid w:val="00DA7DC8"/>
    <w:rsid w:val="00DA7E54"/>
    <w:rsid w:val="00DB0115"/>
    <w:rsid w:val="00DB046E"/>
    <w:rsid w:val="00DB0597"/>
    <w:rsid w:val="00DB063E"/>
    <w:rsid w:val="00DB07D4"/>
    <w:rsid w:val="00DB080C"/>
    <w:rsid w:val="00DB0879"/>
    <w:rsid w:val="00DB087D"/>
    <w:rsid w:val="00DB0917"/>
    <w:rsid w:val="00DB0B39"/>
    <w:rsid w:val="00DB1253"/>
    <w:rsid w:val="00DB127D"/>
    <w:rsid w:val="00DB12BA"/>
    <w:rsid w:val="00DB132F"/>
    <w:rsid w:val="00DB170F"/>
    <w:rsid w:val="00DB1721"/>
    <w:rsid w:val="00DB1940"/>
    <w:rsid w:val="00DB1A5E"/>
    <w:rsid w:val="00DB1D64"/>
    <w:rsid w:val="00DB1DB7"/>
    <w:rsid w:val="00DB1E59"/>
    <w:rsid w:val="00DB1FC3"/>
    <w:rsid w:val="00DB20FF"/>
    <w:rsid w:val="00DB2134"/>
    <w:rsid w:val="00DB2165"/>
    <w:rsid w:val="00DB227C"/>
    <w:rsid w:val="00DB26FF"/>
    <w:rsid w:val="00DB2841"/>
    <w:rsid w:val="00DB287D"/>
    <w:rsid w:val="00DB2977"/>
    <w:rsid w:val="00DB29F7"/>
    <w:rsid w:val="00DB2A76"/>
    <w:rsid w:val="00DB2B6B"/>
    <w:rsid w:val="00DB2B8A"/>
    <w:rsid w:val="00DB2E13"/>
    <w:rsid w:val="00DB2EB4"/>
    <w:rsid w:val="00DB33FE"/>
    <w:rsid w:val="00DB342B"/>
    <w:rsid w:val="00DB35FE"/>
    <w:rsid w:val="00DB3767"/>
    <w:rsid w:val="00DB3918"/>
    <w:rsid w:val="00DB3ACB"/>
    <w:rsid w:val="00DB3CCB"/>
    <w:rsid w:val="00DB3FD2"/>
    <w:rsid w:val="00DB4178"/>
    <w:rsid w:val="00DB4225"/>
    <w:rsid w:val="00DB4382"/>
    <w:rsid w:val="00DB43B9"/>
    <w:rsid w:val="00DB43FE"/>
    <w:rsid w:val="00DB44F2"/>
    <w:rsid w:val="00DB47BE"/>
    <w:rsid w:val="00DB48A4"/>
    <w:rsid w:val="00DB510F"/>
    <w:rsid w:val="00DB513C"/>
    <w:rsid w:val="00DB55D9"/>
    <w:rsid w:val="00DB56E6"/>
    <w:rsid w:val="00DB5AF1"/>
    <w:rsid w:val="00DB5B98"/>
    <w:rsid w:val="00DB5BDF"/>
    <w:rsid w:val="00DB5BFB"/>
    <w:rsid w:val="00DB5F1E"/>
    <w:rsid w:val="00DB6088"/>
    <w:rsid w:val="00DB63F7"/>
    <w:rsid w:val="00DB6422"/>
    <w:rsid w:val="00DB6692"/>
    <w:rsid w:val="00DB6810"/>
    <w:rsid w:val="00DB6A6C"/>
    <w:rsid w:val="00DB6CCE"/>
    <w:rsid w:val="00DB6E8E"/>
    <w:rsid w:val="00DB705D"/>
    <w:rsid w:val="00DB72F2"/>
    <w:rsid w:val="00DB7DFC"/>
    <w:rsid w:val="00DB7E97"/>
    <w:rsid w:val="00DB7ED4"/>
    <w:rsid w:val="00DC0042"/>
    <w:rsid w:val="00DC02D0"/>
    <w:rsid w:val="00DC04EE"/>
    <w:rsid w:val="00DC07CE"/>
    <w:rsid w:val="00DC0E7B"/>
    <w:rsid w:val="00DC0F15"/>
    <w:rsid w:val="00DC101C"/>
    <w:rsid w:val="00DC1385"/>
    <w:rsid w:val="00DC1704"/>
    <w:rsid w:val="00DC1B02"/>
    <w:rsid w:val="00DC1C2F"/>
    <w:rsid w:val="00DC1C6E"/>
    <w:rsid w:val="00DC1F5C"/>
    <w:rsid w:val="00DC21DE"/>
    <w:rsid w:val="00DC235A"/>
    <w:rsid w:val="00DC2C93"/>
    <w:rsid w:val="00DC32A5"/>
    <w:rsid w:val="00DC3351"/>
    <w:rsid w:val="00DC3448"/>
    <w:rsid w:val="00DC3499"/>
    <w:rsid w:val="00DC3594"/>
    <w:rsid w:val="00DC3664"/>
    <w:rsid w:val="00DC3785"/>
    <w:rsid w:val="00DC3C47"/>
    <w:rsid w:val="00DC4169"/>
    <w:rsid w:val="00DC4256"/>
    <w:rsid w:val="00DC42BB"/>
    <w:rsid w:val="00DC4438"/>
    <w:rsid w:val="00DC4739"/>
    <w:rsid w:val="00DC4C23"/>
    <w:rsid w:val="00DC4CE1"/>
    <w:rsid w:val="00DC5037"/>
    <w:rsid w:val="00DC519B"/>
    <w:rsid w:val="00DC52DF"/>
    <w:rsid w:val="00DC5B20"/>
    <w:rsid w:val="00DC5FD2"/>
    <w:rsid w:val="00DC6256"/>
    <w:rsid w:val="00DC62A2"/>
    <w:rsid w:val="00DC62DE"/>
    <w:rsid w:val="00DC630A"/>
    <w:rsid w:val="00DC633A"/>
    <w:rsid w:val="00DC634C"/>
    <w:rsid w:val="00DC641D"/>
    <w:rsid w:val="00DC67A7"/>
    <w:rsid w:val="00DC6BF2"/>
    <w:rsid w:val="00DC6DE3"/>
    <w:rsid w:val="00DC70AE"/>
    <w:rsid w:val="00DC7550"/>
    <w:rsid w:val="00DC77A5"/>
    <w:rsid w:val="00DC7828"/>
    <w:rsid w:val="00DC79E7"/>
    <w:rsid w:val="00DC7CF1"/>
    <w:rsid w:val="00DC7F8E"/>
    <w:rsid w:val="00DD0114"/>
    <w:rsid w:val="00DD0274"/>
    <w:rsid w:val="00DD05DF"/>
    <w:rsid w:val="00DD05E9"/>
    <w:rsid w:val="00DD0670"/>
    <w:rsid w:val="00DD068C"/>
    <w:rsid w:val="00DD06DB"/>
    <w:rsid w:val="00DD0746"/>
    <w:rsid w:val="00DD078D"/>
    <w:rsid w:val="00DD0950"/>
    <w:rsid w:val="00DD0A2E"/>
    <w:rsid w:val="00DD0B95"/>
    <w:rsid w:val="00DD0BA1"/>
    <w:rsid w:val="00DD0D5A"/>
    <w:rsid w:val="00DD0E35"/>
    <w:rsid w:val="00DD0F0D"/>
    <w:rsid w:val="00DD0F35"/>
    <w:rsid w:val="00DD1144"/>
    <w:rsid w:val="00DD137D"/>
    <w:rsid w:val="00DD15DF"/>
    <w:rsid w:val="00DD1616"/>
    <w:rsid w:val="00DD16C6"/>
    <w:rsid w:val="00DD1726"/>
    <w:rsid w:val="00DD19DD"/>
    <w:rsid w:val="00DD1B91"/>
    <w:rsid w:val="00DD20EE"/>
    <w:rsid w:val="00DD217E"/>
    <w:rsid w:val="00DD21E1"/>
    <w:rsid w:val="00DD2525"/>
    <w:rsid w:val="00DD2898"/>
    <w:rsid w:val="00DD2A2E"/>
    <w:rsid w:val="00DD2D31"/>
    <w:rsid w:val="00DD2D4B"/>
    <w:rsid w:val="00DD3027"/>
    <w:rsid w:val="00DD3083"/>
    <w:rsid w:val="00DD3225"/>
    <w:rsid w:val="00DD32A9"/>
    <w:rsid w:val="00DD389C"/>
    <w:rsid w:val="00DD3AF1"/>
    <w:rsid w:val="00DD3D58"/>
    <w:rsid w:val="00DD3EEC"/>
    <w:rsid w:val="00DD41E4"/>
    <w:rsid w:val="00DD4477"/>
    <w:rsid w:val="00DD457E"/>
    <w:rsid w:val="00DD4632"/>
    <w:rsid w:val="00DD46A9"/>
    <w:rsid w:val="00DD47CD"/>
    <w:rsid w:val="00DD4A4F"/>
    <w:rsid w:val="00DD4CC3"/>
    <w:rsid w:val="00DD50A0"/>
    <w:rsid w:val="00DD516C"/>
    <w:rsid w:val="00DD532B"/>
    <w:rsid w:val="00DD5424"/>
    <w:rsid w:val="00DD57D2"/>
    <w:rsid w:val="00DD5956"/>
    <w:rsid w:val="00DD5B06"/>
    <w:rsid w:val="00DD5EEC"/>
    <w:rsid w:val="00DD5F08"/>
    <w:rsid w:val="00DD64E6"/>
    <w:rsid w:val="00DD65A4"/>
    <w:rsid w:val="00DD6615"/>
    <w:rsid w:val="00DD66F3"/>
    <w:rsid w:val="00DD681D"/>
    <w:rsid w:val="00DD6908"/>
    <w:rsid w:val="00DD6921"/>
    <w:rsid w:val="00DD6D30"/>
    <w:rsid w:val="00DD6E9A"/>
    <w:rsid w:val="00DD6F45"/>
    <w:rsid w:val="00DD7032"/>
    <w:rsid w:val="00DD7084"/>
    <w:rsid w:val="00DD73C0"/>
    <w:rsid w:val="00DD7922"/>
    <w:rsid w:val="00DE017D"/>
    <w:rsid w:val="00DE07E6"/>
    <w:rsid w:val="00DE082C"/>
    <w:rsid w:val="00DE085B"/>
    <w:rsid w:val="00DE0A20"/>
    <w:rsid w:val="00DE0C44"/>
    <w:rsid w:val="00DE0D94"/>
    <w:rsid w:val="00DE0E40"/>
    <w:rsid w:val="00DE11C3"/>
    <w:rsid w:val="00DE1221"/>
    <w:rsid w:val="00DE12A3"/>
    <w:rsid w:val="00DE143C"/>
    <w:rsid w:val="00DE17D3"/>
    <w:rsid w:val="00DE18AA"/>
    <w:rsid w:val="00DE1996"/>
    <w:rsid w:val="00DE1A3D"/>
    <w:rsid w:val="00DE1E43"/>
    <w:rsid w:val="00DE20E5"/>
    <w:rsid w:val="00DE2293"/>
    <w:rsid w:val="00DE22AE"/>
    <w:rsid w:val="00DE26A7"/>
    <w:rsid w:val="00DE2850"/>
    <w:rsid w:val="00DE2959"/>
    <w:rsid w:val="00DE2DB3"/>
    <w:rsid w:val="00DE2F37"/>
    <w:rsid w:val="00DE2F48"/>
    <w:rsid w:val="00DE303F"/>
    <w:rsid w:val="00DE3373"/>
    <w:rsid w:val="00DE34B5"/>
    <w:rsid w:val="00DE368E"/>
    <w:rsid w:val="00DE39E2"/>
    <w:rsid w:val="00DE3BA4"/>
    <w:rsid w:val="00DE3C42"/>
    <w:rsid w:val="00DE4066"/>
    <w:rsid w:val="00DE4251"/>
    <w:rsid w:val="00DE4451"/>
    <w:rsid w:val="00DE456C"/>
    <w:rsid w:val="00DE486C"/>
    <w:rsid w:val="00DE486E"/>
    <w:rsid w:val="00DE49C0"/>
    <w:rsid w:val="00DE49C7"/>
    <w:rsid w:val="00DE4CE6"/>
    <w:rsid w:val="00DE4CF2"/>
    <w:rsid w:val="00DE4F52"/>
    <w:rsid w:val="00DE4F68"/>
    <w:rsid w:val="00DE4FE9"/>
    <w:rsid w:val="00DE5261"/>
    <w:rsid w:val="00DE5599"/>
    <w:rsid w:val="00DE5694"/>
    <w:rsid w:val="00DE5DE3"/>
    <w:rsid w:val="00DE6179"/>
    <w:rsid w:val="00DE61C3"/>
    <w:rsid w:val="00DE620A"/>
    <w:rsid w:val="00DE62CC"/>
    <w:rsid w:val="00DE6393"/>
    <w:rsid w:val="00DE63EC"/>
    <w:rsid w:val="00DE6436"/>
    <w:rsid w:val="00DE65FD"/>
    <w:rsid w:val="00DE68DF"/>
    <w:rsid w:val="00DE6901"/>
    <w:rsid w:val="00DE6AC7"/>
    <w:rsid w:val="00DE6B0A"/>
    <w:rsid w:val="00DE6CA6"/>
    <w:rsid w:val="00DE6DC7"/>
    <w:rsid w:val="00DE7171"/>
    <w:rsid w:val="00DE71A0"/>
    <w:rsid w:val="00DE7595"/>
    <w:rsid w:val="00DE78AE"/>
    <w:rsid w:val="00DE7B11"/>
    <w:rsid w:val="00DE7C5C"/>
    <w:rsid w:val="00DE7DF4"/>
    <w:rsid w:val="00DE7E20"/>
    <w:rsid w:val="00DF005B"/>
    <w:rsid w:val="00DF01F2"/>
    <w:rsid w:val="00DF03D6"/>
    <w:rsid w:val="00DF06D0"/>
    <w:rsid w:val="00DF0B87"/>
    <w:rsid w:val="00DF0CD1"/>
    <w:rsid w:val="00DF0DE7"/>
    <w:rsid w:val="00DF1141"/>
    <w:rsid w:val="00DF13A4"/>
    <w:rsid w:val="00DF14E4"/>
    <w:rsid w:val="00DF1532"/>
    <w:rsid w:val="00DF1860"/>
    <w:rsid w:val="00DF1DBD"/>
    <w:rsid w:val="00DF1E68"/>
    <w:rsid w:val="00DF1F82"/>
    <w:rsid w:val="00DF2033"/>
    <w:rsid w:val="00DF2299"/>
    <w:rsid w:val="00DF23A7"/>
    <w:rsid w:val="00DF25A1"/>
    <w:rsid w:val="00DF25C1"/>
    <w:rsid w:val="00DF2658"/>
    <w:rsid w:val="00DF2A55"/>
    <w:rsid w:val="00DF2C06"/>
    <w:rsid w:val="00DF2CCF"/>
    <w:rsid w:val="00DF3581"/>
    <w:rsid w:val="00DF3DC7"/>
    <w:rsid w:val="00DF41ED"/>
    <w:rsid w:val="00DF43D5"/>
    <w:rsid w:val="00DF4491"/>
    <w:rsid w:val="00DF48D9"/>
    <w:rsid w:val="00DF4947"/>
    <w:rsid w:val="00DF494E"/>
    <w:rsid w:val="00DF4A4E"/>
    <w:rsid w:val="00DF4AA8"/>
    <w:rsid w:val="00DF4CC8"/>
    <w:rsid w:val="00DF502A"/>
    <w:rsid w:val="00DF50E1"/>
    <w:rsid w:val="00DF51EA"/>
    <w:rsid w:val="00DF522C"/>
    <w:rsid w:val="00DF53B2"/>
    <w:rsid w:val="00DF5569"/>
    <w:rsid w:val="00DF56D9"/>
    <w:rsid w:val="00DF5768"/>
    <w:rsid w:val="00DF5A7D"/>
    <w:rsid w:val="00DF5DEF"/>
    <w:rsid w:val="00DF5F47"/>
    <w:rsid w:val="00DF61D3"/>
    <w:rsid w:val="00DF62E9"/>
    <w:rsid w:val="00DF648A"/>
    <w:rsid w:val="00DF666C"/>
    <w:rsid w:val="00DF66C6"/>
    <w:rsid w:val="00DF6C58"/>
    <w:rsid w:val="00DF6EC7"/>
    <w:rsid w:val="00DF7020"/>
    <w:rsid w:val="00DF70B0"/>
    <w:rsid w:val="00DF715C"/>
    <w:rsid w:val="00DF727D"/>
    <w:rsid w:val="00DF75E6"/>
    <w:rsid w:val="00DF7618"/>
    <w:rsid w:val="00DF7675"/>
    <w:rsid w:val="00DF76F8"/>
    <w:rsid w:val="00DF774A"/>
    <w:rsid w:val="00DF7756"/>
    <w:rsid w:val="00DF7A1A"/>
    <w:rsid w:val="00DF7BCA"/>
    <w:rsid w:val="00DF7D29"/>
    <w:rsid w:val="00DF7F9A"/>
    <w:rsid w:val="00DF7FBA"/>
    <w:rsid w:val="00E000FD"/>
    <w:rsid w:val="00E002B6"/>
    <w:rsid w:val="00E00453"/>
    <w:rsid w:val="00E00848"/>
    <w:rsid w:val="00E008F0"/>
    <w:rsid w:val="00E009EE"/>
    <w:rsid w:val="00E01025"/>
    <w:rsid w:val="00E0136E"/>
    <w:rsid w:val="00E0142B"/>
    <w:rsid w:val="00E0154E"/>
    <w:rsid w:val="00E016AA"/>
    <w:rsid w:val="00E01801"/>
    <w:rsid w:val="00E01D0A"/>
    <w:rsid w:val="00E01E2E"/>
    <w:rsid w:val="00E01E66"/>
    <w:rsid w:val="00E02438"/>
    <w:rsid w:val="00E024B0"/>
    <w:rsid w:val="00E0252D"/>
    <w:rsid w:val="00E028A8"/>
    <w:rsid w:val="00E02B11"/>
    <w:rsid w:val="00E02B21"/>
    <w:rsid w:val="00E02BB3"/>
    <w:rsid w:val="00E02DA9"/>
    <w:rsid w:val="00E02E70"/>
    <w:rsid w:val="00E02F72"/>
    <w:rsid w:val="00E0342F"/>
    <w:rsid w:val="00E03480"/>
    <w:rsid w:val="00E03738"/>
    <w:rsid w:val="00E0377A"/>
    <w:rsid w:val="00E03B2F"/>
    <w:rsid w:val="00E03FE3"/>
    <w:rsid w:val="00E0459C"/>
    <w:rsid w:val="00E047DD"/>
    <w:rsid w:val="00E04A59"/>
    <w:rsid w:val="00E04B97"/>
    <w:rsid w:val="00E05014"/>
    <w:rsid w:val="00E05329"/>
    <w:rsid w:val="00E05418"/>
    <w:rsid w:val="00E059E7"/>
    <w:rsid w:val="00E05C75"/>
    <w:rsid w:val="00E05C83"/>
    <w:rsid w:val="00E061EA"/>
    <w:rsid w:val="00E06211"/>
    <w:rsid w:val="00E0622C"/>
    <w:rsid w:val="00E063C9"/>
    <w:rsid w:val="00E0652D"/>
    <w:rsid w:val="00E0681F"/>
    <w:rsid w:val="00E06999"/>
    <w:rsid w:val="00E06BD7"/>
    <w:rsid w:val="00E06C95"/>
    <w:rsid w:val="00E06DD2"/>
    <w:rsid w:val="00E06F8B"/>
    <w:rsid w:val="00E073C6"/>
    <w:rsid w:val="00E077A8"/>
    <w:rsid w:val="00E0789D"/>
    <w:rsid w:val="00E07F79"/>
    <w:rsid w:val="00E07FFA"/>
    <w:rsid w:val="00E100AB"/>
    <w:rsid w:val="00E101BD"/>
    <w:rsid w:val="00E10275"/>
    <w:rsid w:val="00E10362"/>
    <w:rsid w:val="00E103F8"/>
    <w:rsid w:val="00E106EC"/>
    <w:rsid w:val="00E10848"/>
    <w:rsid w:val="00E10D18"/>
    <w:rsid w:val="00E10EB0"/>
    <w:rsid w:val="00E10FD7"/>
    <w:rsid w:val="00E1143D"/>
    <w:rsid w:val="00E11BBC"/>
    <w:rsid w:val="00E11C17"/>
    <w:rsid w:val="00E11C1C"/>
    <w:rsid w:val="00E1212D"/>
    <w:rsid w:val="00E1241F"/>
    <w:rsid w:val="00E124BF"/>
    <w:rsid w:val="00E12665"/>
    <w:rsid w:val="00E12936"/>
    <w:rsid w:val="00E12DF5"/>
    <w:rsid w:val="00E12E06"/>
    <w:rsid w:val="00E12ED6"/>
    <w:rsid w:val="00E12F5A"/>
    <w:rsid w:val="00E12FBD"/>
    <w:rsid w:val="00E13049"/>
    <w:rsid w:val="00E130E0"/>
    <w:rsid w:val="00E13201"/>
    <w:rsid w:val="00E133B1"/>
    <w:rsid w:val="00E134BF"/>
    <w:rsid w:val="00E1359D"/>
    <w:rsid w:val="00E13A3E"/>
    <w:rsid w:val="00E13CD5"/>
    <w:rsid w:val="00E13D4B"/>
    <w:rsid w:val="00E14033"/>
    <w:rsid w:val="00E140A9"/>
    <w:rsid w:val="00E142B0"/>
    <w:rsid w:val="00E14326"/>
    <w:rsid w:val="00E1442C"/>
    <w:rsid w:val="00E14498"/>
    <w:rsid w:val="00E144E9"/>
    <w:rsid w:val="00E14548"/>
    <w:rsid w:val="00E1483C"/>
    <w:rsid w:val="00E14E85"/>
    <w:rsid w:val="00E14FA6"/>
    <w:rsid w:val="00E15114"/>
    <w:rsid w:val="00E153D2"/>
    <w:rsid w:val="00E15485"/>
    <w:rsid w:val="00E157D6"/>
    <w:rsid w:val="00E15909"/>
    <w:rsid w:val="00E15938"/>
    <w:rsid w:val="00E159D3"/>
    <w:rsid w:val="00E15B8E"/>
    <w:rsid w:val="00E165B5"/>
    <w:rsid w:val="00E165C2"/>
    <w:rsid w:val="00E16750"/>
    <w:rsid w:val="00E1679C"/>
    <w:rsid w:val="00E1688A"/>
    <w:rsid w:val="00E1699A"/>
    <w:rsid w:val="00E16B34"/>
    <w:rsid w:val="00E16DAF"/>
    <w:rsid w:val="00E16EDE"/>
    <w:rsid w:val="00E170A5"/>
    <w:rsid w:val="00E170B0"/>
    <w:rsid w:val="00E170FD"/>
    <w:rsid w:val="00E17247"/>
    <w:rsid w:val="00E17320"/>
    <w:rsid w:val="00E17480"/>
    <w:rsid w:val="00E17530"/>
    <w:rsid w:val="00E178E3"/>
    <w:rsid w:val="00E1792B"/>
    <w:rsid w:val="00E179FB"/>
    <w:rsid w:val="00E17BEB"/>
    <w:rsid w:val="00E17DD3"/>
    <w:rsid w:val="00E203BF"/>
    <w:rsid w:val="00E20442"/>
    <w:rsid w:val="00E205B3"/>
    <w:rsid w:val="00E208E4"/>
    <w:rsid w:val="00E20C12"/>
    <w:rsid w:val="00E21337"/>
    <w:rsid w:val="00E215F9"/>
    <w:rsid w:val="00E216BE"/>
    <w:rsid w:val="00E21861"/>
    <w:rsid w:val="00E21A2C"/>
    <w:rsid w:val="00E21D25"/>
    <w:rsid w:val="00E21DA7"/>
    <w:rsid w:val="00E21E73"/>
    <w:rsid w:val="00E22024"/>
    <w:rsid w:val="00E223FE"/>
    <w:rsid w:val="00E22514"/>
    <w:rsid w:val="00E22A5C"/>
    <w:rsid w:val="00E23058"/>
    <w:rsid w:val="00E2309B"/>
    <w:rsid w:val="00E23131"/>
    <w:rsid w:val="00E23198"/>
    <w:rsid w:val="00E232C0"/>
    <w:rsid w:val="00E23AE9"/>
    <w:rsid w:val="00E23E16"/>
    <w:rsid w:val="00E23F06"/>
    <w:rsid w:val="00E23F33"/>
    <w:rsid w:val="00E24169"/>
    <w:rsid w:val="00E241A0"/>
    <w:rsid w:val="00E24228"/>
    <w:rsid w:val="00E24328"/>
    <w:rsid w:val="00E2443F"/>
    <w:rsid w:val="00E24570"/>
    <w:rsid w:val="00E24977"/>
    <w:rsid w:val="00E24BC1"/>
    <w:rsid w:val="00E24D9D"/>
    <w:rsid w:val="00E24DBF"/>
    <w:rsid w:val="00E24E26"/>
    <w:rsid w:val="00E24EFE"/>
    <w:rsid w:val="00E24F7F"/>
    <w:rsid w:val="00E252F6"/>
    <w:rsid w:val="00E25560"/>
    <w:rsid w:val="00E2559E"/>
    <w:rsid w:val="00E2560E"/>
    <w:rsid w:val="00E256F2"/>
    <w:rsid w:val="00E2580D"/>
    <w:rsid w:val="00E259E1"/>
    <w:rsid w:val="00E25AA0"/>
    <w:rsid w:val="00E26308"/>
    <w:rsid w:val="00E263C2"/>
    <w:rsid w:val="00E265F4"/>
    <w:rsid w:val="00E2670A"/>
    <w:rsid w:val="00E26FD8"/>
    <w:rsid w:val="00E270CA"/>
    <w:rsid w:val="00E271BB"/>
    <w:rsid w:val="00E273F1"/>
    <w:rsid w:val="00E274C3"/>
    <w:rsid w:val="00E2779E"/>
    <w:rsid w:val="00E279DC"/>
    <w:rsid w:val="00E27A0A"/>
    <w:rsid w:val="00E27A95"/>
    <w:rsid w:val="00E27B58"/>
    <w:rsid w:val="00E27E74"/>
    <w:rsid w:val="00E30068"/>
    <w:rsid w:val="00E30179"/>
    <w:rsid w:val="00E3056C"/>
    <w:rsid w:val="00E30A19"/>
    <w:rsid w:val="00E30AF1"/>
    <w:rsid w:val="00E30BD6"/>
    <w:rsid w:val="00E30CAF"/>
    <w:rsid w:val="00E30E0E"/>
    <w:rsid w:val="00E310AD"/>
    <w:rsid w:val="00E316A2"/>
    <w:rsid w:val="00E319BE"/>
    <w:rsid w:val="00E31AC8"/>
    <w:rsid w:val="00E31B5A"/>
    <w:rsid w:val="00E31BC2"/>
    <w:rsid w:val="00E32464"/>
    <w:rsid w:val="00E32585"/>
    <w:rsid w:val="00E327E4"/>
    <w:rsid w:val="00E3290E"/>
    <w:rsid w:val="00E32ABE"/>
    <w:rsid w:val="00E32B7B"/>
    <w:rsid w:val="00E32EBD"/>
    <w:rsid w:val="00E330FF"/>
    <w:rsid w:val="00E336D1"/>
    <w:rsid w:val="00E33985"/>
    <w:rsid w:val="00E33A95"/>
    <w:rsid w:val="00E33B62"/>
    <w:rsid w:val="00E33BFE"/>
    <w:rsid w:val="00E33D5F"/>
    <w:rsid w:val="00E33D77"/>
    <w:rsid w:val="00E33DA6"/>
    <w:rsid w:val="00E3430E"/>
    <w:rsid w:val="00E346EE"/>
    <w:rsid w:val="00E34E37"/>
    <w:rsid w:val="00E34F55"/>
    <w:rsid w:val="00E35132"/>
    <w:rsid w:val="00E357EA"/>
    <w:rsid w:val="00E35DE7"/>
    <w:rsid w:val="00E35E43"/>
    <w:rsid w:val="00E3614C"/>
    <w:rsid w:val="00E36229"/>
    <w:rsid w:val="00E36322"/>
    <w:rsid w:val="00E36470"/>
    <w:rsid w:val="00E36582"/>
    <w:rsid w:val="00E365FE"/>
    <w:rsid w:val="00E367EC"/>
    <w:rsid w:val="00E36A55"/>
    <w:rsid w:val="00E37068"/>
    <w:rsid w:val="00E3710C"/>
    <w:rsid w:val="00E3725C"/>
    <w:rsid w:val="00E373E4"/>
    <w:rsid w:val="00E377E1"/>
    <w:rsid w:val="00E37890"/>
    <w:rsid w:val="00E400D8"/>
    <w:rsid w:val="00E4028E"/>
    <w:rsid w:val="00E4033A"/>
    <w:rsid w:val="00E40345"/>
    <w:rsid w:val="00E40397"/>
    <w:rsid w:val="00E40AE8"/>
    <w:rsid w:val="00E40C2F"/>
    <w:rsid w:val="00E40E2C"/>
    <w:rsid w:val="00E40F7A"/>
    <w:rsid w:val="00E415B0"/>
    <w:rsid w:val="00E4163D"/>
    <w:rsid w:val="00E41C43"/>
    <w:rsid w:val="00E41DEF"/>
    <w:rsid w:val="00E4205F"/>
    <w:rsid w:val="00E42109"/>
    <w:rsid w:val="00E424C9"/>
    <w:rsid w:val="00E425A1"/>
    <w:rsid w:val="00E425A8"/>
    <w:rsid w:val="00E42650"/>
    <w:rsid w:val="00E42815"/>
    <w:rsid w:val="00E429A9"/>
    <w:rsid w:val="00E42A7A"/>
    <w:rsid w:val="00E42CD9"/>
    <w:rsid w:val="00E42D65"/>
    <w:rsid w:val="00E42DAA"/>
    <w:rsid w:val="00E42F4C"/>
    <w:rsid w:val="00E42F8A"/>
    <w:rsid w:val="00E42FA2"/>
    <w:rsid w:val="00E43204"/>
    <w:rsid w:val="00E4328A"/>
    <w:rsid w:val="00E432C9"/>
    <w:rsid w:val="00E433A2"/>
    <w:rsid w:val="00E43471"/>
    <w:rsid w:val="00E4354B"/>
    <w:rsid w:val="00E439DE"/>
    <w:rsid w:val="00E43A67"/>
    <w:rsid w:val="00E43CAB"/>
    <w:rsid w:val="00E43DC5"/>
    <w:rsid w:val="00E43EA1"/>
    <w:rsid w:val="00E43FD2"/>
    <w:rsid w:val="00E441F9"/>
    <w:rsid w:val="00E44355"/>
    <w:rsid w:val="00E44436"/>
    <w:rsid w:val="00E444D5"/>
    <w:rsid w:val="00E44612"/>
    <w:rsid w:val="00E44793"/>
    <w:rsid w:val="00E44A68"/>
    <w:rsid w:val="00E44AB6"/>
    <w:rsid w:val="00E44BAA"/>
    <w:rsid w:val="00E44C9C"/>
    <w:rsid w:val="00E44CAC"/>
    <w:rsid w:val="00E44D7B"/>
    <w:rsid w:val="00E44DD7"/>
    <w:rsid w:val="00E45140"/>
    <w:rsid w:val="00E45274"/>
    <w:rsid w:val="00E452E8"/>
    <w:rsid w:val="00E45C4F"/>
    <w:rsid w:val="00E45CBA"/>
    <w:rsid w:val="00E45D5C"/>
    <w:rsid w:val="00E45E63"/>
    <w:rsid w:val="00E46167"/>
    <w:rsid w:val="00E461A4"/>
    <w:rsid w:val="00E4637E"/>
    <w:rsid w:val="00E4644C"/>
    <w:rsid w:val="00E46480"/>
    <w:rsid w:val="00E4657B"/>
    <w:rsid w:val="00E467E5"/>
    <w:rsid w:val="00E468B9"/>
    <w:rsid w:val="00E46967"/>
    <w:rsid w:val="00E46B24"/>
    <w:rsid w:val="00E46D9E"/>
    <w:rsid w:val="00E46E3A"/>
    <w:rsid w:val="00E471F1"/>
    <w:rsid w:val="00E4749D"/>
    <w:rsid w:val="00E477C5"/>
    <w:rsid w:val="00E47DD2"/>
    <w:rsid w:val="00E47F73"/>
    <w:rsid w:val="00E500D5"/>
    <w:rsid w:val="00E50113"/>
    <w:rsid w:val="00E501F9"/>
    <w:rsid w:val="00E508B2"/>
    <w:rsid w:val="00E50B35"/>
    <w:rsid w:val="00E50BB8"/>
    <w:rsid w:val="00E50C1F"/>
    <w:rsid w:val="00E50F6A"/>
    <w:rsid w:val="00E51159"/>
    <w:rsid w:val="00E51247"/>
    <w:rsid w:val="00E51344"/>
    <w:rsid w:val="00E513B5"/>
    <w:rsid w:val="00E513F2"/>
    <w:rsid w:val="00E51503"/>
    <w:rsid w:val="00E517AC"/>
    <w:rsid w:val="00E51921"/>
    <w:rsid w:val="00E51A1D"/>
    <w:rsid w:val="00E51C54"/>
    <w:rsid w:val="00E51DC4"/>
    <w:rsid w:val="00E51E18"/>
    <w:rsid w:val="00E522AF"/>
    <w:rsid w:val="00E52398"/>
    <w:rsid w:val="00E5254D"/>
    <w:rsid w:val="00E5256F"/>
    <w:rsid w:val="00E52C97"/>
    <w:rsid w:val="00E52F18"/>
    <w:rsid w:val="00E5310F"/>
    <w:rsid w:val="00E53172"/>
    <w:rsid w:val="00E53445"/>
    <w:rsid w:val="00E53452"/>
    <w:rsid w:val="00E53746"/>
    <w:rsid w:val="00E53A63"/>
    <w:rsid w:val="00E53A91"/>
    <w:rsid w:val="00E53B6E"/>
    <w:rsid w:val="00E5408F"/>
    <w:rsid w:val="00E541C2"/>
    <w:rsid w:val="00E542B4"/>
    <w:rsid w:val="00E543E8"/>
    <w:rsid w:val="00E54422"/>
    <w:rsid w:val="00E54452"/>
    <w:rsid w:val="00E54456"/>
    <w:rsid w:val="00E54679"/>
    <w:rsid w:val="00E5475C"/>
    <w:rsid w:val="00E54769"/>
    <w:rsid w:val="00E5483E"/>
    <w:rsid w:val="00E54B12"/>
    <w:rsid w:val="00E54B52"/>
    <w:rsid w:val="00E55124"/>
    <w:rsid w:val="00E552A5"/>
    <w:rsid w:val="00E55420"/>
    <w:rsid w:val="00E555AC"/>
    <w:rsid w:val="00E559B9"/>
    <w:rsid w:val="00E55A2E"/>
    <w:rsid w:val="00E55BA8"/>
    <w:rsid w:val="00E55D4E"/>
    <w:rsid w:val="00E55DC0"/>
    <w:rsid w:val="00E55F94"/>
    <w:rsid w:val="00E56040"/>
    <w:rsid w:val="00E56087"/>
    <w:rsid w:val="00E5627E"/>
    <w:rsid w:val="00E56499"/>
    <w:rsid w:val="00E564C3"/>
    <w:rsid w:val="00E564DE"/>
    <w:rsid w:val="00E5661A"/>
    <w:rsid w:val="00E5662B"/>
    <w:rsid w:val="00E567A9"/>
    <w:rsid w:val="00E5697C"/>
    <w:rsid w:val="00E56A18"/>
    <w:rsid w:val="00E56B13"/>
    <w:rsid w:val="00E56BB0"/>
    <w:rsid w:val="00E56D32"/>
    <w:rsid w:val="00E56F7A"/>
    <w:rsid w:val="00E571C0"/>
    <w:rsid w:val="00E577CB"/>
    <w:rsid w:val="00E578A6"/>
    <w:rsid w:val="00E579B0"/>
    <w:rsid w:val="00E57C33"/>
    <w:rsid w:val="00E57D36"/>
    <w:rsid w:val="00E57DB3"/>
    <w:rsid w:val="00E57EEA"/>
    <w:rsid w:val="00E60000"/>
    <w:rsid w:val="00E6003B"/>
    <w:rsid w:val="00E6007B"/>
    <w:rsid w:val="00E60263"/>
    <w:rsid w:val="00E60837"/>
    <w:rsid w:val="00E60B03"/>
    <w:rsid w:val="00E60C07"/>
    <w:rsid w:val="00E60FE7"/>
    <w:rsid w:val="00E61077"/>
    <w:rsid w:val="00E610F7"/>
    <w:rsid w:val="00E61158"/>
    <w:rsid w:val="00E61633"/>
    <w:rsid w:val="00E6235F"/>
    <w:rsid w:val="00E62528"/>
    <w:rsid w:val="00E6252E"/>
    <w:rsid w:val="00E625E6"/>
    <w:rsid w:val="00E6264C"/>
    <w:rsid w:val="00E62AA5"/>
    <w:rsid w:val="00E62B91"/>
    <w:rsid w:val="00E62D8A"/>
    <w:rsid w:val="00E62E8E"/>
    <w:rsid w:val="00E62F54"/>
    <w:rsid w:val="00E62FD5"/>
    <w:rsid w:val="00E63059"/>
    <w:rsid w:val="00E63102"/>
    <w:rsid w:val="00E631DF"/>
    <w:rsid w:val="00E631EC"/>
    <w:rsid w:val="00E632A5"/>
    <w:rsid w:val="00E6337A"/>
    <w:rsid w:val="00E633D4"/>
    <w:rsid w:val="00E63722"/>
    <w:rsid w:val="00E63768"/>
    <w:rsid w:val="00E637AA"/>
    <w:rsid w:val="00E6395D"/>
    <w:rsid w:val="00E6396C"/>
    <w:rsid w:val="00E63AAD"/>
    <w:rsid w:val="00E63D6F"/>
    <w:rsid w:val="00E63E8E"/>
    <w:rsid w:val="00E63E91"/>
    <w:rsid w:val="00E63F26"/>
    <w:rsid w:val="00E63F7F"/>
    <w:rsid w:val="00E6436C"/>
    <w:rsid w:val="00E643DE"/>
    <w:rsid w:val="00E64764"/>
    <w:rsid w:val="00E64872"/>
    <w:rsid w:val="00E64996"/>
    <w:rsid w:val="00E64997"/>
    <w:rsid w:val="00E64B9D"/>
    <w:rsid w:val="00E64EB8"/>
    <w:rsid w:val="00E64FF7"/>
    <w:rsid w:val="00E64FFB"/>
    <w:rsid w:val="00E65137"/>
    <w:rsid w:val="00E655A8"/>
    <w:rsid w:val="00E65733"/>
    <w:rsid w:val="00E65790"/>
    <w:rsid w:val="00E65A8A"/>
    <w:rsid w:val="00E65B6D"/>
    <w:rsid w:val="00E65C3C"/>
    <w:rsid w:val="00E65CEE"/>
    <w:rsid w:val="00E65D7A"/>
    <w:rsid w:val="00E65D85"/>
    <w:rsid w:val="00E65EEE"/>
    <w:rsid w:val="00E6621D"/>
    <w:rsid w:val="00E662AD"/>
    <w:rsid w:val="00E6666F"/>
    <w:rsid w:val="00E66671"/>
    <w:rsid w:val="00E669D3"/>
    <w:rsid w:val="00E66CDA"/>
    <w:rsid w:val="00E66EA2"/>
    <w:rsid w:val="00E66F05"/>
    <w:rsid w:val="00E66F83"/>
    <w:rsid w:val="00E67006"/>
    <w:rsid w:val="00E670D1"/>
    <w:rsid w:val="00E6722D"/>
    <w:rsid w:val="00E678E7"/>
    <w:rsid w:val="00E700D4"/>
    <w:rsid w:val="00E7027B"/>
    <w:rsid w:val="00E70329"/>
    <w:rsid w:val="00E70410"/>
    <w:rsid w:val="00E70511"/>
    <w:rsid w:val="00E705DE"/>
    <w:rsid w:val="00E70661"/>
    <w:rsid w:val="00E70984"/>
    <w:rsid w:val="00E70991"/>
    <w:rsid w:val="00E70A5D"/>
    <w:rsid w:val="00E70B14"/>
    <w:rsid w:val="00E70FF3"/>
    <w:rsid w:val="00E711A3"/>
    <w:rsid w:val="00E71213"/>
    <w:rsid w:val="00E7143F"/>
    <w:rsid w:val="00E714C9"/>
    <w:rsid w:val="00E7156B"/>
    <w:rsid w:val="00E717EC"/>
    <w:rsid w:val="00E71A99"/>
    <w:rsid w:val="00E71AD2"/>
    <w:rsid w:val="00E723FB"/>
    <w:rsid w:val="00E7245A"/>
    <w:rsid w:val="00E72562"/>
    <w:rsid w:val="00E72806"/>
    <w:rsid w:val="00E72B26"/>
    <w:rsid w:val="00E72BA8"/>
    <w:rsid w:val="00E72C15"/>
    <w:rsid w:val="00E72CC7"/>
    <w:rsid w:val="00E72EA1"/>
    <w:rsid w:val="00E72FC9"/>
    <w:rsid w:val="00E73229"/>
    <w:rsid w:val="00E733AF"/>
    <w:rsid w:val="00E7346E"/>
    <w:rsid w:val="00E735A7"/>
    <w:rsid w:val="00E73704"/>
    <w:rsid w:val="00E73762"/>
    <w:rsid w:val="00E73F06"/>
    <w:rsid w:val="00E7412F"/>
    <w:rsid w:val="00E7456A"/>
    <w:rsid w:val="00E745D8"/>
    <w:rsid w:val="00E7465E"/>
    <w:rsid w:val="00E747D6"/>
    <w:rsid w:val="00E74A7C"/>
    <w:rsid w:val="00E74E1D"/>
    <w:rsid w:val="00E74F42"/>
    <w:rsid w:val="00E7512B"/>
    <w:rsid w:val="00E7548E"/>
    <w:rsid w:val="00E756C4"/>
    <w:rsid w:val="00E75775"/>
    <w:rsid w:val="00E757E2"/>
    <w:rsid w:val="00E75A04"/>
    <w:rsid w:val="00E75D8E"/>
    <w:rsid w:val="00E75E26"/>
    <w:rsid w:val="00E75E9C"/>
    <w:rsid w:val="00E75F39"/>
    <w:rsid w:val="00E762C9"/>
    <w:rsid w:val="00E76393"/>
    <w:rsid w:val="00E7662F"/>
    <w:rsid w:val="00E76747"/>
    <w:rsid w:val="00E76828"/>
    <w:rsid w:val="00E77297"/>
    <w:rsid w:val="00E772D8"/>
    <w:rsid w:val="00E772EC"/>
    <w:rsid w:val="00E7765D"/>
    <w:rsid w:val="00E77DC9"/>
    <w:rsid w:val="00E8010F"/>
    <w:rsid w:val="00E80123"/>
    <w:rsid w:val="00E8027E"/>
    <w:rsid w:val="00E80733"/>
    <w:rsid w:val="00E80887"/>
    <w:rsid w:val="00E80932"/>
    <w:rsid w:val="00E80A3B"/>
    <w:rsid w:val="00E80F51"/>
    <w:rsid w:val="00E8101D"/>
    <w:rsid w:val="00E810B2"/>
    <w:rsid w:val="00E810E1"/>
    <w:rsid w:val="00E81892"/>
    <w:rsid w:val="00E81B14"/>
    <w:rsid w:val="00E81BEB"/>
    <w:rsid w:val="00E81E9A"/>
    <w:rsid w:val="00E81EA8"/>
    <w:rsid w:val="00E81F7A"/>
    <w:rsid w:val="00E81FC3"/>
    <w:rsid w:val="00E81FDC"/>
    <w:rsid w:val="00E8203B"/>
    <w:rsid w:val="00E824A0"/>
    <w:rsid w:val="00E82570"/>
    <w:rsid w:val="00E826B5"/>
    <w:rsid w:val="00E82D11"/>
    <w:rsid w:val="00E82DFB"/>
    <w:rsid w:val="00E83196"/>
    <w:rsid w:val="00E833B4"/>
    <w:rsid w:val="00E833B8"/>
    <w:rsid w:val="00E8349C"/>
    <w:rsid w:val="00E834D0"/>
    <w:rsid w:val="00E83577"/>
    <w:rsid w:val="00E8386A"/>
    <w:rsid w:val="00E8394D"/>
    <w:rsid w:val="00E8399F"/>
    <w:rsid w:val="00E83A66"/>
    <w:rsid w:val="00E83C61"/>
    <w:rsid w:val="00E83D06"/>
    <w:rsid w:val="00E83D33"/>
    <w:rsid w:val="00E840A8"/>
    <w:rsid w:val="00E841F5"/>
    <w:rsid w:val="00E844CD"/>
    <w:rsid w:val="00E844EC"/>
    <w:rsid w:val="00E84901"/>
    <w:rsid w:val="00E84B2A"/>
    <w:rsid w:val="00E84C34"/>
    <w:rsid w:val="00E84CCD"/>
    <w:rsid w:val="00E84DCB"/>
    <w:rsid w:val="00E84DE9"/>
    <w:rsid w:val="00E84DF8"/>
    <w:rsid w:val="00E8524F"/>
    <w:rsid w:val="00E856A2"/>
    <w:rsid w:val="00E856BD"/>
    <w:rsid w:val="00E85702"/>
    <w:rsid w:val="00E8579C"/>
    <w:rsid w:val="00E8594B"/>
    <w:rsid w:val="00E86281"/>
    <w:rsid w:val="00E863AD"/>
    <w:rsid w:val="00E869E2"/>
    <w:rsid w:val="00E86BCF"/>
    <w:rsid w:val="00E86ED1"/>
    <w:rsid w:val="00E87182"/>
    <w:rsid w:val="00E871DB"/>
    <w:rsid w:val="00E876D8"/>
    <w:rsid w:val="00E878A6"/>
    <w:rsid w:val="00E878C3"/>
    <w:rsid w:val="00E87AB7"/>
    <w:rsid w:val="00E87AE4"/>
    <w:rsid w:val="00E87C05"/>
    <w:rsid w:val="00E87CAD"/>
    <w:rsid w:val="00E87CD8"/>
    <w:rsid w:val="00E87F77"/>
    <w:rsid w:val="00E905DA"/>
    <w:rsid w:val="00E907D7"/>
    <w:rsid w:val="00E9080D"/>
    <w:rsid w:val="00E90889"/>
    <w:rsid w:val="00E90DB5"/>
    <w:rsid w:val="00E90E74"/>
    <w:rsid w:val="00E912B8"/>
    <w:rsid w:val="00E91476"/>
    <w:rsid w:val="00E91B47"/>
    <w:rsid w:val="00E92424"/>
    <w:rsid w:val="00E9263B"/>
    <w:rsid w:val="00E926B7"/>
    <w:rsid w:val="00E92A71"/>
    <w:rsid w:val="00E92A9D"/>
    <w:rsid w:val="00E92B1A"/>
    <w:rsid w:val="00E93443"/>
    <w:rsid w:val="00E93665"/>
    <w:rsid w:val="00E93AB7"/>
    <w:rsid w:val="00E93B12"/>
    <w:rsid w:val="00E93B30"/>
    <w:rsid w:val="00E93D4E"/>
    <w:rsid w:val="00E93E85"/>
    <w:rsid w:val="00E93FD0"/>
    <w:rsid w:val="00E94567"/>
    <w:rsid w:val="00E947EC"/>
    <w:rsid w:val="00E949B7"/>
    <w:rsid w:val="00E94B3B"/>
    <w:rsid w:val="00E94C25"/>
    <w:rsid w:val="00E94CA8"/>
    <w:rsid w:val="00E94D3A"/>
    <w:rsid w:val="00E951A4"/>
    <w:rsid w:val="00E95382"/>
    <w:rsid w:val="00E95775"/>
    <w:rsid w:val="00E9585C"/>
    <w:rsid w:val="00E95913"/>
    <w:rsid w:val="00E95A60"/>
    <w:rsid w:val="00E95C34"/>
    <w:rsid w:val="00E96068"/>
    <w:rsid w:val="00E96212"/>
    <w:rsid w:val="00E9641C"/>
    <w:rsid w:val="00E964E8"/>
    <w:rsid w:val="00E96634"/>
    <w:rsid w:val="00E9684D"/>
    <w:rsid w:val="00E96899"/>
    <w:rsid w:val="00E96A2D"/>
    <w:rsid w:val="00E96AB7"/>
    <w:rsid w:val="00E96B56"/>
    <w:rsid w:val="00E96E59"/>
    <w:rsid w:val="00E96F08"/>
    <w:rsid w:val="00E96FBF"/>
    <w:rsid w:val="00E97064"/>
    <w:rsid w:val="00E970CB"/>
    <w:rsid w:val="00E972B9"/>
    <w:rsid w:val="00E973E9"/>
    <w:rsid w:val="00E9765F"/>
    <w:rsid w:val="00E9777E"/>
    <w:rsid w:val="00E978CA"/>
    <w:rsid w:val="00E979FD"/>
    <w:rsid w:val="00E97A99"/>
    <w:rsid w:val="00E97AB2"/>
    <w:rsid w:val="00E97DB1"/>
    <w:rsid w:val="00EA02C4"/>
    <w:rsid w:val="00EA057E"/>
    <w:rsid w:val="00EA081B"/>
    <w:rsid w:val="00EA0871"/>
    <w:rsid w:val="00EA0992"/>
    <w:rsid w:val="00EA0B37"/>
    <w:rsid w:val="00EA0C18"/>
    <w:rsid w:val="00EA0CB5"/>
    <w:rsid w:val="00EA128A"/>
    <w:rsid w:val="00EA1336"/>
    <w:rsid w:val="00EA14A5"/>
    <w:rsid w:val="00EA1529"/>
    <w:rsid w:val="00EA1D3F"/>
    <w:rsid w:val="00EA1F95"/>
    <w:rsid w:val="00EA22E3"/>
    <w:rsid w:val="00EA241E"/>
    <w:rsid w:val="00EA2431"/>
    <w:rsid w:val="00EA2604"/>
    <w:rsid w:val="00EA2661"/>
    <w:rsid w:val="00EA291F"/>
    <w:rsid w:val="00EA3254"/>
    <w:rsid w:val="00EA329B"/>
    <w:rsid w:val="00EA329F"/>
    <w:rsid w:val="00EA34A3"/>
    <w:rsid w:val="00EA34B6"/>
    <w:rsid w:val="00EA3BAD"/>
    <w:rsid w:val="00EA3CB6"/>
    <w:rsid w:val="00EA3D4F"/>
    <w:rsid w:val="00EA3EF4"/>
    <w:rsid w:val="00EA41B0"/>
    <w:rsid w:val="00EA4351"/>
    <w:rsid w:val="00EA46BE"/>
    <w:rsid w:val="00EA4A63"/>
    <w:rsid w:val="00EA4C47"/>
    <w:rsid w:val="00EA4DFF"/>
    <w:rsid w:val="00EA53CC"/>
    <w:rsid w:val="00EA553F"/>
    <w:rsid w:val="00EA5EFF"/>
    <w:rsid w:val="00EA6063"/>
    <w:rsid w:val="00EA6333"/>
    <w:rsid w:val="00EA64E8"/>
    <w:rsid w:val="00EA67A6"/>
    <w:rsid w:val="00EA681D"/>
    <w:rsid w:val="00EA69C2"/>
    <w:rsid w:val="00EA6A86"/>
    <w:rsid w:val="00EA6D70"/>
    <w:rsid w:val="00EA6EDC"/>
    <w:rsid w:val="00EA7025"/>
    <w:rsid w:val="00EA754A"/>
    <w:rsid w:val="00EA7F5B"/>
    <w:rsid w:val="00EA7F60"/>
    <w:rsid w:val="00EA7FDB"/>
    <w:rsid w:val="00EB008B"/>
    <w:rsid w:val="00EB00F3"/>
    <w:rsid w:val="00EB030C"/>
    <w:rsid w:val="00EB030E"/>
    <w:rsid w:val="00EB05D1"/>
    <w:rsid w:val="00EB0609"/>
    <w:rsid w:val="00EB0A7A"/>
    <w:rsid w:val="00EB0E86"/>
    <w:rsid w:val="00EB1122"/>
    <w:rsid w:val="00EB1399"/>
    <w:rsid w:val="00EB160F"/>
    <w:rsid w:val="00EB162C"/>
    <w:rsid w:val="00EB1A64"/>
    <w:rsid w:val="00EB2219"/>
    <w:rsid w:val="00EB2485"/>
    <w:rsid w:val="00EB2587"/>
    <w:rsid w:val="00EB2773"/>
    <w:rsid w:val="00EB27D7"/>
    <w:rsid w:val="00EB29CF"/>
    <w:rsid w:val="00EB2B20"/>
    <w:rsid w:val="00EB2E1D"/>
    <w:rsid w:val="00EB3301"/>
    <w:rsid w:val="00EB335B"/>
    <w:rsid w:val="00EB3391"/>
    <w:rsid w:val="00EB340C"/>
    <w:rsid w:val="00EB3410"/>
    <w:rsid w:val="00EB3617"/>
    <w:rsid w:val="00EB37E4"/>
    <w:rsid w:val="00EB38BD"/>
    <w:rsid w:val="00EB3B27"/>
    <w:rsid w:val="00EB3B33"/>
    <w:rsid w:val="00EB3E5D"/>
    <w:rsid w:val="00EB4095"/>
    <w:rsid w:val="00EB40ED"/>
    <w:rsid w:val="00EB4253"/>
    <w:rsid w:val="00EB4718"/>
    <w:rsid w:val="00EB4998"/>
    <w:rsid w:val="00EB49F8"/>
    <w:rsid w:val="00EB4C80"/>
    <w:rsid w:val="00EB53BC"/>
    <w:rsid w:val="00EB54C0"/>
    <w:rsid w:val="00EB5636"/>
    <w:rsid w:val="00EB5697"/>
    <w:rsid w:val="00EB572C"/>
    <w:rsid w:val="00EB5CE6"/>
    <w:rsid w:val="00EB5CF4"/>
    <w:rsid w:val="00EB632A"/>
    <w:rsid w:val="00EB6636"/>
    <w:rsid w:val="00EB67E9"/>
    <w:rsid w:val="00EB6A91"/>
    <w:rsid w:val="00EB6A93"/>
    <w:rsid w:val="00EB6B34"/>
    <w:rsid w:val="00EB6B93"/>
    <w:rsid w:val="00EB6B9D"/>
    <w:rsid w:val="00EB6CEC"/>
    <w:rsid w:val="00EB6E96"/>
    <w:rsid w:val="00EB6EFD"/>
    <w:rsid w:val="00EB6FF9"/>
    <w:rsid w:val="00EB700B"/>
    <w:rsid w:val="00EB70E4"/>
    <w:rsid w:val="00EB7459"/>
    <w:rsid w:val="00EB75CA"/>
    <w:rsid w:val="00EB76D1"/>
    <w:rsid w:val="00EB7721"/>
    <w:rsid w:val="00EB7729"/>
    <w:rsid w:val="00EB79C4"/>
    <w:rsid w:val="00EB7BCB"/>
    <w:rsid w:val="00EB7E2B"/>
    <w:rsid w:val="00EC001F"/>
    <w:rsid w:val="00EC003D"/>
    <w:rsid w:val="00EC01BA"/>
    <w:rsid w:val="00EC0332"/>
    <w:rsid w:val="00EC0653"/>
    <w:rsid w:val="00EC07A3"/>
    <w:rsid w:val="00EC08E7"/>
    <w:rsid w:val="00EC0A3D"/>
    <w:rsid w:val="00EC1243"/>
    <w:rsid w:val="00EC129F"/>
    <w:rsid w:val="00EC1747"/>
    <w:rsid w:val="00EC1879"/>
    <w:rsid w:val="00EC19AB"/>
    <w:rsid w:val="00EC1B0D"/>
    <w:rsid w:val="00EC1D26"/>
    <w:rsid w:val="00EC1E43"/>
    <w:rsid w:val="00EC1E51"/>
    <w:rsid w:val="00EC21DF"/>
    <w:rsid w:val="00EC22F0"/>
    <w:rsid w:val="00EC249B"/>
    <w:rsid w:val="00EC28D8"/>
    <w:rsid w:val="00EC29AD"/>
    <w:rsid w:val="00EC2A43"/>
    <w:rsid w:val="00EC2A7E"/>
    <w:rsid w:val="00EC2B26"/>
    <w:rsid w:val="00EC2C41"/>
    <w:rsid w:val="00EC2E70"/>
    <w:rsid w:val="00EC2F91"/>
    <w:rsid w:val="00EC311B"/>
    <w:rsid w:val="00EC3387"/>
    <w:rsid w:val="00EC3DD9"/>
    <w:rsid w:val="00EC3F0D"/>
    <w:rsid w:val="00EC3FFD"/>
    <w:rsid w:val="00EC403A"/>
    <w:rsid w:val="00EC4155"/>
    <w:rsid w:val="00EC44A4"/>
    <w:rsid w:val="00EC4650"/>
    <w:rsid w:val="00EC48D7"/>
    <w:rsid w:val="00EC498C"/>
    <w:rsid w:val="00EC4F52"/>
    <w:rsid w:val="00EC52F6"/>
    <w:rsid w:val="00EC58C4"/>
    <w:rsid w:val="00EC5B09"/>
    <w:rsid w:val="00EC5C29"/>
    <w:rsid w:val="00EC5C96"/>
    <w:rsid w:val="00EC63A6"/>
    <w:rsid w:val="00EC68F4"/>
    <w:rsid w:val="00EC690A"/>
    <w:rsid w:val="00EC6D52"/>
    <w:rsid w:val="00EC6D78"/>
    <w:rsid w:val="00EC714D"/>
    <w:rsid w:val="00EC7248"/>
    <w:rsid w:val="00EC746C"/>
    <w:rsid w:val="00EC7653"/>
    <w:rsid w:val="00EC76AE"/>
    <w:rsid w:val="00EC799B"/>
    <w:rsid w:val="00EC79B9"/>
    <w:rsid w:val="00EC7E96"/>
    <w:rsid w:val="00EC7FB6"/>
    <w:rsid w:val="00ED0017"/>
    <w:rsid w:val="00ED028E"/>
    <w:rsid w:val="00ED042B"/>
    <w:rsid w:val="00ED051F"/>
    <w:rsid w:val="00ED0933"/>
    <w:rsid w:val="00ED0944"/>
    <w:rsid w:val="00ED09C9"/>
    <w:rsid w:val="00ED1052"/>
    <w:rsid w:val="00ED11C2"/>
    <w:rsid w:val="00ED11CB"/>
    <w:rsid w:val="00ED1814"/>
    <w:rsid w:val="00ED1E77"/>
    <w:rsid w:val="00ED1FC9"/>
    <w:rsid w:val="00ED2539"/>
    <w:rsid w:val="00ED2545"/>
    <w:rsid w:val="00ED269F"/>
    <w:rsid w:val="00ED2812"/>
    <w:rsid w:val="00ED28B6"/>
    <w:rsid w:val="00ED2B98"/>
    <w:rsid w:val="00ED2D2F"/>
    <w:rsid w:val="00ED2E32"/>
    <w:rsid w:val="00ED2E34"/>
    <w:rsid w:val="00ED3248"/>
    <w:rsid w:val="00ED35B6"/>
    <w:rsid w:val="00ED36DF"/>
    <w:rsid w:val="00ED3A65"/>
    <w:rsid w:val="00ED3C17"/>
    <w:rsid w:val="00ED3C73"/>
    <w:rsid w:val="00ED3D6D"/>
    <w:rsid w:val="00ED3D78"/>
    <w:rsid w:val="00ED3DC6"/>
    <w:rsid w:val="00ED3F7E"/>
    <w:rsid w:val="00ED4144"/>
    <w:rsid w:val="00ED4431"/>
    <w:rsid w:val="00ED476D"/>
    <w:rsid w:val="00ED4A25"/>
    <w:rsid w:val="00ED4D14"/>
    <w:rsid w:val="00ED4D52"/>
    <w:rsid w:val="00ED4D79"/>
    <w:rsid w:val="00ED5203"/>
    <w:rsid w:val="00ED54CA"/>
    <w:rsid w:val="00ED55B9"/>
    <w:rsid w:val="00ED584E"/>
    <w:rsid w:val="00ED5AAC"/>
    <w:rsid w:val="00ED5FE5"/>
    <w:rsid w:val="00ED6183"/>
    <w:rsid w:val="00ED65BF"/>
    <w:rsid w:val="00ED67E3"/>
    <w:rsid w:val="00ED68A4"/>
    <w:rsid w:val="00ED69F4"/>
    <w:rsid w:val="00ED6A13"/>
    <w:rsid w:val="00ED6DC7"/>
    <w:rsid w:val="00ED6E23"/>
    <w:rsid w:val="00ED6EF5"/>
    <w:rsid w:val="00ED75F7"/>
    <w:rsid w:val="00ED7990"/>
    <w:rsid w:val="00ED7C64"/>
    <w:rsid w:val="00ED7CF5"/>
    <w:rsid w:val="00ED7E49"/>
    <w:rsid w:val="00ED7F12"/>
    <w:rsid w:val="00ED7FAC"/>
    <w:rsid w:val="00EE00CA"/>
    <w:rsid w:val="00EE00CF"/>
    <w:rsid w:val="00EE01CE"/>
    <w:rsid w:val="00EE0334"/>
    <w:rsid w:val="00EE0412"/>
    <w:rsid w:val="00EE045E"/>
    <w:rsid w:val="00EE0687"/>
    <w:rsid w:val="00EE0841"/>
    <w:rsid w:val="00EE08A4"/>
    <w:rsid w:val="00EE0AA4"/>
    <w:rsid w:val="00EE0C76"/>
    <w:rsid w:val="00EE0D6C"/>
    <w:rsid w:val="00EE0DED"/>
    <w:rsid w:val="00EE0E38"/>
    <w:rsid w:val="00EE1129"/>
    <w:rsid w:val="00EE123E"/>
    <w:rsid w:val="00EE1475"/>
    <w:rsid w:val="00EE1573"/>
    <w:rsid w:val="00EE15AA"/>
    <w:rsid w:val="00EE15E9"/>
    <w:rsid w:val="00EE16AC"/>
    <w:rsid w:val="00EE19A1"/>
    <w:rsid w:val="00EE1E83"/>
    <w:rsid w:val="00EE222F"/>
    <w:rsid w:val="00EE2338"/>
    <w:rsid w:val="00EE244A"/>
    <w:rsid w:val="00EE2B69"/>
    <w:rsid w:val="00EE2BDF"/>
    <w:rsid w:val="00EE342A"/>
    <w:rsid w:val="00EE345E"/>
    <w:rsid w:val="00EE353B"/>
    <w:rsid w:val="00EE3563"/>
    <w:rsid w:val="00EE3752"/>
    <w:rsid w:val="00EE37B3"/>
    <w:rsid w:val="00EE3967"/>
    <w:rsid w:val="00EE3997"/>
    <w:rsid w:val="00EE3D24"/>
    <w:rsid w:val="00EE3D5C"/>
    <w:rsid w:val="00EE3E2F"/>
    <w:rsid w:val="00EE404C"/>
    <w:rsid w:val="00EE4179"/>
    <w:rsid w:val="00EE43E8"/>
    <w:rsid w:val="00EE4597"/>
    <w:rsid w:val="00EE4710"/>
    <w:rsid w:val="00EE48FD"/>
    <w:rsid w:val="00EE49AF"/>
    <w:rsid w:val="00EE4ACA"/>
    <w:rsid w:val="00EE4C41"/>
    <w:rsid w:val="00EE4C99"/>
    <w:rsid w:val="00EE4EE3"/>
    <w:rsid w:val="00EE4F52"/>
    <w:rsid w:val="00EE51E4"/>
    <w:rsid w:val="00EE571F"/>
    <w:rsid w:val="00EE58F6"/>
    <w:rsid w:val="00EE5971"/>
    <w:rsid w:val="00EE5A3E"/>
    <w:rsid w:val="00EE5CB9"/>
    <w:rsid w:val="00EE5CBF"/>
    <w:rsid w:val="00EE63AC"/>
    <w:rsid w:val="00EE6D75"/>
    <w:rsid w:val="00EE6DBB"/>
    <w:rsid w:val="00EE6DD9"/>
    <w:rsid w:val="00EE75EB"/>
    <w:rsid w:val="00EE760C"/>
    <w:rsid w:val="00EE7803"/>
    <w:rsid w:val="00EE7C7E"/>
    <w:rsid w:val="00EE7CD5"/>
    <w:rsid w:val="00EE7D26"/>
    <w:rsid w:val="00EE7D5A"/>
    <w:rsid w:val="00EE7F30"/>
    <w:rsid w:val="00EF01EF"/>
    <w:rsid w:val="00EF057C"/>
    <w:rsid w:val="00EF0653"/>
    <w:rsid w:val="00EF0848"/>
    <w:rsid w:val="00EF11DF"/>
    <w:rsid w:val="00EF120A"/>
    <w:rsid w:val="00EF184A"/>
    <w:rsid w:val="00EF1DCC"/>
    <w:rsid w:val="00EF1E51"/>
    <w:rsid w:val="00EF1F74"/>
    <w:rsid w:val="00EF20AD"/>
    <w:rsid w:val="00EF2128"/>
    <w:rsid w:val="00EF22A5"/>
    <w:rsid w:val="00EF233F"/>
    <w:rsid w:val="00EF25BB"/>
    <w:rsid w:val="00EF29A1"/>
    <w:rsid w:val="00EF2A69"/>
    <w:rsid w:val="00EF2BD0"/>
    <w:rsid w:val="00EF2F6D"/>
    <w:rsid w:val="00EF3163"/>
    <w:rsid w:val="00EF33AA"/>
    <w:rsid w:val="00EF3446"/>
    <w:rsid w:val="00EF34CB"/>
    <w:rsid w:val="00EF3510"/>
    <w:rsid w:val="00EF353B"/>
    <w:rsid w:val="00EF3857"/>
    <w:rsid w:val="00EF3AD0"/>
    <w:rsid w:val="00EF3B7B"/>
    <w:rsid w:val="00EF3BB9"/>
    <w:rsid w:val="00EF3BE3"/>
    <w:rsid w:val="00EF3F8B"/>
    <w:rsid w:val="00EF4141"/>
    <w:rsid w:val="00EF4479"/>
    <w:rsid w:val="00EF4506"/>
    <w:rsid w:val="00EF4898"/>
    <w:rsid w:val="00EF4A94"/>
    <w:rsid w:val="00EF4C8B"/>
    <w:rsid w:val="00EF4DC5"/>
    <w:rsid w:val="00EF4DE2"/>
    <w:rsid w:val="00EF4FD4"/>
    <w:rsid w:val="00EF51B2"/>
    <w:rsid w:val="00EF561C"/>
    <w:rsid w:val="00EF5627"/>
    <w:rsid w:val="00EF5857"/>
    <w:rsid w:val="00EF5A37"/>
    <w:rsid w:val="00EF5A40"/>
    <w:rsid w:val="00EF5D63"/>
    <w:rsid w:val="00EF5E33"/>
    <w:rsid w:val="00EF6057"/>
    <w:rsid w:val="00EF6503"/>
    <w:rsid w:val="00EF6587"/>
    <w:rsid w:val="00EF663F"/>
    <w:rsid w:val="00EF665E"/>
    <w:rsid w:val="00EF66C0"/>
    <w:rsid w:val="00EF682B"/>
    <w:rsid w:val="00EF6A40"/>
    <w:rsid w:val="00EF6B07"/>
    <w:rsid w:val="00EF6CC5"/>
    <w:rsid w:val="00EF6E20"/>
    <w:rsid w:val="00EF6E77"/>
    <w:rsid w:val="00EF6FC2"/>
    <w:rsid w:val="00EF720F"/>
    <w:rsid w:val="00EF7432"/>
    <w:rsid w:val="00EF74A4"/>
    <w:rsid w:val="00EF79B5"/>
    <w:rsid w:val="00EF79C3"/>
    <w:rsid w:val="00EF7E89"/>
    <w:rsid w:val="00EF7F37"/>
    <w:rsid w:val="00F002EF"/>
    <w:rsid w:val="00F0038A"/>
    <w:rsid w:val="00F0043B"/>
    <w:rsid w:val="00F00539"/>
    <w:rsid w:val="00F008D9"/>
    <w:rsid w:val="00F00928"/>
    <w:rsid w:val="00F00B90"/>
    <w:rsid w:val="00F00D1D"/>
    <w:rsid w:val="00F00FD2"/>
    <w:rsid w:val="00F01219"/>
    <w:rsid w:val="00F01373"/>
    <w:rsid w:val="00F01415"/>
    <w:rsid w:val="00F01475"/>
    <w:rsid w:val="00F01479"/>
    <w:rsid w:val="00F017B4"/>
    <w:rsid w:val="00F01803"/>
    <w:rsid w:val="00F018B1"/>
    <w:rsid w:val="00F01A5C"/>
    <w:rsid w:val="00F01AF5"/>
    <w:rsid w:val="00F01BAE"/>
    <w:rsid w:val="00F01C3B"/>
    <w:rsid w:val="00F01D87"/>
    <w:rsid w:val="00F02061"/>
    <w:rsid w:val="00F020C2"/>
    <w:rsid w:val="00F02214"/>
    <w:rsid w:val="00F024E9"/>
    <w:rsid w:val="00F025C6"/>
    <w:rsid w:val="00F02855"/>
    <w:rsid w:val="00F02B41"/>
    <w:rsid w:val="00F02C25"/>
    <w:rsid w:val="00F02C36"/>
    <w:rsid w:val="00F02E1B"/>
    <w:rsid w:val="00F02E3B"/>
    <w:rsid w:val="00F0308C"/>
    <w:rsid w:val="00F0383E"/>
    <w:rsid w:val="00F0393E"/>
    <w:rsid w:val="00F039AE"/>
    <w:rsid w:val="00F03B60"/>
    <w:rsid w:val="00F03CEE"/>
    <w:rsid w:val="00F03F87"/>
    <w:rsid w:val="00F04143"/>
    <w:rsid w:val="00F04150"/>
    <w:rsid w:val="00F0448A"/>
    <w:rsid w:val="00F04B50"/>
    <w:rsid w:val="00F04D49"/>
    <w:rsid w:val="00F04E73"/>
    <w:rsid w:val="00F04F84"/>
    <w:rsid w:val="00F0503E"/>
    <w:rsid w:val="00F051A8"/>
    <w:rsid w:val="00F05268"/>
    <w:rsid w:val="00F05445"/>
    <w:rsid w:val="00F0551F"/>
    <w:rsid w:val="00F059A5"/>
    <w:rsid w:val="00F05C44"/>
    <w:rsid w:val="00F05E93"/>
    <w:rsid w:val="00F060C4"/>
    <w:rsid w:val="00F063CD"/>
    <w:rsid w:val="00F06490"/>
    <w:rsid w:val="00F06552"/>
    <w:rsid w:val="00F066EA"/>
    <w:rsid w:val="00F06A26"/>
    <w:rsid w:val="00F06A70"/>
    <w:rsid w:val="00F06BB1"/>
    <w:rsid w:val="00F06C2E"/>
    <w:rsid w:val="00F06E82"/>
    <w:rsid w:val="00F0721D"/>
    <w:rsid w:val="00F07252"/>
    <w:rsid w:val="00F072E0"/>
    <w:rsid w:val="00F0749C"/>
    <w:rsid w:val="00F0779C"/>
    <w:rsid w:val="00F07931"/>
    <w:rsid w:val="00F07949"/>
    <w:rsid w:val="00F07CEC"/>
    <w:rsid w:val="00F07D0F"/>
    <w:rsid w:val="00F101CC"/>
    <w:rsid w:val="00F102B5"/>
    <w:rsid w:val="00F10880"/>
    <w:rsid w:val="00F10907"/>
    <w:rsid w:val="00F10B9B"/>
    <w:rsid w:val="00F10EA2"/>
    <w:rsid w:val="00F11206"/>
    <w:rsid w:val="00F113B7"/>
    <w:rsid w:val="00F113E8"/>
    <w:rsid w:val="00F1164D"/>
    <w:rsid w:val="00F1181F"/>
    <w:rsid w:val="00F11BC4"/>
    <w:rsid w:val="00F11BDF"/>
    <w:rsid w:val="00F11EB2"/>
    <w:rsid w:val="00F126EB"/>
    <w:rsid w:val="00F12984"/>
    <w:rsid w:val="00F12E20"/>
    <w:rsid w:val="00F12EEE"/>
    <w:rsid w:val="00F130A5"/>
    <w:rsid w:val="00F130E7"/>
    <w:rsid w:val="00F1310A"/>
    <w:rsid w:val="00F1310E"/>
    <w:rsid w:val="00F1342E"/>
    <w:rsid w:val="00F134BC"/>
    <w:rsid w:val="00F1356E"/>
    <w:rsid w:val="00F13680"/>
    <w:rsid w:val="00F13A29"/>
    <w:rsid w:val="00F141C5"/>
    <w:rsid w:val="00F1423F"/>
    <w:rsid w:val="00F14339"/>
    <w:rsid w:val="00F14375"/>
    <w:rsid w:val="00F14685"/>
    <w:rsid w:val="00F146AC"/>
    <w:rsid w:val="00F14786"/>
    <w:rsid w:val="00F149F5"/>
    <w:rsid w:val="00F14A84"/>
    <w:rsid w:val="00F14B13"/>
    <w:rsid w:val="00F14EDD"/>
    <w:rsid w:val="00F1503F"/>
    <w:rsid w:val="00F151E0"/>
    <w:rsid w:val="00F15298"/>
    <w:rsid w:val="00F153C3"/>
    <w:rsid w:val="00F1555D"/>
    <w:rsid w:val="00F158EC"/>
    <w:rsid w:val="00F1592E"/>
    <w:rsid w:val="00F1596D"/>
    <w:rsid w:val="00F1599D"/>
    <w:rsid w:val="00F15C03"/>
    <w:rsid w:val="00F15D0B"/>
    <w:rsid w:val="00F15F92"/>
    <w:rsid w:val="00F164DF"/>
    <w:rsid w:val="00F1656E"/>
    <w:rsid w:val="00F165A1"/>
    <w:rsid w:val="00F166C9"/>
    <w:rsid w:val="00F168FA"/>
    <w:rsid w:val="00F169AB"/>
    <w:rsid w:val="00F16C61"/>
    <w:rsid w:val="00F16CF8"/>
    <w:rsid w:val="00F170AA"/>
    <w:rsid w:val="00F173E1"/>
    <w:rsid w:val="00F176C7"/>
    <w:rsid w:val="00F1774A"/>
    <w:rsid w:val="00F17A34"/>
    <w:rsid w:val="00F17B3C"/>
    <w:rsid w:val="00F17BDC"/>
    <w:rsid w:val="00F17C6A"/>
    <w:rsid w:val="00F17E9B"/>
    <w:rsid w:val="00F2012F"/>
    <w:rsid w:val="00F20169"/>
    <w:rsid w:val="00F206E8"/>
    <w:rsid w:val="00F2081A"/>
    <w:rsid w:val="00F20821"/>
    <w:rsid w:val="00F211C3"/>
    <w:rsid w:val="00F212A0"/>
    <w:rsid w:val="00F2151C"/>
    <w:rsid w:val="00F216BE"/>
    <w:rsid w:val="00F216D7"/>
    <w:rsid w:val="00F21A09"/>
    <w:rsid w:val="00F21E38"/>
    <w:rsid w:val="00F21F69"/>
    <w:rsid w:val="00F22203"/>
    <w:rsid w:val="00F222DA"/>
    <w:rsid w:val="00F22807"/>
    <w:rsid w:val="00F228B6"/>
    <w:rsid w:val="00F22A5A"/>
    <w:rsid w:val="00F22A87"/>
    <w:rsid w:val="00F22B7E"/>
    <w:rsid w:val="00F22C9B"/>
    <w:rsid w:val="00F22D5F"/>
    <w:rsid w:val="00F22EE4"/>
    <w:rsid w:val="00F2313C"/>
    <w:rsid w:val="00F2314B"/>
    <w:rsid w:val="00F23155"/>
    <w:rsid w:val="00F2332E"/>
    <w:rsid w:val="00F233A3"/>
    <w:rsid w:val="00F233ED"/>
    <w:rsid w:val="00F2371F"/>
    <w:rsid w:val="00F23970"/>
    <w:rsid w:val="00F23F2A"/>
    <w:rsid w:val="00F242D6"/>
    <w:rsid w:val="00F2433F"/>
    <w:rsid w:val="00F2449D"/>
    <w:rsid w:val="00F24733"/>
    <w:rsid w:val="00F247FC"/>
    <w:rsid w:val="00F24902"/>
    <w:rsid w:val="00F24B1B"/>
    <w:rsid w:val="00F24E8A"/>
    <w:rsid w:val="00F24F80"/>
    <w:rsid w:val="00F24F8C"/>
    <w:rsid w:val="00F25092"/>
    <w:rsid w:val="00F2522A"/>
    <w:rsid w:val="00F253EF"/>
    <w:rsid w:val="00F25636"/>
    <w:rsid w:val="00F2568A"/>
    <w:rsid w:val="00F25BF3"/>
    <w:rsid w:val="00F25DCD"/>
    <w:rsid w:val="00F25E90"/>
    <w:rsid w:val="00F260E8"/>
    <w:rsid w:val="00F260EA"/>
    <w:rsid w:val="00F262ED"/>
    <w:rsid w:val="00F264A1"/>
    <w:rsid w:val="00F26565"/>
    <w:rsid w:val="00F26614"/>
    <w:rsid w:val="00F26617"/>
    <w:rsid w:val="00F2677D"/>
    <w:rsid w:val="00F269C7"/>
    <w:rsid w:val="00F26B21"/>
    <w:rsid w:val="00F26B4F"/>
    <w:rsid w:val="00F26CBF"/>
    <w:rsid w:val="00F26E7D"/>
    <w:rsid w:val="00F26F52"/>
    <w:rsid w:val="00F273D0"/>
    <w:rsid w:val="00F2791C"/>
    <w:rsid w:val="00F27A50"/>
    <w:rsid w:val="00F27AC8"/>
    <w:rsid w:val="00F27C08"/>
    <w:rsid w:val="00F27D89"/>
    <w:rsid w:val="00F3000F"/>
    <w:rsid w:val="00F30067"/>
    <w:rsid w:val="00F30086"/>
    <w:rsid w:val="00F301F6"/>
    <w:rsid w:val="00F3023F"/>
    <w:rsid w:val="00F30500"/>
    <w:rsid w:val="00F30AAF"/>
    <w:rsid w:val="00F30B96"/>
    <w:rsid w:val="00F30C11"/>
    <w:rsid w:val="00F31071"/>
    <w:rsid w:val="00F310DB"/>
    <w:rsid w:val="00F312DB"/>
    <w:rsid w:val="00F314CC"/>
    <w:rsid w:val="00F3198F"/>
    <w:rsid w:val="00F31ABA"/>
    <w:rsid w:val="00F31C2B"/>
    <w:rsid w:val="00F31D9E"/>
    <w:rsid w:val="00F31E86"/>
    <w:rsid w:val="00F320A2"/>
    <w:rsid w:val="00F320A6"/>
    <w:rsid w:val="00F321E9"/>
    <w:rsid w:val="00F32307"/>
    <w:rsid w:val="00F3238C"/>
    <w:rsid w:val="00F328A1"/>
    <w:rsid w:val="00F329AA"/>
    <w:rsid w:val="00F32ABE"/>
    <w:rsid w:val="00F32AC6"/>
    <w:rsid w:val="00F32E3F"/>
    <w:rsid w:val="00F32F3F"/>
    <w:rsid w:val="00F32FD7"/>
    <w:rsid w:val="00F331E3"/>
    <w:rsid w:val="00F332CC"/>
    <w:rsid w:val="00F333A5"/>
    <w:rsid w:val="00F3365B"/>
    <w:rsid w:val="00F33745"/>
    <w:rsid w:val="00F33840"/>
    <w:rsid w:val="00F33924"/>
    <w:rsid w:val="00F33B30"/>
    <w:rsid w:val="00F33B7D"/>
    <w:rsid w:val="00F33BFC"/>
    <w:rsid w:val="00F33CFE"/>
    <w:rsid w:val="00F34040"/>
    <w:rsid w:val="00F34136"/>
    <w:rsid w:val="00F3428D"/>
    <w:rsid w:val="00F34294"/>
    <w:rsid w:val="00F3494C"/>
    <w:rsid w:val="00F34C15"/>
    <w:rsid w:val="00F34EFE"/>
    <w:rsid w:val="00F352EE"/>
    <w:rsid w:val="00F35394"/>
    <w:rsid w:val="00F357AF"/>
    <w:rsid w:val="00F3589B"/>
    <w:rsid w:val="00F35B0C"/>
    <w:rsid w:val="00F35B42"/>
    <w:rsid w:val="00F35F3E"/>
    <w:rsid w:val="00F35F7C"/>
    <w:rsid w:val="00F36006"/>
    <w:rsid w:val="00F360C5"/>
    <w:rsid w:val="00F3649F"/>
    <w:rsid w:val="00F364F3"/>
    <w:rsid w:val="00F366A8"/>
    <w:rsid w:val="00F36AD9"/>
    <w:rsid w:val="00F36B35"/>
    <w:rsid w:val="00F36B45"/>
    <w:rsid w:val="00F36E13"/>
    <w:rsid w:val="00F36EFB"/>
    <w:rsid w:val="00F3724B"/>
    <w:rsid w:val="00F3736B"/>
    <w:rsid w:val="00F37456"/>
    <w:rsid w:val="00F374D9"/>
    <w:rsid w:val="00F37640"/>
    <w:rsid w:val="00F377E7"/>
    <w:rsid w:val="00F40086"/>
    <w:rsid w:val="00F403AF"/>
    <w:rsid w:val="00F40439"/>
    <w:rsid w:val="00F40470"/>
    <w:rsid w:val="00F40689"/>
    <w:rsid w:val="00F40BCC"/>
    <w:rsid w:val="00F41244"/>
    <w:rsid w:val="00F4128D"/>
    <w:rsid w:val="00F41A1A"/>
    <w:rsid w:val="00F41B5D"/>
    <w:rsid w:val="00F41B7C"/>
    <w:rsid w:val="00F424BA"/>
    <w:rsid w:val="00F426F4"/>
    <w:rsid w:val="00F4297B"/>
    <w:rsid w:val="00F42CAF"/>
    <w:rsid w:val="00F42F6E"/>
    <w:rsid w:val="00F42FD4"/>
    <w:rsid w:val="00F432FA"/>
    <w:rsid w:val="00F4346D"/>
    <w:rsid w:val="00F4353A"/>
    <w:rsid w:val="00F43561"/>
    <w:rsid w:val="00F43610"/>
    <w:rsid w:val="00F43DF9"/>
    <w:rsid w:val="00F44114"/>
    <w:rsid w:val="00F441B9"/>
    <w:rsid w:val="00F447FA"/>
    <w:rsid w:val="00F44BF5"/>
    <w:rsid w:val="00F44F30"/>
    <w:rsid w:val="00F45012"/>
    <w:rsid w:val="00F45032"/>
    <w:rsid w:val="00F451CD"/>
    <w:rsid w:val="00F4523D"/>
    <w:rsid w:val="00F45266"/>
    <w:rsid w:val="00F454EC"/>
    <w:rsid w:val="00F45BA0"/>
    <w:rsid w:val="00F45BA7"/>
    <w:rsid w:val="00F45D28"/>
    <w:rsid w:val="00F45D5A"/>
    <w:rsid w:val="00F45D6B"/>
    <w:rsid w:val="00F45E8C"/>
    <w:rsid w:val="00F45F57"/>
    <w:rsid w:val="00F46117"/>
    <w:rsid w:val="00F46662"/>
    <w:rsid w:val="00F46B1A"/>
    <w:rsid w:val="00F46DF9"/>
    <w:rsid w:val="00F46F7F"/>
    <w:rsid w:val="00F46FE0"/>
    <w:rsid w:val="00F46FF1"/>
    <w:rsid w:val="00F47006"/>
    <w:rsid w:val="00F471CF"/>
    <w:rsid w:val="00F4733E"/>
    <w:rsid w:val="00F4749B"/>
    <w:rsid w:val="00F47696"/>
    <w:rsid w:val="00F47800"/>
    <w:rsid w:val="00F479AA"/>
    <w:rsid w:val="00F47A1C"/>
    <w:rsid w:val="00F47E40"/>
    <w:rsid w:val="00F47F18"/>
    <w:rsid w:val="00F504D0"/>
    <w:rsid w:val="00F5065D"/>
    <w:rsid w:val="00F5088C"/>
    <w:rsid w:val="00F50D87"/>
    <w:rsid w:val="00F50FCE"/>
    <w:rsid w:val="00F513E3"/>
    <w:rsid w:val="00F51403"/>
    <w:rsid w:val="00F51531"/>
    <w:rsid w:val="00F518A2"/>
    <w:rsid w:val="00F51AC4"/>
    <w:rsid w:val="00F51B95"/>
    <w:rsid w:val="00F51CA2"/>
    <w:rsid w:val="00F51D32"/>
    <w:rsid w:val="00F51DB9"/>
    <w:rsid w:val="00F52514"/>
    <w:rsid w:val="00F52704"/>
    <w:rsid w:val="00F52A5A"/>
    <w:rsid w:val="00F52BA9"/>
    <w:rsid w:val="00F52E89"/>
    <w:rsid w:val="00F532DC"/>
    <w:rsid w:val="00F53344"/>
    <w:rsid w:val="00F53350"/>
    <w:rsid w:val="00F5347E"/>
    <w:rsid w:val="00F53518"/>
    <w:rsid w:val="00F53612"/>
    <w:rsid w:val="00F53753"/>
    <w:rsid w:val="00F53948"/>
    <w:rsid w:val="00F53B5D"/>
    <w:rsid w:val="00F53D95"/>
    <w:rsid w:val="00F5408B"/>
    <w:rsid w:val="00F54165"/>
    <w:rsid w:val="00F5425F"/>
    <w:rsid w:val="00F5429C"/>
    <w:rsid w:val="00F54337"/>
    <w:rsid w:val="00F54881"/>
    <w:rsid w:val="00F54937"/>
    <w:rsid w:val="00F549B4"/>
    <w:rsid w:val="00F54A38"/>
    <w:rsid w:val="00F54D6B"/>
    <w:rsid w:val="00F54E06"/>
    <w:rsid w:val="00F54E44"/>
    <w:rsid w:val="00F5507F"/>
    <w:rsid w:val="00F550B8"/>
    <w:rsid w:val="00F553A9"/>
    <w:rsid w:val="00F554A9"/>
    <w:rsid w:val="00F556DD"/>
    <w:rsid w:val="00F55735"/>
    <w:rsid w:val="00F55B30"/>
    <w:rsid w:val="00F55B47"/>
    <w:rsid w:val="00F55D4D"/>
    <w:rsid w:val="00F55E98"/>
    <w:rsid w:val="00F56023"/>
    <w:rsid w:val="00F560CD"/>
    <w:rsid w:val="00F56257"/>
    <w:rsid w:val="00F56580"/>
    <w:rsid w:val="00F565A0"/>
    <w:rsid w:val="00F566AA"/>
    <w:rsid w:val="00F5681F"/>
    <w:rsid w:val="00F5682D"/>
    <w:rsid w:val="00F56FCA"/>
    <w:rsid w:val="00F57066"/>
    <w:rsid w:val="00F570BC"/>
    <w:rsid w:val="00F57B67"/>
    <w:rsid w:val="00F601FA"/>
    <w:rsid w:val="00F60267"/>
    <w:rsid w:val="00F6044B"/>
    <w:rsid w:val="00F6062F"/>
    <w:rsid w:val="00F606B4"/>
    <w:rsid w:val="00F606B9"/>
    <w:rsid w:val="00F606E8"/>
    <w:rsid w:val="00F60801"/>
    <w:rsid w:val="00F60818"/>
    <w:rsid w:val="00F60977"/>
    <w:rsid w:val="00F60980"/>
    <w:rsid w:val="00F60F41"/>
    <w:rsid w:val="00F6113A"/>
    <w:rsid w:val="00F6140E"/>
    <w:rsid w:val="00F61639"/>
    <w:rsid w:val="00F61768"/>
    <w:rsid w:val="00F61BF7"/>
    <w:rsid w:val="00F62098"/>
    <w:rsid w:val="00F62629"/>
    <w:rsid w:val="00F6298A"/>
    <w:rsid w:val="00F62A0F"/>
    <w:rsid w:val="00F62EE3"/>
    <w:rsid w:val="00F62EED"/>
    <w:rsid w:val="00F62F74"/>
    <w:rsid w:val="00F630C8"/>
    <w:rsid w:val="00F630D1"/>
    <w:rsid w:val="00F6324B"/>
    <w:rsid w:val="00F632F8"/>
    <w:rsid w:val="00F634F0"/>
    <w:rsid w:val="00F634F2"/>
    <w:rsid w:val="00F638D2"/>
    <w:rsid w:val="00F63929"/>
    <w:rsid w:val="00F639E8"/>
    <w:rsid w:val="00F63A8E"/>
    <w:rsid w:val="00F63B93"/>
    <w:rsid w:val="00F63D06"/>
    <w:rsid w:val="00F63E24"/>
    <w:rsid w:val="00F63E68"/>
    <w:rsid w:val="00F63EA6"/>
    <w:rsid w:val="00F63EE1"/>
    <w:rsid w:val="00F6409B"/>
    <w:rsid w:val="00F640B9"/>
    <w:rsid w:val="00F64134"/>
    <w:rsid w:val="00F64144"/>
    <w:rsid w:val="00F64179"/>
    <w:rsid w:val="00F64339"/>
    <w:rsid w:val="00F646BD"/>
    <w:rsid w:val="00F64771"/>
    <w:rsid w:val="00F647BC"/>
    <w:rsid w:val="00F64A03"/>
    <w:rsid w:val="00F64A3B"/>
    <w:rsid w:val="00F64BC4"/>
    <w:rsid w:val="00F64C9C"/>
    <w:rsid w:val="00F64E7E"/>
    <w:rsid w:val="00F65059"/>
    <w:rsid w:val="00F655B8"/>
    <w:rsid w:val="00F6562D"/>
    <w:rsid w:val="00F65CCE"/>
    <w:rsid w:val="00F65F4A"/>
    <w:rsid w:val="00F66272"/>
    <w:rsid w:val="00F6658C"/>
    <w:rsid w:val="00F665CC"/>
    <w:rsid w:val="00F66717"/>
    <w:rsid w:val="00F6682F"/>
    <w:rsid w:val="00F66A0B"/>
    <w:rsid w:val="00F66BCD"/>
    <w:rsid w:val="00F66D72"/>
    <w:rsid w:val="00F66DB4"/>
    <w:rsid w:val="00F66DCA"/>
    <w:rsid w:val="00F66F55"/>
    <w:rsid w:val="00F66F6E"/>
    <w:rsid w:val="00F673F1"/>
    <w:rsid w:val="00F67813"/>
    <w:rsid w:val="00F67A70"/>
    <w:rsid w:val="00F67DBE"/>
    <w:rsid w:val="00F67E74"/>
    <w:rsid w:val="00F67F33"/>
    <w:rsid w:val="00F67F8B"/>
    <w:rsid w:val="00F703D8"/>
    <w:rsid w:val="00F70720"/>
    <w:rsid w:val="00F70907"/>
    <w:rsid w:val="00F70C4F"/>
    <w:rsid w:val="00F710F6"/>
    <w:rsid w:val="00F712DA"/>
    <w:rsid w:val="00F71784"/>
    <w:rsid w:val="00F71820"/>
    <w:rsid w:val="00F71A30"/>
    <w:rsid w:val="00F71BF0"/>
    <w:rsid w:val="00F71D3F"/>
    <w:rsid w:val="00F71E0B"/>
    <w:rsid w:val="00F71E3C"/>
    <w:rsid w:val="00F71FC6"/>
    <w:rsid w:val="00F721C2"/>
    <w:rsid w:val="00F7235A"/>
    <w:rsid w:val="00F7247D"/>
    <w:rsid w:val="00F7258A"/>
    <w:rsid w:val="00F72B32"/>
    <w:rsid w:val="00F72CD2"/>
    <w:rsid w:val="00F72DAD"/>
    <w:rsid w:val="00F72DE0"/>
    <w:rsid w:val="00F72EC5"/>
    <w:rsid w:val="00F73696"/>
    <w:rsid w:val="00F736BB"/>
    <w:rsid w:val="00F7371D"/>
    <w:rsid w:val="00F737A8"/>
    <w:rsid w:val="00F74156"/>
    <w:rsid w:val="00F742AD"/>
    <w:rsid w:val="00F7488A"/>
    <w:rsid w:val="00F74CBB"/>
    <w:rsid w:val="00F74F46"/>
    <w:rsid w:val="00F75463"/>
    <w:rsid w:val="00F755C2"/>
    <w:rsid w:val="00F7571D"/>
    <w:rsid w:val="00F757AE"/>
    <w:rsid w:val="00F7585A"/>
    <w:rsid w:val="00F75B3E"/>
    <w:rsid w:val="00F75C1C"/>
    <w:rsid w:val="00F75C66"/>
    <w:rsid w:val="00F76185"/>
    <w:rsid w:val="00F762A9"/>
    <w:rsid w:val="00F76401"/>
    <w:rsid w:val="00F76535"/>
    <w:rsid w:val="00F767F4"/>
    <w:rsid w:val="00F76931"/>
    <w:rsid w:val="00F76FAA"/>
    <w:rsid w:val="00F775D5"/>
    <w:rsid w:val="00F777CB"/>
    <w:rsid w:val="00F778DA"/>
    <w:rsid w:val="00F778E9"/>
    <w:rsid w:val="00F779FA"/>
    <w:rsid w:val="00F77CD1"/>
    <w:rsid w:val="00F77F95"/>
    <w:rsid w:val="00F801A5"/>
    <w:rsid w:val="00F80221"/>
    <w:rsid w:val="00F80233"/>
    <w:rsid w:val="00F802E1"/>
    <w:rsid w:val="00F803B9"/>
    <w:rsid w:val="00F8079E"/>
    <w:rsid w:val="00F80819"/>
    <w:rsid w:val="00F80949"/>
    <w:rsid w:val="00F80A91"/>
    <w:rsid w:val="00F80C65"/>
    <w:rsid w:val="00F80EA2"/>
    <w:rsid w:val="00F80F3B"/>
    <w:rsid w:val="00F81571"/>
    <w:rsid w:val="00F81852"/>
    <w:rsid w:val="00F81A67"/>
    <w:rsid w:val="00F81C5C"/>
    <w:rsid w:val="00F81CBF"/>
    <w:rsid w:val="00F82065"/>
    <w:rsid w:val="00F822F2"/>
    <w:rsid w:val="00F82742"/>
    <w:rsid w:val="00F828BF"/>
    <w:rsid w:val="00F82904"/>
    <w:rsid w:val="00F82925"/>
    <w:rsid w:val="00F82931"/>
    <w:rsid w:val="00F829C6"/>
    <w:rsid w:val="00F82ED9"/>
    <w:rsid w:val="00F82FC1"/>
    <w:rsid w:val="00F83296"/>
    <w:rsid w:val="00F83468"/>
    <w:rsid w:val="00F83485"/>
    <w:rsid w:val="00F835A3"/>
    <w:rsid w:val="00F8365F"/>
    <w:rsid w:val="00F838CB"/>
    <w:rsid w:val="00F839AD"/>
    <w:rsid w:val="00F8404A"/>
    <w:rsid w:val="00F841CC"/>
    <w:rsid w:val="00F84503"/>
    <w:rsid w:val="00F846A2"/>
    <w:rsid w:val="00F84BC0"/>
    <w:rsid w:val="00F84CD0"/>
    <w:rsid w:val="00F85220"/>
    <w:rsid w:val="00F85236"/>
    <w:rsid w:val="00F85323"/>
    <w:rsid w:val="00F85489"/>
    <w:rsid w:val="00F85AC7"/>
    <w:rsid w:val="00F85D88"/>
    <w:rsid w:val="00F863E7"/>
    <w:rsid w:val="00F86579"/>
    <w:rsid w:val="00F865E1"/>
    <w:rsid w:val="00F86773"/>
    <w:rsid w:val="00F86C3B"/>
    <w:rsid w:val="00F86E69"/>
    <w:rsid w:val="00F87317"/>
    <w:rsid w:val="00F8738E"/>
    <w:rsid w:val="00F873B3"/>
    <w:rsid w:val="00F876D0"/>
    <w:rsid w:val="00F876D4"/>
    <w:rsid w:val="00F879D0"/>
    <w:rsid w:val="00F87A5B"/>
    <w:rsid w:val="00F87A7D"/>
    <w:rsid w:val="00F87B4E"/>
    <w:rsid w:val="00F87F35"/>
    <w:rsid w:val="00F87F55"/>
    <w:rsid w:val="00F9004C"/>
    <w:rsid w:val="00F9014A"/>
    <w:rsid w:val="00F90431"/>
    <w:rsid w:val="00F905D7"/>
    <w:rsid w:val="00F9081B"/>
    <w:rsid w:val="00F90AC4"/>
    <w:rsid w:val="00F90B26"/>
    <w:rsid w:val="00F90C58"/>
    <w:rsid w:val="00F90D9D"/>
    <w:rsid w:val="00F90DC6"/>
    <w:rsid w:val="00F90E99"/>
    <w:rsid w:val="00F90EA6"/>
    <w:rsid w:val="00F90EC3"/>
    <w:rsid w:val="00F91004"/>
    <w:rsid w:val="00F91393"/>
    <w:rsid w:val="00F914C7"/>
    <w:rsid w:val="00F91AEB"/>
    <w:rsid w:val="00F91B92"/>
    <w:rsid w:val="00F91C09"/>
    <w:rsid w:val="00F91CA3"/>
    <w:rsid w:val="00F91CD0"/>
    <w:rsid w:val="00F91D17"/>
    <w:rsid w:val="00F927CA"/>
    <w:rsid w:val="00F9289E"/>
    <w:rsid w:val="00F92B99"/>
    <w:rsid w:val="00F9300D"/>
    <w:rsid w:val="00F93046"/>
    <w:rsid w:val="00F9370B"/>
    <w:rsid w:val="00F937E6"/>
    <w:rsid w:val="00F93932"/>
    <w:rsid w:val="00F93F2D"/>
    <w:rsid w:val="00F93F8B"/>
    <w:rsid w:val="00F94177"/>
    <w:rsid w:val="00F9451D"/>
    <w:rsid w:val="00F9490F"/>
    <w:rsid w:val="00F949A4"/>
    <w:rsid w:val="00F94C6F"/>
    <w:rsid w:val="00F94F0A"/>
    <w:rsid w:val="00F9540F"/>
    <w:rsid w:val="00F95643"/>
    <w:rsid w:val="00F963BD"/>
    <w:rsid w:val="00F96605"/>
    <w:rsid w:val="00F96765"/>
    <w:rsid w:val="00F96852"/>
    <w:rsid w:val="00F96BB5"/>
    <w:rsid w:val="00F96DCF"/>
    <w:rsid w:val="00F96DF0"/>
    <w:rsid w:val="00F96E7A"/>
    <w:rsid w:val="00F96EA0"/>
    <w:rsid w:val="00F97334"/>
    <w:rsid w:val="00F97419"/>
    <w:rsid w:val="00F9768C"/>
    <w:rsid w:val="00F97700"/>
    <w:rsid w:val="00F97776"/>
    <w:rsid w:val="00F977CA"/>
    <w:rsid w:val="00F97AEC"/>
    <w:rsid w:val="00F97B32"/>
    <w:rsid w:val="00FA00D4"/>
    <w:rsid w:val="00FA0149"/>
    <w:rsid w:val="00FA02FE"/>
    <w:rsid w:val="00FA0444"/>
    <w:rsid w:val="00FA0694"/>
    <w:rsid w:val="00FA07ED"/>
    <w:rsid w:val="00FA0B81"/>
    <w:rsid w:val="00FA0CC5"/>
    <w:rsid w:val="00FA0FFC"/>
    <w:rsid w:val="00FA1383"/>
    <w:rsid w:val="00FA14C6"/>
    <w:rsid w:val="00FA18E4"/>
    <w:rsid w:val="00FA194B"/>
    <w:rsid w:val="00FA1A71"/>
    <w:rsid w:val="00FA1AF9"/>
    <w:rsid w:val="00FA1BD4"/>
    <w:rsid w:val="00FA1D78"/>
    <w:rsid w:val="00FA203F"/>
    <w:rsid w:val="00FA2366"/>
    <w:rsid w:val="00FA24E5"/>
    <w:rsid w:val="00FA2551"/>
    <w:rsid w:val="00FA2593"/>
    <w:rsid w:val="00FA274E"/>
    <w:rsid w:val="00FA2A9C"/>
    <w:rsid w:val="00FA2BCB"/>
    <w:rsid w:val="00FA2CDD"/>
    <w:rsid w:val="00FA2F1A"/>
    <w:rsid w:val="00FA2F91"/>
    <w:rsid w:val="00FA30FD"/>
    <w:rsid w:val="00FA3141"/>
    <w:rsid w:val="00FA3174"/>
    <w:rsid w:val="00FA3465"/>
    <w:rsid w:val="00FA3B2B"/>
    <w:rsid w:val="00FA3B4A"/>
    <w:rsid w:val="00FA3BCA"/>
    <w:rsid w:val="00FA3E32"/>
    <w:rsid w:val="00FA4616"/>
    <w:rsid w:val="00FA4757"/>
    <w:rsid w:val="00FA4861"/>
    <w:rsid w:val="00FA4902"/>
    <w:rsid w:val="00FA4BF2"/>
    <w:rsid w:val="00FA4DEE"/>
    <w:rsid w:val="00FA5171"/>
    <w:rsid w:val="00FA5253"/>
    <w:rsid w:val="00FA53ED"/>
    <w:rsid w:val="00FA560C"/>
    <w:rsid w:val="00FA5669"/>
    <w:rsid w:val="00FA57AC"/>
    <w:rsid w:val="00FA5A1C"/>
    <w:rsid w:val="00FA5B33"/>
    <w:rsid w:val="00FA5BD3"/>
    <w:rsid w:val="00FA5C40"/>
    <w:rsid w:val="00FA5D60"/>
    <w:rsid w:val="00FA5D6A"/>
    <w:rsid w:val="00FA629F"/>
    <w:rsid w:val="00FA6380"/>
    <w:rsid w:val="00FA6388"/>
    <w:rsid w:val="00FA6687"/>
    <w:rsid w:val="00FA66DB"/>
    <w:rsid w:val="00FA6AB8"/>
    <w:rsid w:val="00FA6C90"/>
    <w:rsid w:val="00FA6EF4"/>
    <w:rsid w:val="00FA6F0C"/>
    <w:rsid w:val="00FA7124"/>
    <w:rsid w:val="00FA75E2"/>
    <w:rsid w:val="00FA78D9"/>
    <w:rsid w:val="00FA791E"/>
    <w:rsid w:val="00FA7CEE"/>
    <w:rsid w:val="00FB0067"/>
    <w:rsid w:val="00FB030F"/>
    <w:rsid w:val="00FB03E1"/>
    <w:rsid w:val="00FB04B1"/>
    <w:rsid w:val="00FB04D0"/>
    <w:rsid w:val="00FB0AFF"/>
    <w:rsid w:val="00FB0DE9"/>
    <w:rsid w:val="00FB0F66"/>
    <w:rsid w:val="00FB1D9B"/>
    <w:rsid w:val="00FB1E20"/>
    <w:rsid w:val="00FB1FC2"/>
    <w:rsid w:val="00FB2135"/>
    <w:rsid w:val="00FB233E"/>
    <w:rsid w:val="00FB23AF"/>
    <w:rsid w:val="00FB24E6"/>
    <w:rsid w:val="00FB24EE"/>
    <w:rsid w:val="00FB2691"/>
    <w:rsid w:val="00FB2766"/>
    <w:rsid w:val="00FB3078"/>
    <w:rsid w:val="00FB3838"/>
    <w:rsid w:val="00FB398C"/>
    <w:rsid w:val="00FB3B6A"/>
    <w:rsid w:val="00FB4062"/>
    <w:rsid w:val="00FB42CC"/>
    <w:rsid w:val="00FB451C"/>
    <w:rsid w:val="00FB455C"/>
    <w:rsid w:val="00FB45FF"/>
    <w:rsid w:val="00FB46EE"/>
    <w:rsid w:val="00FB4882"/>
    <w:rsid w:val="00FB4B1D"/>
    <w:rsid w:val="00FB4D95"/>
    <w:rsid w:val="00FB50AC"/>
    <w:rsid w:val="00FB5377"/>
    <w:rsid w:val="00FB53A6"/>
    <w:rsid w:val="00FB548D"/>
    <w:rsid w:val="00FB549F"/>
    <w:rsid w:val="00FB5501"/>
    <w:rsid w:val="00FB5627"/>
    <w:rsid w:val="00FB5883"/>
    <w:rsid w:val="00FB5B1C"/>
    <w:rsid w:val="00FB5CC8"/>
    <w:rsid w:val="00FB5D71"/>
    <w:rsid w:val="00FB5DDE"/>
    <w:rsid w:val="00FB5DF3"/>
    <w:rsid w:val="00FB5E3B"/>
    <w:rsid w:val="00FB5F33"/>
    <w:rsid w:val="00FB60A5"/>
    <w:rsid w:val="00FB653F"/>
    <w:rsid w:val="00FB65C4"/>
    <w:rsid w:val="00FB6997"/>
    <w:rsid w:val="00FB6B09"/>
    <w:rsid w:val="00FB6E09"/>
    <w:rsid w:val="00FB71F0"/>
    <w:rsid w:val="00FB77A6"/>
    <w:rsid w:val="00FB798A"/>
    <w:rsid w:val="00FB79A7"/>
    <w:rsid w:val="00FB79DA"/>
    <w:rsid w:val="00FB7A3B"/>
    <w:rsid w:val="00FB7C29"/>
    <w:rsid w:val="00FB7C6A"/>
    <w:rsid w:val="00FB7CDB"/>
    <w:rsid w:val="00FC0077"/>
    <w:rsid w:val="00FC036D"/>
    <w:rsid w:val="00FC0590"/>
    <w:rsid w:val="00FC0629"/>
    <w:rsid w:val="00FC06B3"/>
    <w:rsid w:val="00FC06BB"/>
    <w:rsid w:val="00FC073E"/>
    <w:rsid w:val="00FC0860"/>
    <w:rsid w:val="00FC0B95"/>
    <w:rsid w:val="00FC0BD4"/>
    <w:rsid w:val="00FC0D4B"/>
    <w:rsid w:val="00FC0D9D"/>
    <w:rsid w:val="00FC1153"/>
    <w:rsid w:val="00FC12BA"/>
    <w:rsid w:val="00FC13E3"/>
    <w:rsid w:val="00FC155D"/>
    <w:rsid w:val="00FC16BB"/>
    <w:rsid w:val="00FC172D"/>
    <w:rsid w:val="00FC1835"/>
    <w:rsid w:val="00FC194C"/>
    <w:rsid w:val="00FC198B"/>
    <w:rsid w:val="00FC1BDF"/>
    <w:rsid w:val="00FC1C7A"/>
    <w:rsid w:val="00FC1D4D"/>
    <w:rsid w:val="00FC1E41"/>
    <w:rsid w:val="00FC1F2B"/>
    <w:rsid w:val="00FC2054"/>
    <w:rsid w:val="00FC2116"/>
    <w:rsid w:val="00FC2283"/>
    <w:rsid w:val="00FC22FF"/>
    <w:rsid w:val="00FC2389"/>
    <w:rsid w:val="00FC24B2"/>
    <w:rsid w:val="00FC2746"/>
    <w:rsid w:val="00FC2874"/>
    <w:rsid w:val="00FC2B44"/>
    <w:rsid w:val="00FC3039"/>
    <w:rsid w:val="00FC30C1"/>
    <w:rsid w:val="00FC3137"/>
    <w:rsid w:val="00FC357D"/>
    <w:rsid w:val="00FC39D2"/>
    <w:rsid w:val="00FC3EB6"/>
    <w:rsid w:val="00FC3F3B"/>
    <w:rsid w:val="00FC41F3"/>
    <w:rsid w:val="00FC42E3"/>
    <w:rsid w:val="00FC4494"/>
    <w:rsid w:val="00FC44A8"/>
    <w:rsid w:val="00FC4545"/>
    <w:rsid w:val="00FC467C"/>
    <w:rsid w:val="00FC4BC0"/>
    <w:rsid w:val="00FC4BDC"/>
    <w:rsid w:val="00FC4C1D"/>
    <w:rsid w:val="00FC4D88"/>
    <w:rsid w:val="00FC4EC5"/>
    <w:rsid w:val="00FC52AC"/>
    <w:rsid w:val="00FC5482"/>
    <w:rsid w:val="00FC59A0"/>
    <w:rsid w:val="00FC5AF0"/>
    <w:rsid w:val="00FC5D87"/>
    <w:rsid w:val="00FC6351"/>
    <w:rsid w:val="00FC6411"/>
    <w:rsid w:val="00FC6B80"/>
    <w:rsid w:val="00FC6B90"/>
    <w:rsid w:val="00FC6B9B"/>
    <w:rsid w:val="00FC6ED4"/>
    <w:rsid w:val="00FC7043"/>
    <w:rsid w:val="00FC727F"/>
    <w:rsid w:val="00FC72A0"/>
    <w:rsid w:val="00FC73B0"/>
    <w:rsid w:val="00FC7458"/>
    <w:rsid w:val="00FC746F"/>
    <w:rsid w:val="00FC74D4"/>
    <w:rsid w:val="00FC7733"/>
    <w:rsid w:val="00FC7C3A"/>
    <w:rsid w:val="00FC7E65"/>
    <w:rsid w:val="00FD0017"/>
    <w:rsid w:val="00FD0189"/>
    <w:rsid w:val="00FD0196"/>
    <w:rsid w:val="00FD04D3"/>
    <w:rsid w:val="00FD0763"/>
    <w:rsid w:val="00FD0814"/>
    <w:rsid w:val="00FD0994"/>
    <w:rsid w:val="00FD09AA"/>
    <w:rsid w:val="00FD09F4"/>
    <w:rsid w:val="00FD0A09"/>
    <w:rsid w:val="00FD1289"/>
    <w:rsid w:val="00FD13B3"/>
    <w:rsid w:val="00FD1496"/>
    <w:rsid w:val="00FD158D"/>
    <w:rsid w:val="00FD1A50"/>
    <w:rsid w:val="00FD1A63"/>
    <w:rsid w:val="00FD1AE2"/>
    <w:rsid w:val="00FD1BC1"/>
    <w:rsid w:val="00FD1D04"/>
    <w:rsid w:val="00FD1D1D"/>
    <w:rsid w:val="00FD1E1F"/>
    <w:rsid w:val="00FD1E99"/>
    <w:rsid w:val="00FD1F08"/>
    <w:rsid w:val="00FD1FFA"/>
    <w:rsid w:val="00FD2005"/>
    <w:rsid w:val="00FD20E4"/>
    <w:rsid w:val="00FD21D3"/>
    <w:rsid w:val="00FD241A"/>
    <w:rsid w:val="00FD2512"/>
    <w:rsid w:val="00FD252E"/>
    <w:rsid w:val="00FD270C"/>
    <w:rsid w:val="00FD2A98"/>
    <w:rsid w:val="00FD2B48"/>
    <w:rsid w:val="00FD2C8B"/>
    <w:rsid w:val="00FD2C92"/>
    <w:rsid w:val="00FD2D04"/>
    <w:rsid w:val="00FD32FE"/>
    <w:rsid w:val="00FD336E"/>
    <w:rsid w:val="00FD34ED"/>
    <w:rsid w:val="00FD360D"/>
    <w:rsid w:val="00FD3619"/>
    <w:rsid w:val="00FD3965"/>
    <w:rsid w:val="00FD3B49"/>
    <w:rsid w:val="00FD3D62"/>
    <w:rsid w:val="00FD3F60"/>
    <w:rsid w:val="00FD42B5"/>
    <w:rsid w:val="00FD444E"/>
    <w:rsid w:val="00FD47DC"/>
    <w:rsid w:val="00FD4825"/>
    <w:rsid w:val="00FD4D3C"/>
    <w:rsid w:val="00FD4ED8"/>
    <w:rsid w:val="00FD4FC9"/>
    <w:rsid w:val="00FD5122"/>
    <w:rsid w:val="00FD5211"/>
    <w:rsid w:val="00FD52B4"/>
    <w:rsid w:val="00FD5665"/>
    <w:rsid w:val="00FD5C1C"/>
    <w:rsid w:val="00FD5D48"/>
    <w:rsid w:val="00FD5EA3"/>
    <w:rsid w:val="00FD666D"/>
    <w:rsid w:val="00FD6679"/>
    <w:rsid w:val="00FD6773"/>
    <w:rsid w:val="00FD6876"/>
    <w:rsid w:val="00FD6982"/>
    <w:rsid w:val="00FD6BD6"/>
    <w:rsid w:val="00FD70E4"/>
    <w:rsid w:val="00FD7A41"/>
    <w:rsid w:val="00FD7BCD"/>
    <w:rsid w:val="00FD7C75"/>
    <w:rsid w:val="00FD7CB7"/>
    <w:rsid w:val="00FD7CDA"/>
    <w:rsid w:val="00FD7D80"/>
    <w:rsid w:val="00FE00A7"/>
    <w:rsid w:val="00FE01CE"/>
    <w:rsid w:val="00FE08E4"/>
    <w:rsid w:val="00FE0C95"/>
    <w:rsid w:val="00FE0FF4"/>
    <w:rsid w:val="00FE1581"/>
    <w:rsid w:val="00FE159C"/>
    <w:rsid w:val="00FE18FF"/>
    <w:rsid w:val="00FE195A"/>
    <w:rsid w:val="00FE1A87"/>
    <w:rsid w:val="00FE1B18"/>
    <w:rsid w:val="00FE1BCA"/>
    <w:rsid w:val="00FE1C64"/>
    <w:rsid w:val="00FE1D29"/>
    <w:rsid w:val="00FE2103"/>
    <w:rsid w:val="00FE22EA"/>
    <w:rsid w:val="00FE233C"/>
    <w:rsid w:val="00FE2425"/>
    <w:rsid w:val="00FE27C9"/>
    <w:rsid w:val="00FE3110"/>
    <w:rsid w:val="00FE31FE"/>
    <w:rsid w:val="00FE351A"/>
    <w:rsid w:val="00FE3882"/>
    <w:rsid w:val="00FE38A3"/>
    <w:rsid w:val="00FE3C6B"/>
    <w:rsid w:val="00FE3EBD"/>
    <w:rsid w:val="00FE4287"/>
    <w:rsid w:val="00FE43A4"/>
    <w:rsid w:val="00FE4527"/>
    <w:rsid w:val="00FE455E"/>
    <w:rsid w:val="00FE4597"/>
    <w:rsid w:val="00FE4736"/>
    <w:rsid w:val="00FE4A3D"/>
    <w:rsid w:val="00FE4B14"/>
    <w:rsid w:val="00FE4D58"/>
    <w:rsid w:val="00FE4DB7"/>
    <w:rsid w:val="00FE4E94"/>
    <w:rsid w:val="00FE50D1"/>
    <w:rsid w:val="00FE5373"/>
    <w:rsid w:val="00FE551A"/>
    <w:rsid w:val="00FE552A"/>
    <w:rsid w:val="00FE55CF"/>
    <w:rsid w:val="00FE5913"/>
    <w:rsid w:val="00FE5B33"/>
    <w:rsid w:val="00FE5B49"/>
    <w:rsid w:val="00FE5BEB"/>
    <w:rsid w:val="00FE5C81"/>
    <w:rsid w:val="00FE5CBA"/>
    <w:rsid w:val="00FE61DA"/>
    <w:rsid w:val="00FE6319"/>
    <w:rsid w:val="00FE6631"/>
    <w:rsid w:val="00FE66A4"/>
    <w:rsid w:val="00FE66BE"/>
    <w:rsid w:val="00FE66EB"/>
    <w:rsid w:val="00FE69E9"/>
    <w:rsid w:val="00FE7364"/>
    <w:rsid w:val="00FE7553"/>
    <w:rsid w:val="00FE76B1"/>
    <w:rsid w:val="00FE7BBF"/>
    <w:rsid w:val="00FE7C36"/>
    <w:rsid w:val="00FE7E0B"/>
    <w:rsid w:val="00FE7F22"/>
    <w:rsid w:val="00FF00C6"/>
    <w:rsid w:val="00FF040D"/>
    <w:rsid w:val="00FF0783"/>
    <w:rsid w:val="00FF0C31"/>
    <w:rsid w:val="00FF0CE9"/>
    <w:rsid w:val="00FF0F63"/>
    <w:rsid w:val="00FF105D"/>
    <w:rsid w:val="00FF1226"/>
    <w:rsid w:val="00FF1245"/>
    <w:rsid w:val="00FF1391"/>
    <w:rsid w:val="00FF15EA"/>
    <w:rsid w:val="00FF1636"/>
    <w:rsid w:val="00FF1DC8"/>
    <w:rsid w:val="00FF2045"/>
    <w:rsid w:val="00FF211D"/>
    <w:rsid w:val="00FF2221"/>
    <w:rsid w:val="00FF2475"/>
    <w:rsid w:val="00FF2476"/>
    <w:rsid w:val="00FF258C"/>
    <w:rsid w:val="00FF2A9B"/>
    <w:rsid w:val="00FF2B60"/>
    <w:rsid w:val="00FF2C74"/>
    <w:rsid w:val="00FF3396"/>
    <w:rsid w:val="00FF350E"/>
    <w:rsid w:val="00FF377C"/>
    <w:rsid w:val="00FF3780"/>
    <w:rsid w:val="00FF3D10"/>
    <w:rsid w:val="00FF3FA4"/>
    <w:rsid w:val="00FF44AA"/>
    <w:rsid w:val="00FF46ED"/>
    <w:rsid w:val="00FF47F1"/>
    <w:rsid w:val="00FF4869"/>
    <w:rsid w:val="00FF4C12"/>
    <w:rsid w:val="00FF4F55"/>
    <w:rsid w:val="00FF4F81"/>
    <w:rsid w:val="00FF548F"/>
    <w:rsid w:val="00FF57DD"/>
    <w:rsid w:val="00FF5B6F"/>
    <w:rsid w:val="00FF5C4E"/>
    <w:rsid w:val="00FF5D45"/>
    <w:rsid w:val="00FF5DBE"/>
    <w:rsid w:val="00FF5EA5"/>
    <w:rsid w:val="00FF6000"/>
    <w:rsid w:val="00FF614C"/>
    <w:rsid w:val="00FF641A"/>
    <w:rsid w:val="00FF6658"/>
    <w:rsid w:val="00FF66B3"/>
    <w:rsid w:val="00FF6919"/>
    <w:rsid w:val="00FF6980"/>
    <w:rsid w:val="00FF6A0F"/>
    <w:rsid w:val="00FF6C41"/>
    <w:rsid w:val="00FF6D83"/>
    <w:rsid w:val="00FF6E07"/>
    <w:rsid w:val="00FF7335"/>
    <w:rsid w:val="00FF7379"/>
    <w:rsid w:val="00FF7566"/>
    <w:rsid w:val="00FF7A01"/>
    <w:rsid w:val="00FF7A38"/>
    <w:rsid w:val="00FF7B88"/>
    <w:rsid w:val="00FF7D5F"/>
    <w:rsid w:val="00FF7DC8"/>
    <w:rsid w:val="1AF90F32"/>
    <w:rsid w:val="76C8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FB800"/>
  <w15:chartTrackingRefBased/>
  <w15:docId w15:val="{C0B0C43E-7771-4277-96CC-41DEAAE9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semiHidden="1"/>
    <w:lsdException w:name="Subtitle" w:qFormat="1"/>
    <w:lsdException w:name="Body Text Indent 3" w:uiPriority="99"/>
    <w:lsdException w:name="Hyperlink" w:uiPriority="99"/>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b/>
      <w:szCs w:val="20"/>
    </w:rPr>
  </w:style>
  <w:style w:type="paragraph" w:styleId="2">
    <w:name w:val="heading 2"/>
    <w:basedOn w:val="a"/>
    <w:next w:val="a"/>
    <w:qFormat/>
    <w:pPr>
      <w:keepNext/>
      <w:jc w:val="right"/>
      <w:outlineLvl w:val="1"/>
    </w:pPr>
    <w:rPr>
      <w:rFonts w:ascii="Arial" w:hAnsi="Arial"/>
      <w:b/>
      <w:sz w:val="28"/>
      <w:szCs w:val="20"/>
    </w:rPr>
  </w:style>
  <w:style w:type="paragraph" w:styleId="3">
    <w:name w:val="heading 3"/>
    <w:basedOn w:val="a"/>
    <w:next w:val="a"/>
    <w:qFormat/>
    <w:pPr>
      <w:keepNext/>
      <w:jc w:val="right"/>
      <w:outlineLvl w:val="2"/>
    </w:pPr>
    <w:rPr>
      <w:rFonts w:ascii="Arial" w:hAnsi="Arial"/>
      <w:i/>
      <w:sz w:val="28"/>
      <w:szCs w:val="20"/>
    </w:rPr>
  </w:style>
  <w:style w:type="paragraph" w:styleId="4">
    <w:name w:val="heading 4"/>
    <w:basedOn w:val="a"/>
    <w:next w:val="a"/>
    <w:qFormat/>
    <w:pPr>
      <w:keepNext/>
      <w:jc w:val="both"/>
      <w:outlineLvl w:val="3"/>
    </w:pPr>
    <w:rPr>
      <w:rFonts w:ascii="Arial" w:hAnsi="Arial"/>
      <w:i/>
      <w:sz w:val="28"/>
      <w:szCs w:val="20"/>
    </w:rPr>
  </w:style>
  <w:style w:type="paragraph" w:styleId="5">
    <w:name w:val="heading 5"/>
    <w:basedOn w:val="a"/>
    <w:next w:val="a"/>
    <w:qFormat/>
    <w:pPr>
      <w:keepNext/>
      <w:jc w:val="center"/>
      <w:outlineLvl w:val="4"/>
    </w:pPr>
    <w:rPr>
      <w:rFonts w:ascii="Arial" w:hAnsi="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Strong"/>
    <w:uiPriority w:val="99"/>
    <w:qFormat/>
    <w:rPr>
      <w:b/>
      <w:bCs/>
    </w:rPr>
  </w:style>
  <w:style w:type="character" w:styleId="a5">
    <w:name w:val="footnote reference"/>
    <w:rPr>
      <w:vertAlign w:val="superscript"/>
    </w:rPr>
  </w:style>
  <w:style w:type="character" w:styleId="a6">
    <w:name w:val="page number"/>
    <w:basedOn w:val="a0"/>
  </w:style>
  <w:style w:type="character" w:styleId="a7">
    <w:name w:val="endnote reference"/>
    <w:rPr>
      <w:vertAlign w:val="superscript"/>
    </w:rPr>
  </w:style>
  <w:style w:type="character" w:customStyle="1" w:styleId="a8">
    <w:name w:val="Текст сноски Знак"/>
    <w:basedOn w:val="a0"/>
    <w:link w:val="a9"/>
  </w:style>
  <w:style w:type="character" w:customStyle="1" w:styleId="text-small">
    <w:name w:val="text-small"/>
    <w:basedOn w:val="a0"/>
  </w:style>
  <w:style w:type="character" w:customStyle="1" w:styleId="margintext-small">
    <w:name w:val="margin text-small"/>
    <w:basedOn w:val="a0"/>
  </w:style>
  <w:style w:type="character" w:customStyle="1" w:styleId="40">
    <w:name w:val="Знак Знак4"/>
    <w:locked/>
    <w:rPr>
      <w:sz w:val="26"/>
      <w:lang w:val="ru-RU" w:eastAsia="ru-RU" w:bidi="ar-SA"/>
    </w:rPr>
  </w:style>
  <w:style w:type="character" w:customStyle="1" w:styleId="20">
    <w:name w:val="Основной текст с отступом 2 Знак"/>
    <w:link w:val="21"/>
    <w:rPr>
      <w:sz w:val="24"/>
      <w:szCs w:val="24"/>
      <w:lang w:val="ru-RU" w:eastAsia="ru-RU" w:bidi="ar-SA"/>
    </w:rPr>
  </w:style>
  <w:style w:type="character" w:customStyle="1" w:styleId="aa">
    <w:name w:val="Текст Знак Знак"/>
    <w:aliases w:val="Текст Знак1 Знак Знак1,Текст Знак Знак Знак Знак1,Знак Знак Знак Знак Знак1,Знак Знак,Текст Знак1 Знак1,Знак Знак Знак Знак1,Текст Знак2 Знак,Текст Знак1 Знак Знак Знак,Текст Знак Знак Знак Знак Знак,Зна Знак,Знак Знак1,Знак Знак Знак"/>
    <w:locked/>
    <w:rPr>
      <w:rFonts w:ascii="Courier New" w:hAnsi="Courier New" w:cs="Courier New"/>
      <w:lang w:val="ru-RU" w:eastAsia="ru-RU" w:bidi="ar-SA"/>
    </w:rPr>
  </w:style>
  <w:style w:type="character" w:customStyle="1" w:styleId="22">
    <w:name w:val="Знак2 Знак Знак Знак Знак"/>
    <w:rPr>
      <w:rFonts w:ascii="Verdana" w:hAnsi="Verdana" w:cs="Verdana"/>
      <w:lang w:val="en-US" w:eastAsia="en-US" w:bidi="ar-SA"/>
    </w:rPr>
  </w:style>
  <w:style w:type="character" w:customStyle="1" w:styleId="ab">
    <w:name w:val="Текст концевой сноски Знак"/>
    <w:basedOn w:val="a0"/>
    <w:link w:val="ac"/>
  </w:style>
  <w:style w:type="character" w:customStyle="1" w:styleId="ad">
    <w:name w:val="Нижний колонтитул Знак"/>
    <w:link w:val="ae"/>
    <w:rPr>
      <w:sz w:val="24"/>
      <w:szCs w:val="24"/>
      <w:lang w:val="ru-RU" w:eastAsia="ru-RU" w:bidi="ar-SA"/>
    </w:rPr>
  </w:style>
  <w:style w:type="character" w:customStyle="1" w:styleId="FontStyle32">
    <w:name w:val="Font Style32"/>
    <w:rPr>
      <w:rFonts w:ascii="Times New Roman" w:hAnsi="Times New Roman" w:cs="Times New Roman"/>
      <w:sz w:val="22"/>
      <w:szCs w:val="22"/>
    </w:rPr>
  </w:style>
  <w:style w:type="character" w:customStyle="1" w:styleId="af">
    <w:name w:val="Обычный отступ Знак"/>
    <w:link w:val="af0"/>
    <w:rPr>
      <w:sz w:val="24"/>
      <w:szCs w:val="24"/>
      <w:lang w:val="ru-RU" w:eastAsia="ru-RU" w:bidi="ar-SA"/>
    </w:rPr>
  </w:style>
  <w:style w:type="character" w:customStyle="1" w:styleId="23">
    <w:name w:val="Знак2 Знак Знак Знак Знак Знак Знак Знак Знак Знак Знак"/>
    <w:link w:val="24"/>
    <w:rPr>
      <w:rFonts w:ascii="Verdana" w:hAnsi="Verdana" w:cs="Verdana"/>
      <w:lang w:val="en-US" w:eastAsia="en-US" w:bidi="ar-SA"/>
    </w:rPr>
  </w:style>
  <w:style w:type="character" w:customStyle="1" w:styleId="af1">
    <w:name w:val="Текст Знак"/>
    <w:aliases w:val="Текст Знак1 Знак,Текст Знак Знак1 Знак,Текст Знак2 Знак Знак1 Знак,Текст Знак1 Знак Знак Знак1 Знак,Текст Знак Знак Знак Знак Знак1 Знак, Знак Знак Знак Знак Знак Знак Знак,Текст Знак Знак1 Знак Знак Знак, Знак Знак Знак1 Знак Знак Знак"/>
    <w:link w:val="af2"/>
    <w:rPr>
      <w:rFonts w:ascii="Courier New" w:hAnsi="Courier New" w:cs="Courier New"/>
      <w:lang w:val="ru-RU" w:eastAsia="ru-RU" w:bidi="ar-SA"/>
    </w:rPr>
  </w:style>
  <w:style w:type="character" w:customStyle="1" w:styleId="apple-style-span">
    <w:name w:val="apple-style-span"/>
    <w:basedOn w:val="a0"/>
  </w:style>
  <w:style w:type="character" w:customStyle="1" w:styleId="apple-tab-span">
    <w:name w:val="apple-tab-span"/>
    <w:basedOn w:val="a0"/>
  </w:style>
  <w:style w:type="character" w:customStyle="1" w:styleId="st">
    <w:name w:val="st"/>
    <w:basedOn w:val="a0"/>
  </w:style>
  <w:style w:type="character" w:customStyle="1" w:styleId="af3">
    <w:name w:val="Схема документа Знак"/>
    <w:link w:val="af4"/>
    <w:rPr>
      <w:rFonts w:ascii="Tahoma" w:hAnsi="Tahoma" w:cs="Tahoma"/>
      <w:sz w:val="16"/>
      <w:szCs w:val="16"/>
    </w:rPr>
  </w:style>
  <w:style w:type="character" w:customStyle="1" w:styleId="af5">
    <w:name w:val="Основной текст Знак"/>
    <w:link w:val="af6"/>
    <w:locked/>
    <w:rPr>
      <w:sz w:val="26"/>
      <w:lang w:val="ru-RU" w:eastAsia="ru-RU" w:bidi="ar-SA"/>
    </w:rPr>
  </w:style>
  <w:style w:type="character" w:customStyle="1" w:styleId="af7">
    <w:name w:val="Основной текст_"/>
    <w:link w:val="41"/>
    <w:locked/>
    <w:rPr>
      <w:sz w:val="26"/>
      <w:lang w:val="ru-RU" w:eastAsia="ru-RU" w:bidi="ar-SA"/>
    </w:rPr>
  </w:style>
  <w:style w:type="character" w:customStyle="1" w:styleId="af8">
    <w:name w:val="Без интервала Знак"/>
    <w:link w:val="af9"/>
    <w:uiPriority w:val="99"/>
    <w:locked/>
    <w:rPr>
      <w:lang w:val="ru-RU" w:eastAsia="ru-RU" w:bidi="ar-SA"/>
    </w:rPr>
  </w:style>
  <w:style w:type="character" w:customStyle="1" w:styleId="30">
    <w:name w:val="Основной текст с отступом 3 Знак"/>
    <w:link w:val="31"/>
    <w:uiPriority w:val="99"/>
    <w:rPr>
      <w:sz w:val="16"/>
      <w:szCs w:val="16"/>
    </w:rPr>
  </w:style>
  <w:style w:type="character" w:customStyle="1" w:styleId="HTML">
    <w:name w:val="Стандартный HTML Знак"/>
    <w:link w:val="HTML0"/>
    <w:rPr>
      <w:rFonts w:ascii="Courier New" w:hAnsi="Courier New"/>
    </w:rPr>
  </w:style>
  <w:style w:type="paragraph" w:styleId="af0">
    <w:name w:val="Normal Indent"/>
    <w:basedOn w:val="a"/>
    <w:link w:val="af"/>
    <w:pPr>
      <w:ind w:left="708"/>
    </w:pPr>
  </w:style>
  <w:style w:type="paragraph" w:styleId="32">
    <w:name w:val="Body Text 3"/>
    <w:basedOn w:val="a"/>
    <w:pPr>
      <w:spacing w:after="120"/>
    </w:pPr>
    <w:rPr>
      <w:sz w:val="16"/>
      <w:szCs w:val="16"/>
    </w:rPr>
  </w:style>
  <w:style w:type="paragraph" w:styleId="a9">
    <w:name w:val="footnote text"/>
    <w:basedOn w:val="a"/>
    <w:link w:val="a8"/>
    <w:rPr>
      <w:sz w:val="20"/>
      <w:szCs w:val="20"/>
    </w:rPr>
  </w:style>
  <w:style w:type="paragraph" w:styleId="af4">
    <w:name w:val="Document Map"/>
    <w:basedOn w:val="a"/>
    <w:link w:val="af3"/>
    <w:rPr>
      <w:rFonts w:ascii="Tahoma" w:hAnsi="Tahoma"/>
      <w:sz w:val="16"/>
      <w:szCs w:val="16"/>
      <w:lang w:val="x-none" w:eastAsia="x-none"/>
    </w:rPr>
  </w:style>
  <w:style w:type="paragraph" w:styleId="25">
    <w:name w:val="Body Text 2"/>
    <w:basedOn w:val="a"/>
    <w:pPr>
      <w:jc w:val="both"/>
    </w:pPr>
    <w:rPr>
      <w:rFonts w:ascii="Arial" w:hAnsi="Arial"/>
      <w:b/>
      <w:szCs w:val="20"/>
    </w:rPr>
  </w:style>
  <w:style w:type="paragraph" w:styleId="26">
    <w:name w:val="List 2"/>
    <w:basedOn w:val="a"/>
    <w:pPr>
      <w:ind w:left="566" w:hanging="283"/>
    </w:pPr>
    <w:rPr>
      <w:sz w:val="20"/>
      <w:szCs w:val="20"/>
    </w:rPr>
  </w:style>
  <w:style w:type="paragraph" w:styleId="afa">
    <w:name w:val="Title"/>
    <w:aliases w:val="Название"/>
    <w:basedOn w:val="a"/>
    <w:qFormat/>
    <w:pPr>
      <w:spacing w:before="240" w:after="60"/>
      <w:jc w:val="center"/>
      <w:outlineLvl w:val="0"/>
    </w:pPr>
    <w:rPr>
      <w:rFonts w:ascii="Arial" w:hAnsi="Arial" w:cs="Arial"/>
      <w:b/>
      <w:bCs/>
      <w:kern w:val="28"/>
      <w:sz w:val="32"/>
      <w:szCs w:val="32"/>
    </w:rPr>
  </w:style>
  <w:style w:type="paragraph" w:styleId="afb">
    <w:name w:val="Balloon Text"/>
    <w:basedOn w:val="a"/>
    <w:semiHidden/>
    <w:rPr>
      <w:rFonts w:ascii="Tahoma" w:hAnsi="Tahoma" w:cs="Tahoma"/>
      <w:sz w:val="16"/>
      <w:szCs w:val="16"/>
    </w:rPr>
  </w:style>
  <w:style w:type="paragraph" w:styleId="afc">
    <w:name w:val="Subtitle"/>
    <w:basedOn w:val="a"/>
    <w:qFormat/>
    <w:pPr>
      <w:spacing w:after="60"/>
      <w:jc w:val="center"/>
      <w:outlineLvl w:val="1"/>
    </w:pPr>
    <w:rPr>
      <w:rFonts w:ascii="Arial" w:hAnsi="Arial" w:cs="Arial"/>
    </w:rPr>
  </w:style>
  <w:style w:type="paragraph" w:styleId="af2">
    <w:name w:val="Plain Text"/>
    <w:aliases w:val="Текст Знак1,Текст Знак Знак1,Текст Знак2 Знак Знак1,Текст Знак1 Знак Знак Знак1,Текст Знак Знак Знак Знак Знак1, Знак Знак Знак Знак Знак Знак,Текст Знак Знак1 Знак Знак, Знак Знак Знак1 Знак Знак,Текст Знак Знак Знак,Текст Знак2 Знак Знак Знак,Зн"/>
    <w:basedOn w:val="a"/>
    <w:link w:val="af1"/>
    <w:rPr>
      <w:rFonts w:ascii="Courier New" w:hAnsi="Courier New" w:cs="Courier New"/>
      <w:sz w:val="20"/>
      <w:szCs w:val="20"/>
    </w:rPr>
  </w:style>
  <w:style w:type="paragraph" w:styleId="afd">
    <w:name w:val="Body Text Indent"/>
    <w:basedOn w:val="a"/>
    <w:pPr>
      <w:spacing w:after="120"/>
      <w:ind w:left="283"/>
    </w:pPr>
  </w:style>
  <w:style w:type="paragraph" w:styleId="af6">
    <w:name w:val="Body Text"/>
    <w:basedOn w:val="a"/>
    <w:link w:val="af5"/>
    <w:pPr>
      <w:jc w:val="both"/>
    </w:pPr>
    <w:rPr>
      <w:sz w:val="26"/>
      <w:szCs w:val="20"/>
    </w:rPr>
  </w:style>
  <w:style w:type="paragraph" w:styleId="27">
    <w:name w:val="Body Text First Indent 2"/>
    <w:basedOn w:val="afd"/>
    <w:pPr>
      <w:ind w:firstLine="210"/>
    </w:pPr>
    <w:rPr>
      <w:sz w:val="20"/>
      <w:szCs w:val="20"/>
    </w:rPr>
  </w:style>
  <w:style w:type="paragraph" w:styleId="afe">
    <w:name w:val="Body Text First Indent"/>
    <w:basedOn w:val="af6"/>
    <w:pPr>
      <w:spacing w:after="120"/>
      <w:ind w:firstLine="210"/>
      <w:jc w:val="left"/>
    </w:pPr>
    <w:rPr>
      <w:sz w:val="20"/>
    </w:rPr>
  </w:style>
  <w:style w:type="paragraph" w:styleId="ac">
    <w:name w:val="endnote text"/>
    <w:basedOn w:val="a"/>
    <w:link w:val="ab"/>
    <w:rPr>
      <w:sz w:val="20"/>
      <w:szCs w:val="20"/>
    </w:rPr>
  </w:style>
  <w:style w:type="paragraph" w:styleId="31">
    <w:name w:val="Body Text Indent 3"/>
    <w:basedOn w:val="a"/>
    <w:link w:val="30"/>
    <w:uiPriority w:val="99"/>
    <w:pPr>
      <w:spacing w:after="120"/>
      <w:ind w:left="283"/>
    </w:pPr>
    <w:rPr>
      <w:sz w:val="16"/>
      <w:szCs w:val="16"/>
      <w:lang w:val="x-none" w:eastAsia="x-none"/>
    </w:rPr>
  </w:style>
  <w:style w:type="paragraph" w:styleId="HTML0">
    <w:name w:val="HTML Preformatted"/>
    <w:basedOn w:val="a"/>
    <w:link w:val="HTM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aff">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ff0"/>
    <w:uiPriority w:val="99"/>
    <w:pPr>
      <w:spacing w:before="100" w:beforeAutospacing="1" w:after="100" w:afterAutospacing="1"/>
    </w:pPr>
    <w:rPr>
      <w:lang w:val="x-none" w:eastAsia="x-none"/>
    </w:rPr>
  </w:style>
  <w:style w:type="paragraph" w:styleId="aff1">
    <w:name w:val="List Bullet"/>
    <w:basedOn w:val="a"/>
    <w:pPr>
      <w:tabs>
        <w:tab w:val="left" w:pos="360"/>
      </w:tabs>
      <w:ind w:left="360" w:hanging="360"/>
    </w:pPr>
    <w:rPr>
      <w:sz w:val="20"/>
      <w:szCs w:val="20"/>
    </w:rPr>
  </w:style>
  <w:style w:type="paragraph" w:styleId="21">
    <w:name w:val="Body Text Indent 2"/>
    <w:basedOn w:val="a"/>
    <w:link w:val="20"/>
    <w:pPr>
      <w:spacing w:after="120" w:line="480" w:lineRule="auto"/>
      <w:ind w:left="283"/>
    </w:pPr>
  </w:style>
  <w:style w:type="paragraph" w:styleId="aff2">
    <w:name w:val="caption"/>
    <w:basedOn w:val="a"/>
    <w:next w:val="a"/>
    <w:qFormat/>
    <w:rPr>
      <w:b/>
      <w:bCs/>
      <w:sz w:val="20"/>
      <w:szCs w:val="20"/>
    </w:rPr>
  </w:style>
  <w:style w:type="paragraph" w:styleId="ae">
    <w:name w:val="footer"/>
    <w:basedOn w:val="a"/>
    <w:link w:val="ad"/>
    <w:pPr>
      <w:tabs>
        <w:tab w:val="center" w:pos="4677"/>
        <w:tab w:val="right" w:pos="9355"/>
      </w:tabs>
    </w:pPr>
  </w:style>
  <w:style w:type="paragraph" w:styleId="aff3">
    <w:name w:val="header"/>
    <w:basedOn w:val="a"/>
    <w:link w:val="aff4"/>
    <w:uiPriority w:val="99"/>
    <w:pPr>
      <w:tabs>
        <w:tab w:val="center" w:pos="4153"/>
        <w:tab w:val="right" w:pos="8306"/>
      </w:tabs>
    </w:pPr>
    <w:rPr>
      <w:sz w:val="20"/>
      <w:szCs w:val="20"/>
    </w:rPr>
  </w:style>
  <w:style w:type="paragraph" w:customStyle="1" w:styleId="10">
    <w:name w:val="Без интервала1"/>
    <w:rPr>
      <w:rFonts w:ascii="Calibri" w:hAnsi="Calibri"/>
      <w:sz w:val="22"/>
      <w:szCs w:val="22"/>
      <w:lang w:eastAsia="en-US"/>
    </w:rPr>
  </w:style>
  <w:style w:type="paragraph" w:customStyle="1" w:styleId="28">
    <w:name w:val="Знак2 Знак Знак Знак"/>
    <w:basedOn w:val="a"/>
    <w:rPr>
      <w:rFonts w:ascii="Verdana" w:hAnsi="Verdana" w:cs="Verdana"/>
      <w:sz w:val="20"/>
      <w:szCs w:val="20"/>
      <w:lang w:val="en-US" w:eastAsia="en-US"/>
    </w:rPr>
  </w:style>
  <w:style w:type="paragraph" w:styleId="aff5">
    <w:name w:val="List Paragraph"/>
    <w:basedOn w:val="a"/>
    <w:link w:val="aff6"/>
    <w:uiPriority w:val="34"/>
    <w:qFormat/>
    <w:pPr>
      <w:spacing w:after="200" w:line="276" w:lineRule="auto"/>
      <w:ind w:left="720"/>
      <w:contextualSpacing/>
    </w:pPr>
    <w:rPr>
      <w:rFonts w:ascii="Calibri" w:eastAsia="Calibri" w:hAnsi="Calibri"/>
      <w:sz w:val="22"/>
      <w:szCs w:val="22"/>
      <w:lang w:eastAsia="en-US"/>
    </w:rPr>
  </w:style>
  <w:style w:type="paragraph" w:styleId="af9">
    <w:name w:val="No Spacing"/>
    <w:link w:val="af8"/>
    <w:uiPriority w:val="99"/>
    <w:qFormat/>
  </w:style>
  <w:style w:type="paragraph" w:customStyle="1" w:styleId="29">
    <w:name w:val="Знак2 Знак Знак Знак Знак Знак Знак"/>
    <w:basedOn w:val="a"/>
    <w:rPr>
      <w:rFonts w:ascii="Verdana" w:hAnsi="Verdana" w:cs="Verdana"/>
      <w:sz w:val="20"/>
      <w:szCs w:val="20"/>
      <w:lang w:val="en-US" w:eastAsia="en-US"/>
    </w:rPr>
  </w:style>
  <w:style w:type="paragraph" w:customStyle="1" w:styleId="aff7">
    <w:name w:val="Знак Знак Знак Знак Знак Знак Знак"/>
    <w:basedOn w:val="a"/>
    <w:pPr>
      <w:jc w:val="both"/>
    </w:pPr>
    <w:rPr>
      <w:rFonts w:cs="Verdana"/>
      <w:szCs w:val="20"/>
      <w:lang w:val="en-US" w:eastAsia="en-US"/>
    </w:rPr>
  </w:style>
  <w:style w:type="paragraph" w:customStyle="1" w:styleId="11">
    <w:name w:val="Знак Знак1 Знак"/>
    <w:basedOn w:val="a"/>
    <w:rPr>
      <w:rFonts w:ascii="Verdana" w:hAnsi="Verdana" w:cs="Verdana"/>
      <w:sz w:val="20"/>
      <w:szCs w:val="20"/>
      <w:lang w:val="en-US" w:eastAsia="en-US"/>
    </w:rPr>
  </w:style>
  <w:style w:type="paragraph" w:customStyle="1" w:styleId="12">
    <w:name w:val="Знак Знак1 Знак Знак Знак Знак Знак Знак Знак"/>
    <w:basedOn w:val="a"/>
    <w:rPr>
      <w:rFonts w:ascii="Verdana" w:hAnsi="Verdana" w:cs="Verdana"/>
      <w:sz w:val="20"/>
      <w:szCs w:val="20"/>
      <w:lang w:val="en-US" w:eastAsia="en-US"/>
    </w:rPr>
  </w:style>
  <w:style w:type="paragraph" w:customStyle="1" w:styleId="24">
    <w:name w:val="Знак2 Знак Знак Знак Знак Знак Знак Знак Знак Знак"/>
    <w:basedOn w:val="a"/>
    <w:link w:val="23"/>
    <w:rPr>
      <w:rFonts w:ascii="Verdana" w:hAnsi="Verdana" w:cs="Verdana"/>
      <w:sz w:val="20"/>
      <w:szCs w:val="20"/>
      <w:lang w:val="en-US" w:eastAsia="en-US"/>
    </w:rPr>
  </w:style>
  <w:style w:type="paragraph" w:customStyle="1" w:styleId="aff8">
    <w:name w:val="Знак"/>
    <w:basedOn w:val="a"/>
    <w:rPr>
      <w:rFonts w:ascii="Verdana" w:hAnsi="Verdana" w:cs="Verdana"/>
      <w:sz w:val="20"/>
      <w:szCs w:val="20"/>
      <w:lang w:val="en-US" w:eastAsia="en-US"/>
    </w:rPr>
  </w:style>
  <w:style w:type="paragraph" w:customStyle="1" w:styleId="2a">
    <w:name w:val="Знак2 Знак Знак Знак Знак Знак Знак Знак Знак Знак"/>
    <w:basedOn w:val="a"/>
    <w:rPr>
      <w:rFonts w:ascii="Verdana" w:hAnsi="Verdana" w:cs="Verdana"/>
      <w:sz w:val="20"/>
      <w:szCs w:val="20"/>
      <w:lang w:val="en-US" w:eastAsia="en-US"/>
    </w:rPr>
  </w:style>
  <w:style w:type="paragraph" w:customStyle="1" w:styleId="13">
    <w:name w:val="Знак1"/>
    <w:basedOn w:val="a"/>
    <w:rPr>
      <w:rFonts w:ascii="Verdana" w:hAnsi="Verdana" w:cs="Verdana"/>
      <w:sz w:val="20"/>
      <w:szCs w:val="20"/>
      <w:lang w:val="en-US" w:eastAsia="en-US"/>
    </w:rPr>
  </w:style>
  <w:style w:type="paragraph" w:customStyle="1" w:styleId="14">
    <w:name w:val="Знак1 Знак Знак Знак"/>
    <w:basedOn w:val="a"/>
    <w:rPr>
      <w:rFonts w:ascii="Verdana" w:hAnsi="Verdana" w:cs="Verdana"/>
      <w:sz w:val="20"/>
      <w:szCs w:val="20"/>
      <w:lang w:val="en-US" w:eastAsia="en-US"/>
    </w:rPr>
  </w:style>
  <w:style w:type="paragraph" w:customStyle="1" w:styleId="2b">
    <w:name w:val="Знак2 Знак Знак Знак"/>
    <w:basedOn w:val="a"/>
    <w:rPr>
      <w:rFonts w:ascii="Verdana" w:hAnsi="Verdana" w:cs="Verdana"/>
      <w:sz w:val="20"/>
      <w:szCs w:val="20"/>
      <w:lang w:val="en-US" w:eastAsia="en-US"/>
    </w:rPr>
  </w:style>
  <w:style w:type="paragraph" w:customStyle="1" w:styleId="42">
    <w:name w:val="Знак4"/>
    <w:basedOn w:val="a"/>
    <w:rPr>
      <w:rFonts w:ascii="Verdana" w:hAnsi="Verdana" w:cs="Verdana"/>
      <w:sz w:val="20"/>
      <w:szCs w:val="20"/>
      <w:lang w:val="en-US" w:eastAsia="en-US"/>
    </w:rPr>
  </w:style>
  <w:style w:type="paragraph" w:customStyle="1" w:styleId="43">
    <w:name w:val="Знак4 Знак Знак Знак Знак Знак Знак"/>
    <w:basedOn w:val="a"/>
    <w:rPr>
      <w:rFonts w:ascii="Verdana" w:hAnsi="Verdana" w:cs="Verdana"/>
      <w:sz w:val="20"/>
      <w:szCs w:val="20"/>
      <w:lang w:val="en-US" w:eastAsia="en-US"/>
    </w:rPr>
  </w:style>
  <w:style w:type="paragraph" w:customStyle="1" w:styleId="120">
    <w:name w:val="Обычный + 12 пт"/>
    <w:basedOn w:val="a"/>
    <w:pPr>
      <w:spacing w:line="276" w:lineRule="auto"/>
      <w:ind w:firstLine="709"/>
      <w:jc w:val="both"/>
    </w:pPr>
    <w:rPr>
      <w:bCs/>
      <w:color w:val="000000"/>
    </w:rPr>
  </w:style>
  <w:style w:type="table" w:styleId="aff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0">
    <w:name w:val="Table Grid 5"/>
    <w:basedOn w:val="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one" w:sz="0" w:space="0" w:color="auto"/>
          <w:left w:val="none" w:sz="0" w:space="0" w:color="auto"/>
          <w:bottom w:val="single" w:sz="12" w:space="0" w:color="000000"/>
          <w:right w:val="none" w:sz="0" w:space="0" w:color="auto"/>
          <w:insideH w:val="none" w:sz="0" w:space="0" w:color="auto"/>
          <w:insideV w:val="none" w:sz="0" w:space="0" w:color="auto"/>
          <w:tl2br w:val="nil"/>
          <w:tr2bl w:val="nil"/>
        </w:tcBorders>
      </w:tcPr>
    </w:tblStylePr>
    <w:tblStylePr w:type="lastRow">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lastCol">
      <w:rPr>
        <w:b/>
        <w:bCs/>
      </w:rPr>
      <w:tblPr/>
      <w:tcPr>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tblStylePr>
    <w:tblStylePr w:type="nwCell">
      <w:tblPr/>
      <w:tcPr>
        <w:tcBorders>
          <w:top w:val="none" w:sz="0" w:space="0" w:color="auto"/>
          <w:left w:val="none" w:sz="0" w:space="0" w:color="auto"/>
          <w:bottom w:val="none" w:sz="0" w:space="0" w:color="auto"/>
          <w:right w:val="none" w:sz="0" w:space="0" w:color="auto"/>
          <w:insideH w:val="none" w:sz="0" w:space="0" w:color="auto"/>
          <w:insideV w:val="none" w:sz="0" w:space="0" w:color="auto"/>
          <w:tl2br w:val="single" w:sz="6" w:space="0" w:color="000000"/>
          <w:tr2bl w:val="nil"/>
        </w:tcBorders>
      </w:tcPr>
    </w:tblStylePr>
  </w:style>
  <w:style w:type="character" w:customStyle="1" w:styleId="margin">
    <w:name w:val="margin"/>
    <w:uiPriority w:val="99"/>
    <w:rsid w:val="00B21464"/>
    <w:rPr>
      <w:rFonts w:ascii="Times New Roman" w:hAnsi="Times New Roman" w:cs="Times New Roman" w:hint="default"/>
    </w:rPr>
  </w:style>
  <w:style w:type="paragraph" w:customStyle="1" w:styleId="15">
    <w:name w:val="1"/>
    <w:basedOn w:val="a"/>
    <w:next w:val="afa"/>
    <w:qFormat/>
    <w:rsid w:val="001F30ED"/>
    <w:pPr>
      <w:spacing w:before="240" w:after="60"/>
      <w:jc w:val="center"/>
      <w:outlineLvl w:val="0"/>
    </w:pPr>
    <w:rPr>
      <w:rFonts w:ascii="Arial" w:hAnsi="Arial" w:cs="Arial"/>
      <w:b/>
      <w:bCs/>
      <w:kern w:val="28"/>
      <w:sz w:val="32"/>
      <w:szCs w:val="32"/>
    </w:rPr>
  </w:style>
  <w:style w:type="character" w:customStyle="1" w:styleId="aff4">
    <w:name w:val="Верхний колонтитул Знак"/>
    <w:link w:val="aff3"/>
    <w:uiPriority w:val="99"/>
    <w:rsid w:val="00B77079"/>
  </w:style>
  <w:style w:type="character" w:customStyle="1" w:styleId="16">
    <w:name w:val="Основной текст Знак1"/>
    <w:uiPriority w:val="99"/>
    <w:rsid w:val="004A338F"/>
    <w:rPr>
      <w:sz w:val="24"/>
    </w:rPr>
  </w:style>
  <w:style w:type="paragraph" w:customStyle="1" w:styleId="head">
    <w:name w:val="head"/>
    <w:basedOn w:val="a"/>
    <w:rsid w:val="00BE6616"/>
    <w:pPr>
      <w:spacing w:before="100" w:beforeAutospacing="1" w:after="100" w:afterAutospacing="1"/>
      <w:jc w:val="center"/>
    </w:pPr>
    <w:rPr>
      <w:sz w:val="28"/>
      <w:szCs w:val="20"/>
    </w:rPr>
  </w:style>
  <w:style w:type="character" w:styleId="affa">
    <w:name w:val="annotation reference"/>
    <w:rsid w:val="0092756A"/>
    <w:rPr>
      <w:sz w:val="16"/>
      <w:szCs w:val="16"/>
    </w:rPr>
  </w:style>
  <w:style w:type="paragraph" w:styleId="affb">
    <w:name w:val="annotation text"/>
    <w:basedOn w:val="a"/>
    <w:link w:val="affc"/>
    <w:rsid w:val="0092756A"/>
    <w:rPr>
      <w:sz w:val="20"/>
      <w:szCs w:val="20"/>
    </w:rPr>
  </w:style>
  <w:style w:type="character" w:customStyle="1" w:styleId="affc">
    <w:name w:val="Текст примечания Знак"/>
    <w:basedOn w:val="a0"/>
    <w:link w:val="affb"/>
    <w:rsid w:val="0092756A"/>
  </w:style>
  <w:style w:type="paragraph" w:styleId="affd">
    <w:name w:val="annotation subject"/>
    <w:basedOn w:val="affb"/>
    <w:next w:val="affb"/>
    <w:link w:val="affe"/>
    <w:rsid w:val="0092756A"/>
    <w:rPr>
      <w:b/>
      <w:bCs/>
      <w:lang w:val="x-none" w:eastAsia="x-none"/>
    </w:rPr>
  </w:style>
  <w:style w:type="character" w:customStyle="1" w:styleId="affe">
    <w:name w:val="Тема примечания Знак"/>
    <w:link w:val="affd"/>
    <w:rsid w:val="0092756A"/>
    <w:rPr>
      <w:b/>
      <w:bCs/>
    </w:rPr>
  </w:style>
  <w:style w:type="paragraph" w:customStyle="1" w:styleId="41">
    <w:name w:val="Основной текст4"/>
    <w:basedOn w:val="a"/>
    <w:link w:val="af7"/>
    <w:rsid w:val="007E36DE"/>
    <w:pPr>
      <w:widowControl w:val="0"/>
      <w:shd w:val="clear" w:color="auto" w:fill="FFFFFF"/>
      <w:spacing w:after="720" w:line="0" w:lineRule="atLeast"/>
      <w:jc w:val="right"/>
    </w:pPr>
    <w:rPr>
      <w:sz w:val="26"/>
      <w:szCs w:val="20"/>
    </w:rPr>
  </w:style>
  <w:style w:type="character" w:customStyle="1" w:styleId="33">
    <w:name w:val="Основной текст3"/>
    <w:rsid w:val="007E36DE"/>
    <w:rPr>
      <w:rFonts w:ascii="Times New Roman" w:eastAsia="Times New Roman" w:hAnsi="Times New Roman" w:cs="Times New Roman"/>
      <w:b w:val="0"/>
      <w:bCs w:val="0"/>
      <w:i w:val="0"/>
      <w:iCs w:val="0"/>
      <w:smallCaps w:val="0"/>
      <w:strike w:val="0"/>
      <w:color w:val="000000"/>
      <w:spacing w:val="5"/>
      <w:w w:val="100"/>
      <w:position w:val="0"/>
      <w:sz w:val="21"/>
      <w:szCs w:val="21"/>
      <w:u w:val="none"/>
      <w:shd w:val="clear" w:color="auto" w:fill="FFFFFF"/>
      <w:lang w:val="ru-RU" w:eastAsia="ru-RU" w:bidi="ar-SA"/>
    </w:rPr>
  </w:style>
  <w:style w:type="character" w:customStyle="1" w:styleId="aff0">
    <w:name w:val="Обычный (Интернет)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ff"/>
    <w:uiPriority w:val="99"/>
    <w:locked/>
    <w:rsid w:val="00107BCE"/>
    <w:rPr>
      <w:sz w:val="24"/>
      <w:szCs w:val="24"/>
    </w:rPr>
  </w:style>
  <w:style w:type="paragraph" w:customStyle="1" w:styleId="2c">
    <w:name w:val="2"/>
    <w:basedOn w:val="a"/>
    <w:rsid w:val="00E23AE9"/>
    <w:rPr>
      <w:rFonts w:ascii="Verdana" w:hAnsi="Verdana" w:cs="Verdana"/>
      <w:sz w:val="20"/>
      <w:szCs w:val="20"/>
      <w:lang w:val="en-US" w:eastAsia="en-US"/>
    </w:rPr>
  </w:style>
  <w:style w:type="character" w:styleId="afff">
    <w:name w:val="Hyperlink"/>
    <w:uiPriority w:val="99"/>
    <w:unhideWhenUsed/>
    <w:rsid w:val="00613FB3"/>
    <w:rPr>
      <w:color w:val="0000FF"/>
      <w:u w:val="single"/>
    </w:rPr>
  </w:style>
  <w:style w:type="character" w:customStyle="1" w:styleId="aff6">
    <w:name w:val="Абзац списка Знак"/>
    <w:link w:val="aff5"/>
    <w:uiPriority w:val="34"/>
    <w:locked/>
    <w:rsid w:val="00525346"/>
    <w:rPr>
      <w:rFonts w:ascii="Calibri" w:eastAsia="Calibri" w:hAnsi="Calibri"/>
      <w:sz w:val="22"/>
      <w:szCs w:val="22"/>
      <w:lang w:eastAsia="en-US"/>
    </w:rPr>
  </w:style>
  <w:style w:type="paragraph" w:styleId="afff0">
    <w:name w:val="Revision"/>
    <w:hidden/>
    <w:uiPriority w:val="99"/>
    <w:semiHidden/>
    <w:rsid w:val="00865E91"/>
    <w:rPr>
      <w:sz w:val="24"/>
      <w:szCs w:val="24"/>
    </w:rPr>
  </w:style>
  <w:style w:type="paragraph" w:customStyle="1" w:styleId="afff1">
    <w:name w:val="Внутренний адрес"/>
    <w:basedOn w:val="a"/>
    <w:rsid w:val="003E529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112">
      <w:bodyDiv w:val="1"/>
      <w:marLeft w:val="0"/>
      <w:marRight w:val="0"/>
      <w:marTop w:val="0"/>
      <w:marBottom w:val="0"/>
      <w:divBdr>
        <w:top w:val="none" w:sz="0" w:space="0" w:color="auto"/>
        <w:left w:val="none" w:sz="0" w:space="0" w:color="auto"/>
        <w:bottom w:val="none" w:sz="0" w:space="0" w:color="auto"/>
        <w:right w:val="none" w:sz="0" w:space="0" w:color="auto"/>
      </w:divBdr>
    </w:div>
    <w:div w:id="4988871">
      <w:bodyDiv w:val="1"/>
      <w:marLeft w:val="0"/>
      <w:marRight w:val="0"/>
      <w:marTop w:val="0"/>
      <w:marBottom w:val="0"/>
      <w:divBdr>
        <w:top w:val="none" w:sz="0" w:space="0" w:color="auto"/>
        <w:left w:val="none" w:sz="0" w:space="0" w:color="auto"/>
        <w:bottom w:val="none" w:sz="0" w:space="0" w:color="auto"/>
        <w:right w:val="none" w:sz="0" w:space="0" w:color="auto"/>
      </w:divBdr>
    </w:div>
    <w:div w:id="6175094">
      <w:bodyDiv w:val="1"/>
      <w:marLeft w:val="0"/>
      <w:marRight w:val="0"/>
      <w:marTop w:val="0"/>
      <w:marBottom w:val="0"/>
      <w:divBdr>
        <w:top w:val="none" w:sz="0" w:space="0" w:color="auto"/>
        <w:left w:val="none" w:sz="0" w:space="0" w:color="auto"/>
        <w:bottom w:val="none" w:sz="0" w:space="0" w:color="auto"/>
        <w:right w:val="none" w:sz="0" w:space="0" w:color="auto"/>
      </w:divBdr>
    </w:div>
    <w:div w:id="7215923">
      <w:bodyDiv w:val="1"/>
      <w:marLeft w:val="0"/>
      <w:marRight w:val="0"/>
      <w:marTop w:val="0"/>
      <w:marBottom w:val="0"/>
      <w:divBdr>
        <w:top w:val="none" w:sz="0" w:space="0" w:color="auto"/>
        <w:left w:val="none" w:sz="0" w:space="0" w:color="auto"/>
        <w:bottom w:val="none" w:sz="0" w:space="0" w:color="auto"/>
        <w:right w:val="none" w:sz="0" w:space="0" w:color="auto"/>
      </w:divBdr>
    </w:div>
    <w:div w:id="14423463">
      <w:bodyDiv w:val="1"/>
      <w:marLeft w:val="0"/>
      <w:marRight w:val="0"/>
      <w:marTop w:val="0"/>
      <w:marBottom w:val="0"/>
      <w:divBdr>
        <w:top w:val="none" w:sz="0" w:space="0" w:color="auto"/>
        <w:left w:val="none" w:sz="0" w:space="0" w:color="auto"/>
        <w:bottom w:val="none" w:sz="0" w:space="0" w:color="auto"/>
        <w:right w:val="none" w:sz="0" w:space="0" w:color="auto"/>
      </w:divBdr>
    </w:div>
    <w:div w:id="19091794">
      <w:bodyDiv w:val="1"/>
      <w:marLeft w:val="0"/>
      <w:marRight w:val="0"/>
      <w:marTop w:val="0"/>
      <w:marBottom w:val="0"/>
      <w:divBdr>
        <w:top w:val="none" w:sz="0" w:space="0" w:color="auto"/>
        <w:left w:val="none" w:sz="0" w:space="0" w:color="auto"/>
        <w:bottom w:val="none" w:sz="0" w:space="0" w:color="auto"/>
        <w:right w:val="none" w:sz="0" w:space="0" w:color="auto"/>
      </w:divBdr>
    </w:div>
    <w:div w:id="19475425">
      <w:bodyDiv w:val="1"/>
      <w:marLeft w:val="0"/>
      <w:marRight w:val="0"/>
      <w:marTop w:val="0"/>
      <w:marBottom w:val="0"/>
      <w:divBdr>
        <w:top w:val="none" w:sz="0" w:space="0" w:color="auto"/>
        <w:left w:val="none" w:sz="0" w:space="0" w:color="auto"/>
        <w:bottom w:val="none" w:sz="0" w:space="0" w:color="auto"/>
        <w:right w:val="none" w:sz="0" w:space="0" w:color="auto"/>
      </w:divBdr>
    </w:div>
    <w:div w:id="32387782">
      <w:bodyDiv w:val="1"/>
      <w:marLeft w:val="0"/>
      <w:marRight w:val="0"/>
      <w:marTop w:val="0"/>
      <w:marBottom w:val="0"/>
      <w:divBdr>
        <w:top w:val="none" w:sz="0" w:space="0" w:color="auto"/>
        <w:left w:val="none" w:sz="0" w:space="0" w:color="auto"/>
        <w:bottom w:val="none" w:sz="0" w:space="0" w:color="auto"/>
        <w:right w:val="none" w:sz="0" w:space="0" w:color="auto"/>
      </w:divBdr>
    </w:div>
    <w:div w:id="35280819">
      <w:bodyDiv w:val="1"/>
      <w:marLeft w:val="0"/>
      <w:marRight w:val="0"/>
      <w:marTop w:val="0"/>
      <w:marBottom w:val="0"/>
      <w:divBdr>
        <w:top w:val="none" w:sz="0" w:space="0" w:color="auto"/>
        <w:left w:val="none" w:sz="0" w:space="0" w:color="auto"/>
        <w:bottom w:val="none" w:sz="0" w:space="0" w:color="auto"/>
        <w:right w:val="none" w:sz="0" w:space="0" w:color="auto"/>
      </w:divBdr>
    </w:div>
    <w:div w:id="37899614">
      <w:bodyDiv w:val="1"/>
      <w:marLeft w:val="0"/>
      <w:marRight w:val="0"/>
      <w:marTop w:val="0"/>
      <w:marBottom w:val="0"/>
      <w:divBdr>
        <w:top w:val="none" w:sz="0" w:space="0" w:color="auto"/>
        <w:left w:val="none" w:sz="0" w:space="0" w:color="auto"/>
        <w:bottom w:val="none" w:sz="0" w:space="0" w:color="auto"/>
        <w:right w:val="none" w:sz="0" w:space="0" w:color="auto"/>
      </w:divBdr>
    </w:div>
    <w:div w:id="43796792">
      <w:bodyDiv w:val="1"/>
      <w:marLeft w:val="0"/>
      <w:marRight w:val="0"/>
      <w:marTop w:val="0"/>
      <w:marBottom w:val="0"/>
      <w:divBdr>
        <w:top w:val="none" w:sz="0" w:space="0" w:color="auto"/>
        <w:left w:val="none" w:sz="0" w:space="0" w:color="auto"/>
        <w:bottom w:val="none" w:sz="0" w:space="0" w:color="auto"/>
        <w:right w:val="none" w:sz="0" w:space="0" w:color="auto"/>
      </w:divBdr>
    </w:div>
    <w:div w:id="47534418">
      <w:bodyDiv w:val="1"/>
      <w:marLeft w:val="0"/>
      <w:marRight w:val="0"/>
      <w:marTop w:val="0"/>
      <w:marBottom w:val="0"/>
      <w:divBdr>
        <w:top w:val="none" w:sz="0" w:space="0" w:color="auto"/>
        <w:left w:val="none" w:sz="0" w:space="0" w:color="auto"/>
        <w:bottom w:val="none" w:sz="0" w:space="0" w:color="auto"/>
        <w:right w:val="none" w:sz="0" w:space="0" w:color="auto"/>
      </w:divBdr>
    </w:div>
    <w:div w:id="54934488">
      <w:bodyDiv w:val="1"/>
      <w:marLeft w:val="0"/>
      <w:marRight w:val="0"/>
      <w:marTop w:val="0"/>
      <w:marBottom w:val="0"/>
      <w:divBdr>
        <w:top w:val="none" w:sz="0" w:space="0" w:color="auto"/>
        <w:left w:val="none" w:sz="0" w:space="0" w:color="auto"/>
        <w:bottom w:val="none" w:sz="0" w:space="0" w:color="auto"/>
        <w:right w:val="none" w:sz="0" w:space="0" w:color="auto"/>
      </w:divBdr>
    </w:div>
    <w:div w:id="57637501">
      <w:bodyDiv w:val="1"/>
      <w:marLeft w:val="0"/>
      <w:marRight w:val="0"/>
      <w:marTop w:val="0"/>
      <w:marBottom w:val="0"/>
      <w:divBdr>
        <w:top w:val="none" w:sz="0" w:space="0" w:color="auto"/>
        <w:left w:val="none" w:sz="0" w:space="0" w:color="auto"/>
        <w:bottom w:val="none" w:sz="0" w:space="0" w:color="auto"/>
        <w:right w:val="none" w:sz="0" w:space="0" w:color="auto"/>
      </w:divBdr>
    </w:div>
    <w:div w:id="60254337">
      <w:bodyDiv w:val="1"/>
      <w:marLeft w:val="0"/>
      <w:marRight w:val="0"/>
      <w:marTop w:val="0"/>
      <w:marBottom w:val="0"/>
      <w:divBdr>
        <w:top w:val="none" w:sz="0" w:space="0" w:color="auto"/>
        <w:left w:val="none" w:sz="0" w:space="0" w:color="auto"/>
        <w:bottom w:val="none" w:sz="0" w:space="0" w:color="auto"/>
        <w:right w:val="none" w:sz="0" w:space="0" w:color="auto"/>
      </w:divBdr>
    </w:div>
    <w:div w:id="61879149">
      <w:bodyDiv w:val="1"/>
      <w:marLeft w:val="0"/>
      <w:marRight w:val="0"/>
      <w:marTop w:val="0"/>
      <w:marBottom w:val="0"/>
      <w:divBdr>
        <w:top w:val="none" w:sz="0" w:space="0" w:color="auto"/>
        <w:left w:val="none" w:sz="0" w:space="0" w:color="auto"/>
        <w:bottom w:val="none" w:sz="0" w:space="0" w:color="auto"/>
        <w:right w:val="none" w:sz="0" w:space="0" w:color="auto"/>
      </w:divBdr>
    </w:div>
    <w:div w:id="64377765">
      <w:bodyDiv w:val="1"/>
      <w:marLeft w:val="0"/>
      <w:marRight w:val="0"/>
      <w:marTop w:val="0"/>
      <w:marBottom w:val="0"/>
      <w:divBdr>
        <w:top w:val="none" w:sz="0" w:space="0" w:color="auto"/>
        <w:left w:val="none" w:sz="0" w:space="0" w:color="auto"/>
        <w:bottom w:val="none" w:sz="0" w:space="0" w:color="auto"/>
        <w:right w:val="none" w:sz="0" w:space="0" w:color="auto"/>
      </w:divBdr>
    </w:div>
    <w:div w:id="67652841">
      <w:bodyDiv w:val="1"/>
      <w:marLeft w:val="0"/>
      <w:marRight w:val="0"/>
      <w:marTop w:val="0"/>
      <w:marBottom w:val="0"/>
      <w:divBdr>
        <w:top w:val="none" w:sz="0" w:space="0" w:color="auto"/>
        <w:left w:val="none" w:sz="0" w:space="0" w:color="auto"/>
        <w:bottom w:val="none" w:sz="0" w:space="0" w:color="auto"/>
        <w:right w:val="none" w:sz="0" w:space="0" w:color="auto"/>
      </w:divBdr>
    </w:div>
    <w:div w:id="71464037">
      <w:bodyDiv w:val="1"/>
      <w:marLeft w:val="0"/>
      <w:marRight w:val="0"/>
      <w:marTop w:val="0"/>
      <w:marBottom w:val="0"/>
      <w:divBdr>
        <w:top w:val="none" w:sz="0" w:space="0" w:color="auto"/>
        <w:left w:val="none" w:sz="0" w:space="0" w:color="auto"/>
        <w:bottom w:val="none" w:sz="0" w:space="0" w:color="auto"/>
        <w:right w:val="none" w:sz="0" w:space="0" w:color="auto"/>
      </w:divBdr>
    </w:div>
    <w:div w:id="73667263">
      <w:bodyDiv w:val="1"/>
      <w:marLeft w:val="0"/>
      <w:marRight w:val="0"/>
      <w:marTop w:val="0"/>
      <w:marBottom w:val="0"/>
      <w:divBdr>
        <w:top w:val="none" w:sz="0" w:space="0" w:color="auto"/>
        <w:left w:val="none" w:sz="0" w:space="0" w:color="auto"/>
        <w:bottom w:val="none" w:sz="0" w:space="0" w:color="auto"/>
        <w:right w:val="none" w:sz="0" w:space="0" w:color="auto"/>
      </w:divBdr>
    </w:div>
    <w:div w:id="74327863">
      <w:bodyDiv w:val="1"/>
      <w:marLeft w:val="0"/>
      <w:marRight w:val="0"/>
      <w:marTop w:val="0"/>
      <w:marBottom w:val="0"/>
      <w:divBdr>
        <w:top w:val="none" w:sz="0" w:space="0" w:color="auto"/>
        <w:left w:val="none" w:sz="0" w:space="0" w:color="auto"/>
        <w:bottom w:val="none" w:sz="0" w:space="0" w:color="auto"/>
        <w:right w:val="none" w:sz="0" w:space="0" w:color="auto"/>
      </w:divBdr>
    </w:div>
    <w:div w:id="76295787">
      <w:bodyDiv w:val="1"/>
      <w:marLeft w:val="0"/>
      <w:marRight w:val="0"/>
      <w:marTop w:val="0"/>
      <w:marBottom w:val="0"/>
      <w:divBdr>
        <w:top w:val="none" w:sz="0" w:space="0" w:color="auto"/>
        <w:left w:val="none" w:sz="0" w:space="0" w:color="auto"/>
        <w:bottom w:val="none" w:sz="0" w:space="0" w:color="auto"/>
        <w:right w:val="none" w:sz="0" w:space="0" w:color="auto"/>
      </w:divBdr>
    </w:div>
    <w:div w:id="81072760">
      <w:bodyDiv w:val="1"/>
      <w:marLeft w:val="0"/>
      <w:marRight w:val="0"/>
      <w:marTop w:val="0"/>
      <w:marBottom w:val="0"/>
      <w:divBdr>
        <w:top w:val="none" w:sz="0" w:space="0" w:color="auto"/>
        <w:left w:val="none" w:sz="0" w:space="0" w:color="auto"/>
        <w:bottom w:val="none" w:sz="0" w:space="0" w:color="auto"/>
        <w:right w:val="none" w:sz="0" w:space="0" w:color="auto"/>
      </w:divBdr>
    </w:div>
    <w:div w:id="82578448">
      <w:bodyDiv w:val="1"/>
      <w:marLeft w:val="0"/>
      <w:marRight w:val="0"/>
      <w:marTop w:val="0"/>
      <w:marBottom w:val="0"/>
      <w:divBdr>
        <w:top w:val="none" w:sz="0" w:space="0" w:color="auto"/>
        <w:left w:val="none" w:sz="0" w:space="0" w:color="auto"/>
        <w:bottom w:val="none" w:sz="0" w:space="0" w:color="auto"/>
        <w:right w:val="none" w:sz="0" w:space="0" w:color="auto"/>
      </w:divBdr>
    </w:div>
    <w:div w:id="83037227">
      <w:bodyDiv w:val="1"/>
      <w:marLeft w:val="0"/>
      <w:marRight w:val="0"/>
      <w:marTop w:val="0"/>
      <w:marBottom w:val="0"/>
      <w:divBdr>
        <w:top w:val="none" w:sz="0" w:space="0" w:color="auto"/>
        <w:left w:val="none" w:sz="0" w:space="0" w:color="auto"/>
        <w:bottom w:val="none" w:sz="0" w:space="0" w:color="auto"/>
        <w:right w:val="none" w:sz="0" w:space="0" w:color="auto"/>
      </w:divBdr>
    </w:div>
    <w:div w:id="85083111">
      <w:bodyDiv w:val="1"/>
      <w:marLeft w:val="0"/>
      <w:marRight w:val="0"/>
      <w:marTop w:val="0"/>
      <w:marBottom w:val="0"/>
      <w:divBdr>
        <w:top w:val="none" w:sz="0" w:space="0" w:color="auto"/>
        <w:left w:val="none" w:sz="0" w:space="0" w:color="auto"/>
        <w:bottom w:val="none" w:sz="0" w:space="0" w:color="auto"/>
        <w:right w:val="none" w:sz="0" w:space="0" w:color="auto"/>
      </w:divBdr>
    </w:div>
    <w:div w:id="85425819">
      <w:bodyDiv w:val="1"/>
      <w:marLeft w:val="0"/>
      <w:marRight w:val="0"/>
      <w:marTop w:val="0"/>
      <w:marBottom w:val="0"/>
      <w:divBdr>
        <w:top w:val="none" w:sz="0" w:space="0" w:color="auto"/>
        <w:left w:val="none" w:sz="0" w:space="0" w:color="auto"/>
        <w:bottom w:val="none" w:sz="0" w:space="0" w:color="auto"/>
        <w:right w:val="none" w:sz="0" w:space="0" w:color="auto"/>
      </w:divBdr>
    </w:div>
    <w:div w:id="87122045">
      <w:bodyDiv w:val="1"/>
      <w:marLeft w:val="0"/>
      <w:marRight w:val="0"/>
      <w:marTop w:val="0"/>
      <w:marBottom w:val="0"/>
      <w:divBdr>
        <w:top w:val="none" w:sz="0" w:space="0" w:color="auto"/>
        <w:left w:val="none" w:sz="0" w:space="0" w:color="auto"/>
        <w:bottom w:val="none" w:sz="0" w:space="0" w:color="auto"/>
        <w:right w:val="none" w:sz="0" w:space="0" w:color="auto"/>
      </w:divBdr>
    </w:div>
    <w:div w:id="88046397">
      <w:bodyDiv w:val="1"/>
      <w:marLeft w:val="0"/>
      <w:marRight w:val="0"/>
      <w:marTop w:val="0"/>
      <w:marBottom w:val="0"/>
      <w:divBdr>
        <w:top w:val="none" w:sz="0" w:space="0" w:color="auto"/>
        <w:left w:val="none" w:sz="0" w:space="0" w:color="auto"/>
        <w:bottom w:val="none" w:sz="0" w:space="0" w:color="auto"/>
        <w:right w:val="none" w:sz="0" w:space="0" w:color="auto"/>
      </w:divBdr>
    </w:div>
    <w:div w:id="88432199">
      <w:bodyDiv w:val="1"/>
      <w:marLeft w:val="0"/>
      <w:marRight w:val="0"/>
      <w:marTop w:val="0"/>
      <w:marBottom w:val="0"/>
      <w:divBdr>
        <w:top w:val="none" w:sz="0" w:space="0" w:color="auto"/>
        <w:left w:val="none" w:sz="0" w:space="0" w:color="auto"/>
        <w:bottom w:val="none" w:sz="0" w:space="0" w:color="auto"/>
        <w:right w:val="none" w:sz="0" w:space="0" w:color="auto"/>
      </w:divBdr>
    </w:div>
    <w:div w:id="89738454">
      <w:bodyDiv w:val="1"/>
      <w:marLeft w:val="0"/>
      <w:marRight w:val="0"/>
      <w:marTop w:val="0"/>
      <w:marBottom w:val="0"/>
      <w:divBdr>
        <w:top w:val="none" w:sz="0" w:space="0" w:color="auto"/>
        <w:left w:val="none" w:sz="0" w:space="0" w:color="auto"/>
        <w:bottom w:val="none" w:sz="0" w:space="0" w:color="auto"/>
        <w:right w:val="none" w:sz="0" w:space="0" w:color="auto"/>
      </w:divBdr>
    </w:div>
    <w:div w:id="90205192">
      <w:bodyDiv w:val="1"/>
      <w:marLeft w:val="0"/>
      <w:marRight w:val="0"/>
      <w:marTop w:val="0"/>
      <w:marBottom w:val="0"/>
      <w:divBdr>
        <w:top w:val="none" w:sz="0" w:space="0" w:color="auto"/>
        <w:left w:val="none" w:sz="0" w:space="0" w:color="auto"/>
        <w:bottom w:val="none" w:sz="0" w:space="0" w:color="auto"/>
        <w:right w:val="none" w:sz="0" w:space="0" w:color="auto"/>
      </w:divBdr>
    </w:div>
    <w:div w:id="92240438">
      <w:bodyDiv w:val="1"/>
      <w:marLeft w:val="0"/>
      <w:marRight w:val="0"/>
      <w:marTop w:val="0"/>
      <w:marBottom w:val="0"/>
      <w:divBdr>
        <w:top w:val="none" w:sz="0" w:space="0" w:color="auto"/>
        <w:left w:val="none" w:sz="0" w:space="0" w:color="auto"/>
        <w:bottom w:val="none" w:sz="0" w:space="0" w:color="auto"/>
        <w:right w:val="none" w:sz="0" w:space="0" w:color="auto"/>
      </w:divBdr>
    </w:div>
    <w:div w:id="96143253">
      <w:bodyDiv w:val="1"/>
      <w:marLeft w:val="0"/>
      <w:marRight w:val="0"/>
      <w:marTop w:val="0"/>
      <w:marBottom w:val="0"/>
      <w:divBdr>
        <w:top w:val="none" w:sz="0" w:space="0" w:color="auto"/>
        <w:left w:val="none" w:sz="0" w:space="0" w:color="auto"/>
        <w:bottom w:val="none" w:sz="0" w:space="0" w:color="auto"/>
        <w:right w:val="none" w:sz="0" w:space="0" w:color="auto"/>
      </w:divBdr>
    </w:div>
    <w:div w:id="99423593">
      <w:bodyDiv w:val="1"/>
      <w:marLeft w:val="0"/>
      <w:marRight w:val="0"/>
      <w:marTop w:val="0"/>
      <w:marBottom w:val="0"/>
      <w:divBdr>
        <w:top w:val="none" w:sz="0" w:space="0" w:color="auto"/>
        <w:left w:val="none" w:sz="0" w:space="0" w:color="auto"/>
        <w:bottom w:val="none" w:sz="0" w:space="0" w:color="auto"/>
        <w:right w:val="none" w:sz="0" w:space="0" w:color="auto"/>
      </w:divBdr>
    </w:div>
    <w:div w:id="99496896">
      <w:bodyDiv w:val="1"/>
      <w:marLeft w:val="0"/>
      <w:marRight w:val="0"/>
      <w:marTop w:val="0"/>
      <w:marBottom w:val="0"/>
      <w:divBdr>
        <w:top w:val="none" w:sz="0" w:space="0" w:color="auto"/>
        <w:left w:val="none" w:sz="0" w:space="0" w:color="auto"/>
        <w:bottom w:val="none" w:sz="0" w:space="0" w:color="auto"/>
        <w:right w:val="none" w:sz="0" w:space="0" w:color="auto"/>
      </w:divBdr>
    </w:div>
    <w:div w:id="100880781">
      <w:bodyDiv w:val="1"/>
      <w:marLeft w:val="0"/>
      <w:marRight w:val="0"/>
      <w:marTop w:val="0"/>
      <w:marBottom w:val="0"/>
      <w:divBdr>
        <w:top w:val="none" w:sz="0" w:space="0" w:color="auto"/>
        <w:left w:val="none" w:sz="0" w:space="0" w:color="auto"/>
        <w:bottom w:val="none" w:sz="0" w:space="0" w:color="auto"/>
        <w:right w:val="none" w:sz="0" w:space="0" w:color="auto"/>
      </w:divBdr>
    </w:div>
    <w:div w:id="101926818">
      <w:bodyDiv w:val="1"/>
      <w:marLeft w:val="0"/>
      <w:marRight w:val="0"/>
      <w:marTop w:val="0"/>
      <w:marBottom w:val="0"/>
      <w:divBdr>
        <w:top w:val="none" w:sz="0" w:space="0" w:color="auto"/>
        <w:left w:val="none" w:sz="0" w:space="0" w:color="auto"/>
        <w:bottom w:val="none" w:sz="0" w:space="0" w:color="auto"/>
        <w:right w:val="none" w:sz="0" w:space="0" w:color="auto"/>
      </w:divBdr>
    </w:div>
    <w:div w:id="102384122">
      <w:bodyDiv w:val="1"/>
      <w:marLeft w:val="0"/>
      <w:marRight w:val="0"/>
      <w:marTop w:val="0"/>
      <w:marBottom w:val="0"/>
      <w:divBdr>
        <w:top w:val="none" w:sz="0" w:space="0" w:color="auto"/>
        <w:left w:val="none" w:sz="0" w:space="0" w:color="auto"/>
        <w:bottom w:val="none" w:sz="0" w:space="0" w:color="auto"/>
        <w:right w:val="none" w:sz="0" w:space="0" w:color="auto"/>
      </w:divBdr>
    </w:div>
    <w:div w:id="105003316">
      <w:bodyDiv w:val="1"/>
      <w:marLeft w:val="0"/>
      <w:marRight w:val="0"/>
      <w:marTop w:val="0"/>
      <w:marBottom w:val="0"/>
      <w:divBdr>
        <w:top w:val="none" w:sz="0" w:space="0" w:color="auto"/>
        <w:left w:val="none" w:sz="0" w:space="0" w:color="auto"/>
        <w:bottom w:val="none" w:sz="0" w:space="0" w:color="auto"/>
        <w:right w:val="none" w:sz="0" w:space="0" w:color="auto"/>
      </w:divBdr>
    </w:div>
    <w:div w:id="108546048">
      <w:bodyDiv w:val="1"/>
      <w:marLeft w:val="0"/>
      <w:marRight w:val="0"/>
      <w:marTop w:val="0"/>
      <w:marBottom w:val="0"/>
      <w:divBdr>
        <w:top w:val="none" w:sz="0" w:space="0" w:color="auto"/>
        <w:left w:val="none" w:sz="0" w:space="0" w:color="auto"/>
        <w:bottom w:val="none" w:sz="0" w:space="0" w:color="auto"/>
        <w:right w:val="none" w:sz="0" w:space="0" w:color="auto"/>
      </w:divBdr>
    </w:div>
    <w:div w:id="109402753">
      <w:bodyDiv w:val="1"/>
      <w:marLeft w:val="0"/>
      <w:marRight w:val="0"/>
      <w:marTop w:val="0"/>
      <w:marBottom w:val="0"/>
      <w:divBdr>
        <w:top w:val="none" w:sz="0" w:space="0" w:color="auto"/>
        <w:left w:val="none" w:sz="0" w:space="0" w:color="auto"/>
        <w:bottom w:val="none" w:sz="0" w:space="0" w:color="auto"/>
        <w:right w:val="none" w:sz="0" w:space="0" w:color="auto"/>
      </w:divBdr>
    </w:div>
    <w:div w:id="109519487">
      <w:bodyDiv w:val="1"/>
      <w:marLeft w:val="0"/>
      <w:marRight w:val="0"/>
      <w:marTop w:val="0"/>
      <w:marBottom w:val="0"/>
      <w:divBdr>
        <w:top w:val="none" w:sz="0" w:space="0" w:color="auto"/>
        <w:left w:val="none" w:sz="0" w:space="0" w:color="auto"/>
        <w:bottom w:val="none" w:sz="0" w:space="0" w:color="auto"/>
        <w:right w:val="none" w:sz="0" w:space="0" w:color="auto"/>
      </w:divBdr>
    </w:div>
    <w:div w:id="109594065">
      <w:bodyDiv w:val="1"/>
      <w:marLeft w:val="0"/>
      <w:marRight w:val="0"/>
      <w:marTop w:val="0"/>
      <w:marBottom w:val="0"/>
      <w:divBdr>
        <w:top w:val="none" w:sz="0" w:space="0" w:color="auto"/>
        <w:left w:val="none" w:sz="0" w:space="0" w:color="auto"/>
        <w:bottom w:val="none" w:sz="0" w:space="0" w:color="auto"/>
        <w:right w:val="none" w:sz="0" w:space="0" w:color="auto"/>
      </w:divBdr>
    </w:div>
    <w:div w:id="110171864">
      <w:bodyDiv w:val="1"/>
      <w:marLeft w:val="0"/>
      <w:marRight w:val="0"/>
      <w:marTop w:val="0"/>
      <w:marBottom w:val="0"/>
      <w:divBdr>
        <w:top w:val="none" w:sz="0" w:space="0" w:color="auto"/>
        <w:left w:val="none" w:sz="0" w:space="0" w:color="auto"/>
        <w:bottom w:val="none" w:sz="0" w:space="0" w:color="auto"/>
        <w:right w:val="none" w:sz="0" w:space="0" w:color="auto"/>
      </w:divBdr>
    </w:div>
    <w:div w:id="111101080">
      <w:bodyDiv w:val="1"/>
      <w:marLeft w:val="0"/>
      <w:marRight w:val="0"/>
      <w:marTop w:val="0"/>
      <w:marBottom w:val="0"/>
      <w:divBdr>
        <w:top w:val="none" w:sz="0" w:space="0" w:color="auto"/>
        <w:left w:val="none" w:sz="0" w:space="0" w:color="auto"/>
        <w:bottom w:val="none" w:sz="0" w:space="0" w:color="auto"/>
        <w:right w:val="none" w:sz="0" w:space="0" w:color="auto"/>
      </w:divBdr>
    </w:div>
    <w:div w:id="113209585">
      <w:bodyDiv w:val="1"/>
      <w:marLeft w:val="0"/>
      <w:marRight w:val="0"/>
      <w:marTop w:val="0"/>
      <w:marBottom w:val="0"/>
      <w:divBdr>
        <w:top w:val="none" w:sz="0" w:space="0" w:color="auto"/>
        <w:left w:val="none" w:sz="0" w:space="0" w:color="auto"/>
        <w:bottom w:val="none" w:sz="0" w:space="0" w:color="auto"/>
        <w:right w:val="none" w:sz="0" w:space="0" w:color="auto"/>
      </w:divBdr>
    </w:div>
    <w:div w:id="117144568">
      <w:bodyDiv w:val="1"/>
      <w:marLeft w:val="0"/>
      <w:marRight w:val="0"/>
      <w:marTop w:val="0"/>
      <w:marBottom w:val="0"/>
      <w:divBdr>
        <w:top w:val="none" w:sz="0" w:space="0" w:color="auto"/>
        <w:left w:val="none" w:sz="0" w:space="0" w:color="auto"/>
        <w:bottom w:val="none" w:sz="0" w:space="0" w:color="auto"/>
        <w:right w:val="none" w:sz="0" w:space="0" w:color="auto"/>
      </w:divBdr>
    </w:div>
    <w:div w:id="123080863">
      <w:bodyDiv w:val="1"/>
      <w:marLeft w:val="0"/>
      <w:marRight w:val="0"/>
      <w:marTop w:val="0"/>
      <w:marBottom w:val="0"/>
      <w:divBdr>
        <w:top w:val="none" w:sz="0" w:space="0" w:color="auto"/>
        <w:left w:val="none" w:sz="0" w:space="0" w:color="auto"/>
        <w:bottom w:val="none" w:sz="0" w:space="0" w:color="auto"/>
        <w:right w:val="none" w:sz="0" w:space="0" w:color="auto"/>
      </w:divBdr>
    </w:div>
    <w:div w:id="123426551">
      <w:bodyDiv w:val="1"/>
      <w:marLeft w:val="0"/>
      <w:marRight w:val="0"/>
      <w:marTop w:val="0"/>
      <w:marBottom w:val="0"/>
      <w:divBdr>
        <w:top w:val="none" w:sz="0" w:space="0" w:color="auto"/>
        <w:left w:val="none" w:sz="0" w:space="0" w:color="auto"/>
        <w:bottom w:val="none" w:sz="0" w:space="0" w:color="auto"/>
        <w:right w:val="none" w:sz="0" w:space="0" w:color="auto"/>
      </w:divBdr>
    </w:div>
    <w:div w:id="123501637">
      <w:bodyDiv w:val="1"/>
      <w:marLeft w:val="0"/>
      <w:marRight w:val="0"/>
      <w:marTop w:val="0"/>
      <w:marBottom w:val="0"/>
      <w:divBdr>
        <w:top w:val="none" w:sz="0" w:space="0" w:color="auto"/>
        <w:left w:val="none" w:sz="0" w:space="0" w:color="auto"/>
        <w:bottom w:val="none" w:sz="0" w:space="0" w:color="auto"/>
        <w:right w:val="none" w:sz="0" w:space="0" w:color="auto"/>
      </w:divBdr>
    </w:div>
    <w:div w:id="124278601">
      <w:bodyDiv w:val="1"/>
      <w:marLeft w:val="0"/>
      <w:marRight w:val="0"/>
      <w:marTop w:val="0"/>
      <w:marBottom w:val="0"/>
      <w:divBdr>
        <w:top w:val="none" w:sz="0" w:space="0" w:color="auto"/>
        <w:left w:val="none" w:sz="0" w:space="0" w:color="auto"/>
        <w:bottom w:val="none" w:sz="0" w:space="0" w:color="auto"/>
        <w:right w:val="none" w:sz="0" w:space="0" w:color="auto"/>
      </w:divBdr>
    </w:div>
    <w:div w:id="130907827">
      <w:bodyDiv w:val="1"/>
      <w:marLeft w:val="0"/>
      <w:marRight w:val="0"/>
      <w:marTop w:val="0"/>
      <w:marBottom w:val="0"/>
      <w:divBdr>
        <w:top w:val="none" w:sz="0" w:space="0" w:color="auto"/>
        <w:left w:val="none" w:sz="0" w:space="0" w:color="auto"/>
        <w:bottom w:val="none" w:sz="0" w:space="0" w:color="auto"/>
        <w:right w:val="none" w:sz="0" w:space="0" w:color="auto"/>
      </w:divBdr>
    </w:div>
    <w:div w:id="132021186">
      <w:bodyDiv w:val="1"/>
      <w:marLeft w:val="0"/>
      <w:marRight w:val="0"/>
      <w:marTop w:val="0"/>
      <w:marBottom w:val="0"/>
      <w:divBdr>
        <w:top w:val="none" w:sz="0" w:space="0" w:color="auto"/>
        <w:left w:val="none" w:sz="0" w:space="0" w:color="auto"/>
        <w:bottom w:val="none" w:sz="0" w:space="0" w:color="auto"/>
        <w:right w:val="none" w:sz="0" w:space="0" w:color="auto"/>
      </w:divBdr>
    </w:div>
    <w:div w:id="138352117">
      <w:bodyDiv w:val="1"/>
      <w:marLeft w:val="0"/>
      <w:marRight w:val="0"/>
      <w:marTop w:val="0"/>
      <w:marBottom w:val="0"/>
      <w:divBdr>
        <w:top w:val="none" w:sz="0" w:space="0" w:color="auto"/>
        <w:left w:val="none" w:sz="0" w:space="0" w:color="auto"/>
        <w:bottom w:val="none" w:sz="0" w:space="0" w:color="auto"/>
        <w:right w:val="none" w:sz="0" w:space="0" w:color="auto"/>
      </w:divBdr>
    </w:div>
    <w:div w:id="144394943">
      <w:bodyDiv w:val="1"/>
      <w:marLeft w:val="0"/>
      <w:marRight w:val="0"/>
      <w:marTop w:val="0"/>
      <w:marBottom w:val="0"/>
      <w:divBdr>
        <w:top w:val="none" w:sz="0" w:space="0" w:color="auto"/>
        <w:left w:val="none" w:sz="0" w:space="0" w:color="auto"/>
        <w:bottom w:val="none" w:sz="0" w:space="0" w:color="auto"/>
        <w:right w:val="none" w:sz="0" w:space="0" w:color="auto"/>
      </w:divBdr>
    </w:div>
    <w:div w:id="145169680">
      <w:bodyDiv w:val="1"/>
      <w:marLeft w:val="0"/>
      <w:marRight w:val="0"/>
      <w:marTop w:val="0"/>
      <w:marBottom w:val="0"/>
      <w:divBdr>
        <w:top w:val="none" w:sz="0" w:space="0" w:color="auto"/>
        <w:left w:val="none" w:sz="0" w:space="0" w:color="auto"/>
        <w:bottom w:val="none" w:sz="0" w:space="0" w:color="auto"/>
        <w:right w:val="none" w:sz="0" w:space="0" w:color="auto"/>
      </w:divBdr>
    </w:div>
    <w:div w:id="146946567">
      <w:bodyDiv w:val="1"/>
      <w:marLeft w:val="0"/>
      <w:marRight w:val="0"/>
      <w:marTop w:val="0"/>
      <w:marBottom w:val="0"/>
      <w:divBdr>
        <w:top w:val="none" w:sz="0" w:space="0" w:color="auto"/>
        <w:left w:val="none" w:sz="0" w:space="0" w:color="auto"/>
        <w:bottom w:val="none" w:sz="0" w:space="0" w:color="auto"/>
        <w:right w:val="none" w:sz="0" w:space="0" w:color="auto"/>
      </w:divBdr>
    </w:div>
    <w:div w:id="150610281">
      <w:bodyDiv w:val="1"/>
      <w:marLeft w:val="0"/>
      <w:marRight w:val="0"/>
      <w:marTop w:val="0"/>
      <w:marBottom w:val="0"/>
      <w:divBdr>
        <w:top w:val="none" w:sz="0" w:space="0" w:color="auto"/>
        <w:left w:val="none" w:sz="0" w:space="0" w:color="auto"/>
        <w:bottom w:val="none" w:sz="0" w:space="0" w:color="auto"/>
        <w:right w:val="none" w:sz="0" w:space="0" w:color="auto"/>
      </w:divBdr>
    </w:div>
    <w:div w:id="158889767">
      <w:bodyDiv w:val="1"/>
      <w:marLeft w:val="0"/>
      <w:marRight w:val="0"/>
      <w:marTop w:val="0"/>
      <w:marBottom w:val="0"/>
      <w:divBdr>
        <w:top w:val="none" w:sz="0" w:space="0" w:color="auto"/>
        <w:left w:val="none" w:sz="0" w:space="0" w:color="auto"/>
        <w:bottom w:val="none" w:sz="0" w:space="0" w:color="auto"/>
        <w:right w:val="none" w:sz="0" w:space="0" w:color="auto"/>
      </w:divBdr>
    </w:div>
    <w:div w:id="161286937">
      <w:bodyDiv w:val="1"/>
      <w:marLeft w:val="0"/>
      <w:marRight w:val="0"/>
      <w:marTop w:val="0"/>
      <w:marBottom w:val="0"/>
      <w:divBdr>
        <w:top w:val="none" w:sz="0" w:space="0" w:color="auto"/>
        <w:left w:val="none" w:sz="0" w:space="0" w:color="auto"/>
        <w:bottom w:val="none" w:sz="0" w:space="0" w:color="auto"/>
        <w:right w:val="none" w:sz="0" w:space="0" w:color="auto"/>
      </w:divBdr>
    </w:div>
    <w:div w:id="163715723">
      <w:bodyDiv w:val="1"/>
      <w:marLeft w:val="0"/>
      <w:marRight w:val="0"/>
      <w:marTop w:val="0"/>
      <w:marBottom w:val="0"/>
      <w:divBdr>
        <w:top w:val="none" w:sz="0" w:space="0" w:color="auto"/>
        <w:left w:val="none" w:sz="0" w:space="0" w:color="auto"/>
        <w:bottom w:val="none" w:sz="0" w:space="0" w:color="auto"/>
        <w:right w:val="none" w:sz="0" w:space="0" w:color="auto"/>
      </w:divBdr>
    </w:div>
    <w:div w:id="166330907">
      <w:bodyDiv w:val="1"/>
      <w:marLeft w:val="0"/>
      <w:marRight w:val="0"/>
      <w:marTop w:val="0"/>
      <w:marBottom w:val="0"/>
      <w:divBdr>
        <w:top w:val="none" w:sz="0" w:space="0" w:color="auto"/>
        <w:left w:val="none" w:sz="0" w:space="0" w:color="auto"/>
        <w:bottom w:val="none" w:sz="0" w:space="0" w:color="auto"/>
        <w:right w:val="none" w:sz="0" w:space="0" w:color="auto"/>
      </w:divBdr>
    </w:div>
    <w:div w:id="169952868">
      <w:bodyDiv w:val="1"/>
      <w:marLeft w:val="0"/>
      <w:marRight w:val="0"/>
      <w:marTop w:val="0"/>
      <w:marBottom w:val="0"/>
      <w:divBdr>
        <w:top w:val="none" w:sz="0" w:space="0" w:color="auto"/>
        <w:left w:val="none" w:sz="0" w:space="0" w:color="auto"/>
        <w:bottom w:val="none" w:sz="0" w:space="0" w:color="auto"/>
        <w:right w:val="none" w:sz="0" w:space="0" w:color="auto"/>
      </w:divBdr>
    </w:div>
    <w:div w:id="175075039">
      <w:bodyDiv w:val="1"/>
      <w:marLeft w:val="0"/>
      <w:marRight w:val="0"/>
      <w:marTop w:val="0"/>
      <w:marBottom w:val="0"/>
      <w:divBdr>
        <w:top w:val="none" w:sz="0" w:space="0" w:color="auto"/>
        <w:left w:val="none" w:sz="0" w:space="0" w:color="auto"/>
        <w:bottom w:val="none" w:sz="0" w:space="0" w:color="auto"/>
        <w:right w:val="none" w:sz="0" w:space="0" w:color="auto"/>
      </w:divBdr>
    </w:div>
    <w:div w:id="176698300">
      <w:bodyDiv w:val="1"/>
      <w:marLeft w:val="0"/>
      <w:marRight w:val="0"/>
      <w:marTop w:val="0"/>
      <w:marBottom w:val="0"/>
      <w:divBdr>
        <w:top w:val="none" w:sz="0" w:space="0" w:color="auto"/>
        <w:left w:val="none" w:sz="0" w:space="0" w:color="auto"/>
        <w:bottom w:val="none" w:sz="0" w:space="0" w:color="auto"/>
        <w:right w:val="none" w:sz="0" w:space="0" w:color="auto"/>
      </w:divBdr>
    </w:div>
    <w:div w:id="180971790">
      <w:bodyDiv w:val="1"/>
      <w:marLeft w:val="0"/>
      <w:marRight w:val="0"/>
      <w:marTop w:val="0"/>
      <w:marBottom w:val="0"/>
      <w:divBdr>
        <w:top w:val="none" w:sz="0" w:space="0" w:color="auto"/>
        <w:left w:val="none" w:sz="0" w:space="0" w:color="auto"/>
        <w:bottom w:val="none" w:sz="0" w:space="0" w:color="auto"/>
        <w:right w:val="none" w:sz="0" w:space="0" w:color="auto"/>
      </w:divBdr>
    </w:div>
    <w:div w:id="191649382">
      <w:bodyDiv w:val="1"/>
      <w:marLeft w:val="0"/>
      <w:marRight w:val="0"/>
      <w:marTop w:val="0"/>
      <w:marBottom w:val="0"/>
      <w:divBdr>
        <w:top w:val="none" w:sz="0" w:space="0" w:color="auto"/>
        <w:left w:val="none" w:sz="0" w:space="0" w:color="auto"/>
        <w:bottom w:val="none" w:sz="0" w:space="0" w:color="auto"/>
        <w:right w:val="none" w:sz="0" w:space="0" w:color="auto"/>
      </w:divBdr>
    </w:div>
    <w:div w:id="192882952">
      <w:bodyDiv w:val="1"/>
      <w:marLeft w:val="0"/>
      <w:marRight w:val="0"/>
      <w:marTop w:val="0"/>
      <w:marBottom w:val="0"/>
      <w:divBdr>
        <w:top w:val="none" w:sz="0" w:space="0" w:color="auto"/>
        <w:left w:val="none" w:sz="0" w:space="0" w:color="auto"/>
        <w:bottom w:val="none" w:sz="0" w:space="0" w:color="auto"/>
        <w:right w:val="none" w:sz="0" w:space="0" w:color="auto"/>
      </w:divBdr>
    </w:div>
    <w:div w:id="196740887">
      <w:bodyDiv w:val="1"/>
      <w:marLeft w:val="0"/>
      <w:marRight w:val="0"/>
      <w:marTop w:val="0"/>
      <w:marBottom w:val="0"/>
      <w:divBdr>
        <w:top w:val="none" w:sz="0" w:space="0" w:color="auto"/>
        <w:left w:val="none" w:sz="0" w:space="0" w:color="auto"/>
        <w:bottom w:val="none" w:sz="0" w:space="0" w:color="auto"/>
        <w:right w:val="none" w:sz="0" w:space="0" w:color="auto"/>
      </w:divBdr>
    </w:div>
    <w:div w:id="200552278">
      <w:bodyDiv w:val="1"/>
      <w:marLeft w:val="0"/>
      <w:marRight w:val="0"/>
      <w:marTop w:val="0"/>
      <w:marBottom w:val="0"/>
      <w:divBdr>
        <w:top w:val="none" w:sz="0" w:space="0" w:color="auto"/>
        <w:left w:val="none" w:sz="0" w:space="0" w:color="auto"/>
        <w:bottom w:val="none" w:sz="0" w:space="0" w:color="auto"/>
        <w:right w:val="none" w:sz="0" w:space="0" w:color="auto"/>
      </w:divBdr>
    </w:div>
    <w:div w:id="204678386">
      <w:bodyDiv w:val="1"/>
      <w:marLeft w:val="0"/>
      <w:marRight w:val="0"/>
      <w:marTop w:val="0"/>
      <w:marBottom w:val="0"/>
      <w:divBdr>
        <w:top w:val="none" w:sz="0" w:space="0" w:color="auto"/>
        <w:left w:val="none" w:sz="0" w:space="0" w:color="auto"/>
        <w:bottom w:val="none" w:sz="0" w:space="0" w:color="auto"/>
        <w:right w:val="none" w:sz="0" w:space="0" w:color="auto"/>
      </w:divBdr>
    </w:div>
    <w:div w:id="205878571">
      <w:bodyDiv w:val="1"/>
      <w:marLeft w:val="0"/>
      <w:marRight w:val="0"/>
      <w:marTop w:val="0"/>
      <w:marBottom w:val="0"/>
      <w:divBdr>
        <w:top w:val="none" w:sz="0" w:space="0" w:color="auto"/>
        <w:left w:val="none" w:sz="0" w:space="0" w:color="auto"/>
        <w:bottom w:val="none" w:sz="0" w:space="0" w:color="auto"/>
        <w:right w:val="none" w:sz="0" w:space="0" w:color="auto"/>
      </w:divBdr>
    </w:div>
    <w:div w:id="207570493">
      <w:bodyDiv w:val="1"/>
      <w:marLeft w:val="0"/>
      <w:marRight w:val="0"/>
      <w:marTop w:val="0"/>
      <w:marBottom w:val="0"/>
      <w:divBdr>
        <w:top w:val="none" w:sz="0" w:space="0" w:color="auto"/>
        <w:left w:val="none" w:sz="0" w:space="0" w:color="auto"/>
        <w:bottom w:val="none" w:sz="0" w:space="0" w:color="auto"/>
        <w:right w:val="none" w:sz="0" w:space="0" w:color="auto"/>
      </w:divBdr>
    </w:div>
    <w:div w:id="209268304">
      <w:bodyDiv w:val="1"/>
      <w:marLeft w:val="0"/>
      <w:marRight w:val="0"/>
      <w:marTop w:val="0"/>
      <w:marBottom w:val="0"/>
      <w:divBdr>
        <w:top w:val="none" w:sz="0" w:space="0" w:color="auto"/>
        <w:left w:val="none" w:sz="0" w:space="0" w:color="auto"/>
        <w:bottom w:val="none" w:sz="0" w:space="0" w:color="auto"/>
        <w:right w:val="none" w:sz="0" w:space="0" w:color="auto"/>
      </w:divBdr>
      <w:divsChild>
        <w:div w:id="1040591064">
          <w:marLeft w:val="10"/>
          <w:marRight w:val="10"/>
          <w:marTop w:val="0"/>
          <w:marBottom w:val="0"/>
          <w:divBdr>
            <w:top w:val="none" w:sz="0" w:space="0" w:color="auto"/>
            <w:left w:val="none" w:sz="0" w:space="0" w:color="auto"/>
            <w:bottom w:val="none" w:sz="0" w:space="0" w:color="auto"/>
            <w:right w:val="none" w:sz="0" w:space="0" w:color="auto"/>
          </w:divBdr>
          <w:divsChild>
            <w:div w:id="416945635">
              <w:marLeft w:val="0"/>
              <w:marRight w:val="750"/>
              <w:marTop w:val="0"/>
              <w:marBottom w:val="0"/>
              <w:divBdr>
                <w:top w:val="none" w:sz="0" w:space="0" w:color="auto"/>
                <w:left w:val="none" w:sz="0" w:space="0" w:color="auto"/>
                <w:bottom w:val="none" w:sz="0" w:space="0" w:color="auto"/>
                <w:right w:val="none" w:sz="0" w:space="0" w:color="auto"/>
              </w:divBdr>
            </w:div>
            <w:div w:id="1743718788">
              <w:marLeft w:val="750"/>
              <w:marRight w:val="0"/>
              <w:marTop w:val="0"/>
              <w:marBottom w:val="0"/>
              <w:divBdr>
                <w:top w:val="none" w:sz="0" w:space="0" w:color="auto"/>
                <w:left w:val="none" w:sz="0" w:space="0" w:color="auto"/>
                <w:bottom w:val="none" w:sz="0" w:space="0" w:color="auto"/>
                <w:right w:val="none" w:sz="0" w:space="0" w:color="auto"/>
              </w:divBdr>
            </w:div>
          </w:divsChild>
        </w:div>
        <w:div w:id="2048528011">
          <w:marLeft w:val="0"/>
          <w:marRight w:val="0"/>
          <w:marTop w:val="0"/>
          <w:marBottom w:val="150"/>
          <w:divBdr>
            <w:top w:val="none" w:sz="0" w:space="0" w:color="auto"/>
            <w:left w:val="none" w:sz="0" w:space="0" w:color="auto"/>
            <w:bottom w:val="none" w:sz="0" w:space="0" w:color="auto"/>
            <w:right w:val="none" w:sz="0" w:space="0" w:color="auto"/>
          </w:divBdr>
        </w:div>
      </w:divsChild>
    </w:div>
    <w:div w:id="214436851">
      <w:bodyDiv w:val="1"/>
      <w:marLeft w:val="0"/>
      <w:marRight w:val="0"/>
      <w:marTop w:val="0"/>
      <w:marBottom w:val="0"/>
      <w:divBdr>
        <w:top w:val="none" w:sz="0" w:space="0" w:color="auto"/>
        <w:left w:val="none" w:sz="0" w:space="0" w:color="auto"/>
        <w:bottom w:val="none" w:sz="0" w:space="0" w:color="auto"/>
        <w:right w:val="none" w:sz="0" w:space="0" w:color="auto"/>
      </w:divBdr>
    </w:div>
    <w:div w:id="215240787">
      <w:bodyDiv w:val="1"/>
      <w:marLeft w:val="0"/>
      <w:marRight w:val="0"/>
      <w:marTop w:val="0"/>
      <w:marBottom w:val="0"/>
      <w:divBdr>
        <w:top w:val="none" w:sz="0" w:space="0" w:color="auto"/>
        <w:left w:val="none" w:sz="0" w:space="0" w:color="auto"/>
        <w:bottom w:val="none" w:sz="0" w:space="0" w:color="auto"/>
        <w:right w:val="none" w:sz="0" w:space="0" w:color="auto"/>
      </w:divBdr>
    </w:div>
    <w:div w:id="217977033">
      <w:bodyDiv w:val="1"/>
      <w:marLeft w:val="0"/>
      <w:marRight w:val="0"/>
      <w:marTop w:val="0"/>
      <w:marBottom w:val="0"/>
      <w:divBdr>
        <w:top w:val="none" w:sz="0" w:space="0" w:color="auto"/>
        <w:left w:val="none" w:sz="0" w:space="0" w:color="auto"/>
        <w:bottom w:val="none" w:sz="0" w:space="0" w:color="auto"/>
        <w:right w:val="none" w:sz="0" w:space="0" w:color="auto"/>
      </w:divBdr>
    </w:div>
    <w:div w:id="218439210">
      <w:bodyDiv w:val="1"/>
      <w:marLeft w:val="0"/>
      <w:marRight w:val="0"/>
      <w:marTop w:val="0"/>
      <w:marBottom w:val="0"/>
      <w:divBdr>
        <w:top w:val="none" w:sz="0" w:space="0" w:color="auto"/>
        <w:left w:val="none" w:sz="0" w:space="0" w:color="auto"/>
        <w:bottom w:val="none" w:sz="0" w:space="0" w:color="auto"/>
        <w:right w:val="none" w:sz="0" w:space="0" w:color="auto"/>
      </w:divBdr>
    </w:div>
    <w:div w:id="220754484">
      <w:bodyDiv w:val="1"/>
      <w:marLeft w:val="0"/>
      <w:marRight w:val="0"/>
      <w:marTop w:val="0"/>
      <w:marBottom w:val="0"/>
      <w:divBdr>
        <w:top w:val="none" w:sz="0" w:space="0" w:color="auto"/>
        <w:left w:val="none" w:sz="0" w:space="0" w:color="auto"/>
        <w:bottom w:val="none" w:sz="0" w:space="0" w:color="auto"/>
        <w:right w:val="none" w:sz="0" w:space="0" w:color="auto"/>
      </w:divBdr>
    </w:div>
    <w:div w:id="222644349">
      <w:bodyDiv w:val="1"/>
      <w:marLeft w:val="0"/>
      <w:marRight w:val="0"/>
      <w:marTop w:val="0"/>
      <w:marBottom w:val="0"/>
      <w:divBdr>
        <w:top w:val="none" w:sz="0" w:space="0" w:color="auto"/>
        <w:left w:val="none" w:sz="0" w:space="0" w:color="auto"/>
        <w:bottom w:val="none" w:sz="0" w:space="0" w:color="auto"/>
        <w:right w:val="none" w:sz="0" w:space="0" w:color="auto"/>
      </w:divBdr>
    </w:div>
    <w:div w:id="223101154">
      <w:bodyDiv w:val="1"/>
      <w:marLeft w:val="0"/>
      <w:marRight w:val="0"/>
      <w:marTop w:val="0"/>
      <w:marBottom w:val="0"/>
      <w:divBdr>
        <w:top w:val="none" w:sz="0" w:space="0" w:color="auto"/>
        <w:left w:val="none" w:sz="0" w:space="0" w:color="auto"/>
        <w:bottom w:val="none" w:sz="0" w:space="0" w:color="auto"/>
        <w:right w:val="none" w:sz="0" w:space="0" w:color="auto"/>
      </w:divBdr>
    </w:div>
    <w:div w:id="223295210">
      <w:bodyDiv w:val="1"/>
      <w:marLeft w:val="0"/>
      <w:marRight w:val="0"/>
      <w:marTop w:val="0"/>
      <w:marBottom w:val="0"/>
      <w:divBdr>
        <w:top w:val="none" w:sz="0" w:space="0" w:color="auto"/>
        <w:left w:val="none" w:sz="0" w:space="0" w:color="auto"/>
        <w:bottom w:val="none" w:sz="0" w:space="0" w:color="auto"/>
        <w:right w:val="none" w:sz="0" w:space="0" w:color="auto"/>
      </w:divBdr>
    </w:div>
    <w:div w:id="225721049">
      <w:bodyDiv w:val="1"/>
      <w:marLeft w:val="0"/>
      <w:marRight w:val="0"/>
      <w:marTop w:val="0"/>
      <w:marBottom w:val="0"/>
      <w:divBdr>
        <w:top w:val="none" w:sz="0" w:space="0" w:color="auto"/>
        <w:left w:val="none" w:sz="0" w:space="0" w:color="auto"/>
        <w:bottom w:val="none" w:sz="0" w:space="0" w:color="auto"/>
        <w:right w:val="none" w:sz="0" w:space="0" w:color="auto"/>
      </w:divBdr>
    </w:div>
    <w:div w:id="228425161">
      <w:bodyDiv w:val="1"/>
      <w:marLeft w:val="0"/>
      <w:marRight w:val="0"/>
      <w:marTop w:val="0"/>
      <w:marBottom w:val="0"/>
      <w:divBdr>
        <w:top w:val="none" w:sz="0" w:space="0" w:color="auto"/>
        <w:left w:val="none" w:sz="0" w:space="0" w:color="auto"/>
        <w:bottom w:val="none" w:sz="0" w:space="0" w:color="auto"/>
        <w:right w:val="none" w:sz="0" w:space="0" w:color="auto"/>
      </w:divBdr>
    </w:div>
    <w:div w:id="228729853">
      <w:bodyDiv w:val="1"/>
      <w:marLeft w:val="0"/>
      <w:marRight w:val="0"/>
      <w:marTop w:val="0"/>
      <w:marBottom w:val="0"/>
      <w:divBdr>
        <w:top w:val="none" w:sz="0" w:space="0" w:color="auto"/>
        <w:left w:val="none" w:sz="0" w:space="0" w:color="auto"/>
        <w:bottom w:val="none" w:sz="0" w:space="0" w:color="auto"/>
        <w:right w:val="none" w:sz="0" w:space="0" w:color="auto"/>
      </w:divBdr>
    </w:div>
    <w:div w:id="235937902">
      <w:bodyDiv w:val="1"/>
      <w:marLeft w:val="0"/>
      <w:marRight w:val="0"/>
      <w:marTop w:val="0"/>
      <w:marBottom w:val="0"/>
      <w:divBdr>
        <w:top w:val="none" w:sz="0" w:space="0" w:color="auto"/>
        <w:left w:val="none" w:sz="0" w:space="0" w:color="auto"/>
        <w:bottom w:val="none" w:sz="0" w:space="0" w:color="auto"/>
        <w:right w:val="none" w:sz="0" w:space="0" w:color="auto"/>
      </w:divBdr>
    </w:div>
    <w:div w:id="238175415">
      <w:bodyDiv w:val="1"/>
      <w:marLeft w:val="0"/>
      <w:marRight w:val="0"/>
      <w:marTop w:val="0"/>
      <w:marBottom w:val="0"/>
      <w:divBdr>
        <w:top w:val="none" w:sz="0" w:space="0" w:color="auto"/>
        <w:left w:val="none" w:sz="0" w:space="0" w:color="auto"/>
        <w:bottom w:val="none" w:sz="0" w:space="0" w:color="auto"/>
        <w:right w:val="none" w:sz="0" w:space="0" w:color="auto"/>
      </w:divBdr>
    </w:div>
    <w:div w:id="239366737">
      <w:bodyDiv w:val="1"/>
      <w:marLeft w:val="0"/>
      <w:marRight w:val="0"/>
      <w:marTop w:val="0"/>
      <w:marBottom w:val="0"/>
      <w:divBdr>
        <w:top w:val="none" w:sz="0" w:space="0" w:color="auto"/>
        <w:left w:val="none" w:sz="0" w:space="0" w:color="auto"/>
        <w:bottom w:val="none" w:sz="0" w:space="0" w:color="auto"/>
        <w:right w:val="none" w:sz="0" w:space="0" w:color="auto"/>
      </w:divBdr>
    </w:div>
    <w:div w:id="240994759">
      <w:bodyDiv w:val="1"/>
      <w:marLeft w:val="0"/>
      <w:marRight w:val="0"/>
      <w:marTop w:val="0"/>
      <w:marBottom w:val="0"/>
      <w:divBdr>
        <w:top w:val="none" w:sz="0" w:space="0" w:color="auto"/>
        <w:left w:val="none" w:sz="0" w:space="0" w:color="auto"/>
        <w:bottom w:val="none" w:sz="0" w:space="0" w:color="auto"/>
        <w:right w:val="none" w:sz="0" w:space="0" w:color="auto"/>
      </w:divBdr>
    </w:div>
    <w:div w:id="244802036">
      <w:bodyDiv w:val="1"/>
      <w:marLeft w:val="0"/>
      <w:marRight w:val="0"/>
      <w:marTop w:val="0"/>
      <w:marBottom w:val="0"/>
      <w:divBdr>
        <w:top w:val="none" w:sz="0" w:space="0" w:color="auto"/>
        <w:left w:val="none" w:sz="0" w:space="0" w:color="auto"/>
        <w:bottom w:val="none" w:sz="0" w:space="0" w:color="auto"/>
        <w:right w:val="none" w:sz="0" w:space="0" w:color="auto"/>
      </w:divBdr>
    </w:div>
    <w:div w:id="245187198">
      <w:bodyDiv w:val="1"/>
      <w:marLeft w:val="0"/>
      <w:marRight w:val="0"/>
      <w:marTop w:val="0"/>
      <w:marBottom w:val="0"/>
      <w:divBdr>
        <w:top w:val="none" w:sz="0" w:space="0" w:color="auto"/>
        <w:left w:val="none" w:sz="0" w:space="0" w:color="auto"/>
        <w:bottom w:val="none" w:sz="0" w:space="0" w:color="auto"/>
        <w:right w:val="none" w:sz="0" w:space="0" w:color="auto"/>
      </w:divBdr>
    </w:div>
    <w:div w:id="254825703">
      <w:bodyDiv w:val="1"/>
      <w:marLeft w:val="0"/>
      <w:marRight w:val="0"/>
      <w:marTop w:val="0"/>
      <w:marBottom w:val="0"/>
      <w:divBdr>
        <w:top w:val="none" w:sz="0" w:space="0" w:color="auto"/>
        <w:left w:val="none" w:sz="0" w:space="0" w:color="auto"/>
        <w:bottom w:val="none" w:sz="0" w:space="0" w:color="auto"/>
        <w:right w:val="none" w:sz="0" w:space="0" w:color="auto"/>
      </w:divBdr>
    </w:div>
    <w:div w:id="255747915">
      <w:bodyDiv w:val="1"/>
      <w:marLeft w:val="0"/>
      <w:marRight w:val="0"/>
      <w:marTop w:val="0"/>
      <w:marBottom w:val="0"/>
      <w:divBdr>
        <w:top w:val="none" w:sz="0" w:space="0" w:color="auto"/>
        <w:left w:val="none" w:sz="0" w:space="0" w:color="auto"/>
        <w:bottom w:val="none" w:sz="0" w:space="0" w:color="auto"/>
        <w:right w:val="none" w:sz="0" w:space="0" w:color="auto"/>
      </w:divBdr>
    </w:div>
    <w:div w:id="257062603">
      <w:bodyDiv w:val="1"/>
      <w:marLeft w:val="0"/>
      <w:marRight w:val="0"/>
      <w:marTop w:val="0"/>
      <w:marBottom w:val="0"/>
      <w:divBdr>
        <w:top w:val="none" w:sz="0" w:space="0" w:color="auto"/>
        <w:left w:val="none" w:sz="0" w:space="0" w:color="auto"/>
        <w:bottom w:val="none" w:sz="0" w:space="0" w:color="auto"/>
        <w:right w:val="none" w:sz="0" w:space="0" w:color="auto"/>
      </w:divBdr>
    </w:div>
    <w:div w:id="258371599">
      <w:bodyDiv w:val="1"/>
      <w:marLeft w:val="0"/>
      <w:marRight w:val="0"/>
      <w:marTop w:val="0"/>
      <w:marBottom w:val="0"/>
      <w:divBdr>
        <w:top w:val="none" w:sz="0" w:space="0" w:color="auto"/>
        <w:left w:val="none" w:sz="0" w:space="0" w:color="auto"/>
        <w:bottom w:val="none" w:sz="0" w:space="0" w:color="auto"/>
        <w:right w:val="none" w:sz="0" w:space="0" w:color="auto"/>
      </w:divBdr>
    </w:div>
    <w:div w:id="263463287">
      <w:bodyDiv w:val="1"/>
      <w:marLeft w:val="0"/>
      <w:marRight w:val="0"/>
      <w:marTop w:val="0"/>
      <w:marBottom w:val="0"/>
      <w:divBdr>
        <w:top w:val="none" w:sz="0" w:space="0" w:color="auto"/>
        <w:left w:val="none" w:sz="0" w:space="0" w:color="auto"/>
        <w:bottom w:val="none" w:sz="0" w:space="0" w:color="auto"/>
        <w:right w:val="none" w:sz="0" w:space="0" w:color="auto"/>
      </w:divBdr>
    </w:div>
    <w:div w:id="263804926">
      <w:bodyDiv w:val="1"/>
      <w:marLeft w:val="0"/>
      <w:marRight w:val="0"/>
      <w:marTop w:val="0"/>
      <w:marBottom w:val="0"/>
      <w:divBdr>
        <w:top w:val="none" w:sz="0" w:space="0" w:color="auto"/>
        <w:left w:val="none" w:sz="0" w:space="0" w:color="auto"/>
        <w:bottom w:val="none" w:sz="0" w:space="0" w:color="auto"/>
        <w:right w:val="none" w:sz="0" w:space="0" w:color="auto"/>
      </w:divBdr>
    </w:div>
    <w:div w:id="264729990">
      <w:bodyDiv w:val="1"/>
      <w:marLeft w:val="0"/>
      <w:marRight w:val="0"/>
      <w:marTop w:val="0"/>
      <w:marBottom w:val="0"/>
      <w:divBdr>
        <w:top w:val="none" w:sz="0" w:space="0" w:color="auto"/>
        <w:left w:val="none" w:sz="0" w:space="0" w:color="auto"/>
        <w:bottom w:val="none" w:sz="0" w:space="0" w:color="auto"/>
        <w:right w:val="none" w:sz="0" w:space="0" w:color="auto"/>
      </w:divBdr>
    </w:div>
    <w:div w:id="265694604">
      <w:bodyDiv w:val="1"/>
      <w:marLeft w:val="0"/>
      <w:marRight w:val="0"/>
      <w:marTop w:val="0"/>
      <w:marBottom w:val="0"/>
      <w:divBdr>
        <w:top w:val="none" w:sz="0" w:space="0" w:color="auto"/>
        <w:left w:val="none" w:sz="0" w:space="0" w:color="auto"/>
        <w:bottom w:val="none" w:sz="0" w:space="0" w:color="auto"/>
        <w:right w:val="none" w:sz="0" w:space="0" w:color="auto"/>
      </w:divBdr>
    </w:div>
    <w:div w:id="268583035">
      <w:bodyDiv w:val="1"/>
      <w:marLeft w:val="0"/>
      <w:marRight w:val="0"/>
      <w:marTop w:val="0"/>
      <w:marBottom w:val="0"/>
      <w:divBdr>
        <w:top w:val="none" w:sz="0" w:space="0" w:color="auto"/>
        <w:left w:val="none" w:sz="0" w:space="0" w:color="auto"/>
        <w:bottom w:val="none" w:sz="0" w:space="0" w:color="auto"/>
        <w:right w:val="none" w:sz="0" w:space="0" w:color="auto"/>
      </w:divBdr>
    </w:div>
    <w:div w:id="270475125">
      <w:bodyDiv w:val="1"/>
      <w:marLeft w:val="0"/>
      <w:marRight w:val="0"/>
      <w:marTop w:val="0"/>
      <w:marBottom w:val="0"/>
      <w:divBdr>
        <w:top w:val="none" w:sz="0" w:space="0" w:color="auto"/>
        <w:left w:val="none" w:sz="0" w:space="0" w:color="auto"/>
        <w:bottom w:val="none" w:sz="0" w:space="0" w:color="auto"/>
        <w:right w:val="none" w:sz="0" w:space="0" w:color="auto"/>
      </w:divBdr>
    </w:div>
    <w:div w:id="275255117">
      <w:bodyDiv w:val="1"/>
      <w:marLeft w:val="0"/>
      <w:marRight w:val="0"/>
      <w:marTop w:val="0"/>
      <w:marBottom w:val="0"/>
      <w:divBdr>
        <w:top w:val="none" w:sz="0" w:space="0" w:color="auto"/>
        <w:left w:val="none" w:sz="0" w:space="0" w:color="auto"/>
        <w:bottom w:val="none" w:sz="0" w:space="0" w:color="auto"/>
        <w:right w:val="none" w:sz="0" w:space="0" w:color="auto"/>
      </w:divBdr>
    </w:div>
    <w:div w:id="275841296">
      <w:bodyDiv w:val="1"/>
      <w:marLeft w:val="0"/>
      <w:marRight w:val="0"/>
      <w:marTop w:val="0"/>
      <w:marBottom w:val="0"/>
      <w:divBdr>
        <w:top w:val="none" w:sz="0" w:space="0" w:color="auto"/>
        <w:left w:val="none" w:sz="0" w:space="0" w:color="auto"/>
        <w:bottom w:val="none" w:sz="0" w:space="0" w:color="auto"/>
        <w:right w:val="none" w:sz="0" w:space="0" w:color="auto"/>
      </w:divBdr>
    </w:div>
    <w:div w:id="277954394">
      <w:bodyDiv w:val="1"/>
      <w:marLeft w:val="0"/>
      <w:marRight w:val="0"/>
      <w:marTop w:val="0"/>
      <w:marBottom w:val="0"/>
      <w:divBdr>
        <w:top w:val="none" w:sz="0" w:space="0" w:color="auto"/>
        <w:left w:val="none" w:sz="0" w:space="0" w:color="auto"/>
        <w:bottom w:val="none" w:sz="0" w:space="0" w:color="auto"/>
        <w:right w:val="none" w:sz="0" w:space="0" w:color="auto"/>
      </w:divBdr>
    </w:div>
    <w:div w:id="280380626">
      <w:bodyDiv w:val="1"/>
      <w:marLeft w:val="0"/>
      <w:marRight w:val="0"/>
      <w:marTop w:val="0"/>
      <w:marBottom w:val="0"/>
      <w:divBdr>
        <w:top w:val="none" w:sz="0" w:space="0" w:color="auto"/>
        <w:left w:val="none" w:sz="0" w:space="0" w:color="auto"/>
        <w:bottom w:val="none" w:sz="0" w:space="0" w:color="auto"/>
        <w:right w:val="none" w:sz="0" w:space="0" w:color="auto"/>
      </w:divBdr>
    </w:div>
    <w:div w:id="282809639">
      <w:bodyDiv w:val="1"/>
      <w:marLeft w:val="0"/>
      <w:marRight w:val="0"/>
      <w:marTop w:val="0"/>
      <w:marBottom w:val="0"/>
      <w:divBdr>
        <w:top w:val="none" w:sz="0" w:space="0" w:color="auto"/>
        <w:left w:val="none" w:sz="0" w:space="0" w:color="auto"/>
        <w:bottom w:val="none" w:sz="0" w:space="0" w:color="auto"/>
        <w:right w:val="none" w:sz="0" w:space="0" w:color="auto"/>
      </w:divBdr>
    </w:div>
    <w:div w:id="283079122">
      <w:bodyDiv w:val="1"/>
      <w:marLeft w:val="0"/>
      <w:marRight w:val="0"/>
      <w:marTop w:val="0"/>
      <w:marBottom w:val="0"/>
      <w:divBdr>
        <w:top w:val="none" w:sz="0" w:space="0" w:color="auto"/>
        <w:left w:val="none" w:sz="0" w:space="0" w:color="auto"/>
        <w:bottom w:val="none" w:sz="0" w:space="0" w:color="auto"/>
        <w:right w:val="none" w:sz="0" w:space="0" w:color="auto"/>
      </w:divBdr>
    </w:div>
    <w:div w:id="283662010">
      <w:bodyDiv w:val="1"/>
      <w:marLeft w:val="0"/>
      <w:marRight w:val="0"/>
      <w:marTop w:val="0"/>
      <w:marBottom w:val="0"/>
      <w:divBdr>
        <w:top w:val="none" w:sz="0" w:space="0" w:color="auto"/>
        <w:left w:val="none" w:sz="0" w:space="0" w:color="auto"/>
        <w:bottom w:val="none" w:sz="0" w:space="0" w:color="auto"/>
        <w:right w:val="none" w:sz="0" w:space="0" w:color="auto"/>
      </w:divBdr>
    </w:div>
    <w:div w:id="286667921">
      <w:bodyDiv w:val="1"/>
      <w:marLeft w:val="0"/>
      <w:marRight w:val="0"/>
      <w:marTop w:val="0"/>
      <w:marBottom w:val="0"/>
      <w:divBdr>
        <w:top w:val="none" w:sz="0" w:space="0" w:color="auto"/>
        <w:left w:val="none" w:sz="0" w:space="0" w:color="auto"/>
        <w:bottom w:val="none" w:sz="0" w:space="0" w:color="auto"/>
        <w:right w:val="none" w:sz="0" w:space="0" w:color="auto"/>
      </w:divBdr>
    </w:div>
    <w:div w:id="290215025">
      <w:bodyDiv w:val="1"/>
      <w:marLeft w:val="0"/>
      <w:marRight w:val="0"/>
      <w:marTop w:val="0"/>
      <w:marBottom w:val="0"/>
      <w:divBdr>
        <w:top w:val="none" w:sz="0" w:space="0" w:color="auto"/>
        <w:left w:val="none" w:sz="0" w:space="0" w:color="auto"/>
        <w:bottom w:val="none" w:sz="0" w:space="0" w:color="auto"/>
        <w:right w:val="none" w:sz="0" w:space="0" w:color="auto"/>
      </w:divBdr>
    </w:div>
    <w:div w:id="296187426">
      <w:bodyDiv w:val="1"/>
      <w:marLeft w:val="0"/>
      <w:marRight w:val="0"/>
      <w:marTop w:val="0"/>
      <w:marBottom w:val="0"/>
      <w:divBdr>
        <w:top w:val="none" w:sz="0" w:space="0" w:color="auto"/>
        <w:left w:val="none" w:sz="0" w:space="0" w:color="auto"/>
        <w:bottom w:val="none" w:sz="0" w:space="0" w:color="auto"/>
        <w:right w:val="none" w:sz="0" w:space="0" w:color="auto"/>
      </w:divBdr>
    </w:div>
    <w:div w:id="296690680">
      <w:bodyDiv w:val="1"/>
      <w:marLeft w:val="0"/>
      <w:marRight w:val="0"/>
      <w:marTop w:val="0"/>
      <w:marBottom w:val="0"/>
      <w:divBdr>
        <w:top w:val="none" w:sz="0" w:space="0" w:color="auto"/>
        <w:left w:val="none" w:sz="0" w:space="0" w:color="auto"/>
        <w:bottom w:val="none" w:sz="0" w:space="0" w:color="auto"/>
        <w:right w:val="none" w:sz="0" w:space="0" w:color="auto"/>
      </w:divBdr>
    </w:div>
    <w:div w:id="297225941">
      <w:bodyDiv w:val="1"/>
      <w:marLeft w:val="0"/>
      <w:marRight w:val="0"/>
      <w:marTop w:val="0"/>
      <w:marBottom w:val="0"/>
      <w:divBdr>
        <w:top w:val="none" w:sz="0" w:space="0" w:color="auto"/>
        <w:left w:val="none" w:sz="0" w:space="0" w:color="auto"/>
        <w:bottom w:val="none" w:sz="0" w:space="0" w:color="auto"/>
        <w:right w:val="none" w:sz="0" w:space="0" w:color="auto"/>
      </w:divBdr>
    </w:div>
    <w:div w:id="298923437">
      <w:bodyDiv w:val="1"/>
      <w:marLeft w:val="0"/>
      <w:marRight w:val="0"/>
      <w:marTop w:val="0"/>
      <w:marBottom w:val="0"/>
      <w:divBdr>
        <w:top w:val="none" w:sz="0" w:space="0" w:color="auto"/>
        <w:left w:val="none" w:sz="0" w:space="0" w:color="auto"/>
        <w:bottom w:val="none" w:sz="0" w:space="0" w:color="auto"/>
        <w:right w:val="none" w:sz="0" w:space="0" w:color="auto"/>
      </w:divBdr>
    </w:div>
    <w:div w:id="300118465">
      <w:bodyDiv w:val="1"/>
      <w:marLeft w:val="0"/>
      <w:marRight w:val="0"/>
      <w:marTop w:val="0"/>
      <w:marBottom w:val="0"/>
      <w:divBdr>
        <w:top w:val="none" w:sz="0" w:space="0" w:color="auto"/>
        <w:left w:val="none" w:sz="0" w:space="0" w:color="auto"/>
        <w:bottom w:val="none" w:sz="0" w:space="0" w:color="auto"/>
        <w:right w:val="none" w:sz="0" w:space="0" w:color="auto"/>
      </w:divBdr>
    </w:div>
    <w:div w:id="301079554">
      <w:bodyDiv w:val="1"/>
      <w:marLeft w:val="0"/>
      <w:marRight w:val="0"/>
      <w:marTop w:val="0"/>
      <w:marBottom w:val="0"/>
      <w:divBdr>
        <w:top w:val="none" w:sz="0" w:space="0" w:color="auto"/>
        <w:left w:val="none" w:sz="0" w:space="0" w:color="auto"/>
        <w:bottom w:val="none" w:sz="0" w:space="0" w:color="auto"/>
        <w:right w:val="none" w:sz="0" w:space="0" w:color="auto"/>
      </w:divBdr>
    </w:div>
    <w:div w:id="301081522">
      <w:bodyDiv w:val="1"/>
      <w:marLeft w:val="0"/>
      <w:marRight w:val="0"/>
      <w:marTop w:val="0"/>
      <w:marBottom w:val="0"/>
      <w:divBdr>
        <w:top w:val="none" w:sz="0" w:space="0" w:color="auto"/>
        <w:left w:val="none" w:sz="0" w:space="0" w:color="auto"/>
        <w:bottom w:val="none" w:sz="0" w:space="0" w:color="auto"/>
        <w:right w:val="none" w:sz="0" w:space="0" w:color="auto"/>
      </w:divBdr>
    </w:div>
    <w:div w:id="303319550">
      <w:bodyDiv w:val="1"/>
      <w:marLeft w:val="0"/>
      <w:marRight w:val="0"/>
      <w:marTop w:val="0"/>
      <w:marBottom w:val="0"/>
      <w:divBdr>
        <w:top w:val="none" w:sz="0" w:space="0" w:color="auto"/>
        <w:left w:val="none" w:sz="0" w:space="0" w:color="auto"/>
        <w:bottom w:val="none" w:sz="0" w:space="0" w:color="auto"/>
        <w:right w:val="none" w:sz="0" w:space="0" w:color="auto"/>
      </w:divBdr>
    </w:div>
    <w:div w:id="303779093">
      <w:bodyDiv w:val="1"/>
      <w:marLeft w:val="0"/>
      <w:marRight w:val="0"/>
      <w:marTop w:val="0"/>
      <w:marBottom w:val="0"/>
      <w:divBdr>
        <w:top w:val="none" w:sz="0" w:space="0" w:color="auto"/>
        <w:left w:val="none" w:sz="0" w:space="0" w:color="auto"/>
        <w:bottom w:val="none" w:sz="0" w:space="0" w:color="auto"/>
        <w:right w:val="none" w:sz="0" w:space="0" w:color="auto"/>
      </w:divBdr>
    </w:div>
    <w:div w:id="304970599">
      <w:bodyDiv w:val="1"/>
      <w:marLeft w:val="0"/>
      <w:marRight w:val="0"/>
      <w:marTop w:val="0"/>
      <w:marBottom w:val="0"/>
      <w:divBdr>
        <w:top w:val="none" w:sz="0" w:space="0" w:color="auto"/>
        <w:left w:val="none" w:sz="0" w:space="0" w:color="auto"/>
        <w:bottom w:val="none" w:sz="0" w:space="0" w:color="auto"/>
        <w:right w:val="none" w:sz="0" w:space="0" w:color="auto"/>
      </w:divBdr>
    </w:div>
    <w:div w:id="305823322">
      <w:bodyDiv w:val="1"/>
      <w:marLeft w:val="0"/>
      <w:marRight w:val="0"/>
      <w:marTop w:val="0"/>
      <w:marBottom w:val="0"/>
      <w:divBdr>
        <w:top w:val="none" w:sz="0" w:space="0" w:color="auto"/>
        <w:left w:val="none" w:sz="0" w:space="0" w:color="auto"/>
        <w:bottom w:val="none" w:sz="0" w:space="0" w:color="auto"/>
        <w:right w:val="none" w:sz="0" w:space="0" w:color="auto"/>
      </w:divBdr>
    </w:div>
    <w:div w:id="306668074">
      <w:bodyDiv w:val="1"/>
      <w:marLeft w:val="0"/>
      <w:marRight w:val="0"/>
      <w:marTop w:val="0"/>
      <w:marBottom w:val="0"/>
      <w:divBdr>
        <w:top w:val="none" w:sz="0" w:space="0" w:color="auto"/>
        <w:left w:val="none" w:sz="0" w:space="0" w:color="auto"/>
        <w:bottom w:val="none" w:sz="0" w:space="0" w:color="auto"/>
        <w:right w:val="none" w:sz="0" w:space="0" w:color="auto"/>
      </w:divBdr>
    </w:div>
    <w:div w:id="313528741">
      <w:bodyDiv w:val="1"/>
      <w:marLeft w:val="0"/>
      <w:marRight w:val="0"/>
      <w:marTop w:val="0"/>
      <w:marBottom w:val="0"/>
      <w:divBdr>
        <w:top w:val="none" w:sz="0" w:space="0" w:color="auto"/>
        <w:left w:val="none" w:sz="0" w:space="0" w:color="auto"/>
        <w:bottom w:val="none" w:sz="0" w:space="0" w:color="auto"/>
        <w:right w:val="none" w:sz="0" w:space="0" w:color="auto"/>
      </w:divBdr>
    </w:div>
    <w:div w:id="316225292">
      <w:bodyDiv w:val="1"/>
      <w:marLeft w:val="0"/>
      <w:marRight w:val="0"/>
      <w:marTop w:val="0"/>
      <w:marBottom w:val="0"/>
      <w:divBdr>
        <w:top w:val="none" w:sz="0" w:space="0" w:color="auto"/>
        <w:left w:val="none" w:sz="0" w:space="0" w:color="auto"/>
        <w:bottom w:val="none" w:sz="0" w:space="0" w:color="auto"/>
        <w:right w:val="none" w:sz="0" w:space="0" w:color="auto"/>
      </w:divBdr>
    </w:div>
    <w:div w:id="316569632">
      <w:bodyDiv w:val="1"/>
      <w:marLeft w:val="0"/>
      <w:marRight w:val="0"/>
      <w:marTop w:val="0"/>
      <w:marBottom w:val="0"/>
      <w:divBdr>
        <w:top w:val="none" w:sz="0" w:space="0" w:color="auto"/>
        <w:left w:val="none" w:sz="0" w:space="0" w:color="auto"/>
        <w:bottom w:val="none" w:sz="0" w:space="0" w:color="auto"/>
        <w:right w:val="none" w:sz="0" w:space="0" w:color="auto"/>
      </w:divBdr>
    </w:div>
    <w:div w:id="317612219">
      <w:bodyDiv w:val="1"/>
      <w:marLeft w:val="0"/>
      <w:marRight w:val="0"/>
      <w:marTop w:val="0"/>
      <w:marBottom w:val="0"/>
      <w:divBdr>
        <w:top w:val="none" w:sz="0" w:space="0" w:color="auto"/>
        <w:left w:val="none" w:sz="0" w:space="0" w:color="auto"/>
        <w:bottom w:val="none" w:sz="0" w:space="0" w:color="auto"/>
        <w:right w:val="none" w:sz="0" w:space="0" w:color="auto"/>
      </w:divBdr>
    </w:div>
    <w:div w:id="326901700">
      <w:bodyDiv w:val="1"/>
      <w:marLeft w:val="0"/>
      <w:marRight w:val="0"/>
      <w:marTop w:val="0"/>
      <w:marBottom w:val="0"/>
      <w:divBdr>
        <w:top w:val="none" w:sz="0" w:space="0" w:color="auto"/>
        <w:left w:val="none" w:sz="0" w:space="0" w:color="auto"/>
        <w:bottom w:val="none" w:sz="0" w:space="0" w:color="auto"/>
        <w:right w:val="none" w:sz="0" w:space="0" w:color="auto"/>
      </w:divBdr>
    </w:div>
    <w:div w:id="328295478">
      <w:bodyDiv w:val="1"/>
      <w:marLeft w:val="0"/>
      <w:marRight w:val="0"/>
      <w:marTop w:val="0"/>
      <w:marBottom w:val="0"/>
      <w:divBdr>
        <w:top w:val="none" w:sz="0" w:space="0" w:color="auto"/>
        <w:left w:val="none" w:sz="0" w:space="0" w:color="auto"/>
        <w:bottom w:val="none" w:sz="0" w:space="0" w:color="auto"/>
        <w:right w:val="none" w:sz="0" w:space="0" w:color="auto"/>
      </w:divBdr>
    </w:div>
    <w:div w:id="331185052">
      <w:bodyDiv w:val="1"/>
      <w:marLeft w:val="0"/>
      <w:marRight w:val="0"/>
      <w:marTop w:val="0"/>
      <w:marBottom w:val="0"/>
      <w:divBdr>
        <w:top w:val="none" w:sz="0" w:space="0" w:color="auto"/>
        <w:left w:val="none" w:sz="0" w:space="0" w:color="auto"/>
        <w:bottom w:val="none" w:sz="0" w:space="0" w:color="auto"/>
        <w:right w:val="none" w:sz="0" w:space="0" w:color="auto"/>
      </w:divBdr>
    </w:div>
    <w:div w:id="331185982">
      <w:bodyDiv w:val="1"/>
      <w:marLeft w:val="0"/>
      <w:marRight w:val="0"/>
      <w:marTop w:val="0"/>
      <w:marBottom w:val="0"/>
      <w:divBdr>
        <w:top w:val="none" w:sz="0" w:space="0" w:color="auto"/>
        <w:left w:val="none" w:sz="0" w:space="0" w:color="auto"/>
        <w:bottom w:val="none" w:sz="0" w:space="0" w:color="auto"/>
        <w:right w:val="none" w:sz="0" w:space="0" w:color="auto"/>
      </w:divBdr>
    </w:div>
    <w:div w:id="336808963">
      <w:bodyDiv w:val="1"/>
      <w:marLeft w:val="0"/>
      <w:marRight w:val="0"/>
      <w:marTop w:val="0"/>
      <w:marBottom w:val="0"/>
      <w:divBdr>
        <w:top w:val="none" w:sz="0" w:space="0" w:color="auto"/>
        <w:left w:val="none" w:sz="0" w:space="0" w:color="auto"/>
        <w:bottom w:val="none" w:sz="0" w:space="0" w:color="auto"/>
        <w:right w:val="none" w:sz="0" w:space="0" w:color="auto"/>
      </w:divBdr>
    </w:div>
    <w:div w:id="339359297">
      <w:bodyDiv w:val="1"/>
      <w:marLeft w:val="0"/>
      <w:marRight w:val="0"/>
      <w:marTop w:val="0"/>
      <w:marBottom w:val="0"/>
      <w:divBdr>
        <w:top w:val="none" w:sz="0" w:space="0" w:color="auto"/>
        <w:left w:val="none" w:sz="0" w:space="0" w:color="auto"/>
        <w:bottom w:val="none" w:sz="0" w:space="0" w:color="auto"/>
        <w:right w:val="none" w:sz="0" w:space="0" w:color="auto"/>
      </w:divBdr>
    </w:div>
    <w:div w:id="345330216">
      <w:bodyDiv w:val="1"/>
      <w:marLeft w:val="0"/>
      <w:marRight w:val="0"/>
      <w:marTop w:val="0"/>
      <w:marBottom w:val="0"/>
      <w:divBdr>
        <w:top w:val="none" w:sz="0" w:space="0" w:color="auto"/>
        <w:left w:val="none" w:sz="0" w:space="0" w:color="auto"/>
        <w:bottom w:val="none" w:sz="0" w:space="0" w:color="auto"/>
        <w:right w:val="none" w:sz="0" w:space="0" w:color="auto"/>
      </w:divBdr>
    </w:div>
    <w:div w:id="345789579">
      <w:bodyDiv w:val="1"/>
      <w:marLeft w:val="0"/>
      <w:marRight w:val="0"/>
      <w:marTop w:val="0"/>
      <w:marBottom w:val="0"/>
      <w:divBdr>
        <w:top w:val="none" w:sz="0" w:space="0" w:color="auto"/>
        <w:left w:val="none" w:sz="0" w:space="0" w:color="auto"/>
        <w:bottom w:val="none" w:sz="0" w:space="0" w:color="auto"/>
        <w:right w:val="none" w:sz="0" w:space="0" w:color="auto"/>
      </w:divBdr>
    </w:div>
    <w:div w:id="346446714">
      <w:bodyDiv w:val="1"/>
      <w:marLeft w:val="0"/>
      <w:marRight w:val="0"/>
      <w:marTop w:val="0"/>
      <w:marBottom w:val="0"/>
      <w:divBdr>
        <w:top w:val="none" w:sz="0" w:space="0" w:color="auto"/>
        <w:left w:val="none" w:sz="0" w:space="0" w:color="auto"/>
        <w:bottom w:val="none" w:sz="0" w:space="0" w:color="auto"/>
        <w:right w:val="none" w:sz="0" w:space="0" w:color="auto"/>
      </w:divBdr>
    </w:div>
    <w:div w:id="349257591">
      <w:bodyDiv w:val="1"/>
      <w:marLeft w:val="0"/>
      <w:marRight w:val="0"/>
      <w:marTop w:val="0"/>
      <w:marBottom w:val="0"/>
      <w:divBdr>
        <w:top w:val="none" w:sz="0" w:space="0" w:color="auto"/>
        <w:left w:val="none" w:sz="0" w:space="0" w:color="auto"/>
        <w:bottom w:val="none" w:sz="0" w:space="0" w:color="auto"/>
        <w:right w:val="none" w:sz="0" w:space="0" w:color="auto"/>
      </w:divBdr>
    </w:div>
    <w:div w:id="349795224">
      <w:bodyDiv w:val="1"/>
      <w:marLeft w:val="0"/>
      <w:marRight w:val="0"/>
      <w:marTop w:val="0"/>
      <w:marBottom w:val="0"/>
      <w:divBdr>
        <w:top w:val="none" w:sz="0" w:space="0" w:color="auto"/>
        <w:left w:val="none" w:sz="0" w:space="0" w:color="auto"/>
        <w:bottom w:val="none" w:sz="0" w:space="0" w:color="auto"/>
        <w:right w:val="none" w:sz="0" w:space="0" w:color="auto"/>
      </w:divBdr>
    </w:div>
    <w:div w:id="350569258">
      <w:bodyDiv w:val="1"/>
      <w:marLeft w:val="0"/>
      <w:marRight w:val="0"/>
      <w:marTop w:val="0"/>
      <w:marBottom w:val="0"/>
      <w:divBdr>
        <w:top w:val="none" w:sz="0" w:space="0" w:color="auto"/>
        <w:left w:val="none" w:sz="0" w:space="0" w:color="auto"/>
        <w:bottom w:val="none" w:sz="0" w:space="0" w:color="auto"/>
        <w:right w:val="none" w:sz="0" w:space="0" w:color="auto"/>
      </w:divBdr>
    </w:div>
    <w:div w:id="352151683">
      <w:bodyDiv w:val="1"/>
      <w:marLeft w:val="0"/>
      <w:marRight w:val="0"/>
      <w:marTop w:val="0"/>
      <w:marBottom w:val="0"/>
      <w:divBdr>
        <w:top w:val="none" w:sz="0" w:space="0" w:color="auto"/>
        <w:left w:val="none" w:sz="0" w:space="0" w:color="auto"/>
        <w:bottom w:val="none" w:sz="0" w:space="0" w:color="auto"/>
        <w:right w:val="none" w:sz="0" w:space="0" w:color="auto"/>
      </w:divBdr>
    </w:div>
    <w:div w:id="359665596">
      <w:bodyDiv w:val="1"/>
      <w:marLeft w:val="0"/>
      <w:marRight w:val="0"/>
      <w:marTop w:val="0"/>
      <w:marBottom w:val="0"/>
      <w:divBdr>
        <w:top w:val="none" w:sz="0" w:space="0" w:color="auto"/>
        <w:left w:val="none" w:sz="0" w:space="0" w:color="auto"/>
        <w:bottom w:val="none" w:sz="0" w:space="0" w:color="auto"/>
        <w:right w:val="none" w:sz="0" w:space="0" w:color="auto"/>
      </w:divBdr>
    </w:div>
    <w:div w:id="361781475">
      <w:bodyDiv w:val="1"/>
      <w:marLeft w:val="0"/>
      <w:marRight w:val="0"/>
      <w:marTop w:val="0"/>
      <w:marBottom w:val="0"/>
      <w:divBdr>
        <w:top w:val="none" w:sz="0" w:space="0" w:color="auto"/>
        <w:left w:val="none" w:sz="0" w:space="0" w:color="auto"/>
        <w:bottom w:val="none" w:sz="0" w:space="0" w:color="auto"/>
        <w:right w:val="none" w:sz="0" w:space="0" w:color="auto"/>
      </w:divBdr>
    </w:div>
    <w:div w:id="364907798">
      <w:bodyDiv w:val="1"/>
      <w:marLeft w:val="0"/>
      <w:marRight w:val="0"/>
      <w:marTop w:val="0"/>
      <w:marBottom w:val="0"/>
      <w:divBdr>
        <w:top w:val="none" w:sz="0" w:space="0" w:color="auto"/>
        <w:left w:val="none" w:sz="0" w:space="0" w:color="auto"/>
        <w:bottom w:val="none" w:sz="0" w:space="0" w:color="auto"/>
        <w:right w:val="none" w:sz="0" w:space="0" w:color="auto"/>
      </w:divBdr>
    </w:div>
    <w:div w:id="365101645">
      <w:bodyDiv w:val="1"/>
      <w:marLeft w:val="0"/>
      <w:marRight w:val="0"/>
      <w:marTop w:val="0"/>
      <w:marBottom w:val="0"/>
      <w:divBdr>
        <w:top w:val="none" w:sz="0" w:space="0" w:color="auto"/>
        <w:left w:val="none" w:sz="0" w:space="0" w:color="auto"/>
        <w:bottom w:val="none" w:sz="0" w:space="0" w:color="auto"/>
        <w:right w:val="none" w:sz="0" w:space="0" w:color="auto"/>
      </w:divBdr>
    </w:div>
    <w:div w:id="366568819">
      <w:bodyDiv w:val="1"/>
      <w:marLeft w:val="0"/>
      <w:marRight w:val="0"/>
      <w:marTop w:val="0"/>
      <w:marBottom w:val="0"/>
      <w:divBdr>
        <w:top w:val="none" w:sz="0" w:space="0" w:color="auto"/>
        <w:left w:val="none" w:sz="0" w:space="0" w:color="auto"/>
        <w:bottom w:val="none" w:sz="0" w:space="0" w:color="auto"/>
        <w:right w:val="none" w:sz="0" w:space="0" w:color="auto"/>
      </w:divBdr>
    </w:div>
    <w:div w:id="366872734">
      <w:bodyDiv w:val="1"/>
      <w:marLeft w:val="0"/>
      <w:marRight w:val="0"/>
      <w:marTop w:val="0"/>
      <w:marBottom w:val="0"/>
      <w:divBdr>
        <w:top w:val="none" w:sz="0" w:space="0" w:color="auto"/>
        <w:left w:val="none" w:sz="0" w:space="0" w:color="auto"/>
        <w:bottom w:val="none" w:sz="0" w:space="0" w:color="auto"/>
        <w:right w:val="none" w:sz="0" w:space="0" w:color="auto"/>
      </w:divBdr>
    </w:div>
    <w:div w:id="369494497">
      <w:bodyDiv w:val="1"/>
      <w:marLeft w:val="0"/>
      <w:marRight w:val="0"/>
      <w:marTop w:val="0"/>
      <w:marBottom w:val="0"/>
      <w:divBdr>
        <w:top w:val="none" w:sz="0" w:space="0" w:color="auto"/>
        <w:left w:val="none" w:sz="0" w:space="0" w:color="auto"/>
        <w:bottom w:val="none" w:sz="0" w:space="0" w:color="auto"/>
        <w:right w:val="none" w:sz="0" w:space="0" w:color="auto"/>
      </w:divBdr>
    </w:div>
    <w:div w:id="370229099">
      <w:bodyDiv w:val="1"/>
      <w:marLeft w:val="0"/>
      <w:marRight w:val="0"/>
      <w:marTop w:val="0"/>
      <w:marBottom w:val="0"/>
      <w:divBdr>
        <w:top w:val="none" w:sz="0" w:space="0" w:color="auto"/>
        <w:left w:val="none" w:sz="0" w:space="0" w:color="auto"/>
        <w:bottom w:val="none" w:sz="0" w:space="0" w:color="auto"/>
        <w:right w:val="none" w:sz="0" w:space="0" w:color="auto"/>
      </w:divBdr>
    </w:div>
    <w:div w:id="381245965">
      <w:bodyDiv w:val="1"/>
      <w:marLeft w:val="0"/>
      <w:marRight w:val="0"/>
      <w:marTop w:val="0"/>
      <w:marBottom w:val="0"/>
      <w:divBdr>
        <w:top w:val="none" w:sz="0" w:space="0" w:color="auto"/>
        <w:left w:val="none" w:sz="0" w:space="0" w:color="auto"/>
        <w:bottom w:val="none" w:sz="0" w:space="0" w:color="auto"/>
        <w:right w:val="none" w:sz="0" w:space="0" w:color="auto"/>
      </w:divBdr>
    </w:div>
    <w:div w:id="386031936">
      <w:bodyDiv w:val="1"/>
      <w:marLeft w:val="0"/>
      <w:marRight w:val="0"/>
      <w:marTop w:val="0"/>
      <w:marBottom w:val="0"/>
      <w:divBdr>
        <w:top w:val="none" w:sz="0" w:space="0" w:color="auto"/>
        <w:left w:val="none" w:sz="0" w:space="0" w:color="auto"/>
        <w:bottom w:val="none" w:sz="0" w:space="0" w:color="auto"/>
        <w:right w:val="none" w:sz="0" w:space="0" w:color="auto"/>
      </w:divBdr>
    </w:div>
    <w:div w:id="386757670">
      <w:bodyDiv w:val="1"/>
      <w:marLeft w:val="0"/>
      <w:marRight w:val="0"/>
      <w:marTop w:val="0"/>
      <w:marBottom w:val="0"/>
      <w:divBdr>
        <w:top w:val="none" w:sz="0" w:space="0" w:color="auto"/>
        <w:left w:val="none" w:sz="0" w:space="0" w:color="auto"/>
        <w:bottom w:val="none" w:sz="0" w:space="0" w:color="auto"/>
        <w:right w:val="none" w:sz="0" w:space="0" w:color="auto"/>
      </w:divBdr>
    </w:div>
    <w:div w:id="387846014">
      <w:bodyDiv w:val="1"/>
      <w:marLeft w:val="0"/>
      <w:marRight w:val="0"/>
      <w:marTop w:val="0"/>
      <w:marBottom w:val="0"/>
      <w:divBdr>
        <w:top w:val="none" w:sz="0" w:space="0" w:color="auto"/>
        <w:left w:val="none" w:sz="0" w:space="0" w:color="auto"/>
        <w:bottom w:val="none" w:sz="0" w:space="0" w:color="auto"/>
        <w:right w:val="none" w:sz="0" w:space="0" w:color="auto"/>
      </w:divBdr>
    </w:div>
    <w:div w:id="399790164">
      <w:bodyDiv w:val="1"/>
      <w:marLeft w:val="0"/>
      <w:marRight w:val="0"/>
      <w:marTop w:val="0"/>
      <w:marBottom w:val="0"/>
      <w:divBdr>
        <w:top w:val="none" w:sz="0" w:space="0" w:color="auto"/>
        <w:left w:val="none" w:sz="0" w:space="0" w:color="auto"/>
        <w:bottom w:val="none" w:sz="0" w:space="0" w:color="auto"/>
        <w:right w:val="none" w:sz="0" w:space="0" w:color="auto"/>
      </w:divBdr>
    </w:div>
    <w:div w:id="400638050">
      <w:bodyDiv w:val="1"/>
      <w:marLeft w:val="0"/>
      <w:marRight w:val="0"/>
      <w:marTop w:val="0"/>
      <w:marBottom w:val="0"/>
      <w:divBdr>
        <w:top w:val="none" w:sz="0" w:space="0" w:color="auto"/>
        <w:left w:val="none" w:sz="0" w:space="0" w:color="auto"/>
        <w:bottom w:val="none" w:sz="0" w:space="0" w:color="auto"/>
        <w:right w:val="none" w:sz="0" w:space="0" w:color="auto"/>
      </w:divBdr>
    </w:div>
    <w:div w:id="405689677">
      <w:bodyDiv w:val="1"/>
      <w:marLeft w:val="0"/>
      <w:marRight w:val="0"/>
      <w:marTop w:val="0"/>
      <w:marBottom w:val="0"/>
      <w:divBdr>
        <w:top w:val="none" w:sz="0" w:space="0" w:color="auto"/>
        <w:left w:val="none" w:sz="0" w:space="0" w:color="auto"/>
        <w:bottom w:val="none" w:sz="0" w:space="0" w:color="auto"/>
        <w:right w:val="none" w:sz="0" w:space="0" w:color="auto"/>
      </w:divBdr>
    </w:div>
    <w:div w:id="407000860">
      <w:bodyDiv w:val="1"/>
      <w:marLeft w:val="0"/>
      <w:marRight w:val="0"/>
      <w:marTop w:val="0"/>
      <w:marBottom w:val="0"/>
      <w:divBdr>
        <w:top w:val="none" w:sz="0" w:space="0" w:color="auto"/>
        <w:left w:val="none" w:sz="0" w:space="0" w:color="auto"/>
        <w:bottom w:val="none" w:sz="0" w:space="0" w:color="auto"/>
        <w:right w:val="none" w:sz="0" w:space="0" w:color="auto"/>
      </w:divBdr>
    </w:div>
    <w:div w:id="407188808">
      <w:bodyDiv w:val="1"/>
      <w:marLeft w:val="0"/>
      <w:marRight w:val="0"/>
      <w:marTop w:val="0"/>
      <w:marBottom w:val="0"/>
      <w:divBdr>
        <w:top w:val="none" w:sz="0" w:space="0" w:color="auto"/>
        <w:left w:val="none" w:sz="0" w:space="0" w:color="auto"/>
        <w:bottom w:val="none" w:sz="0" w:space="0" w:color="auto"/>
        <w:right w:val="none" w:sz="0" w:space="0" w:color="auto"/>
      </w:divBdr>
    </w:div>
    <w:div w:id="410857893">
      <w:bodyDiv w:val="1"/>
      <w:marLeft w:val="0"/>
      <w:marRight w:val="0"/>
      <w:marTop w:val="0"/>
      <w:marBottom w:val="0"/>
      <w:divBdr>
        <w:top w:val="none" w:sz="0" w:space="0" w:color="auto"/>
        <w:left w:val="none" w:sz="0" w:space="0" w:color="auto"/>
        <w:bottom w:val="none" w:sz="0" w:space="0" w:color="auto"/>
        <w:right w:val="none" w:sz="0" w:space="0" w:color="auto"/>
      </w:divBdr>
    </w:div>
    <w:div w:id="412356704">
      <w:bodyDiv w:val="1"/>
      <w:marLeft w:val="0"/>
      <w:marRight w:val="0"/>
      <w:marTop w:val="0"/>
      <w:marBottom w:val="0"/>
      <w:divBdr>
        <w:top w:val="none" w:sz="0" w:space="0" w:color="auto"/>
        <w:left w:val="none" w:sz="0" w:space="0" w:color="auto"/>
        <w:bottom w:val="none" w:sz="0" w:space="0" w:color="auto"/>
        <w:right w:val="none" w:sz="0" w:space="0" w:color="auto"/>
      </w:divBdr>
    </w:div>
    <w:div w:id="413935014">
      <w:bodyDiv w:val="1"/>
      <w:marLeft w:val="0"/>
      <w:marRight w:val="0"/>
      <w:marTop w:val="0"/>
      <w:marBottom w:val="0"/>
      <w:divBdr>
        <w:top w:val="none" w:sz="0" w:space="0" w:color="auto"/>
        <w:left w:val="none" w:sz="0" w:space="0" w:color="auto"/>
        <w:bottom w:val="none" w:sz="0" w:space="0" w:color="auto"/>
        <w:right w:val="none" w:sz="0" w:space="0" w:color="auto"/>
      </w:divBdr>
    </w:div>
    <w:div w:id="415521413">
      <w:bodyDiv w:val="1"/>
      <w:marLeft w:val="0"/>
      <w:marRight w:val="0"/>
      <w:marTop w:val="0"/>
      <w:marBottom w:val="0"/>
      <w:divBdr>
        <w:top w:val="none" w:sz="0" w:space="0" w:color="auto"/>
        <w:left w:val="none" w:sz="0" w:space="0" w:color="auto"/>
        <w:bottom w:val="none" w:sz="0" w:space="0" w:color="auto"/>
        <w:right w:val="none" w:sz="0" w:space="0" w:color="auto"/>
      </w:divBdr>
    </w:div>
    <w:div w:id="416487493">
      <w:bodyDiv w:val="1"/>
      <w:marLeft w:val="0"/>
      <w:marRight w:val="0"/>
      <w:marTop w:val="0"/>
      <w:marBottom w:val="0"/>
      <w:divBdr>
        <w:top w:val="none" w:sz="0" w:space="0" w:color="auto"/>
        <w:left w:val="none" w:sz="0" w:space="0" w:color="auto"/>
        <w:bottom w:val="none" w:sz="0" w:space="0" w:color="auto"/>
        <w:right w:val="none" w:sz="0" w:space="0" w:color="auto"/>
      </w:divBdr>
    </w:div>
    <w:div w:id="418454741">
      <w:bodyDiv w:val="1"/>
      <w:marLeft w:val="0"/>
      <w:marRight w:val="0"/>
      <w:marTop w:val="0"/>
      <w:marBottom w:val="0"/>
      <w:divBdr>
        <w:top w:val="none" w:sz="0" w:space="0" w:color="auto"/>
        <w:left w:val="none" w:sz="0" w:space="0" w:color="auto"/>
        <w:bottom w:val="none" w:sz="0" w:space="0" w:color="auto"/>
        <w:right w:val="none" w:sz="0" w:space="0" w:color="auto"/>
      </w:divBdr>
    </w:div>
    <w:div w:id="420837019">
      <w:bodyDiv w:val="1"/>
      <w:marLeft w:val="0"/>
      <w:marRight w:val="0"/>
      <w:marTop w:val="0"/>
      <w:marBottom w:val="0"/>
      <w:divBdr>
        <w:top w:val="none" w:sz="0" w:space="0" w:color="auto"/>
        <w:left w:val="none" w:sz="0" w:space="0" w:color="auto"/>
        <w:bottom w:val="none" w:sz="0" w:space="0" w:color="auto"/>
        <w:right w:val="none" w:sz="0" w:space="0" w:color="auto"/>
      </w:divBdr>
    </w:div>
    <w:div w:id="423307589">
      <w:bodyDiv w:val="1"/>
      <w:marLeft w:val="0"/>
      <w:marRight w:val="0"/>
      <w:marTop w:val="0"/>
      <w:marBottom w:val="0"/>
      <w:divBdr>
        <w:top w:val="none" w:sz="0" w:space="0" w:color="auto"/>
        <w:left w:val="none" w:sz="0" w:space="0" w:color="auto"/>
        <w:bottom w:val="none" w:sz="0" w:space="0" w:color="auto"/>
        <w:right w:val="none" w:sz="0" w:space="0" w:color="auto"/>
      </w:divBdr>
    </w:div>
    <w:div w:id="424110004">
      <w:bodyDiv w:val="1"/>
      <w:marLeft w:val="0"/>
      <w:marRight w:val="0"/>
      <w:marTop w:val="0"/>
      <w:marBottom w:val="0"/>
      <w:divBdr>
        <w:top w:val="none" w:sz="0" w:space="0" w:color="auto"/>
        <w:left w:val="none" w:sz="0" w:space="0" w:color="auto"/>
        <w:bottom w:val="none" w:sz="0" w:space="0" w:color="auto"/>
        <w:right w:val="none" w:sz="0" w:space="0" w:color="auto"/>
      </w:divBdr>
    </w:div>
    <w:div w:id="433062199">
      <w:bodyDiv w:val="1"/>
      <w:marLeft w:val="0"/>
      <w:marRight w:val="0"/>
      <w:marTop w:val="0"/>
      <w:marBottom w:val="0"/>
      <w:divBdr>
        <w:top w:val="none" w:sz="0" w:space="0" w:color="auto"/>
        <w:left w:val="none" w:sz="0" w:space="0" w:color="auto"/>
        <w:bottom w:val="none" w:sz="0" w:space="0" w:color="auto"/>
        <w:right w:val="none" w:sz="0" w:space="0" w:color="auto"/>
      </w:divBdr>
    </w:div>
    <w:div w:id="433594022">
      <w:bodyDiv w:val="1"/>
      <w:marLeft w:val="0"/>
      <w:marRight w:val="0"/>
      <w:marTop w:val="0"/>
      <w:marBottom w:val="0"/>
      <w:divBdr>
        <w:top w:val="none" w:sz="0" w:space="0" w:color="auto"/>
        <w:left w:val="none" w:sz="0" w:space="0" w:color="auto"/>
        <w:bottom w:val="none" w:sz="0" w:space="0" w:color="auto"/>
        <w:right w:val="none" w:sz="0" w:space="0" w:color="auto"/>
      </w:divBdr>
    </w:div>
    <w:div w:id="435901818">
      <w:bodyDiv w:val="1"/>
      <w:marLeft w:val="0"/>
      <w:marRight w:val="0"/>
      <w:marTop w:val="0"/>
      <w:marBottom w:val="0"/>
      <w:divBdr>
        <w:top w:val="none" w:sz="0" w:space="0" w:color="auto"/>
        <w:left w:val="none" w:sz="0" w:space="0" w:color="auto"/>
        <w:bottom w:val="none" w:sz="0" w:space="0" w:color="auto"/>
        <w:right w:val="none" w:sz="0" w:space="0" w:color="auto"/>
      </w:divBdr>
    </w:div>
    <w:div w:id="440297671">
      <w:bodyDiv w:val="1"/>
      <w:marLeft w:val="0"/>
      <w:marRight w:val="0"/>
      <w:marTop w:val="0"/>
      <w:marBottom w:val="0"/>
      <w:divBdr>
        <w:top w:val="none" w:sz="0" w:space="0" w:color="auto"/>
        <w:left w:val="none" w:sz="0" w:space="0" w:color="auto"/>
        <w:bottom w:val="none" w:sz="0" w:space="0" w:color="auto"/>
        <w:right w:val="none" w:sz="0" w:space="0" w:color="auto"/>
      </w:divBdr>
    </w:div>
    <w:div w:id="440413277">
      <w:bodyDiv w:val="1"/>
      <w:marLeft w:val="0"/>
      <w:marRight w:val="0"/>
      <w:marTop w:val="0"/>
      <w:marBottom w:val="0"/>
      <w:divBdr>
        <w:top w:val="none" w:sz="0" w:space="0" w:color="auto"/>
        <w:left w:val="none" w:sz="0" w:space="0" w:color="auto"/>
        <w:bottom w:val="none" w:sz="0" w:space="0" w:color="auto"/>
        <w:right w:val="none" w:sz="0" w:space="0" w:color="auto"/>
      </w:divBdr>
    </w:div>
    <w:div w:id="441537678">
      <w:bodyDiv w:val="1"/>
      <w:marLeft w:val="0"/>
      <w:marRight w:val="0"/>
      <w:marTop w:val="0"/>
      <w:marBottom w:val="0"/>
      <w:divBdr>
        <w:top w:val="none" w:sz="0" w:space="0" w:color="auto"/>
        <w:left w:val="none" w:sz="0" w:space="0" w:color="auto"/>
        <w:bottom w:val="none" w:sz="0" w:space="0" w:color="auto"/>
        <w:right w:val="none" w:sz="0" w:space="0" w:color="auto"/>
      </w:divBdr>
    </w:div>
    <w:div w:id="446393305">
      <w:bodyDiv w:val="1"/>
      <w:marLeft w:val="0"/>
      <w:marRight w:val="0"/>
      <w:marTop w:val="0"/>
      <w:marBottom w:val="0"/>
      <w:divBdr>
        <w:top w:val="none" w:sz="0" w:space="0" w:color="auto"/>
        <w:left w:val="none" w:sz="0" w:space="0" w:color="auto"/>
        <w:bottom w:val="none" w:sz="0" w:space="0" w:color="auto"/>
        <w:right w:val="none" w:sz="0" w:space="0" w:color="auto"/>
      </w:divBdr>
    </w:div>
    <w:div w:id="449521111">
      <w:bodyDiv w:val="1"/>
      <w:marLeft w:val="0"/>
      <w:marRight w:val="0"/>
      <w:marTop w:val="0"/>
      <w:marBottom w:val="0"/>
      <w:divBdr>
        <w:top w:val="none" w:sz="0" w:space="0" w:color="auto"/>
        <w:left w:val="none" w:sz="0" w:space="0" w:color="auto"/>
        <w:bottom w:val="none" w:sz="0" w:space="0" w:color="auto"/>
        <w:right w:val="none" w:sz="0" w:space="0" w:color="auto"/>
      </w:divBdr>
    </w:div>
    <w:div w:id="452751882">
      <w:bodyDiv w:val="1"/>
      <w:marLeft w:val="0"/>
      <w:marRight w:val="0"/>
      <w:marTop w:val="0"/>
      <w:marBottom w:val="0"/>
      <w:divBdr>
        <w:top w:val="none" w:sz="0" w:space="0" w:color="auto"/>
        <w:left w:val="none" w:sz="0" w:space="0" w:color="auto"/>
        <w:bottom w:val="none" w:sz="0" w:space="0" w:color="auto"/>
        <w:right w:val="none" w:sz="0" w:space="0" w:color="auto"/>
      </w:divBdr>
    </w:div>
    <w:div w:id="453405746">
      <w:bodyDiv w:val="1"/>
      <w:marLeft w:val="0"/>
      <w:marRight w:val="0"/>
      <w:marTop w:val="0"/>
      <w:marBottom w:val="0"/>
      <w:divBdr>
        <w:top w:val="none" w:sz="0" w:space="0" w:color="auto"/>
        <w:left w:val="none" w:sz="0" w:space="0" w:color="auto"/>
        <w:bottom w:val="none" w:sz="0" w:space="0" w:color="auto"/>
        <w:right w:val="none" w:sz="0" w:space="0" w:color="auto"/>
      </w:divBdr>
      <w:divsChild>
        <w:div w:id="1682312452">
          <w:marLeft w:val="0"/>
          <w:marRight w:val="0"/>
          <w:marTop w:val="0"/>
          <w:marBottom w:val="0"/>
          <w:divBdr>
            <w:top w:val="none" w:sz="0" w:space="0" w:color="auto"/>
            <w:left w:val="none" w:sz="0" w:space="0" w:color="auto"/>
            <w:bottom w:val="none" w:sz="0" w:space="0" w:color="auto"/>
            <w:right w:val="none" w:sz="0" w:space="0" w:color="auto"/>
          </w:divBdr>
          <w:divsChild>
            <w:div w:id="1616449580">
              <w:marLeft w:val="0"/>
              <w:marRight w:val="0"/>
              <w:marTop w:val="0"/>
              <w:marBottom w:val="0"/>
              <w:divBdr>
                <w:top w:val="none" w:sz="0" w:space="0" w:color="auto"/>
                <w:left w:val="none" w:sz="0" w:space="0" w:color="auto"/>
                <w:bottom w:val="none" w:sz="0" w:space="0" w:color="auto"/>
                <w:right w:val="none" w:sz="0" w:space="0" w:color="auto"/>
              </w:divBdr>
              <w:divsChild>
                <w:div w:id="4138212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264729776">
          <w:marLeft w:val="0"/>
          <w:marRight w:val="0"/>
          <w:marTop w:val="0"/>
          <w:marBottom w:val="0"/>
          <w:divBdr>
            <w:top w:val="none" w:sz="0" w:space="0" w:color="auto"/>
            <w:left w:val="none" w:sz="0" w:space="0" w:color="auto"/>
            <w:bottom w:val="none" w:sz="0" w:space="0" w:color="auto"/>
            <w:right w:val="none" w:sz="0" w:space="0" w:color="auto"/>
          </w:divBdr>
          <w:divsChild>
            <w:div w:id="2074547522">
              <w:marLeft w:val="0"/>
              <w:marRight w:val="0"/>
              <w:marTop w:val="0"/>
              <w:marBottom w:val="0"/>
              <w:divBdr>
                <w:top w:val="none" w:sz="0" w:space="0" w:color="auto"/>
                <w:left w:val="none" w:sz="0" w:space="0" w:color="auto"/>
                <w:bottom w:val="none" w:sz="0" w:space="0" w:color="auto"/>
                <w:right w:val="none" w:sz="0" w:space="0" w:color="auto"/>
              </w:divBdr>
              <w:divsChild>
                <w:div w:id="15071639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228495906">
          <w:marLeft w:val="0"/>
          <w:marRight w:val="0"/>
          <w:marTop w:val="0"/>
          <w:marBottom w:val="0"/>
          <w:divBdr>
            <w:top w:val="none" w:sz="0" w:space="0" w:color="auto"/>
            <w:left w:val="none" w:sz="0" w:space="0" w:color="auto"/>
            <w:bottom w:val="none" w:sz="0" w:space="0" w:color="auto"/>
            <w:right w:val="none" w:sz="0" w:space="0" w:color="auto"/>
          </w:divBdr>
          <w:divsChild>
            <w:div w:id="463694607">
              <w:marLeft w:val="0"/>
              <w:marRight w:val="0"/>
              <w:marTop w:val="0"/>
              <w:marBottom w:val="0"/>
              <w:divBdr>
                <w:top w:val="none" w:sz="0" w:space="0" w:color="auto"/>
                <w:left w:val="none" w:sz="0" w:space="0" w:color="auto"/>
                <w:bottom w:val="none" w:sz="0" w:space="0" w:color="auto"/>
                <w:right w:val="none" w:sz="0" w:space="0" w:color="auto"/>
              </w:divBdr>
              <w:divsChild>
                <w:div w:id="10592065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54838046">
      <w:bodyDiv w:val="1"/>
      <w:marLeft w:val="0"/>
      <w:marRight w:val="0"/>
      <w:marTop w:val="0"/>
      <w:marBottom w:val="0"/>
      <w:divBdr>
        <w:top w:val="none" w:sz="0" w:space="0" w:color="auto"/>
        <w:left w:val="none" w:sz="0" w:space="0" w:color="auto"/>
        <w:bottom w:val="none" w:sz="0" w:space="0" w:color="auto"/>
        <w:right w:val="none" w:sz="0" w:space="0" w:color="auto"/>
      </w:divBdr>
    </w:div>
    <w:div w:id="459104784">
      <w:bodyDiv w:val="1"/>
      <w:marLeft w:val="0"/>
      <w:marRight w:val="0"/>
      <w:marTop w:val="0"/>
      <w:marBottom w:val="0"/>
      <w:divBdr>
        <w:top w:val="none" w:sz="0" w:space="0" w:color="auto"/>
        <w:left w:val="none" w:sz="0" w:space="0" w:color="auto"/>
        <w:bottom w:val="none" w:sz="0" w:space="0" w:color="auto"/>
        <w:right w:val="none" w:sz="0" w:space="0" w:color="auto"/>
      </w:divBdr>
    </w:div>
    <w:div w:id="459109841">
      <w:bodyDiv w:val="1"/>
      <w:marLeft w:val="0"/>
      <w:marRight w:val="0"/>
      <w:marTop w:val="0"/>
      <w:marBottom w:val="0"/>
      <w:divBdr>
        <w:top w:val="none" w:sz="0" w:space="0" w:color="auto"/>
        <w:left w:val="none" w:sz="0" w:space="0" w:color="auto"/>
        <w:bottom w:val="none" w:sz="0" w:space="0" w:color="auto"/>
        <w:right w:val="none" w:sz="0" w:space="0" w:color="auto"/>
      </w:divBdr>
    </w:div>
    <w:div w:id="459491787">
      <w:bodyDiv w:val="1"/>
      <w:marLeft w:val="0"/>
      <w:marRight w:val="0"/>
      <w:marTop w:val="0"/>
      <w:marBottom w:val="0"/>
      <w:divBdr>
        <w:top w:val="none" w:sz="0" w:space="0" w:color="auto"/>
        <w:left w:val="none" w:sz="0" w:space="0" w:color="auto"/>
        <w:bottom w:val="none" w:sz="0" w:space="0" w:color="auto"/>
        <w:right w:val="none" w:sz="0" w:space="0" w:color="auto"/>
      </w:divBdr>
    </w:div>
    <w:div w:id="462192485">
      <w:bodyDiv w:val="1"/>
      <w:marLeft w:val="0"/>
      <w:marRight w:val="0"/>
      <w:marTop w:val="0"/>
      <w:marBottom w:val="0"/>
      <w:divBdr>
        <w:top w:val="none" w:sz="0" w:space="0" w:color="auto"/>
        <w:left w:val="none" w:sz="0" w:space="0" w:color="auto"/>
        <w:bottom w:val="none" w:sz="0" w:space="0" w:color="auto"/>
        <w:right w:val="none" w:sz="0" w:space="0" w:color="auto"/>
      </w:divBdr>
    </w:div>
    <w:div w:id="472675118">
      <w:bodyDiv w:val="1"/>
      <w:marLeft w:val="0"/>
      <w:marRight w:val="0"/>
      <w:marTop w:val="0"/>
      <w:marBottom w:val="0"/>
      <w:divBdr>
        <w:top w:val="none" w:sz="0" w:space="0" w:color="auto"/>
        <w:left w:val="none" w:sz="0" w:space="0" w:color="auto"/>
        <w:bottom w:val="none" w:sz="0" w:space="0" w:color="auto"/>
        <w:right w:val="none" w:sz="0" w:space="0" w:color="auto"/>
      </w:divBdr>
    </w:div>
    <w:div w:id="474219806">
      <w:bodyDiv w:val="1"/>
      <w:marLeft w:val="0"/>
      <w:marRight w:val="0"/>
      <w:marTop w:val="0"/>
      <w:marBottom w:val="0"/>
      <w:divBdr>
        <w:top w:val="none" w:sz="0" w:space="0" w:color="auto"/>
        <w:left w:val="none" w:sz="0" w:space="0" w:color="auto"/>
        <w:bottom w:val="none" w:sz="0" w:space="0" w:color="auto"/>
        <w:right w:val="none" w:sz="0" w:space="0" w:color="auto"/>
      </w:divBdr>
    </w:div>
    <w:div w:id="486896062">
      <w:bodyDiv w:val="1"/>
      <w:marLeft w:val="0"/>
      <w:marRight w:val="0"/>
      <w:marTop w:val="0"/>
      <w:marBottom w:val="0"/>
      <w:divBdr>
        <w:top w:val="none" w:sz="0" w:space="0" w:color="auto"/>
        <w:left w:val="none" w:sz="0" w:space="0" w:color="auto"/>
        <w:bottom w:val="none" w:sz="0" w:space="0" w:color="auto"/>
        <w:right w:val="none" w:sz="0" w:space="0" w:color="auto"/>
      </w:divBdr>
    </w:div>
    <w:div w:id="489369802">
      <w:bodyDiv w:val="1"/>
      <w:marLeft w:val="0"/>
      <w:marRight w:val="0"/>
      <w:marTop w:val="0"/>
      <w:marBottom w:val="0"/>
      <w:divBdr>
        <w:top w:val="none" w:sz="0" w:space="0" w:color="auto"/>
        <w:left w:val="none" w:sz="0" w:space="0" w:color="auto"/>
        <w:bottom w:val="none" w:sz="0" w:space="0" w:color="auto"/>
        <w:right w:val="none" w:sz="0" w:space="0" w:color="auto"/>
      </w:divBdr>
    </w:div>
    <w:div w:id="489519535">
      <w:bodyDiv w:val="1"/>
      <w:marLeft w:val="0"/>
      <w:marRight w:val="0"/>
      <w:marTop w:val="0"/>
      <w:marBottom w:val="0"/>
      <w:divBdr>
        <w:top w:val="none" w:sz="0" w:space="0" w:color="auto"/>
        <w:left w:val="none" w:sz="0" w:space="0" w:color="auto"/>
        <w:bottom w:val="none" w:sz="0" w:space="0" w:color="auto"/>
        <w:right w:val="none" w:sz="0" w:space="0" w:color="auto"/>
      </w:divBdr>
    </w:div>
    <w:div w:id="490171489">
      <w:bodyDiv w:val="1"/>
      <w:marLeft w:val="0"/>
      <w:marRight w:val="0"/>
      <w:marTop w:val="0"/>
      <w:marBottom w:val="0"/>
      <w:divBdr>
        <w:top w:val="none" w:sz="0" w:space="0" w:color="auto"/>
        <w:left w:val="none" w:sz="0" w:space="0" w:color="auto"/>
        <w:bottom w:val="none" w:sz="0" w:space="0" w:color="auto"/>
        <w:right w:val="none" w:sz="0" w:space="0" w:color="auto"/>
      </w:divBdr>
    </w:div>
    <w:div w:id="490490032">
      <w:bodyDiv w:val="1"/>
      <w:marLeft w:val="0"/>
      <w:marRight w:val="0"/>
      <w:marTop w:val="0"/>
      <w:marBottom w:val="0"/>
      <w:divBdr>
        <w:top w:val="none" w:sz="0" w:space="0" w:color="auto"/>
        <w:left w:val="none" w:sz="0" w:space="0" w:color="auto"/>
        <w:bottom w:val="none" w:sz="0" w:space="0" w:color="auto"/>
        <w:right w:val="none" w:sz="0" w:space="0" w:color="auto"/>
      </w:divBdr>
    </w:div>
    <w:div w:id="510223778">
      <w:bodyDiv w:val="1"/>
      <w:marLeft w:val="0"/>
      <w:marRight w:val="0"/>
      <w:marTop w:val="0"/>
      <w:marBottom w:val="0"/>
      <w:divBdr>
        <w:top w:val="none" w:sz="0" w:space="0" w:color="auto"/>
        <w:left w:val="none" w:sz="0" w:space="0" w:color="auto"/>
        <w:bottom w:val="none" w:sz="0" w:space="0" w:color="auto"/>
        <w:right w:val="none" w:sz="0" w:space="0" w:color="auto"/>
      </w:divBdr>
    </w:div>
    <w:div w:id="511260172">
      <w:bodyDiv w:val="1"/>
      <w:marLeft w:val="0"/>
      <w:marRight w:val="0"/>
      <w:marTop w:val="0"/>
      <w:marBottom w:val="0"/>
      <w:divBdr>
        <w:top w:val="none" w:sz="0" w:space="0" w:color="auto"/>
        <w:left w:val="none" w:sz="0" w:space="0" w:color="auto"/>
        <w:bottom w:val="none" w:sz="0" w:space="0" w:color="auto"/>
        <w:right w:val="none" w:sz="0" w:space="0" w:color="auto"/>
      </w:divBdr>
    </w:div>
    <w:div w:id="514852687">
      <w:bodyDiv w:val="1"/>
      <w:marLeft w:val="0"/>
      <w:marRight w:val="0"/>
      <w:marTop w:val="0"/>
      <w:marBottom w:val="0"/>
      <w:divBdr>
        <w:top w:val="none" w:sz="0" w:space="0" w:color="auto"/>
        <w:left w:val="none" w:sz="0" w:space="0" w:color="auto"/>
        <w:bottom w:val="none" w:sz="0" w:space="0" w:color="auto"/>
        <w:right w:val="none" w:sz="0" w:space="0" w:color="auto"/>
      </w:divBdr>
    </w:div>
    <w:div w:id="515122396">
      <w:bodyDiv w:val="1"/>
      <w:marLeft w:val="0"/>
      <w:marRight w:val="0"/>
      <w:marTop w:val="0"/>
      <w:marBottom w:val="0"/>
      <w:divBdr>
        <w:top w:val="none" w:sz="0" w:space="0" w:color="auto"/>
        <w:left w:val="none" w:sz="0" w:space="0" w:color="auto"/>
        <w:bottom w:val="none" w:sz="0" w:space="0" w:color="auto"/>
        <w:right w:val="none" w:sz="0" w:space="0" w:color="auto"/>
      </w:divBdr>
    </w:div>
    <w:div w:id="517934597">
      <w:bodyDiv w:val="1"/>
      <w:marLeft w:val="0"/>
      <w:marRight w:val="0"/>
      <w:marTop w:val="0"/>
      <w:marBottom w:val="0"/>
      <w:divBdr>
        <w:top w:val="none" w:sz="0" w:space="0" w:color="auto"/>
        <w:left w:val="none" w:sz="0" w:space="0" w:color="auto"/>
        <w:bottom w:val="none" w:sz="0" w:space="0" w:color="auto"/>
        <w:right w:val="none" w:sz="0" w:space="0" w:color="auto"/>
      </w:divBdr>
    </w:div>
    <w:div w:id="519199954">
      <w:bodyDiv w:val="1"/>
      <w:marLeft w:val="0"/>
      <w:marRight w:val="0"/>
      <w:marTop w:val="0"/>
      <w:marBottom w:val="0"/>
      <w:divBdr>
        <w:top w:val="none" w:sz="0" w:space="0" w:color="auto"/>
        <w:left w:val="none" w:sz="0" w:space="0" w:color="auto"/>
        <w:bottom w:val="none" w:sz="0" w:space="0" w:color="auto"/>
        <w:right w:val="none" w:sz="0" w:space="0" w:color="auto"/>
      </w:divBdr>
    </w:div>
    <w:div w:id="520895270">
      <w:bodyDiv w:val="1"/>
      <w:marLeft w:val="0"/>
      <w:marRight w:val="0"/>
      <w:marTop w:val="0"/>
      <w:marBottom w:val="0"/>
      <w:divBdr>
        <w:top w:val="none" w:sz="0" w:space="0" w:color="auto"/>
        <w:left w:val="none" w:sz="0" w:space="0" w:color="auto"/>
        <w:bottom w:val="none" w:sz="0" w:space="0" w:color="auto"/>
        <w:right w:val="none" w:sz="0" w:space="0" w:color="auto"/>
      </w:divBdr>
    </w:div>
    <w:div w:id="521011551">
      <w:bodyDiv w:val="1"/>
      <w:marLeft w:val="0"/>
      <w:marRight w:val="0"/>
      <w:marTop w:val="0"/>
      <w:marBottom w:val="0"/>
      <w:divBdr>
        <w:top w:val="none" w:sz="0" w:space="0" w:color="auto"/>
        <w:left w:val="none" w:sz="0" w:space="0" w:color="auto"/>
        <w:bottom w:val="none" w:sz="0" w:space="0" w:color="auto"/>
        <w:right w:val="none" w:sz="0" w:space="0" w:color="auto"/>
      </w:divBdr>
    </w:div>
    <w:div w:id="522977828">
      <w:bodyDiv w:val="1"/>
      <w:marLeft w:val="0"/>
      <w:marRight w:val="0"/>
      <w:marTop w:val="0"/>
      <w:marBottom w:val="0"/>
      <w:divBdr>
        <w:top w:val="none" w:sz="0" w:space="0" w:color="auto"/>
        <w:left w:val="none" w:sz="0" w:space="0" w:color="auto"/>
        <w:bottom w:val="none" w:sz="0" w:space="0" w:color="auto"/>
        <w:right w:val="none" w:sz="0" w:space="0" w:color="auto"/>
      </w:divBdr>
    </w:div>
    <w:div w:id="523131113">
      <w:bodyDiv w:val="1"/>
      <w:marLeft w:val="0"/>
      <w:marRight w:val="0"/>
      <w:marTop w:val="0"/>
      <w:marBottom w:val="0"/>
      <w:divBdr>
        <w:top w:val="none" w:sz="0" w:space="0" w:color="auto"/>
        <w:left w:val="none" w:sz="0" w:space="0" w:color="auto"/>
        <w:bottom w:val="none" w:sz="0" w:space="0" w:color="auto"/>
        <w:right w:val="none" w:sz="0" w:space="0" w:color="auto"/>
      </w:divBdr>
    </w:div>
    <w:div w:id="529072720">
      <w:bodyDiv w:val="1"/>
      <w:marLeft w:val="0"/>
      <w:marRight w:val="0"/>
      <w:marTop w:val="0"/>
      <w:marBottom w:val="0"/>
      <w:divBdr>
        <w:top w:val="none" w:sz="0" w:space="0" w:color="auto"/>
        <w:left w:val="none" w:sz="0" w:space="0" w:color="auto"/>
        <w:bottom w:val="none" w:sz="0" w:space="0" w:color="auto"/>
        <w:right w:val="none" w:sz="0" w:space="0" w:color="auto"/>
      </w:divBdr>
    </w:div>
    <w:div w:id="530849737">
      <w:bodyDiv w:val="1"/>
      <w:marLeft w:val="0"/>
      <w:marRight w:val="0"/>
      <w:marTop w:val="0"/>
      <w:marBottom w:val="0"/>
      <w:divBdr>
        <w:top w:val="none" w:sz="0" w:space="0" w:color="auto"/>
        <w:left w:val="none" w:sz="0" w:space="0" w:color="auto"/>
        <w:bottom w:val="none" w:sz="0" w:space="0" w:color="auto"/>
        <w:right w:val="none" w:sz="0" w:space="0" w:color="auto"/>
      </w:divBdr>
    </w:div>
    <w:div w:id="535195477">
      <w:bodyDiv w:val="1"/>
      <w:marLeft w:val="0"/>
      <w:marRight w:val="0"/>
      <w:marTop w:val="0"/>
      <w:marBottom w:val="0"/>
      <w:divBdr>
        <w:top w:val="none" w:sz="0" w:space="0" w:color="auto"/>
        <w:left w:val="none" w:sz="0" w:space="0" w:color="auto"/>
        <w:bottom w:val="none" w:sz="0" w:space="0" w:color="auto"/>
        <w:right w:val="none" w:sz="0" w:space="0" w:color="auto"/>
      </w:divBdr>
    </w:div>
    <w:div w:id="544610141">
      <w:bodyDiv w:val="1"/>
      <w:marLeft w:val="0"/>
      <w:marRight w:val="0"/>
      <w:marTop w:val="0"/>
      <w:marBottom w:val="0"/>
      <w:divBdr>
        <w:top w:val="none" w:sz="0" w:space="0" w:color="auto"/>
        <w:left w:val="none" w:sz="0" w:space="0" w:color="auto"/>
        <w:bottom w:val="none" w:sz="0" w:space="0" w:color="auto"/>
        <w:right w:val="none" w:sz="0" w:space="0" w:color="auto"/>
      </w:divBdr>
    </w:div>
    <w:div w:id="545147366">
      <w:bodyDiv w:val="1"/>
      <w:marLeft w:val="0"/>
      <w:marRight w:val="0"/>
      <w:marTop w:val="0"/>
      <w:marBottom w:val="0"/>
      <w:divBdr>
        <w:top w:val="none" w:sz="0" w:space="0" w:color="auto"/>
        <w:left w:val="none" w:sz="0" w:space="0" w:color="auto"/>
        <w:bottom w:val="none" w:sz="0" w:space="0" w:color="auto"/>
        <w:right w:val="none" w:sz="0" w:space="0" w:color="auto"/>
      </w:divBdr>
    </w:div>
    <w:div w:id="546262143">
      <w:bodyDiv w:val="1"/>
      <w:marLeft w:val="0"/>
      <w:marRight w:val="0"/>
      <w:marTop w:val="0"/>
      <w:marBottom w:val="0"/>
      <w:divBdr>
        <w:top w:val="none" w:sz="0" w:space="0" w:color="auto"/>
        <w:left w:val="none" w:sz="0" w:space="0" w:color="auto"/>
        <w:bottom w:val="none" w:sz="0" w:space="0" w:color="auto"/>
        <w:right w:val="none" w:sz="0" w:space="0" w:color="auto"/>
      </w:divBdr>
    </w:div>
    <w:div w:id="547306312">
      <w:bodyDiv w:val="1"/>
      <w:marLeft w:val="0"/>
      <w:marRight w:val="0"/>
      <w:marTop w:val="0"/>
      <w:marBottom w:val="0"/>
      <w:divBdr>
        <w:top w:val="none" w:sz="0" w:space="0" w:color="auto"/>
        <w:left w:val="none" w:sz="0" w:space="0" w:color="auto"/>
        <w:bottom w:val="none" w:sz="0" w:space="0" w:color="auto"/>
        <w:right w:val="none" w:sz="0" w:space="0" w:color="auto"/>
      </w:divBdr>
    </w:div>
    <w:div w:id="547452395">
      <w:bodyDiv w:val="1"/>
      <w:marLeft w:val="0"/>
      <w:marRight w:val="0"/>
      <w:marTop w:val="0"/>
      <w:marBottom w:val="0"/>
      <w:divBdr>
        <w:top w:val="none" w:sz="0" w:space="0" w:color="auto"/>
        <w:left w:val="none" w:sz="0" w:space="0" w:color="auto"/>
        <w:bottom w:val="none" w:sz="0" w:space="0" w:color="auto"/>
        <w:right w:val="none" w:sz="0" w:space="0" w:color="auto"/>
      </w:divBdr>
    </w:div>
    <w:div w:id="548616485">
      <w:bodyDiv w:val="1"/>
      <w:marLeft w:val="0"/>
      <w:marRight w:val="0"/>
      <w:marTop w:val="0"/>
      <w:marBottom w:val="0"/>
      <w:divBdr>
        <w:top w:val="none" w:sz="0" w:space="0" w:color="auto"/>
        <w:left w:val="none" w:sz="0" w:space="0" w:color="auto"/>
        <w:bottom w:val="none" w:sz="0" w:space="0" w:color="auto"/>
        <w:right w:val="none" w:sz="0" w:space="0" w:color="auto"/>
      </w:divBdr>
    </w:div>
    <w:div w:id="555119792">
      <w:bodyDiv w:val="1"/>
      <w:marLeft w:val="0"/>
      <w:marRight w:val="0"/>
      <w:marTop w:val="0"/>
      <w:marBottom w:val="0"/>
      <w:divBdr>
        <w:top w:val="none" w:sz="0" w:space="0" w:color="auto"/>
        <w:left w:val="none" w:sz="0" w:space="0" w:color="auto"/>
        <w:bottom w:val="none" w:sz="0" w:space="0" w:color="auto"/>
        <w:right w:val="none" w:sz="0" w:space="0" w:color="auto"/>
      </w:divBdr>
    </w:div>
    <w:div w:id="556622068">
      <w:bodyDiv w:val="1"/>
      <w:marLeft w:val="0"/>
      <w:marRight w:val="0"/>
      <w:marTop w:val="0"/>
      <w:marBottom w:val="0"/>
      <w:divBdr>
        <w:top w:val="none" w:sz="0" w:space="0" w:color="auto"/>
        <w:left w:val="none" w:sz="0" w:space="0" w:color="auto"/>
        <w:bottom w:val="none" w:sz="0" w:space="0" w:color="auto"/>
        <w:right w:val="none" w:sz="0" w:space="0" w:color="auto"/>
      </w:divBdr>
    </w:div>
    <w:div w:id="557206336">
      <w:bodyDiv w:val="1"/>
      <w:marLeft w:val="0"/>
      <w:marRight w:val="0"/>
      <w:marTop w:val="0"/>
      <w:marBottom w:val="0"/>
      <w:divBdr>
        <w:top w:val="none" w:sz="0" w:space="0" w:color="auto"/>
        <w:left w:val="none" w:sz="0" w:space="0" w:color="auto"/>
        <w:bottom w:val="none" w:sz="0" w:space="0" w:color="auto"/>
        <w:right w:val="none" w:sz="0" w:space="0" w:color="auto"/>
      </w:divBdr>
    </w:div>
    <w:div w:id="562646079">
      <w:bodyDiv w:val="1"/>
      <w:marLeft w:val="0"/>
      <w:marRight w:val="0"/>
      <w:marTop w:val="0"/>
      <w:marBottom w:val="0"/>
      <w:divBdr>
        <w:top w:val="none" w:sz="0" w:space="0" w:color="auto"/>
        <w:left w:val="none" w:sz="0" w:space="0" w:color="auto"/>
        <w:bottom w:val="none" w:sz="0" w:space="0" w:color="auto"/>
        <w:right w:val="none" w:sz="0" w:space="0" w:color="auto"/>
      </w:divBdr>
    </w:div>
    <w:div w:id="564295225">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64994644">
      <w:bodyDiv w:val="1"/>
      <w:marLeft w:val="0"/>
      <w:marRight w:val="0"/>
      <w:marTop w:val="0"/>
      <w:marBottom w:val="0"/>
      <w:divBdr>
        <w:top w:val="none" w:sz="0" w:space="0" w:color="auto"/>
        <w:left w:val="none" w:sz="0" w:space="0" w:color="auto"/>
        <w:bottom w:val="none" w:sz="0" w:space="0" w:color="auto"/>
        <w:right w:val="none" w:sz="0" w:space="0" w:color="auto"/>
      </w:divBdr>
    </w:div>
    <w:div w:id="577253284">
      <w:bodyDiv w:val="1"/>
      <w:marLeft w:val="0"/>
      <w:marRight w:val="0"/>
      <w:marTop w:val="0"/>
      <w:marBottom w:val="0"/>
      <w:divBdr>
        <w:top w:val="none" w:sz="0" w:space="0" w:color="auto"/>
        <w:left w:val="none" w:sz="0" w:space="0" w:color="auto"/>
        <w:bottom w:val="none" w:sz="0" w:space="0" w:color="auto"/>
        <w:right w:val="none" w:sz="0" w:space="0" w:color="auto"/>
      </w:divBdr>
    </w:div>
    <w:div w:id="580337327">
      <w:bodyDiv w:val="1"/>
      <w:marLeft w:val="0"/>
      <w:marRight w:val="0"/>
      <w:marTop w:val="0"/>
      <w:marBottom w:val="0"/>
      <w:divBdr>
        <w:top w:val="none" w:sz="0" w:space="0" w:color="auto"/>
        <w:left w:val="none" w:sz="0" w:space="0" w:color="auto"/>
        <w:bottom w:val="none" w:sz="0" w:space="0" w:color="auto"/>
        <w:right w:val="none" w:sz="0" w:space="0" w:color="auto"/>
      </w:divBdr>
      <w:divsChild>
        <w:div w:id="1336179593">
          <w:marLeft w:val="0"/>
          <w:marRight w:val="0"/>
          <w:marTop w:val="0"/>
          <w:marBottom w:val="0"/>
          <w:divBdr>
            <w:top w:val="none" w:sz="0" w:space="0" w:color="auto"/>
            <w:left w:val="none" w:sz="0" w:space="0" w:color="auto"/>
            <w:bottom w:val="none" w:sz="0" w:space="0" w:color="auto"/>
            <w:right w:val="none" w:sz="0" w:space="0" w:color="auto"/>
          </w:divBdr>
          <w:divsChild>
            <w:div w:id="564948918">
              <w:marLeft w:val="0"/>
              <w:marRight w:val="0"/>
              <w:marTop w:val="0"/>
              <w:marBottom w:val="0"/>
              <w:divBdr>
                <w:top w:val="none" w:sz="0" w:space="0" w:color="auto"/>
                <w:left w:val="none" w:sz="0" w:space="0" w:color="auto"/>
                <w:bottom w:val="none" w:sz="0" w:space="0" w:color="auto"/>
                <w:right w:val="none" w:sz="0" w:space="0" w:color="auto"/>
              </w:divBdr>
              <w:divsChild>
                <w:div w:id="2785319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645811481">
          <w:marLeft w:val="0"/>
          <w:marRight w:val="0"/>
          <w:marTop w:val="0"/>
          <w:marBottom w:val="0"/>
          <w:divBdr>
            <w:top w:val="none" w:sz="0" w:space="0" w:color="auto"/>
            <w:left w:val="none" w:sz="0" w:space="0" w:color="auto"/>
            <w:bottom w:val="none" w:sz="0" w:space="0" w:color="auto"/>
            <w:right w:val="none" w:sz="0" w:space="0" w:color="auto"/>
          </w:divBdr>
          <w:divsChild>
            <w:div w:id="557086057">
              <w:marLeft w:val="0"/>
              <w:marRight w:val="0"/>
              <w:marTop w:val="0"/>
              <w:marBottom w:val="0"/>
              <w:divBdr>
                <w:top w:val="none" w:sz="0" w:space="0" w:color="auto"/>
                <w:left w:val="none" w:sz="0" w:space="0" w:color="auto"/>
                <w:bottom w:val="none" w:sz="0" w:space="0" w:color="auto"/>
                <w:right w:val="none" w:sz="0" w:space="0" w:color="auto"/>
              </w:divBdr>
              <w:divsChild>
                <w:div w:id="17895484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80600350">
      <w:bodyDiv w:val="1"/>
      <w:marLeft w:val="0"/>
      <w:marRight w:val="0"/>
      <w:marTop w:val="0"/>
      <w:marBottom w:val="0"/>
      <w:divBdr>
        <w:top w:val="none" w:sz="0" w:space="0" w:color="auto"/>
        <w:left w:val="none" w:sz="0" w:space="0" w:color="auto"/>
        <w:bottom w:val="none" w:sz="0" w:space="0" w:color="auto"/>
        <w:right w:val="none" w:sz="0" w:space="0" w:color="auto"/>
      </w:divBdr>
    </w:div>
    <w:div w:id="581791686">
      <w:bodyDiv w:val="1"/>
      <w:marLeft w:val="0"/>
      <w:marRight w:val="0"/>
      <w:marTop w:val="0"/>
      <w:marBottom w:val="0"/>
      <w:divBdr>
        <w:top w:val="none" w:sz="0" w:space="0" w:color="auto"/>
        <w:left w:val="none" w:sz="0" w:space="0" w:color="auto"/>
        <w:bottom w:val="none" w:sz="0" w:space="0" w:color="auto"/>
        <w:right w:val="none" w:sz="0" w:space="0" w:color="auto"/>
      </w:divBdr>
    </w:div>
    <w:div w:id="584850408">
      <w:bodyDiv w:val="1"/>
      <w:marLeft w:val="0"/>
      <w:marRight w:val="0"/>
      <w:marTop w:val="0"/>
      <w:marBottom w:val="0"/>
      <w:divBdr>
        <w:top w:val="none" w:sz="0" w:space="0" w:color="auto"/>
        <w:left w:val="none" w:sz="0" w:space="0" w:color="auto"/>
        <w:bottom w:val="none" w:sz="0" w:space="0" w:color="auto"/>
        <w:right w:val="none" w:sz="0" w:space="0" w:color="auto"/>
      </w:divBdr>
    </w:div>
    <w:div w:id="588077684">
      <w:bodyDiv w:val="1"/>
      <w:marLeft w:val="0"/>
      <w:marRight w:val="0"/>
      <w:marTop w:val="0"/>
      <w:marBottom w:val="0"/>
      <w:divBdr>
        <w:top w:val="none" w:sz="0" w:space="0" w:color="auto"/>
        <w:left w:val="none" w:sz="0" w:space="0" w:color="auto"/>
        <w:bottom w:val="none" w:sz="0" w:space="0" w:color="auto"/>
        <w:right w:val="none" w:sz="0" w:space="0" w:color="auto"/>
      </w:divBdr>
    </w:div>
    <w:div w:id="592008885">
      <w:bodyDiv w:val="1"/>
      <w:marLeft w:val="0"/>
      <w:marRight w:val="0"/>
      <w:marTop w:val="0"/>
      <w:marBottom w:val="0"/>
      <w:divBdr>
        <w:top w:val="none" w:sz="0" w:space="0" w:color="auto"/>
        <w:left w:val="none" w:sz="0" w:space="0" w:color="auto"/>
        <w:bottom w:val="none" w:sz="0" w:space="0" w:color="auto"/>
        <w:right w:val="none" w:sz="0" w:space="0" w:color="auto"/>
      </w:divBdr>
    </w:div>
    <w:div w:id="606305104">
      <w:bodyDiv w:val="1"/>
      <w:marLeft w:val="0"/>
      <w:marRight w:val="0"/>
      <w:marTop w:val="0"/>
      <w:marBottom w:val="0"/>
      <w:divBdr>
        <w:top w:val="none" w:sz="0" w:space="0" w:color="auto"/>
        <w:left w:val="none" w:sz="0" w:space="0" w:color="auto"/>
        <w:bottom w:val="none" w:sz="0" w:space="0" w:color="auto"/>
        <w:right w:val="none" w:sz="0" w:space="0" w:color="auto"/>
      </w:divBdr>
    </w:div>
    <w:div w:id="609750498">
      <w:bodyDiv w:val="1"/>
      <w:marLeft w:val="0"/>
      <w:marRight w:val="0"/>
      <w:marTop w:val="0"/>
      <w:marBottom w:val="0"/>
      <w:divBdr>
        <w:top w:val="none" w:sz="0" w:space="0" w:color="auto"/>
        <w:left w:val="none" w:sz="0" w:space="0" w:color="auto"/>
        <w:bottom w:val="none" w:sz="0" w:space="0" w:color="auto"/>
        <w:right w:val="none" w:sz="0" w:space="0" w:color="auto"/>
      </w:divBdr>
    </w:div>
    <w:div w:id="618610724">
      <w:bodyDiv w:val="1"/>
      <w:marLeft w:val="0"/>
      <w:marRight w:val="0"/>
      <w:marTop w:val="0"/>
      <w:marBottom w:val="0"/>
      <w:divBdr>
        <w:top w:val="none" w:sz="0" w:space="0" w:color="auto"/>
        <w:left w:val="none" w:sz="0" w:space="0" w:color="auto"/>
        <w:bottom w:val="none" w:sz="0" w:space="0" w:color="auto"/>
        <w:right w:val="none" w:sz="0" w:space="0" w:color="auto"/>
      </w:divBdr>
    </w:div>
    <w:div w:id="627705713">
      <w:bodyDiv w:val="1"/>
      <w:marLeft w:val="0"/>
      <w:marRight w:val="0"/>
      <w:marTop w:val="0"/>
      <w:marBottom w:val="0"/>
      <w:divBdr>
        <w:top w:val="none" w:sz="0" w:space="0" w:color="auto"/>
        <w:left w:val="none" w:sz="0" w:space="0" w:color="auto"/>
        <w:bottom w:val="none" w:sz="0" w:space="0" w:color="auto"/>
        <w:right w:val="none" w:sz="0" w:space="0" w:color="auto"/>
      </w:divBdr>
    </w:div>
    <w:div w:id="627778854">
      <w:bodyDiv w:val="1"/>
      <w:marLeft w:val="0"/>
      <w:marRight w:val="0"/>
      <w:marTop w:val="0"/>
      <w:marBottom w:val="0"/>
      <w:divBdr>
        <w:top w:val="none" w:sz="0" w:space="0" w:color="auto"/>
        <w:left w:val="none" w:sz="0" w:space="0" w:color="auto"/>
        <w:bottom w:val="none" w:sz="0" w:space="0" w:color="auto"/>
        <w:right w:val="none" w:sz="0" w:space="0" w:color="auto"/>
      </w:divBdr>
    </w:div>
    <w:div w:id="642730891">
      <w:bodyDiv w:val="1"/>
      <w:marLeft w:val="0"/>
      <w:marRight w:val="0"/>
      <w:marTop w:val="0"/>
      <w:marBottom w:val="0"/>
      <w:divBdr>
        <w:top w:val="none" w:sz="0" w:space="0" w:color="auto"/>
        <w:left w:val="none" w:sz="0" w:space="0" w:color="auto"/>
        <w:bottom w:val="none" w:sz="0" w:space="0" w:color="auto"/>
        <w:right w:val="none" w:sz="0" w:space="0" w:color="auto"/>
      </w:divBdr>
    </w:div>
    <w:div w:id="651637230">
      <w:bodyDiv w:val="1"/>
      <w:marLeft w:val="0"/>
      <w:marRight w:val="0"/>
      <w:marTop w:val="0"/>
      <w:marBottom w:val="0"/>
      <w:divBdr>
        <w:top w:val="none" w:sz="0" w:space="0" w:color="auto"/>
        <w:left w:val="none" w:sz="0" w:space="0" w:color="auto"/>
        <w:bottom w:val="none" w:sz="0" w:space="0" w:color="auto"/>
        <w:right w:val="none" w:sz="0" w:space="0" w:color="auto"/>
      </w:divBdr>
    </w:div>
    <w:div w:id="652636878">
      <w:bodyDiv w:val="1"/>
      <w:marLeft w:val="0"/>
      <w:marRight w:val="0"/>
      <w:marTop w:val="0"/>
      <w:marBottom w:val="0"/>
      <w:divBdr>
        <w:top w:val="none" w:sz="0" w:space="0" w:color="auto"/>
        <w:left w:val="none" w:sz="0" w:space="0" w:color="auto"/>
        <w:bottom w:val="none" w:sz="0" w:space="0" w:color="auto"/>
        <w:right w:val="none" w:sz="0" w:space="0" w:color="auto"/>
      </w:divBdr>
    </w:div>
    <w:div w:id="653753586">
      <w:bodyDiv w:val="1"/>
      <w:marLeft w:val="0"/>
      <w:marRight w:val="0"/>
      <w:marTop w:val="0"/>
      <w:marBottom w:val="0"/>
      <w:divBdr>
        <w:top w:val="none" w:sz="0" w:space="0" w:color="auto"/>
        <w:left w:val="none" w:sz="0" w:space="0" w:color="auto"/>
        <w:bottom w:val="none" w:sz="0" w:space="0" w:color="auto"/>
        <w:right w:val="none" w:sz="0" w:space="0" w:color="auto"/>
      </w:divBdr>
    </w:div>
    <w:div w:id="658341692">
      <w:bodyDiv w:val="1"/>
      <w:marLeft w:val="0"/>
      <w:marRight w:val="0"/>
      <w:marTop w:val="0"/>
      <w:marBottom w:val="0"/>
      <w:divBdr>
        <w:top w:val="none" w:sz="0" w:space="0" w:color="auto"/>
        <w:left w:val="none" w:sz="0" w:space="0" w:color="auto"/>
        <w:bottom w:val="none" w:sz="0" w:space="0" w:color="auto"/>
        <w:right w:val="none" w:sz="0" w:space="0" w:color="auto"/>
      </w:divBdr>
    </w:div>
    <w:div w:id="660431965">
      <w:bodyDiv w:val="1"/>
      <w:marLeft w:val="0"/>
      <w:marRight w:val="0"/>
      <w:marTop w:val="0"/>
      <w:marBottom w:val="0"/>
      <w:divBdr>
        <w:top w:val="none" w:sz="0" w:space="0" w:color="auto"/>
        <w:left w:val="none" w:sz="0" w:space="0" w:color="auto"/>
        <w:bottom w:val="none" w:sz="0" w:space="0" w:color="auto"/>
        <w:right w:val="none" w:sz="0" w:space="0" w:color="auto"/>
      </w:divBdr>
    </w:div>
    <w:div w:id="671881208">
      <w:bodyDiv w:val="1"/>
      <w:marLeft w:val="0"/>
      <w:marRight w:val="0"/>
      <w:marTop w:val="0"/>
      <w:marBottom w:val="0"/>
      <w:divBdr>
        <w:top w:val="none" w:sz="0" w:space="0" w:color="auto"/>
        <w:left w:val="none" w:sz="0" w:space="0" w:color="auto"/>
        <w:bottom w:val="none" w:sz="0" w:space="0" w:color="auto"/>
        <w:right w:val="none" w:sz="0" w:space="0" w:color="auto"/>
      </w:divBdr>
    </w:div>
    <w:div w:id="672609212">
      <w:bodyDiv w:val="1"/>
      <w:marLeft w:val="0"/>
      <w:marRight w:val="0"/>
      <w:marTop w:val="0"/>
      <w:marBottom w:val="0"/>
      <w:divBdr>
        <w:top w:val="none" w:sz="0" w:space="0" w:color="auto"/>
        <w:left w:val="none" w:sz="0" w:space="0" w:color="auto"/>
        <w:bottom w:val="none" w:sz="0" w:space="0" w:color="auto"/>
        <w:right w:val="none" w:sz="0" w:space="0" w:color="auto"/>
      </w:divBdr>
    </w:div>
    <w:div w:id="675577098">
      <w:bodyDiv w:val="1"/>
      <w:marLeft w:val="0"/>
      <w:marRight w:val="0"/>
      <w:marTop w:val="0"/>
      <w:marBottom w:val="0"/>
      <w:divBdr>
        <w:top w:val="none" w:sz="0" w:space="0" w:color="auto"/>
        <w:left w:val="none" w:sz="0" w:space="0" w:color="auto"/>
        <w:bottom w:val="none" w:sz="0" w:space="0" w:color="auto"/>
        <w:right w:val="none" w:sz="0" w:space="0" w:color="auto"/>
      </w:divBdr>
    </w:div>
    <w:div w:id="678508185">
      <w:bodyDiv w:val="1"/>
      <w:marLeft w:val="0"/>
      <w:marRight w:val="0"/>
      <w:marTop w:val="0"/>
      <w:marBottom w:val="0"/>
      <w:divBdr>
        <w:top w:val="none" w:sz="0" w:space="0" w:color="auto"/>
        <w:left w:val="none" w:sz="0" w:space="0" w:color="auto"/>
        <w:bottom w:val="none" w:sz="0" w:space="0" w:color="auto"/>
        <w:right w:val="none" w:sz="0" w:space="0" w:color="auto"/>
      </w:divBdr>
    </w:div>
    <w:div w:id="687217847">
      <w:bodyDiv w:val="1"/>
      <w:marLeft w:val="0"/>
      <w:marRight w:val="0"/>
      <w:marTop w:val="0"/>
      <w:marBottom w:val="0"/>
      <w:divBdr>
        <w:top w:val="none" w:sz="0" w:space="0" w:color="auto"/>
        <w:left w:val="none" w:sz="0" w:space="0" w:color="auto"/>
        <w:bottom w:val="none" w:sz="0" w:space="0" w:color="auto"/>
        <w:right w:val="none" w:sz="0" w:space="0" w:color="auto"/>
      </w:divBdr>
    </w:div>
    <w:div w:id="690454256">
      <w:bodyDiv w:val="1"/>
      <w:marLeft w:val="0"/>
      <w:marRight w:val="0"/>
      <w:marTop w:val="0"/>
      <w:marBottom w:val="0"/>
      <w:divBdr>
        <w:top w:val="none" w:sz="0" w:space="0" w:color="auto"/>
        <w:left w:val="none" w:sz="0" w:space="0" w:color="auto"/>
        <w:bottom w:val="none" w:sz="0" w:space="0" w:color="auto"/>
        <w:right w:val="none" w:sz="0" w:space="0" w:color="auto"/>
      </w:divBdr>
    </w:div>
    <w:div w:id="691691280">
      <w:bodyDiv w:val="1"/>
      <w:marLeft w:val="0"/>
      <w:marRight w:val="0"/>
      <w:marTop w:val="0"/>
      <w:marBottom w:val="0"/>
      <w:divBdr>
        <w:top w:val="none" w:sz="0" w:space="0" w:color="auto"/>
        <w:left w:val="none" w:sz="0" w:space="0" w:color="auto"/>
        <w:bottom w:val="none" w:sz="0" w:space="0" w:color="auto"/>
        <w:right w:val="none" w:sz="0" w:space="0" w:color="auto"/>
      </w:divBdr>
    </w:div>
    <w:div w:id="695618917">
      <w:bodyDiv w:val="1"/>
      <w:marLeft w:val="0"/>
      <w:marRight w:val="0"/>
      <w:marTop w:val="0"/>
      <w:marBottom w:val="0"/>
      <w:divBdr>
        <w:top w:val="none" w:sz="0" w:space="0" w:color="auto"/>
        <w:left w:val="none" w:sz="0" w:space="0" w:color="auto"/>
        <w:bottom w:val="none" w:sz="0" w:space="0" w:color="auto"/>
        <w:right w:val="none" w:sz="0" w:space="0" w:color="auto"/>
      </w:divBdr>
    </w:div>
    <w:div w:id="698236536">
      <w:bodyDiv w:val="1"/>
      <w:marLeft w:val="0"/>
      <w:marRight w:val="0"/>
      <w:marTop w:val="0"/>
      <w:marBottom w:val="0"/>
      <w:divBdr>
        <w:top w:val="none" w:sz="0" w:space="0" w:color="auto"/>
        <w:left w:val="none" w:sz="0" w:space="0" w:color="auto"/>
        <w:bottom w:val="none" w:sz="0" w:space="0" w:color="auto"/>
        <w:right w:val="none" w:sz="0" w:space="0" w:color="auto"/>
      </w:divBdr>
    </w:div>
    <w:div w:id="698553404">
      <w:bodyDiv w:val="1"/>
      <w:marLeft w:val="0"/>
      <w:marRight w:val="0"/>
      <w:marTop w:val="0"/>
      <w:marBottom w:val="0"/>
      <w:divBdr>
        <w:top w:val="none" w:sz="0" w:space="0" w:color="auto"/>
        <w:left w:val="none" w:sz="0" w:space="0" w:color="auto"/>
        <w:bottom w:val="none" w:sz="0" w:space="0" w:color="auto"/>
        <w:right w:val="none" w:sz="0" w:space="0" w:color="auto"/>
      </w:divBdr>
    </w:div>
    <w:div w:id="705832939">
      <w:bodyDiv w:val="1"/>
      <w:marLeft w:val="0"/>
      <w:marRight w:val="0"/>
      <w:marTop w:val="0"/>
      <w:marBottom w:val="0"/>
      <w:divBdr>
        <w:top w:val="none" w:sz="0" w:space="0" w:color="auto"/>
        <w:left w:val="none" w:sz="0" w:space="0" w:color="auto"/>
        <w:bottom w:val="none" w:sz="0" w:space="0" w:color="auto"/>
        <w:right w:val="none" w:sz="0" w:space="0" w:color="auto"/>
      </w:divBdr>
    </w:div>
    <w:div w:id="711343143">
      <w:bodyDiv w:val="1"/>
      <w:marLeft w:val="0"/>
      <w:marRight w:val="0"/>
      <w:marTop w:val="0"/>
      <w:marBottom w:val="0"/>
      <w:divBdr>
        <w:top w:val="none" w:sz="0" w:space="0" w:color="auto"/>
        <w:left w:val="none" w:sz="0" w:space="0" w:color="auto"/>
        <w:bottom w:val="none" w:sz="0" w:space="0" w:color="auto"/>
        <w:right w:val="none" w:sz="0" w:space="0" w:color="auto"/>
      </w:divBdr>
    </w:div>
    <w:div w:id="711468323">
      <w:bodyDiv w:val="1"/>
      <w:marLeft w:val="0"/>
      <w:marRight w:val="0"/>
      <w:marTop w:val="0"/>
      <w:marBottom w:val="0"/>
      <w:divBdr>
        <w:top w:val="none" w:sz="0" w:space="0" w:color="auto"/>
        <w:left w:val="none" w:sz="0" w:space="0" w:color="auto"/>
        <w:bottom w:val="none" w:sz="0" w:space="0" w:color="auto"/>
        <w:right w:val="none" w:sz="0" w:space="0" w:color="auto"/>
      </w:divBdr>
    </w:div>
    <w:div w:id="716196473">
      <w:bodyDiv w:val="1"/>
      <w:marLeft w:val="0"/>
      <w:marRight w:val="0"/>
      <w:marTop w:val="0"/>
      <w:marBottom w:val="0"/>
      <w:divBdr>
        <w:top w:val="none" w:sz="0" w:space="0" w:color="auto"/>
        <w:left w:val="none" w:sz="0" w:space="0" w:color="auto"/>
        <w:bottom w:val="none" w:sz="0" w:space="0" w:color="auto"/>
        <w:right w:val="none" w:sz="0" w:space="0" w:color="auto"/>
      </w:divBdr>
    </w:div>
    <w:div w:id="716441101">
      <w:bodyDiv w:val="1"/>
      <w:marLeft w:val="0"/>
      <w:marRight w:val="0"/>
      <w:marTop w:val="0"/>
      <w:marBottom w:val="0"/>
      <w:divBdr>
        <w:top w:val="none" w:sz="0" w:space="0" w:color="auto"/>
        <w:left w:val="none" w:sz="0" w:space="0" w:color="auto"/>
        <w:bottom w:val="none" w:sz="0" w:space="0" w:color="auto"/>
        <w:right w:val="none" w:sz="0" w:space="0" w:color="auto"/>
      </w:divBdr>
    </w:div>
    <w:div w:id="718868632">
      <w:bodyDiv w:val="1"/>
      <w:marLeft w:val="0"/>
      <w:marRight w:val="0"/>
      <w:marTop w:val="0"/>
      <w:marBottom w:val="0"/>
      <w:divBdr>
        <w:top w:val="none" w:sz="0" w:space="0" w:color="auto"/>
        <w:left w:val="none" w:sz="0" w:space="0" w:color="auto"/>
        <w:bottom w:val="none" w:sz="0" w:space="0" w:color="auto"/>
        <w:right w:val="none" w:sz="0" w:space="0" w:color="auto"/>
      </w:divBdr>
    </w:div>
    <w:div w:id="718937343">
      <w:bodyDiv w:val="1"/>
      <w:marLeft w:val="0"/>
      <w:marRight w:val="0"/>
      <w:marTop w:val="0"/>
      <w:marBottom w:val="0"/>
      <w:divBdr>
        <w:top w:val="none" w:sz="0" w:space="0" w:color="auto"/>
        <w:left w:val="none" w:sz="0" w:space="0" w:color="auto"/>
        <w:bottom w:val="none" w:sz="0" w:space="0" w:color="auto"/>
        <w:right w:val="none" w:sz="0" w:space="0" w:color="auto"/>
      </w:divBdr>
    </w:div>
    <w:div w:id="719984540">
      <w:bodyDiv w:val="1"/>
      <w:marLeft w:val="0"/>
      <w:marRight w:val="0"/>
      <w:marTop w:val="0"/>
      <w:marBottom w:val="0"/>
      <w:divBdr>
        <w:top w:val="none" w:sz="0" w:space="0" w:color="auto"/>
        <w:left w:val="none" w:sz="0" w:space="0" w:color="auto"/>
        <w:bottom w:val="none" w:sz="0" w:space="0" w:color="auto"/>
        <w:right w:val="none" w:sz="0" w:space="0" w:color="auto"/>
      </w:divBdr>
    </w:div>
    <w:div w:id="726032076">
      <w:bodyDiv w:val="1"/>
      <w:marLeft w:val="0"/>
      <w:marRight w:val="0"/>
      <w:marTop w:val="0"/>
      <w:marBottom w:val="0"/>
      <w:divBdr>
        <w:top w:val="none" w:sz="0" w:space="0" w:color="auto"/>
        <w:left w:val="none" w:sz="0" w:space="0" w:color="auto"/>
        <w:bottom w:val="none" w:sz="0" w:space="0" w:color="auto"/>
        <w:right w:val="none" w:sz="0" w:space="0" w:color="auto"/>
      </w:divBdr>
    </w:div>
    <w:div w:id="726105127">
      <w:bodyDiv w:val="1"/>
      <w:marLeft w:val="0"/>
      <w:marRight w:val="0"/>
      <w:marTop w:val="0"/>
      <w:marBottom w:val="0"/>
      <w:divBdr>
        <w:top w:val="none" w:sz="0" w:space="0" w:color="auto"/>
        <w:left w:val="none" w:sz="0" w:space="0" w:color="auto"/>
        <w:bottom w:val="none" w:sz="0" w:space="0" w:color="auto"/>
        <w:right w:val="none" w:sz="0" w:space="0" w:color="auto"/>
      </w:divBdr>
    </w:div>
    <w:div w:id="732194032">
      <w:bodyDiv w:val="1"/>
      <w:marLeft w:val="0"/>
      <w:marRight w:val="0"/>
      <w:marTop w:val="0"/>
      <w:marBottom w:val="0"/>
      <w:divBdr>
        <w:top w:val="none" w:sz="0" w:space="0" w:color="auto"/>
        <w:left w:val="none" w:sz="0" w:space="0" w:color="auto"/>
        <w:bottom w:val="none" w:sz="0" w:space="0" w:color="auto"/>
        <w:right w:val="none" w:sz="0" w:space="0" w:color="auto"/>
      </w:divBdr>
    </w:div>
    <w:div w:id="735469087">
      <w:bodyDiv w:val="1"/>
      <w:marLeft w:val="0"/>
      <w:marRight w:val="0"/>
      <w:marTop w:val="0"/>
      <w:marBottom w:val="0"/>
      <w:divBdr>
        <w:top w:val="none" w:sz="0" w:space="0" w:color="auto"/>
        <w:left w:val="none" w:sz="0" w:space="0" w:color="auto"/>
        <w:bottom w:val="none" w:sz="0" w:space="0" w:color="auto"/>
        <w:right w:val="none" w:sz="0" w:space="0" w:color="auto"/>
      </w:divBdr>
    </w:div>
    <w:div w:id="736703185">
      <w:bodyDiv w:val="1"/>
      <w:marLeft w:val="0"/>
      <w:marRight w:val="0"/>
      <w:marTop w:val="0"/>
      <w:marBottom w:val="0"/>
      <w:divBdr>
        <w:top w:val="none" w:sz="0" w:space="0" w:color="auto"/>
        <w:left w:val="none" w:sz="0" w:space="0" w:color="auto"/>
        <w:bottom w:val="none" w:sz="0" w:space="0" w:color="auto"/>
        <w:right w:val="none" w:sz="0" w:space="0" w:color="auto"/>
      </w:divBdr>
    </w:div>
    <w:div w:id="740057238">
      <w:bodyDiv w:val="1"/>
      <w:marLeft w:val="0"/>
      <w:marRight w:val="0"/>
      <w:marTop w:val="0"/>
      <w:marBottom w:val="0"/>
      <w:divBdr>
        <w:top w:val="none" w:sz="0" w:space="0" w:color="auto"/>
        <w:left w:val="none" w:sz="0" w:space="0" w:color="auto"/>
        <w:bottom w:val="none" w:sz="0" w:space="0" w:color="auto"/>
        <w:right w:val="none" w:sz="0" w:space="0" w:color="auto"/>
      </w:divBdr>
    </w:div>
    <w:div w:id="740904822">
      <w:bodyDiv w:val="1"/>
      <w:marLeft w:val="0"/>
      <w:marRight w:val="0"/>
      <w:marTop w:val="0"/>
      <w:marBottom w:val="0"/>
      <w:divBdr>
        <w:top w:val="none" w:sz="0" w:space="0" w:color="auto"/>
        <w:left w:val="none" w:sz="0" w:space="0" w:color="auto"/>
        <w:bottom w:val="none" w:sz="0" w:space="0" w:color="auto"/>
        <w:right w:val="none" w:sz="0" w:space="0" w:color="auto"/>
      </w:divBdr>
    </w:div>
    <w:div w:id="745034443">
      <w:bodyDiv w:val="1"/>
      <w:marLeft w:val="0"/>
      <w:marRight w:val="0"/>
      <w:marTop w:val="0"/>
      <w:marBottom w:val="0"/>
      <w:divBdr>
        <w:top w:val="none" w:sz="0" w:space="0" w:color="auto"/>
        <w:left w:val="none" w:sz="0" w:space="0" w:color="auto"/>
        <w:bottom w:val="none" w:sz="0" w:space="0" w:color="auto"/>
        <w:right w:val="none" w:sz="0" w:space="0" w:color="auto"/>
      </w:divBdr>
    </w:div>
    <w:div w:id="747533062">
      <w:bodyDiv w:val="1"/>
      <w:marLeft w:val="0"/>
      <w:marRight w:val="0"/>
      <w:marTop w:val="0"/>
      <w:marBottom w:val="0"/>
      <w:divBdr>
        <w:top w:val="none" w:sz="0" w:space="0" w:color="auto"/>
        <w:left w:val="none" w:sz="0" w:space="0" w:color="auto"/>
        <w:bottom w:val="none" w:sz="0" w:space="0" w:color="auto"/>
        <w:right w:val="none" w:sz="0" w:space="0" w:color="auto"/>
      </w:divBdr>
    </w:div>
    <w:div w:id="748771245">
      <w:bodyDiv w:val="1"/>
      <w:marLeft w:val="0"/>
      <w:marRight w:val="0"/>
      <w:marTop w:val="0"/>
      <w:marBottom w:val="0"/>
      <w:divBdr>
        <w:top w:val="none" w:sz="0" w:space="0" w:color="auto"/>
        <w:left w:val="none" w:sz="0" w:space="0" w:color="auto"/>
        <w:bottom w:val="none" w:sz="0" w:space="0" w:color="auto"/>
        <w:right w:val="none" w:sz="0" w:space="0" w:color="auto"/>
      </w:divBdr>
    </w:div>
    <w:div w:id="751855044">
      <w:bodyDiv w:val="1"/>
      <w:marLeft w:val="0"/>
      <w:marRight w:val="0"/>
      <w:marTop w:val="0"/>
      <w:marBottom w:val="0"/>
      <w:divBdr>
        <w:top w:val="none" w:sz="0" w:space="0" w:color="auto"/>
        <w:left w:val="none" w:sz="0" w:space="0" w:color="auto"/>
        <w:bottom w:val="none" w:sz="0" w:space="0" w:color="auto"/>
        <w:right w:val="none" w:sz="0" w:space="0" w:color="auto"/>
      </w:divBdr>
    </w:div>
    <w:div w:id="753209324">
      <w:bodyDiv w:val="1"/>
      <w:marLeft w:val="0"/>
      <w:marRight w:val="0"/>
      <w:marTop w:val="0"/>
      <w:marBottom w:val="0"/>
      <w:divBdr>
        <w:top w:val="none" w:sz="0" w:space="0" w:color="auto"/>
        <w:left w:val="none" w:sz="0" w:space="0" w:color="auto"/>
        <w:bottom w:val="none" w:sz="0" w:space="0" w:color="auto"/>
        <w:right w:val="none" w:sz="0" w:space="0" w:color="auto"/>
      </w:divBdr>
    </w:div>
    <w:div w:id="753935313">
      <w:bodyDiv w:val="1"/>
      <w:marLeft w:val="0"/>
      <w:marRight w:val="0"/>
      <w:marTop w:val="0"/>
      <w:marBottom w:val="0"/>
      <w:divBdr>
        <w:top w:val="none" w:sz="0" w:space="0" w:color="auto"/>
        <w:left w:val="none" w:sz="0" w:space="0" w:color="auto"/>
        <w:bottom w:val="none" w:sz="0" w:space="0" w:color="auto"/>
        <w:right w:val="none" w:sz="0" w:space="0" w:color="auto"/>
      </w:divBdr>
    </w:div>
    <w:div w:id="757025952">
      <w:bodyDiv w:val="1"/>
      <w:marLeft w:val="0"/>
      <w:marRight w:val="0"/>
      <w:marTop w:val="0"/>
      <w:marBottom w:val="0"/>
      <w:divBdr>
        <w:top w:val="none" w:sz="0" w:space="0" w:color="auto"/>
        <w:left w:val="none" w:sz="0" w:space="0" w:color="auto"/>
        <w:bottom w:val="none" w:sz="0" w:space="0" w:color="auto"/>
        <w:right w:val="none" w:sz="0" w:space="0" w:color="auto"/>
      </w:divBdr>
    </w:div>
    <w:div w:id="760025394">
      <w:bodyDiv w:val="1"/>
      <w:marLeft w:val="0"/>
      <w:marRight w:val="0"/>
      <w:marTop w:val="0"/>
      <w:marBottom w:val="0"/>
      <w:divBdr>
        <w:top w:val="none" w:sz="0" w:space="0" w:color="auto"/>
        <w:left w:val="none" w:sz="0" w:space="0" w:color="auto"/>
        <w:bottom w:val="none" w:sz="0" w:space="0" w:color="auto"/>
        <w:right w:val="none" w:sz="0" w:space="0" w:color="auto"/>
      </w:divBdr>
    </w:div>
    <w:div w:id="764157438">
      <w:bodyDiv w:val="1"/>
      <w:marLeft w:val="0"/>
      <w:marRight w:val="0"/>
      <w:marTop w:val="0"/>
      <w:marBottom w:val="0"/>
      <w:divBdr>
        <w:top w:val="none" w:sz="0" w:space="0" w:color="auto"/>
        <w:left w:val="none" w:sz="0" w:space="0" w:color="auto"/>
        <w:bottom w:val="none" w:sz="0" w:space="0" w:color="auto"/>
        <w:right w:val="none" w:sz="0" w:space="0" w:color="auto"/>
      </w:divBdr>
    </w:div>
    <w:div w:id="764544333">
      <w:bodyDiv w:val="1"/>
      <w:marLeft w:val="0"/>
      <w:marRight w:val="0"/>
      <w:marTop w:val="0"/>
      <w:marBottom w:val="0"/>
      <w:divBdr>
        <w:top w:val="none" w:sz="0" w:space="0" w:color="auto"/>
        <w:left w:val="none" w:sz="0" w:space="0" w:color="auto"/>
        <w:bottom w:val="none" w:sz="0" w:space="0" w:color="auto"/>
        <w:right w:val="none" w:sz="0" w:space="0" w:color="auto"/>
      </w:divBdr>
    </w:div>
    <w:div w:id="765350013">
      <w:bodyDiv w:val="1"/>
      <w:marLeft w:val="0"/>
      <w:marRight w:val="0"/>
      <w:marTop w:val="0"/>
      <w:marBottom w:val="0"/>
      <w:divBdr>
        <w:top w:val="none" w:sz="0" w:space="0" w:color="auto"/>
        <w:left w:val="none" w:sz="0" w:space="0" w:color="auto"/>
        <w:bottom w:val="none" w:sz="0" w:space="0" w:color="auto"/>
        <w:right w:val="none" w:sz="0" w:space="0" w:color="auto"/>
      </w:divBdr>
    </w:div>
    <w:div w:id="765928885">
      <w:bodyDiv w:val="1"/>
      <w:marLeft w:val="0"/>
      <w:marRight w:val="0"/>
      <w:marTop w:val="0"/>
      <w:marBottom w:val="0"/>
      <w:divBdr>
        <w:top w:val="none" w:sz="0" w:space="0" w:color="auto"/>
        <w:left w:val="none" w:sz="0" w:space="0" w:color="auto"/>
        <w:bottom w:val="none" w:sz="0" w:space="0" w:color="auto"/>
        <w:right w:val="none" w:sz="0" w:space="0" w:color="auto"/>
      </w:divBdr>
    </w:div>
    <w:div w:id="769012820">
      <w:bodyDiv w:val="1"/>
      <w:marLeft w:val="0"/>
      <w:marRight w:val="0"/>
      <w:marTop w:val="0"/>
      <w:marBottom w:val="0"/>
      <w:divBdr>
        <w:top w:val="none" w:sz="0" w:space="0" w:color="auto"/>
        <w:left w:val="none" w:sz="0" w:space="0" w:color="auto"/>
        <w:bottom w:val="none" w:sz="0" w:space="0" w:color="auto"/>
        <w:right w:val="none" w:sz="0" w:space="0" w:color="auto"/>
      </w:divBdr>
    </w:div>
    <w:div w:id="770316048">
      <w:bodyDiv w:val="1"/>
      <w:marLeft w:val="0"/>
      <w:marRight w:val="0"/>
      <w:marTop w:val="0"/>
      <w:marBottom w:val="0"/>
      <w:divBdr>
        <w:top w:val="none" w:sz="0" w:space="0" w:color="auto"/>
        <w:left w:val="none" w:sz="0" w:space="0" w:color="auto"/>
        <w:bottom w:val="none" w:sz="0" w:space="0" w:color="auto"/>
        <w:right w:val="none" w:sz="0" w:space="0" w:color="auto"/>
      </w:divBdr>
    </w:div>
    <w:div w:id="770391192">
      <w:bodyDiv w:val="1"/>
      <w:marLeft w:val="0"/>
      <w:marRight w:val="0"/>
      <w:marTop w:val="0"/>
      <w:marBottom w:val="0"/>
      <w:divBdr>
        <w:top w:val="none" w:sz="0" w:space="0" w:color="auto"/>
        <w:left w:val="none" w:sz="0" w:space="0" w:color="auto"/>
        <w:bottom w:val="none" w:sz="0" w:space="0" w:color="auto"/>
        <w:right w:val="none" w:sz="0" w:space="0" w:color="auto"/>
      </w:divBdr>
    </w:div>
    <w:div w:id="774903209">
      <w:bodyDiv w:val="1"/>
      <w:marLeft w:val="0"/>
      <w:marRight w:val="0"/>
      <w:marTop w:val="0"/>
      <w:marBottom w:val="0"/>
      <w:divBdr>
        <w:top w:val="none" w:sz="0" w:space="0" w:color="auto"/>
        <w:left w:val="none" w:sz="0" w:space="0" w:color="auto"/>
        <w:bottom w:val="none" w:sz="0" w:space="0" w:color="auto"/>
        <w:right w:val="none" w:sz="0" w:space="0" w:color="auto"/>
      </w:divBdr>
    </w:div>
    <w:div w:id="778450676">
      <w:bodyDiv w:val="1"/>
      <w:marLeft w:val="0"/>
      <w:marRight w:val="0"/>
      <w:marTop w:val="0"/>
      <w:marBottom w:val="0"/>
      <w:divBdr>
        <w:top w:val="none" w:sz="0" w:space="0" w:color="auto"/>
        <w:left w:val="none" w:sz="0" w:space="0" w:color="auto"/>
        <w:bottom w:val="none" w:sz="0" w:space="0" w:color="auto"/>
        <w:right w:val="none" w:sz="0" w:space="0" w:color="auto"/>
      </w:divBdr>
    </w:div>
    <w:div w:id="782960935">
      <w:bodyDiv w:val="1"/>
      <w:marLeft w:val="0"/>
      <w:marRight w:val="0"/>
      <w:marTop w:val="0"/>
      <w:marBottom w:val="0"/>
      <w:divBdr>
        <w:top w:val="none" w:sz="0" w:space="0" w:color="auto"/>
        <w:left w:val="none" w:sz="0" w:space="0" w:color="auto"/>
        <w:bottom w:val="none" w:sz="0" w:space="0" w:color="auto"/>
        <w:right w:val="none" w:sz="0" w:space="0" w:color="auto"/>
      </w:divBdr>
    </w:div>
    <w:div w:id="788670314">
      <w:bodyDiv w:val="1"/>
      <w:marLeft w:val="0"/>
      <w:marRight w:val="0"/>
      <w:marTop w:val="0"/>
      <w:marBottom w:val="0"/>
      <w:divBdr>
        <w:top w:val="none" w:sz="0" w:space="0" w:color="auto"/>
        <w:left w:val="none" w:sz="0" w:space="0" w:color="auto"/>
        <w:bottom w:val="none" w:sz="0" w:space="0" w:color="auto"/>
        <w:right w:val="none" w:sz="0" w:space="0" w:color="auto"/>
      </w:divBdr>
    </w:div>
    <w:div w:id="790439594">
      <w:bodyDiv w:val="1"/>
      <w:marLeft w:val="0"/>
      <w:marRight w:val="0"/>
      <w:marTop w:val="0"/>
      <w:marBottom w:val="0"/>
      <w:divBdr>
        <w:top w:val="none" w:sz="0" w:space="0" w:color="auto"/>
        <w:left w:val="none" w:sz="0" w:space="0" w:color="auto"/>
        <w:bottom w:val="none" w:sz="0" w:space="0" w:color="auto"/>
        <w:right w:val="none" w:sz="0" w:space="0" w:color="auto"/>
      </w:divBdr>
    </w:div>
    <w:div w:id="791631754">
      <w:bodyDiv w:val="1"/>
      <w:marLeft w:val="0"/>
      <w:marRight w:val="0"/>
      <w:marTop w:val="0"/>
      <w:marBottom w:val="0"/>
      <w:divBdr>
        <w:top w:val="none" w:sz="0" w:space="0" w:color="auto"/>
        <w:left w:val="none" w:sz="0" w:space="0" w:color="auto"/>
        <w:bottom w:val="none" w:sz="0" w:space="0" w:color="auto"/>
        <w:right w:val="none" w:sz="0" w:space="0" w:color="auto"/>
      </w:divBdr>
    </w:div>
    <w:div w:id="795491108">
      <w:bodyDiv w:val="1"/>
      <w:marLeft w:val="0"/>
      <w:marRight w:val="0"/>
      <w:marTop w:val="0"/>
      <w:marBottom w:val="0"/>
      <w:divBdr>
        <w:top w:val="none" w:sz="0" w:space="0" w:color="auto"/>
        <w:left w:val="none" w:sz="0" w:space="0" w:color="auto"/>
        <w:bottom w:val="none" w:sz="0" w:space="0" w:color="auto"/>
        <w:right w:val="none" w:sz="0" w:space="0" w:color="auto"/>
      </w:divBdr>
    </w:div>
    <w:div w:id="798842135">
      <w:bodyDiv w:val="1"/>
      <w:marLeft w:val="0"/>
      <w:marRight w:val="0"/>
      <w:marTop w:val="0"/>
      <w:marBottom w:val="0"/>
      <w:divBdr>
        <w:top w:val="none" w:sz="0" w:space="0" w:color="auto"/>
        <w:left w:val="none" w:sz="0" w:space="0" w:color="auto"/>
        <w:bottom w:val="none" w:sz="0" w:space="0" w:color="auto"/>
        <w:right w:val="none" w:sz="0" w:space="0" w:color="auto"/>
      </w:divBdr>
    </w:div>
    <w:div w:id="802045973">
      <w:bodyDiv w:val="1"/>
      <w:marLeft w:val="0"/>
      <w:marRight w:val="0"/>
      <w:marTop w:val="0"/>
      <w:marBottom w:val="0"/>
      <w:divBdr>
        <w:top w:val="none" w:sz="0" w:space="0" w:color="auto"/>
        <w:left w:val="none" w:sz="0" w:space="0" w:color="auto"/>
        <w:bottom w:val="none" w:sz="0" w:space="0" w:color="auto"/>
        <w:right w:val="none" w:sz="0" w:space="0" w:color="auto"/>
      </w:divBdr>
    </w:div>
    <w:div w:id="804278375">
      <w:bodyDiv w:val="1"/>
      <w:marLeft w:val="0"/>
      <w:marRight w:val="0"/>
      <w:marTop w:val="0"/>
      <w:marBottom w:val="0"/>
      <w:divBdr>
        <w:top w:val="none" w:sz="0" w:space="0" w:color="auto"/>
        <w:left w:val="none" w:sz="0" w:space="0" w:color="auto"/>
        <w:bottom w:val="none" w:sz="0" w:space="0" w:color="auto"/>
        <w:right w:val="none" w:sz="0" w:space="0" w:color="auto"/>
      </w:divBdr>
    </w:div>
    <w:div w:id="804662482">
      <w:bodyDiv w:val="1"/>
      <w:marLeft w:val="0"/>
      <w:marRight w:val="0"/>
      <w:marTop w:val="0"/>
      <w:marBottom w:val="0"/>
      <w:divBdr>
        <w:top w:val="none" w:sz="0" w:space="0" w:color="auto"/>
        <w:left w:val="none" w:sz="0" w:space="0" w:color="auto"/>
        <w:bottom w:val="none" w:sz="0" w:space="0" w:color="auto"/>
        <w:right w:val="none" w:sz="0" w:space="0" w:color="auto"/>
      </w:divBdr>
    </w:div>
    <w:div w:id="807406383">
      <w:bodyDiv w:val="1"/>
      <w:marLeft w:val="0"/>
      <w:marRight w:val="0"/>
      <w:marTop w:val="0"/>
      <w:marBottom w:val="0"/>
      <w:divBdr>
        <w:top w:val="none" w:sz="0" w:space="0" w:color="auto"/>
        <w:left w:val="none" w:sz="0" w:space="0" w:color="auto"/>
        <w:bottom w:val="none" w:sz="0" w:space="0" w:color="auto"/>
        <w:right w:val="none" w:sz="0" w:space="0" w:color="auto"/>
      </w:divBdr>
    </w:div>
    <w:div w:id="807940588">
      <w:bodyDiv w:val="1"/>
      <w:marLeft w:val="0"/>
      <w:marRight w:val="0"/>
      <w:marTop w:val="0"/>
      <w:marBottom w:val="0"/>
      <w:divBdr>
        <w:top w:val="none" w:sz="0" w:space="0" w:color="auto"/>
        <w:left w:val="none" w:sz="0" w:space="0" w:color="auto"/>
        <w:bottom w:val="none" w:sz="0" w:space="0" w:color="auto"/>
        <w:right w:val="none" w:sz="0" w:space="0" w:color="auto"/>
      </w:divBdr>
    </w:div>
    <w:div w:id="811093137">
      <w:bodyDiv w:val="1"/>
      <w:marLeft w:val="0"/>
      <w:marRight w:val="0"/>
      <w:marTop w:val="0"/>
      <w:marBottom w:val="0"/>
      <w:divBdr>
        <w:top w:val="none" w:sz="0" w:space="0" w:color="auto"/>
        <w:left w:val="none" w:sz="0" w:space="0" w:color="auto"/>
        <w:bottom w:val="none" w:sz="0" w:space="0" w:color="auto"/>
        <w:right w:val="none" w:sz="0" w:space="0" w:color="auto"/>
      </w:divBdr>
    </w:div>
    <w:div w:id="812405450">
      <w:bodyDiv w:val="1"/>
      <w:marLeft w:val="0"/>
      <w:marRight w:val="0"/>
      <w:marTop w:val="0"/>
      <w:marBottom w:val="0"/>
      <w:divBdr>
        <w:top w:val="none" w:sz="0" w:space="0" w:color="auto"/>
        <w:left w:val="none" w:sz="0" w:space="0" w:color="auto"/>
        <w:bottom w:val="none" w:sz="0" w:space="0" w:color="auto"/>
        <w:right w:val="none" w:sz="0" w:space="0" w:color="auto"/>
      </w:divBdr>
    </w:div>
    <w:div w:id="814106214">
      <w:bodyDiv w:val="1"/>
      <w:marLeft w:val="0"/>
      <w:marRight w:val="0"/>
      <w:marTop w:val="0"/>
      <w:marBottom w:val="0"/>
      <w:divBdr>
        <w:top w:val="none" w:sz="0" w:space="0" w:color="auto"/>
        <w:left w:val="none" w:sz="0" w:space="0" w:color="auto"/>
        <w:bottom w:val="none" w:sz="0" w:space="0" w:color="auto"/>
        <w:right w:val="none" w:sz="0" w:space="0" w:color="auto"/>
      </w:divBdr>
    </w:div>
    <w:div w:id="815729578">
      <w:bodyDiv w:val="1"/>
      <w:marLeft w:val="0"/>
      <w:marRight w:val="0"/>
      <w:marTop w:val="0"/>
      <w:marBottom w:val="0"/>
      <w:divBdr>
        <w:top w:val="none" w:sz="0" w:space="0" w:color="auto"/>
        <w:left w:val="none" w:sz="0" w:space="0" w:color="auto"/>
        <w:bottom w:val="none" w:sz="0" w:space="0" w:color="auto"/>
        <w:right w:val="none" w:sz="0" w:space="0" w:color="auto"/>
      </w:divBdr>
    </w:div>
    <w:div w:id="819807014">
      <w:bodyDiv w:val="1"/>
      <w:marLeft w:val="0"/>
      <w:marRight w:val="0"/>
      <w:marTop w:val="0"/>
      <w:marBottom w:val="0"/>
      <w:divBdr>
        <w:top w:val="none" w:sz="0" w:space="0" w:color="auto"/>
        <w:left w:val="none" w:sz="0" w:space="0" w:color="auto"/>
        <w:bottom w:val="none" w:sz="0" w:space="0" w:color="auto"/>
        <w:right w:val="none" w:sz="0" w:space="0" w:color="auto"/>
      </w:divBdr>
    </w:div>
    <w:div w:id="837157943">
      <w:bodyDiv w:val="1"/>
      <w:marLeft w:val="0"/>
      <w:marRight w:val="0"/>
      <w:marTop w:val="0"/>
      <w:marBottom w:val="0"/>
      <w:divBdr>
        <w:top w:val="none" w:sz="0" w:space="0" w:color="auto"/>
        <w:left w:val="none" w:sz="0" w:space="0" w:color="auto"/>
        <w:bottom w:val="none" w:sz="0" w:space="0" w:color="auto"/>
        <w:right w:val="none" w:sz="0" w:space="0" w:color="auto"/>
      </w:divBdr>
    </w:div>
    <w:div w:id="839320139">
      <w:bodyDiv w:val="1"/>
      <w:marLeft w:val="0"/>
      <w:marRight w:val="0"/>
      <w:marTop w:val="0"/>
      <w:marBottom w:val="0"/>
      <w:divBdr>
        <w:top w:val="none" w:sz="0" w:space="0" w:color="auto"/>
        <w:left w:val="none" w:sz="0" w:space="0" w:color="auto"/>
        <w:bottom w:val="none" w:sz="0" w:space="0" w:color="auto"/>
        <w:right w:val="none" w:sz="0" w:space="0" w:color="auto"/>
      </w:divBdr>
    </w:div>
    <w:div w:id="840202309">
      <w:bodyDiv w:val="1"/>
      <w:marLeft w:val="0"/>
      <w:marRight w:val="0"/>
      <w:marTop w:val="0"/>
      <w:marBottom w:val="0"/>
      <w:divBdr>
        <w:top w:val="none" w:sz="0" w:space="0" w:color="auto"/>
        <w:left w:val="none" w:sz="0" w:space="0" w:color="auto"/>
        <w:bottom w:val="none" w:sz="0" w:space="0" w:color="auto"/>
        <w:right w:val="none" w:sz="0" w:space="0" w:color="auto"/>
      </w:divBdr>
    </w:div>
    <w:div w:id="840435917">
      <w:bodyDiv w:val="1"/>
      <w:marLeft w:val="0"/>
      <w:marRight w:val="0"/>
      <w:marTop w:val="0"/>
      <w:marBottom w:val="0"/>
      <w:divBdr>
        <w:top w:val="none" w:sz="0" w:space="0" w:color="auto"/>
        <w:left w:val="none" w:sz="0" w:space="0" w:color="auto"/>
        <w:bottom w:val="none" w:sz="0" w:space="0" w:color="auto"/>
        <w:right w:val="none" w:sz="0" w:space="0" w:color="auto"/>
      </w:divBdr>
    </w:div>
    <w:div w:id="845560708">
      <w:bodyDiv w:val="1"/>
      <w:marLeft w:val="0"/>
      <w:marRight w:val="0"/>
      <w:marTop w:val="0"/>
      <w:marBottom w:val="0"/>
      <w:divBdr>
        <w:top w:val="none" w:sz="0" w:space="0" w:color="auto"/>
        <w:left w:val="none" w:sz="0" w:space="0" w:color="auto"/>
        <w:bottom w:val="none" w:sz="0" w:space="0" w:color="auto"/>
        <w:right w:val="none" w:sz="0" w:space="0" w:color="auto"/>
      </w:divBdr>
    </w:div>
    <w:div w:id="848249497">
      <w:bodyDiv w:val="1"/>
      <w:marLeft w:val="0"/>
      <w:marRight w:val="0"/>
      <w:marTop w:val="0"/>
      <w:marBottom w:val="0"/>
      <w:divBdr>
        <w:top w:val="none" w:sz="0" w:space="0" w:color="auto"/>
        <w:left w:val="none" w:sz="0" w:space="0" w:color="auto"/>
        <w:bottom w:val="none" w:sz="0" w:space="0" w:color="auto"/>
        <w:right w:val="none" w:sz="0" w:space="0" w:color="auto"/>
      </w:divBdr>
    </w:div>
    <w:div w:id="850728758">
      <w:bodyDiv w:val="1"/>
      <w:marLeft w:val="0"/>
      <w:marRight w:val="0"/>
      <w:marTop w:val="0"/>
      <w:marBottom w:val="0"/>
      <w:divBdr>
        <w:top w:val="none" w:sz="0" w:space="0" w:color="auto"/>
        <w:left w:val="none" w:sz="0" w:space="0" w:color="auto"/>
        <w:bottom w:val="none" w:sz="0" w:space="0" w:color="auto"/>
        <w:right w:val="none" w:sz="0" w:space="0" w:color="auto"/>
      </w:divBdr>
    </w:div>
    <w:div w:id="851577145">
      <w:bodyDiv w:val="1"/>
      <w:marLeft w:val="0"/>
      <w:marRight w:val="0"/>
      <w:marTop w:val="0"/>
      <w:marBottom w:val="0"/>
      <w:divBdr>
        <w:top w:val="none" w:sz="0" w:space="0" w:color="auto"/>
        <w:left w:val="none" w:sz="0" w:space="0" w:color="auto"/>
        <w:bottom w:val="none" w:sz="0" w:space="0" w:color="auto"/>
        <w:right w:val="none" w:sz="0" w:space="0" w:color="auto"/>
      </w:divBdr>
    </w:div>
    <w:div w:id="853568272">
      <w:bodyDiv w:val="1"/>
      <w:marLeft w:val="0"/>
      <w:marRight w:val="0"/>
      <w:marTop w:val="0"/>
      <w:marBottom w:val="0"/>
      <w:divBdr>
        <w:top w:val="none" w:sz="0" w:space="0" w:color="auto"/>
        <w:left w:val="none" w:sz="0" w:space="0" w:color="auto"/>
        <w:bottom w:val="none" w:sz="0" w:space="0" w:color="auto"/>
        <w:right w:val="none" w:sz="0" w:space="0" w:color="auto"/>
      </w:divBdr>
    </w:div>
    <w:div w:id="853612324">
      <w:bodyDiv w:val="1"/>
      <w:marLeft w:val="0"/>
      <w:marRight w:val="0"/>
      <w:marTop w:val="0"/>
      <w:marBottom w:val="0"/>
      <w:divBdr>
        <w:top w:val="none" w:sz="0" w:space="0" w:color="auto"/>
        <w:left w:val="none" w:sz="0" w:space="0" w:color="auto"/>
        <w:bottom w:val="none" w:sz="0" w:space="0" w:color="auto"/>
        <w:right w:val="none" w:sz="0" w:space="0" w:color="auto"/>
      </w:divBdr>
    </w:div>
    <w:div w:id="854929179">
      <w:bodyDiv w:val="1"/>
      <w:marLeft w:val="0"/>
      <w:marRight w:val="0"/>
      <w:marTop w:val="0"/>
      <w:marBottom w:val="0"/>
      <w:divBdr>
        <w:top w:val="none" w:sz="0" w:space="0" w:color="auto"/>
        <w:left w:val="none" w:sz="0" w:space="0" w:color="auto"/>
        <w:bottom w:val="none" w:sz="0" w:space="0" w:color="auto"/>
        <w:right w:val="none" w:sz="0" w:space="0" w:color="auto"/>
      </w:divBdr>
    </w:div>
    <w:div w:id="855311438">
      <w:bodyDiv w:val="1"/>
      <w:marLeft w:val="0"/>
      <w:marRight w:val="0"/>
      <w:marTop w:val="0"/>
      <w:marBottom w:val="0"/>
      <w:divBdr>
        <w:top w:val="none" w:sz="0" w:space="0" w:color="auto"/>
        <w:left w:val="none" w:sz="0" w:space="0" w:color="auto"/>
        <w:bottom w:val="none" w:sz="0" w:space="0" w:color="auto"/>
        <w:right w:val="none" w:sz="0" w:space="0" w:color="auto"/>
      </w:divBdr>
    </w:div>
    <w:div w:id="856700704">
      <w:bodyDiv w:val="1"/>
      <w:marLeft w:val="0"/>
      <w:marRight w:val="0"/>
      <w:marTop w:val="0"/>
      <w:marBottom w:val="0"/>
      <w:divBdr>
        <w:top w:val="none" w:sz="0" w:space="0" w:color="auto"/>
        <w:left w:val="none" w:sz="0" w:space="0" w:color="auto"/>
        <w:bottom w:val="none" w:sz="0" w:space="0" w:color="auto"/>
        <w:right w:val="none" w:sz="0" w:space="0" w:color="auto"/>
      </w:divBdr>
    </w:div>
    <w:div w:id="858936335">
      <w:bodyDiv w:val="1"/>
      <w:marLeft w:val="0"/>
      <w:marRight w:val="0"/>
      <w:marTop w:val="0"/>
      <w:marBottom w:val="0"/>
      <w:divBdr>
        <w:top w:val="none" w:sz="0" w:space="0" w:color="auto"/>
        <w:left w:val="none" w:sz="0" w:space="0" w:color="auto"/>
        <w:bottom w:val="none" w:sz="0" w:space="0" w:color="auto"/>
        <w:right w:val="none" w:sz="0" w:space="0" w:color="auto"/>
      </w:divBdr>
    </w:div>
    <w:div w:id="863131623">
      <w:bodyDiv w:val="1"/>
      <w:marLeft w:val="0"/>
      <w:marRight w:val="0"/>
      <w:marTop w:val="0"/>
      <w:marBottom w:val="0"/>
      <w:divBdr>
        <w:top w:val="none" w:sz="0" w:space="0" w:color="auto"/>
        <w:left w:val="none" w:sz="0" w:space="0" w:color="auto"/>
        <w:bottom w:val="none" w:sz="0" w:space="0" w:color="auto"/>
        <w:right w:val="none" w:sz="0" w:space="0" w:color="auto"/>
      </w:divBdr>
    </w:div>
    <w:div w:id="873079903">
      <w:bodyDiv w:val="1"/>
      <w:marLeft w:val="0"/>
      <w:marRight w:val="0"/>
      <w:marTop w:val="0"/>
      <w:marBottom w:val="0"/>
      <w:divBdr>
        <w:top w:val="none" w:sz="0" w:space="0" w:color="auto"/>
        <w:left w:val="none" w:sz="0" w:space="0" w:color="auto"/>
        <w:bottom w:val="none" w:sz="0" w:space="0" w:color="auto"/>
        <w:right w:val="none" w:sz="0" w:space="0" w:color="auto"/>
      </w:divBdr>
    </w:div>
    <w:div w:id="877935731">
      <w:bodyDiv w:val="1"/>
      <w:marLeft w:val="0"/>
      <w:marRight w:val="0"/>
      <w:marTop w:val="0"/>
      <w:marBottom w:val="0"/>
      <w:divBdr>
        <w:top w:val="none" w:sz="0" w:space="0" w:color="auto"/>
        <w:left w:val="none" w:sz="0" w:space="0" w:color="auto"/>
        <w:bottom w:val="none" w:sz="0" w:space="0" w:color="auto"/>
        <w:right w:val="none" w:sz="0" w:space="0" w:color="auto"/>
      </w:divBdr>
    </w:div>
    <w:div w:id="886603177">
      <w:bodyDiv w:val="1"/>
      <w:marLeft w:val="0"/>
      <w:marRight w:val="0"/>
      <w:marTop w:val="0"/>
      <w:marBottom w:val="0"/>
      <w:divBdr>
        <w:top w:val="none" w:sz="0" w:space="0" w:color="auto"/>
        <w:left w:val="none" w:sz="0" w:space="0" w:color="auto"/>
        <w:bottom w:val="none" w:sz="0" w:space="0" w:color="auto"/>
        <w:right w:val="none" w:sz="0" w:space="0" w:color="auto"/>
      </w:divBdr>
    </w:div>
    <w:div w:id="890726017">
      <w:bodyDiv w:val="1"/>
      <w:marLeft w:val="0"/>
      <w:marRight w:val="0"/>
      <w:marTop w:val="0"/>
      <w:marBottom w:val="0"/>
      <w:divBdr>
        <w:top w:val="none" w:sz="0" w:space="0" w:color="auto"/>
        <w:left w:val="none" w:sz="0" w:space="0" w:color="auto"/>
        <w:bottom w:val="none" w:sz="0" w:space="0" w:color="auto"/>
        <w:right w:val="none" w:sz="0" w:space="0" w:color="auto"/>
      </w:divBdr>
    </w:div>
    <w:div w:id="892154923">
      <w:bodyDiv w:val="1"/>
      <w:marLeft w:val="0"/>
      <w:marRight w:val="0"/>
      <w:marTop w:val="0"/>
      <w:marBottom w:val="0"/>
      <w:divBdr>
        <w:top w:val="none" w:sz="0" w:space="0" w:color="auto"/>
        <w:left w:val="none" w:sz="0" w:space="0" w:color="auto"/>
        <w:bottom w:val="none" w:sz="0" w:space="0" w:color="auto"/>
        <w:right w:val="none" w:sz="0" w:space="0" w:color="auto"/>
      </w:divBdr>
    </w:div>
    <w:div w:id="892498275">
      <w:bodyDiv w:val="1"/>
      <w:marLeft w:val="0"/>
      <w:marRight w:val="0"/>
      <w:marTop w:val="0"/>
      <w:marBottom w:val="0"/>
      <w:divBdr>
        <w:top w:val="none" w:sz="0" w:space="0" w:color="auto"/>
        <w:left w:val="none" w:sz="0" w:space="0" w:color="auto"/>
        <w:bottom w:val="none" w:sz="0" w:space="0" w:color="auto"/>
        <w:right w:val="none" w:sz="0" w:space="0" w:color="auto"/>
      </w:divBdr>
    </w:div>
    <w:div w:id="897011355">
      <w:bodyDiv w:val="1"/>
      <w:marLeft w:val="0"/>
      <w:marRight w:val="0"/>
      <w:marTop w:val="0"/>
      <w:marBottom w:val="0"/>
      <w:divBdr>
        <w:top w:val="none" w:sz="0" w:space="0" w:color="auto"/>
        <w:left w:val="none" w:sz="0" w:space="0" w:color="auto"/>
        <w:bottom w:val="none" w:sz="0" w:space="0" w:color="auto"/>
        <w:right w:val="none" w:sz="0" w:space="0" w:color="auto"/>
      </w:divBdr>
    </w:div>
    <w:div w:id="899556953">
      <w:bodyDiv w:val="1"/>
      <w:marLeft w:val="0"/>
      <w:marRight w:val="0"/>
      <w:marTop w:val="0"/>
      <w:marBottom w:val="0"/>
      <w:divBdr>
        <w:top w:val="none" w:sz="0" w:space="0" w:color="auto"/>
        <w:left w:val="none" w:sz="0" w:space="0" w:color="auto"/>
        <w:bottom w:val="none" w:sz="0" w:space="0" w:color="auto"/>
        <w:right w:val="none" w:sz="0" w:space="0" w:color="auto"/>
      </w:divBdr>
    </w:div>
    <w:div w:id="899704946">
      <w:bodyDiv w:val="1"/>
      <w:marLeft w:val="0"/>
      <w:marRight w:val="0"/>
      <w:marTop w:val="0"/>
      <w:marBottom w:val="0"/>
      <w:divBdr>
        <w:top w:val="none" w:sz="0" w:space="0" w:color="auto"/>
        <w:left w:val="none" w:sz="0" w:space="0" w:color="auto"/>
        <w:bottom w:val="none" w:sz="0" w:space="0" w:color="auto"/>
        <w:right w:val="none" w:sz="0" w:space="0" w:color="auto"/>
      </w:divBdr>
    </w:div>
    <w:div w:id="902134157">
      <w:bodyDiv w:val="1"/>
      <w:marLeft w:val="0"/>
      <w:marRight w:val="0"/>
      <w:marTop w:val="0"/>
      <w:marBottom w:val="0"/>
      <w:divBdr>
        <w:top w:val="none" w:sz="0" w:space="0" w:color="auto"/>
        <w:left w:val="none" w:sz="0" w:space="0" w:color="auto"/>
        <w:bottom w:val="none" w:sz="0" w:space="0" w:color="auto"/>
        <w:right w:val="none" w:sz="0" w:space="0" w:color="auto"/>
      </w:divBdr>
    </w:div>
    <w:div w:id="905144440">
      <w:bodyDiv w:val="1"/>
      <w:marLeft w:val="0"/>
      <w:marRight w:val="0"/>
      <w:marTop w:val="0"/>
      <w:marBottom w:val="0"/>
      <w:divBdr>
        <w:top w:val="none" w:sz="0" w:space="0" w:color="auto"/>
        <w:left w:val="none" w:sz="0" w:space="0" w:color="auto"/>
        <w:bottom w:val="none" w:sz="0" w:space="0" w:color="auto"/>
        <w:right w:val="none" w:sz="0" w:space="0" w:color="auto"/>
      </w:divBdr>
    </w:div>
    <w:div w:id="905452152">
      <w:bodyDiv w:val="1"/>
      <w:marLeft w:val="0"/>
      <w:marRight w:val="0"/>
      <w:marTop w:val="0"/>
      <w:marBottom w:val="0"/>
      <w:divBdr>
        <w:top w:val="none" w:sz="0" w:space="0" w:color="auto"/>
        <w:left w:val="none" w:sz="0" w:space="0" w:color="auto"/>
        <w:bottom w:val="none" w:sz="0" w:space="0" w:color="auto"/>
        <w:right w:val="none" w:sz="0" w:space="0" w:color="auto"/>
      </w:divBdr>
    </w:div>
    <w:div w:id="906574927">
      <w:bodyDiv w:val="1"/>
      <w:marLeft w:val="0"/>
      <w:marRight w:val="0"/>
      <w:marTop w:val="0"/>
      <w:marBottom w:val="0"/>
      <w:divBdr>
        <w:top w:val="none" w:sz="0" w:space="0" w:color="auto"/>
        <w:left w:val="none" w:sz="0" w:space="0" w:color="auto"/>
        <w:bottom w:val="none" w:sz="0" w:space="0" w:color="auto"/>
        <w:right w:val="none" w:sz="0" w:space="0" w:color="auto"/>
      </w:divBdr>
    </w:div>
    <w:div w:id="909382780">
      <w:bodyDiv w:val="1"/>
      <w:marLeft w:val="0"/>
      <w:marRight w:val="0"/>
      <w:marTop w:val="0"/>
      <w:marBottom w:val="0"/>
      <w:divBdr>
        <w:top w:val="none" w:sz="0" w:space="0" w:color="auto"/>
        <w:left w:val="none" w:sz="0" w:space="0" w:color="auto"/>
        <w:bottom w:val="none" w:sz="0" w:space="0" w:color="auto"/>
        <w:right w:val="none" w:sz="0" w:space="0" w:color="auto"/>
      </w:divBdr>
    </w:div>
    <w:div w:id="910964846">
      <w:bodyDiv w:val="1"/>
      <w:marLeft w:val="0"/>
      <w:marRight w:val="0"/>
      <w:marTop w:val="0"/>
      <w:marBottom w:val="0"/>
      <w:divBdr>
        <w:top w:val="none" w:sz="0" w:space="0" w:color="auto"/>
        <w:left w:val="none" w:sz="0" w:space="0" w:color="auto"/>
        <w:bottom w:val="none" w:sz="0" w:space="0" w:color="auto"/>
        <w:right w:val="none" w:sz="0" w:space="0" w:color="auto"/>
      </w:divBdr>
    </w:div>
    <w:div w:id="912853074">
      <w:bodyDiv w:val="1"/>
      <w:marLeft w:val="0"/>
      <w:marRight w:val="0"/>
      <w:marTop w:val="0"/>
      <w:marBottom w:val="0"/>
      <w:divBdr>
        <w:top w:val="none" w:sz="0" w:space="0" w:color="auto"/>
        <w:left w:val="none" w:sz="0" w:space="0" w:color="auto"/>
        <w:bottom w:val="none" w:sz="0" w:space="0" w:color="auto"/>
        <w:right w:val="none" w:sz="0" w:space="0" w:color="auto"/>
      </w:divBdr>
    </w:div>
    <w:div w:id="914823187">
      <w:bodyDiv w:val="1"/>
      <w:marLeft w:val="0"/>
      <w:marRight w:val="0"/>
      <w:marTop w:val="0"/>
      <w:marBottom w:val="0"/>
      <w:divBdr>
        <w:top w:val="none" w:sz="0" w:space="0" w:color="auto"/>
        <w:left w:val="none" w:sz="0" w:space="0" w:color="auto"/>
        <w:bottom w:val="none" w:sz="0" w:space="0" w:color="auto"/>
        <w:right w:val="none" w:sz="0" w:space="0" w:color="auto"/>
      </w:divBdr>
    </w:div>
    <w:div w:id="919290627">
      <w:bodyDiv w:val="1"/>
      <w:marLeft w:val="0"/>
      <w:marRight w:val="0"/>
      <w:marTop w:val="0"/>
      <w:marBottom w:val="0"/>
      <w:divBdr>
        <w:top w:val="none" w:sz="0" w:space="0" w:color="auto"/>
        <w:left w:val="none" w:sz="0" w:space="0" w:color="auto"/>
        <w:bottom w:val="none" w:sz="0" w:space="0" w:color="auto"/>
        <w:right w:val="none" w:sz="0" w:space="0" w:color="auto"/>
      </w:divBdr>
    </w:div>
    <w:div w:id="924656702">
      <w:bodyDiv w:val="1"/>
      <w:marLeft w:val="0"/>
      <w:marRight w:val="0"/>
      <w:marTop w:val="0"/>
      <w:marBottom w:val="0"/>
      <w:divBdr>
        <w:top w:val="none" w:sz="0" w:space="0" w:color="auto"/>
        <w:left w:val="none" w:sz="0" w:space="0" w:color="auto"/>
        <w:bottom w:val="none" w:sz="0" w:space="0" w:color="auto"/>
        <w:right w:val="none" w:sz="0" w:space="0" w:color="auto"/>
      </w:divBdr>
    </w:div>
    <w:div w:id="928150084">
      <w:bodyDiv w:val="1"/>
      <w:marLeft w:val="0"/>
      <w:marRight w:val="0"/>
      <w:marTop w:val="0"/>
      <w:marBottom w:val="0"/>
      <w:divBdr>
        <w:top w:val="none" w:sz="0" w:space="0" w:color="auto"/>
        <w:left w:val="none" w:sz="0" w:space="0" w:color="auto"/>
        <w:bottom w:val="none" w:sz="0" w:space="0" w:color="auto"/>
        <w:right w:val="none" w:sz="0" w:space="0" w:color="auto"/>
      </w:divBdr>
    </w:div>
    <w:div w:id="928152914">
      <w:bodyDiv w:val="1"/>
      <w:marLeft w:val="0"/>
      <w:marRight w:val="0"/>
      <w:marTop w:val="0"/>
      <w:marBottom w:val="0"/>
      <w:divBdr>
        <w:top w:val="none" w:sz="0" w:space="0" w:color="auto"/>
        <w:left w:val="none" w:sz="0" w:space="0" w:color="auto"/>
        <w:bottom w:val="none" w:sz="0" w:space="0" w:color="auto"/>
        <w:right w:val="none" w:sz="0" w:space="0" w:color="auto"/>
      </w:divBdr>
    </w:div>
    <w:div w:id="929003266">
      <w:bodyDiv w:val="1"/>
      <w:marLeft w:val="0"/>
      <w:marRight w:val="0"/>
      <w:marTop w:val="0"/>
      <w:marBottom w:val="0"/>
      <w:divBdr>
        <w:top w:val="none" w:sz="0" w:space="0" w:color="auto"/>
        <w:left w:val="none" w:sz="0" w:space="0" w:color="auto"/>
        <w:bottom w:val="none" w:sz="0" w:space="0" w:color="auto"/>
        <w:right w:val="none" w:sz="0" w:space="0" w:color="auto"/>
      </w:divBdr>
    </w:div>
    <w:div w:id="929125094">
      <w:bodyDiv w:val="1"/>
      <w:marLeft w:val="0"/>
      <w:marRight w:val="0"/>
      <w:marTop w:val="0"/>
      <w:marBottom w:val="0"/>
      <w:divBdr>
        <w:top w:val="none" w:sz="0" w:space="0" w:color="auto"/>
        <w:left w:val="none" w:sz="0" w:space="0" w:color="auto"/>
        <w:bottom w:val="none" w:sz="0" w:space="0" w:color="auto"/>
        <w:right w:val="none" w:sz="0" w:space="0" w:color="auto"/>
      </w:divBdr>
    </w:div>
    <w:div w:id="931739189">
      <w:bodyDiv w:val="1"/>
      <w:marLeft w:val="0"/>
      <w:marRight w:val="0"/>
      <w:marTop w:val="0"/>
      <w:marBottom w:val="0"/>
      <w:divBdr>
        <w:top w:val="none" w:sz="0" w:space="0" w:color="auto"/>
        <w:left w:val="none" w:sz="0" w:space="0" w:color="auto"/>
        <w:bottom w:val="none" w:sz="0" w:space="0" w:color="auto"/>
        <w:right w:val="none" w:sz="0" w:space="0" w:color="auto"/>
      </w:divBdr>
    </w:div>
    <w:div w:id="932588478">
      <w:bodyDiv w:val="1"/>
      <w:marLeft w:val="0"/>
      <w:marRight w:val="0"/>
      <w:marTop w:val="0"/>
      <w:marBottom w:val="0"/>
      <w:divBdr>
        <w:top w:val="none" w:sz="0" w:space="0" w:color="auto"/>
        <w:left w:val="none" w:sz="0" w:space="0" w:color="auto"/>
        <w:bottom w:val="none" w:sz="0" w:space="0" w:color="auto"/>
        <w:right w:val="none" w:sz="0" w:space="0" w:color="auto"/>
      </w:divBdr>
    </w:div>
    <w:div w:id="934436603">
      <w:bodyDiv w:val="1"/>
      <w:marLeft w:val="0"/>
      <w:marRight w:val="0"/>
      <w:marTop w:val="0"/>
      <w:marBottom w:val="0"/>
      <w:divBdr>
        <w:top w:val="none" w:sz="0" w:space="0" w:color="auto"/>
        <w:left w:val="none" w:sz="0" w:space="0" w:color="auto"/>
        <w:bottom w:val="none" w:sz="0" w:space="0" w:color="auto"/>
        <w:right w:val="none" w:sz="0" w:space="0" w:color="auto"/>
      </w:divBdr>
    </w:div>
    <w:div w:id="935986834">
      <w:bodyDiv w:val="1"/>
      <w:marLeft w:val="0"/>
      <w:marRight w:val="0"/>
      <w:marTop w:val="0"/>
      <w:marBottom w:val="0"/>
      <w:divBdr>
        <w:top w:val="none" w:sz="0" w:space="0" w:color="auto"/>
        <w:left w:val="none" w:sz="0" w:space="0" w:color="auto"/>
        <w:bottom w:val="none" w:sz="0" w:space="0" w:color="auto"/>
        <w:right w:val="none" w:sz="0" w:space="0" w:color="auto"/>
      </w:divBdr>
    </w:div>
    <w:div w:id="936014876">
      <w:bodyDiv w:val="1"/>
      <w:marLeft w:val="0"/>
      <w:marRight w:val="0"/>
      <w:marTop w:val="0"/>
      <w:marBottom w:val="0"/>
      <w:divBdr>
        <w:top w:val="none" w:sz="0" w:space="0" w:color="auto"/>
        <w:left w:val="none" w:sz="0" w:space="0" w:color="auto"/>
        <w:bottom w:val="none" w:sz="0" w:space="0" w:color="auto"/>
        <w:right w:val="none" w:sz="0" w:space="0" w:color="auto"/>
      </w:divBdr>
    </w:div>
    <w:div w:id="938442645">
      <w:bodyDiv w:val="1"/>
      <w:marLeft w:val="0"/>
      <w:marRight w:val="0"/>
      <w:marTop w:val="0"/>
      <w:marBottom w:val="0"/>
      <w:divBdr>
        <w:top w:val="none" w:sz="0" w:space="0" w:color="auto"/>
        <w:left w:val="none" w:sz="0" w:space="0" w:color="auto"/>
        <w:bottom w:val="none" w:sz="0" w:space="0" w:color="auto"/>
        <w:right w:val="none" w:sz="0" w:space="0" w:color="auto"/>
      </w:divBdr>
    </w:div>
    <w:div w:id="938879063">
      <w:bodyDiv w:val="1"/>
      <w:marLeft w:val="0"/>
      <w:marRight w:val="0"/>
      <w:marTop w:val="0"/>
      <w:marBottom w:val="0"/>
      <w:divBdr>
        <w:top w:val="none" w:sz="0" w:space="0" w:color="auto"/>
        <w:left w:val="none" w:sz="0" w:space="0" w:color="auto"/>
        <w:bottom w:val="none" w:sz="0" w:space="0" w:color="auto"/>
        <w:right w:val="none" w:sz="0" w:space="0" w:color="auto"/>
      </w:divBdr>
    </w:div>
    <w:div w:id="946471107">
      <w:bodyDiv w:val="1"/>
      <w:marLeft w:val="0"/>
      <w:marRight w:val="0"/>
      <w:marTop w:val="0"/>
      <w:marBottom w:val="0"/>
      <w:divBdr>
        <w:top w:val="none" w:sz="0" w:space="0" w:color="auto"/>
        <w:left w:val="none" w:sz="0" w:space="0" w:color="auto"/>
        <w:bottom w:val="none" w:sz="0" w:space="0" w:color="auto"/>
        <w:right w:val="none" w:sz="0" w:space="0" w:color="auto"/>
      </w:divBdr>
    </w:div>
    <w:div w:id="948387861">
      <w:bodyDiv w:val="1"/>
      <w:marLeft w:val="0"/>
      <w:marRight w:val="0"/>
      <w:marTop w:val="0"/>
      <w:marBottom w:val="0"/>
      <w:divBdr>
        <w:top w:val="none" w:sz="0" w:space="0" w:color="auto"/>
        <w:left w:val="none" w:sz="0" w:space="0" w:color="auto"/>
        <w:bottom w:val="none" w:sz="0" w:space="0" w:color="auto"/>
        <w:right w:val="none" w:sz="0" w:space="0" w:color="auto"/>
      </w:divBdr>
    </w:div>
    <w:div w:id="951976755">
      <w:bodyDiv w:val="1"/>
      <w:marLeft w:val="0"/>
      <w:marRight w:val="0"/>
      <w:marTop w:val="0"/>
      <w:marBottom w:val="0"/>
      <w:divBdr>
        <w:top w:val="none" w:sz="0" w:space="0" w:color="auto"/>
        <w:left w:val="none" w:sz="0" w:space="0" w:color="auto"/>
        <w:bottom w:val="none" w:sz="0" w:space="0" w:color="auto"/>
        <w:right w:val="none" w:sz="0" w:space="0" w:color="auto"/>
      </w:divBdr>
    </w:div>
    <w:div w:id="953831463">
      <w:bodyDiv w:val="1"/>
      <w:marLeft w:val="0"/>
      <w:marRight w:val="0"/>
      <w:marTop w:val="0"/>
      <w:marBottom w:val="0"/>
      <w:divBdr>
        <w:top w:val="none" w:sz="0" w:space="0" w:color="auto"/>
        <w:left w:val="none" w:sz="0" w:space="0" w:color="auto"/>
        <w:bottom w:val="none" w:sz="0" w:space="0" w:color="auto"/>
        <w:right w:val="none" w:sz="0" w:space="0" w:color="auto"/>
      </w:divBdr>
    </w:div>
    <w:div w:id="954023385">
      <w:bodyDiv w:val="1"/>
      <w:marLeft w:val="0"/>
      <w:marRight w:val="0"/>
      <w:marTop w:val="0"/>
      <w:marBottom w:val="0"/>
      <w:divBdr>
        <w:top w:val="none" w:sz="0" w:space="0" w:color="auto"/>
        <w:left w:val="none" w:sz="0" w:space="0" w:color="auto"/>
        <w:bottom w:val="none" w:sz="0" w:space="0" w:color="auto"/>
        <w:right w:val="none" w:sz="0" w:space="0" w:color="auto"/>
      </w:divBdr>
    </w:div>
    <w:div w:id="954026106">
      <w:bodyDiv w:val="1"/>
      <w:marLeft w:val="0"/>
      <w:marRight w:val="0"/>
      <w:marTop w:val="0"/>
      <w:marBottom w:val="0"/>
      <w:divBdr>
        <w:top w:val="none" w:sz="0" w:space="0" w:color="auto"/>
        <w:left w:val="none" w:sz="0" w:space="0" w:color="auto"/>
        <w:bottom w:val="none" w:sz="0" w:space="0" w:color="auto"/>
        <w:right w:val="none" w:sz="0" w:space="0" w:color="auto"/>
      </w:divBdr>
    </w:div>
    <w:div w:id="961229908">
      <w:bodyDiv w:val="1"/>
      <w:marLeft w:val="0"/>
      <w:marRight w:val="0"/>
      <w:marTop w:val="0"/>
      <w:marBottom w:val="0"/>
      <w:divBdr>
        <w:top w:val="none" w:sz="0" w:space="0" w:color="auto"/>
        <w:left w:val="none" w:sz="0" w:space="0" w:color="auto"/>
        <w:bottom w:val="none" w:sz="0" w:space="0" w:color="auto"/>
        <w:right w:val="none" w:sz="0" w:space="0" w:color="auto"/>
      </w:divBdr>
    </w:div>
    <w:div w:id="967007810">
      <w:bodyDiv w:val="1"/>
      <w:marLeft w:val="0"/>
      <w:marRight w:val="0"/>
      <w:marTop w:val="0"/>
      <w:marBottom w:val="0"/>
      <w:divBdr>
        <w:top w:val="none" w:sz="0" w:space="0" w:color="auto"/>
        <w:left w:val="none" w:sz="0" w:space="0" w:color="auto"/>
        <w:bottom w:val="none" w:sz="0" w:space="0" w:color="auto"/>
        <w:right w:val="none" w:sz="0" w:space="0" w:color="auto"/>
      </w:divBdr>
    </w:div>
    <w:div w:id="968127588">
      <w:bodyDiv w:val="1"/>
      <w:marLeft w:val="0"/>
      <w:marRight w:val="0"/>
      <w:marTop w:val="0"/>
      <w:marBottom w:val="0"/>
      <w:divBdr>
        <w:top w:val="none" w:sz="0" w:space="0" w:color="auto"/>
        <w:left w:val="none" w:sz="0" w:space="0" w:color="auto"/>
        <w:bottom w:val="none" w:sz="0" w:space="0" w:color="auto"/>
        <w:right w:val="none" w:sz="0" w:space="0" w:color="auto"/>
      </w:divBdr>
    </w:div>
    <w:div w:id="970282475">
      <w:bodyDiv w:val="1"/>
      <w:marLeft w:val="0"/>
      <w:marRight w:val="0"/>
      <w:marTop w:val="0"/>
      <w:marBottom w:val="0"/>
      <w:divBdr>
        <w:top w:val="none" w:sz="0" w:space="0" w:color="auto"/>
        <w:left w:val="none" w:sz="0" w:space="0" w:color="auto"/>
        <w:bottom w:val="none" w:sz="0" w:space="0" w:color="auto"/>
        <w:right w:val="none" w:sz="0" w:space="0" w:color="auto"/>
      </w:divBdr>
    </w:div>
    <w:div w:id="971251961">
      <w:bodyDiv w:val="1"/>
      <w:marLeft w:val="0"/>
      <w:marRight w:val="0"/>
      <w:marTop w:val="0"/>
      <w:marBottom w:val="0"/>
      <w:divBdr>
        <w:top w:val="none" w:sz="0" w:space="0" w:color="auto"/>
        <w:left w:val="none" w:sz="0" w:space="0" w:color="auto"/>
        <w:bottom w:val="none" w:sz="0" w:space="0" w:color="auto"/>
        <w:right w:val="none" w:sz="0" w:space="0" w:color="auto"/>
      </w:divBdr>
    </w:div>
    <w:div w:id="980495847">
      <w:bodyDiv w:val="1"/>
      <w:marLeft w:val="0"/>
      <w:marRight w:val="0"/>
      <w:marTop w:val="0"/>
      <w:marBottom w:val="0"/>
      <w:divBdr>
        <w:top w:val="none" w:sz="0" w:space="0" w:color="auto"/>
        <w:left w:val="none" w:sz="0" w:space="0" w:color="auto"/>
        <w:bottom w:val="none" w:sz="0" w:space="0" w:color="auto"/>
        <w:right w:val="none" w:sz="0" w:space="0" w:color="auto"/>
      </w:divBdr>
    </w:div>
    <w:div w:id="981615742">
      <w:bodyDiv w:val="1"/>
      <w:marLeft w:val="0"/>
      <w:marRight w:val="0"/>
      <w:marTop w:val="0"/>
      <w:marBottom w:val="0"/>
      <w:divBdr>
        <w:top w:val="none" w:sz="0" w:space="0" w:color="auto"/>
        <w:left w:val="none" w:sz="0" w:space="0" w:color="auto"/>
        <w:bottom w:val="none" w:sz="0" w:space="0" w:color="auto"/>
        <w:right w:val="none" w:sz="0" w:space="0" w:color="auto"/>
      </w:divBdr>
    </w:div>
    <w:div w:id="986283287">
      <w:bodyDiv w:val="1"/>
      <w:marLeft w:val="0"/>
      <w:marRight w:val="0"/>
      <w:marTop w:val="0"/>
      <w:marBottom w:val="0"/>
      <w:divBdr>
        <w:top w:val="none" w:sz="0" w:space="0" w:color="auto"/>
        <w:left w:val="none" w:sz="0" w:space="0" w:color="auto"/>
        <w:bottom w:val="none" w:sz="0" w:space="0" w:color="auto"/>
        <w:right w:val="none" w:sz="0" w:space="0" w:color="auto"/>
      </w:divBdr>
    </w:div>
    <w:div w:id="987248454">
      <w:bodyDiv w:val="1"/>
      <w:marLeft w:val="0"/>
      <w:marRight w:val="0"/>
      <w:marTop w:val="0"/>
      <w:marBottom w:val="0"/>
      <w:divBdr>
        <w:top w:val="none" w:sz="0" w:space="0" w:color="auto"/>
        <w:left w:val="none" w:sz="0" w:space="0" w:color="auto"/>
        <w:bottom w:val="none" w:sz="0" w:space="0" w:color="auto"/>
        <w:right w:val="none" w:sz="0" w:space="0" w:color="auto"/>
      </w:divBdr>
    </w:div>
    <w:div w:id="988244621">
      <w:bodyDiv w:val="1"/>
      <w:marLeft w:val="0"/>
      <w:marRight w:val="0"/>
      <w:marTop w:val="0"/>
      <w:marBottom w:val="0"/>
      <w:divBdr>
        <w:top w:val="none" w:sz="0" w:space="0" w:color="auto"/>
        <w:left w:val="none" w:sz="0" w:space="0" w:color="auto"/>
        <w:bottom w:val="none" w:sz="0" w:space="0" w:color="auto"/>
        <w:right w:val="none" w:sz="0" w:space="0" w:color="auto"/>
      </w:divBdr>
    </w:div>
    <w:div w:id="995913871">
      <w:bodyDiv w:val="1"/>
      <w:marLeft w:val="0"/>
      <w:marRight w:val="0"/>
      <w:marTop w:val="0"/>
      <w:marBottom w:val="0"/>
      <w:divBdr>
        <w:top w:val="none" w:sz="0" w:space="0" w:color="auto"/>
        <w:left w:val="none" w:sz="0" w:space="0" w:color="auto"/>
        <w:bottom w:val="none" w:sz="0" w:space="0" w:color="auto"/>
        <w:right w:val="none" w:sz="0" w:space="0" w:color="auto"/>
      </w:divBdr>
    </w:div>
    <w:div w:id="996684874">
      <w:bodyDiv w:val="1"/>
      <w:marLeft w:val="0"/>
      <w:marRight w:val="0"/>
      <w:marTop w:val="0"/>
      <w:marBottom w:val="0"/>
      <w:divBdr>
        <w:top w:val="none" w:sz="0" w:space="0" w:color="auto"/>
        <w:left w:val="none" w:sz="0" w:space="0" w:color="auto"/>
        <w:bottom w:val="none" w:sz="0" w:space="0" w:color="auto"/>
        <w:right w:val="none" w:sz="0" w:space="0" w:color="auto"/>
      </w:divBdr>
    </w:div>
    <w:div w:id="997417174">
      <w:bodyDiv w:val="1"/>
      <w:marLeft w:val="0"/>
      <w:marRight w:val="0"/>
      <w:marTop w:val="0"/>
      <w:marBottom w:val="0"/>
      <w:divBdr>
        <w:top w:val="none" w:sz="0" w:space="0" w:color="auto"/>
        <w:left w:val="none" w:sz="0" w:space="0" w:color="auto"/>
        <w:bottom w:val="none" w:sz="0" w:space="0" w:color="auto"/>
        <w:right w:val="none" w:sz="0" w:space="0" w:color="auto"/>
      </w:divBdr>
    </w:div>
    <w:div w:id="1000349424">
      <w:bodyDiv w:val="1"/>
      <w:marLeft w:val="0"/>
      <w:marRight w:val="0"/>
      <w:marTop w:val="0"/>
      <w:marBottom w:val="0"/>
      <w:divBdr>
        <w:top w:val="none" w:sz="0" w:space="0" w:color="auto"/>
        <w:left w:val="none" w:sz="0" w:space="0" w:color="auto"/>
        <w:bottom w:val="none" w:sz="0" w:space="0" w:color="auto"/>
        <w:right w:val="none" w:sz="0" w:space="0" w:color="auto"/>
      </w:divBdr>
    </w:div>
    <w:div w:id="1000892502">
      <w:bodyDiv w:val="1"/>
      <w:marLeft w:val="0"/>
      <w:marRight w:val="0"/>
      <w:marTop w:val="0"/>
      <w:marBottom w:val="0"/>
      <w:divBdr>
        <w:top w:val="none" w:sz="0" w:space="0" w:color="auto"/>
        <w:left w:val="none" w:sz="0" w:space="0" w:color="auto"/>
        <w:bottom w:val="none" w:sz="0" w:space="0" w:color="auto"/>
        <w:right w:val="none" w:sz="0" w:space="0" w:color="auto"/>
      </w:divBdr>
    </w:div>
    <w:div w:id="1002776512">
      <w:bodyDiv w:val="1"/>
      <w:marLeft w:val="0"/>
      <w:marRight w:val="0"/>
      <w:marTop w:val="0"/>
      <w:marBottom w:val="0"/>
      <w:divBdr>
        <w:top w:val="none" w:sz="0" w:space="0" w:color="auto"/>
        <w:left w:val="none" w:sz="0" w:space="0" w:color="auto"/>
        <w:bottom w:val="none" w:sz="0" w:space="0" w:color="auto"/>
        <w:right w:val="none" w:sz="0" w:space="0" w:color="auto"/>
      </w:divBdr>
    </w:div>
    <w:div w:id="1003624783">
      <w:bodyDiv w:val="1"/>
      <w:marLeft w:val="0"/>
      <w:marRight w:val="0"/>
      <w:marTop w:val="0"/>
      <w:marBottom w:val="0"/>
      <w:divBdr>
        <w:top w:val="none" w:sz="0" w:space="0" w:color="auto"/>
        <w:left w:val="none" w:sz="0" w:space="0" w:color="auto"/>
        <w:bottom w:val="none" w:sz="0" w:space="0" w:color="auto"/>
        <w:right w:val="none" w:sz="0" w:space="0" w:color="auto"/>
      </w:divBdr>
    </w:div>
    <w:div w:id="1007564485">
      <w:bodyDiv w:val="1"/>
      <w:marLeft w:val="0"/>
      <w:marRight w:val="0"/>
      <w:marTop w:val="0"/>
      <w:marBottom w:val="0"/>
      <w:divBdr>
        <w:top w:val="none" w:sz="0" w:space="0" w:color="auto"/>
        <w:left w:val="none" w:sz="0" w:space="0" w:color="auto"/>
        <w:bottom w:val="none" w:sz="0" w:space="0" w:color="auto"/>
        <w:right w:val="none" w:sz="0" w:space="0" w:color="auto"/>
      </w:divBdr>
    </w:div>
    <w:div w:id="1008022387">
      <w:bodyDiv w:val="1"/>
      <w:marLeft w:val="0"/>
      <w:marRight w:val="0"/>
      <w:marTop w:val="0"/>
      <w:marBottom w:val="0"/>
      <w:divBdr>
        <w:top w:val="none" w:sz="0" w:space="0" w:color="auto"/>
        <w:left w:val="none" w:sz="0" w:space="0" w:color="auto"/>
        <w:bottom w:val="none" w:sz="0" w:space="0" w:color="auto"/>
        <w:right w:val="none" w:sz="0" w:space="0" w:color="auto"/>
      </w:divBdr>
    </w:div>
    <w:div w:id="1009605258">
      <w:bodyDiv w:val="1"/>
      <w:marLeft w:val="0"/>
      <w:marRight w:val="0"/>
      <w:marTop w:val="0"/>
      <w:marBottom w:val="0"/>
      <w:divBdr>
        <w:top w:val="none" w:sz="0" w:space="0" w:color="auto"/>
        <w:left w:val="none" w:sz="0" w:space="0" w:color="auto"/>
        <w:bottom w:val="none" w:sz="0" w:space="0" w:color="auto"/>
        <w:right w:val="none" w:sz="0" w:space="0" w:color="auto"/>
      </w:divBdr>
    </w:div>
    <w:div w:id="1016927729">
      <w:bodyDiv w:val="1"/>
      <w:marLeft w:val="0"/>
      <w:marRight w:val="0"/>
      <w:marTop w:val="0"/>
      <w:marBottom w:val="0"/>
      <w:divBdr>
        <w:top w:val="none" w:sz="0" w:space="0" w:color="auto"/>
        <w:left w:val="none" w:sz="0" w:space="0" w:color="auto"/>
        <w:bottom w:val="none" w:sz="0" w:space="0" w:color="auto"/>
        <w:right w:val="none" w:sz="0" w:space="0" w:color="auto"/>
      </w:divBdr>
    </w:div>
    <w:div w:id="1017393807">
      <w:bodyDiv w:val="1"/>
      <w:marLeft w:val="0"/>
      <w:marRight w:val="0"/>
      <w:marTop w:val="0"/>
      <w:marBottom w:val="0"/>
      <w:divBdr>
        <w:top w:val="none" w:sz="0" w:space="0" w:color="auto"/>
        <w:left w:val="none" w:sz="0" w:space="0" w:color="auto"/>
        <w:bottom w:val="none" w:sz="0" w:space="0" w:color="auto"/>
        <w:right w:val="none" w:sz="0" w:space="0" w:color="auto"/>
      </w:divBdr>
    </w:div>
    <w:div w:id="1020473754">
      <w:bodyDiv w:val="1"/>
      <w:marLeft w:val="0"/>
      <w:marRight w:val="0"/>
      <w:marTop w:val="0"/>
      <w:marBottom w:val="0"/>
      <w:divBdr>
        <w:top w:val="none" w:sz="0" w:space="0" w:color="auto"/>
        <w:left w:val="none" w:sz="0" w:space="0" w:color="auto"/>
        <w:bottom w:val="none" w:sz="0" w:space="0" w:color="auto"/>
        <w:right w:val="none" w:sz="0" w:space="0" w:color="auto"/>
      </w:divBdr>
    </w:div>
    <w:div w:id="1020476272">
      <w:bodyDiv w:val="1"/>
      <w:marLeft w:val="0"/>
      <w:marRight w:val="0"/>
      <w:marTop w:val="0"/>
      <w:marBottom w:val="0"/>
      <w:divBdr>
        <w:top w:val="none" w:sz="0" w:space="0" w:color="auto"/>
        <w:left w:val="none" w:sz="0" w:space="0" w:color="auto"/>
        <w:bottom w:val="none" w:sz="0" w:space="0" w:color="auto"/>
        <w:right w:val="none" w:sz="0" w:space="0" w:color="auto"/>
      </w:divBdr>
    </w:div>
    <w:div w:id="1022315282">
      <w:bodyDiv w:val="1"/>
      <w:marLeft w:val="0"/>
      <w:marRight w:val="0"/>
      <w:marTop w:val="0"/>
      <w:marBottom w:val="0"/>
      <w:divBdr>
        <w:top w:val="none" w:sz="0" w:space="0" w:color="auto"/>
        <w:left w:val="none" w:sz="0" w:space="0" w:color="auto"/>
        <w:bottom w:val="none" w:sz="0" w:space="0" w:color="auto"/>
        <w:right w:val="none" w:sz="0" w:space="0" w:color="auto"/>
      </w:divBdr>
    </w:div>
    <w:div w:id="1023366216">
      <w:bodyDiv w:val="1"/>
      <w:marLeft w:val="0"/>
      <w:marRight w:val="0"/>
      <w:marTop w:val="0"/>
      <w:marBottom w:val="0"/>
      <w:divBdr>
        <w:top w:val="none" w:sz="0" w:space="0" w:color="auto"/>
        <w:left w:val="none" w:sz="0" w:space="0" w:color="auto"/>
        <w:bottom w:val="none" w:sz="0" w:space="0" w:color="auto"/>
        <w:right w:val="none" w:sz="0" w:space="0" w:color="auto"/>
      </w:divBdr>
    </w:div>
    <w:div w:id="1026828791">
      <w:bodyDiv w:val="1"/>
      <w:marLeft w:val="0"/>
      <w:marRight w:val="0"/>
      <w:marTop w:val="0"/>
      <w:marBottom w:val="0"/>
      <w:divBdr>
        <w:top w:val="none" w:sz="0" w:space="0" w:color="auto"/>
        <w:left w:val="none" w:sz="0" w:space="0" w:color="auto"/>
        <w:bottom w:val="none" w:sz="0" w:space="0" w:color="auto"/>
        <w:right w:val="none" w:sz="0" w:space="0" w:color="auto"/>
      </w:divBdr>
    </w:div>
    <w:div w:id="1027682688">
      <w:bodyDiv w:val="1"/>
      <w:marLeft w:val="0"/>
      <w:marRight w:val="0"/>
      <w:marTop w:val="0"/>
      <w:marBottom w:val="0"/>
      <w:divBdr>
        <w:top w:val="none" w:sz="0" w:space="0" w:color="auto"/>
        <w:left w:val="none" w:sz="0" w:space="0" w:color="auto"/>
        <w:bottom w:val="none" w:sz="0" w:space="0" w:color="auto"/>
        <w:right w:val="none" w:sz="0" w:space="0" w:color="auto"/>
      </w:divBdr>
    </w:div>
    <w:div w:id="1029379042">
      <w:bodyDiv w:val="1"/>
      <w:marLeft w:val="0"/>
      <w:marRight w:val="0"/>
      <w:marTop w:val="0"/>
      <w:marBottom w:val="0"/>
      <w:divBdr>
        <w:top w:val="none" w:sz="0" w:space="0" w:color="auto"/>
        <w:left w:val="none" w:sz="0" w:space="0" w:color="auto"/>
        <w:bottom w:val="none" w:sz="0" w:space="0" w:color="auto"/>
        <w:right w:val="none" w:sz="0" w:space="0" w:color="auto"/>
      </w:divBdr>
    </w:div>
    <w:div w:id="1030881465">
      <w:bodyDiv w:val="1"/>
      <w:marLeft w:val="0"/>
      <w:marRight w:val="0"/>
      <w:marTop w:val="0"/>
      <w:marBottom w:val="0"/>
      <w:divBdr>
        <w:top w:val="none" w:sz="0" w:space="0" w:color="auto"/>
        <w:left w:val="none" w:sz="0" w:space="0" w:color="auto"/>
        <w:bottom w:val="none" w:sz="0" w:space="0" w:color="auto"/>
        <w:right w:val="none" w:sz="0" w:space="0" w:color="auto"/>
      </w:divBdr>
    </w:div>
    <w:div w:id="1035080089">
      <w:bodyDiv w:val="1"/>
      <w:marLeft w:val="0"/>
      <w:marRight w:val="0"/>
      <w:marTop w:val="0"/>
      <w:marBottom w:val="0"/>
      <w:divBdr>
        <w:top w:val="none" w:sz="0" w:space="0" w:color="auto"/>
        <w:left w:val="none" w:sz="0" w:space="0" w:color="auto"/>
        <w:bottom w:val="none" w:sz="0" w:space="0" w:color="auto"/>
        <w:right w:val="none" w:sz="0" w:space="0" w:color="auto"/>
      </w:divBdr>
    </w:div>
    <w:div w:id="1035427444">
      <w:bodyDiv w:val="1"/>
      <w:marLeft w:val="0"/>
      <w:marRight w:val="0"/>
      <w:marTop w:val="0"/>
      <w:marBottom w:val="0"/>
      <w:divBdr>
        <w:top w:val="none" w:sz="0" w:space="0" w:color="auto"/>
        <w:left w:val="none" w:sz="0" w:space="0" w:color="auto"/>
        <w:bottom w:val="none" w:sz="0" w:space="0" w:color="auto"/>
        <w:right w:val="none" w:sz="0" w:space="0" w:color="auto"/>
      </w:divBdr>
    </w:div>
    <w:div w:id="1036199242">
      <w:bodyDiv w:val="1"/>
      <w:marLeft w:val="0"/>
      <w:marRight w:val="0"/>
      <w:marTop w:val="0"/>
      <w:marBottom w:val="0"/>
      <w:divBdr>
        <w:top w:val="none" w:sz="0" w:space="0" w:color="auto"/>
        <w:left w:val="none" w:sz="0" w:space="0" w:color="auto"/>
        <w:bottom w:val="none" w:sz="0" w:space="0" w:color="auto"/>
        <w:right w:val="none" w:sz="0" w:space="0" w:color="auto"/>
      </w:divBdr>
    </w:div>
    <w:div w:id="1036538765">
      <w:bodyDiv w:val="1"/>
      <w:marLeft w:val="0"/>
      <w:marRight w:val="0"/>
      <w:marTop w:val="0"/>
      <w:marBottom w:val="0"/>
      <w:divBdr>
        <w:top w:val="none" w:sz="0" w:space="0" w:color="auto"/>
        <w:left w:val="none" w:sz="0" w:space="0" w:color="auto"/>
        <w:bottom w:val="none" w:sz="0" w:space="0" w:color="auto"/>
        <w:right w:val="none" w:sz="0" w:space="0" w:color="auto"/>
      </w:divBdr>
    </w:div>
    <w:div w:id="1036544014">
      <w:bodyDiv w:val="1"/>
      <w:marLeft w:val="0"/>
      <w:marRight w:val="0"/>
      <w:marTop w:val="0"/>
      <w:marBottom w:val="0"/>
      <w:divBdr>
        <w:top w:val="none" w:sz="0" w:space="0" w:color="auto"/>
        <w:left w:val="none" w:sz="0" w:space="0" w:color="auto"/>
        <w:bottom w:val="none" w:sz="0" w:space="0" w:color="auto"/>
        <w:right w:val="none" w:sz="0" w:space="0" w:color="auto"/>
      </w:divBdr>
    </w:div>
    <w:div w:id="1041593689">
      <w:bodyDiv w:val="1"/>
      <w:marLeft w:val="0"/>
      <w:marRight w:val="0"/>
      <w:marTop w:val="0"/>
      <w:marBottom w:val="0"/>
      <w:divBdr>
        <w:top w:val="none" w:sz="0" w:space="0" w:color="auto"/>
        <w:left w:val="none" w:sz="0" w:space="0" w:color="auto"/>
        <w:bottom w:val="none" w:sz="0" w:space="0" w:color="auto"/>
        <w:right w:val="none" w:sz="0" w:space="0" w:color="auto"/>
      </w:divBdr>
      <w:divsChild>
        <w:div w:id="516386892">
          <w:marLeft w:val="0"/>
          <w:marRight w:val="0"/>
          <w:marTop w:val="0"/>
          <w:marBottom w:val="0"/>
          <w:divBdr>
            <w:top w:val="none" w:sz="0" w:space="0" w:color="auto"/>
            <w:left w:val="none" w:sz="0" w:space="0" w:color="auto"/>
            <w:bottom w:val="none" w:sz="0" w:space="0" w:color="auto"/>
            <w:right w:val="none" w:sz="0" w:space="0" w:color="auto"/>
          </w:divBdr>
          <w:divsChild>
            <w:div w:id="235364376">
              <w:marLeft w:val="0"/>
              <w:marRight w:val="0"/>
              <w:marTop w:val="0"/>
              <w:marBottom w:val="0"/>
              <w:divBdr>
                <w:top w:val="none" w:sz="0" w:space="0" w:color="auto"/>
                <w:left w:val="none" w:sz="0" w:space="0" w:color="auto"/>
                <w:bottom w:val="none" w:sz="0" w:space="0" w:color="auto"/>
                <w:right w:val="none" w:sz="0" w:space="0" w:color="auto"/>
              </w:divBdr>
            </w:div>
            <w:div w:id="699403154">
              <w:marLeft w:val="0"/>
              <w:marRight w:val="0"/>
              <w:marTop w:val="0"/>
              <w:marBottom w:val="0"/>
              <w:divBdr>
                <w:top w:val="none" w:sz="0" w:space="0" w:color="auto"/>
                <w:left w:val="none" w:sz="0" w:space="0" w:color="auto"/>
                <w:bottom w:val="none" w:sz="0" w:space="0" w:color="auto"/>
                <w:right w:val="none" w:sz="0" w:space="0" w:color="auto"/>
              </w:divBdr>
            </w:div>
            <w:div w:id="1291279689">
              <w:marLeft w:val="0"/>
              <w:marRight w:val="0"/>
              <w:marTop w:val="0"/>
              <w:marBottom w:val="0"/>
              <w:divBdr>
                <w:top w:val="none" w:sz="0" w:space="0" w:color="auto"/>
                <w:left w:val="none" w:sz="0" w:space="0" w:color="auto"/>
                <w:bottom w:val="none" w:sz="0" w:space="0" w:color="auto"/>
                <w:right w:val="none" w:sz="0" w:space="0" w:color="auto"/>
              </w:divBdr>
            </w:div>
            <w:div w:id="1497528295">
              <w:marLeft w:val="0"/>
              <w:marRight w:val="0"/>
              <w:marTop w:val="0"/>
              <w:marBottom w:val="0"/>
              <w:divBdr>
                <w:top w:val="none" w:sz="0" w:space="0" w:color="auto"/>
                <w:left w:val="none" w:sz="0" w:space="0" w:color="auto"/>
                <w:bottom w:val="none" w:sz="0" w:space="0" w:color="auto"/>
                <w:right w:val="none" w:sz="0" w:space="0" w:color="auto"/>
              </w:divBdr>
            </w:div>
            <w:div w:id="15614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195">
      <w:bodyDiv w:val="1"/>
      <w:marLeft w:val="0"/>
      <w:marRight w:val="0"/>
      <w:marTop w:val="0"/>
      <w:marBottom w:val="0"/>
      <w:divBdr>
        <w:top w:val="none" w:sz="0" w:space="0" w:color="auto"/>
        <w:left w:val="none" w:sz="0" w:space="0" w:color="auto"/>
        <w:bottom w:val="none" w:sz="0" w:space="0" w:color="auto"/>
        <w:right w:val="none" w:sz="0" w:space="0" w:color="auto"/>
      </w:divBdr>
    </w:div>
    <w:div w:id="1042245311">
      <w:bodyDiv w:val="1"/>
      <w:marLeft w:val="0"/>
      <w:marRight w:val="0"/>
      <w:marTop w:val="0"/>
      <w:marBottom w:val="0"/>
      <w:divBdr>
        <w:top w:val="none" w:sz="0" w:space="0" w:color="auto"/>
        <w:left w:val="none" w:sz="0" w:space="0" w:color="auto"/>
        <w:bottom w:val="none" w:sz="0" w:space="0" w:color="auto"/>
        <w:right w:val="none" w:sz="0" w:space="0" w:color="auto"/>
      </w:divBdr>
    </w:div>
    <w:div w:id="1048140653">
      <w:bodyDiv w:val="1"/>
      <w:marLeft w:val="0"/>
      <w:marRight w:val="0"/>
      <w:marTop w:val="0"/>
      <w:marBottom w:val="0"/>
      <w:divBdr>
        <w:top w:val="none" w:sz="0" w:space="0" w:color="auto"/>
        <w:left w:val="none" w:sz="0" w:space="0" w:color="auto"/>
        <w:bottom w:val="none" w:sz="0" w:space="0" w:color="auto"/>
        <w:right w:val="none" w:sz="0" w:space="0" w:color="auto"/>
      </w:divBdr>
    </w:div>
    <w:div w:id="1049648871">
      <w:bodyDiv w:val="1"/>
      <w:marLeft w:val="0"/>
      <w:marRight w:val="0"/>
      <w:marTop w:val="0"/>
      <w:marBottom w:val="0"/>
      <w:divBdr>
        <w:top w:val="none" w:sz="0" w:space="0" w:color="auto"/>
        <w:left w:val="none" w:sz="0" w:space="0" w:color="auto"/>
        <w:bottom w:val="none" w:sz="0" w:space="0" w:color="auto"/>
        <w:right w:val="none" w:sz="0" w:space="0" w:color="auto"/>
      </w:divBdr>
    </w:div>
    <w:div w:id="1052509729">
      <w:bodyDiv w:val="1"/>
      <w:marLeft w:val="0"/>
      <w:marRight w:val="0"/>
      <w:marTop w:val="0"/>
      <w:marBottom w:val="0"/>
      <w:divBdr>
        <w:top w:val="none" w:sz="0" w:space="0" w:color="auto"/>
        <w:left w:val="none" w:sz="0" w:space="0" w:color="auto"/>
        <w:bottom w:val="none" w:sz="0" w:space="0" w:color="auto"/>
        <w:right w:val="none" w:sz="0" w:space="0" w:color="auto"/>
      </w:divBdr>
    </w:div>
    <w:div w:id="1052771603">
      <w:bodyDiv w:val="1"/>
      <w:marLeft w:val="0"/>
      <w:marRight w:val="0"/>
      <w:marTop w:val="0"/>
      <w:marBottom w:val="0"/>
      <w:divBdr>
        <w:top w:val="none" w:sz="0" w:space="0" w:color="auto"/>
        <w:left w:val="none" w:sz="0" w:space="0" w:color="auto"/>
        <w:bottom w:val="none" w:sz="0" w:space="0" w:color="auto"/>
        <w:right w:val="none" w:sz="0" w:space="0" w:color="auto"/>
      </w:divBdr>
    </w:div>
    <w:div w:id="1054428569">
      <w:bodyDiv w:val="1"/>
      <w:marLeft w:val="0"/>
      <w:marRight w:val="0"/>
      <w:marTop w:val="0"/>
      <w:marBottom w:val="0"/>
      <w:divBdr>
        <w:top w:val="none" w:sz="0" w:space="0" w:color="auto"/>
        <w:left w:val="none" w:sz="0" w:space="0" w:color="auto"/>
        <w:bottom w:val="none" w:sz="0" w:space="0" w:color="auto"/>
        <w:right w:val="none" w:sz="0" w:space="0" w:color="auto"/>
      </w:divBdr>
    </w:div>
    <w:div w:id="1057047986">
      <w:bodyDiv w:val="1"/>
      <w:marLeft w:val="0"/>
      <w:marRight w:val="0"/>
      <w:marTop w:val="0"/>
      <w:marBottom w:val="0"/>
      <w:divBdr>
        <w:top w:val="none" w:sz="0" w:space="0" w:color="auto"/>
        <w:left w:val="none" w:sz="0" w:space="0" w:color="auto"/>
        <w:bottom w:val="none" w:sz="0" w:space="0" w:color="auto"/>
        <w:right w:val="none" w:sz="0" w:space="0" w:color="auto"/>
      </w:divBdr>
    </w:div>
    <w:div w:id="1057775073">
      <w:bodyDiv w:val="1"/>
      <w:marLeft w:val="0"/>
      <w:marRight w:val="0"/>
      <w:marTop w:val="0"/>
      <w:marBottom w:val="0"/>
      <w:divBdr>
        <w:top w:val="none" w:sz="0" w:space="0" w:color="auto"/>
        <w:left w:val="none" w:sz="0" w:space="0" w:color="auto"/>
        <w:bottom w:val="none" w:sz="0" w:space="0" w:color="auto"/>
        <w:right w:val="none" w:sz="0" w:space="0" w:color="auto"/>
      </w:divBdr>
    </w:div>
    <w:div w:id="1059479095">
      <w:bodyDiv w:val="1"/>
      <w:marLeft w:val="0"/>
      <w:marRight w:val="0"/>
      <w:marTop w:val="0"/>
      <w:marBottom w:val="0"/>
      <w:divBdr>
        <w:top w:val="none" w:sz="0" w:space="0" w:color="auto"/>
        <w:left w:val="none" w:sz="0" w:space="0" w:color="auto"/>
        <w:bottom w:val="none" w:sz="0" w:space="0" w:color="auto"/>
        <w:right w:val="none" w:sz="0" w:space="0" w:color="auto"/>
      </w:divBdr>
    </w:div>
    <w:div w:id="1062557335">
      <w:bodyDiv w:val="1"/>
      <w:marLeft w:val="0"/>
      <w:marRight w:val="0"/>
      <w:marTop w:val="0"/>
      <w:marBottom w:val="0"/>
      <w:divBdr>
        <w:top w:val="none" w:sz="0" w:space="0" w:color="auto"/>
        <w:left w:val="none" w:sz="0" w:space="0" w:color="auto"/>
        <w:bottom w:val="none" w:sz="0" w:space="0" w:color="auto"/>
        <w:right w:val="none" w:sz="0" w:space="0" w:color="auto"/>
      </w:divBdr>
    </w:div>
    <w:div w:id="1062681403">
      <w:bodyDiv w:val="1"/>
      <w:marLeft w:val="0"/>
      <w:marRight w:val="0"/>
      <w:marTop w:val="0"/>
      <w:marBottom w:val="0"/>
      <w:divBdr>
        <w:top w:val="none" w:sz="0" w:space="0" w:color="auto"/>
        <w:left w:val="none" w:sz="0" w:space="0" w:color="auto"/>
        <w:bottom w:val="none" w:sz="0" w:space="0" w:color="auto"/>
        <w:right w:val="none" w:sz="0" w:space="0" w:color="auto"/>
      </w:divBdr>
    </w:div>
    <w:div w:id="1066564970">
      <w:bodyDiv w:val="1"/>
      <w:marLeft w:val="0"/>
      <w:marRight w:val="0"/>
      <w:marTop w:val="0"/>
      <w:marBottom w:val="0"/>
      <w:divBdr>
        <w:top w:val="none" w:sz="0" w:space="0" w:color="auto"/>
        <w:left w:val="none" w:sz="0" w:space="0" w:color="auto"/>
        <w:bottom w:val="none" w:sz="0" w:space="0" w:color="auto"/>
        <w:right w:val="none" w:sz="0" w:space="0" w:color="auto"/>
      </w:divBdr>
    </w:div>
    <w:div w:id="1067387568">
      <w:bodyDiv w:val="1"/>
      <w:marLeft w:val="0"/>
      <w:marRight w:val="0"/>
      <w:marTop w:val="0"/>
      <w:marBottom w:val="0"/>
      <w:divBdr>
        <w:top w:val="none" w:sz="0" w:space="0" w:color="auto"/>
        <w:left w:val="none" w:sz="0" w:space="0" w:color="auto"/>
        <w:bottom w:val="none" w:sz="0" w:space="0" w:color="auto"/>
        <w:right w:val="none" w:sz="0" w:space="0" w:color="auto"/>
      </w:divBdr>
    </w:div>
    <w:div w:id="1068531603">
      <w:bodyDiv w:val="1"/>
      <w:marLeft w:val="0"/>
      <w:marRight w:val="0"/>
      <w:marTop w:val="0"/>
      <w:marBottom w:val="0"/>
      <w:divBdr>
        <w:top w:val="none" w:sz="0" w:space="0" w:color="auto"/>
        <w:left w:val="none" w:sz="0" w:space="0" w:color="auto"/>
        <w:bottom w:val="none" w:sz="0" w:space="0" w:color="auto"/>
        <w:right w:val="none" w:sz="0" w:space="0" w:color="auto"/>
      </w:divBdr>
    </w:div>
    <w:div w:id="1082798855">
      <w:bodyDiv w:val="1"/>
      <w:marLeft w:val="0"/>
      <w:marRight w:val="0"/>
      <w:marTop w:val="0"/>
      <w:marBottom w:val="0"/>
      <w:divBdr>
        <w:top w:val="none" w:sz="0" w:space="0" w:color="auto"/>
        <w:left w:val="none" w:sz="0" w:space="0" w:color="auto"/>
        <w:bottom w:val="none" w:sz="0" w:space="0" w:color="auto"/>
        <w:right w:val="none" w:sz="0" w:space="0" w:color="auto"/>
      </w:divBdr>
    </w:div>
    <w:div w:id="1091705861">
      <w:bodyDiv w:val="1"/>
      <w:marLeft w:val="0"/>
      <w:marRight w:val="0"/>
      <w:marTop w:val="0"/>
      <w:marBottom w:val="0"/>
      <w:divBdr>
        <w:top w:val="none" w:sz="0" w:space="0" w:color="auto"/>
        <w:left w:val="none" w:sz="0" w:space="0" w:color="auto"/>
        <w:bottom w:val="none" w:sz="0" w:space="0" w:color="auto"/>
        <w:right w:val="none" w:sz="0" w:space="0" w:color="auto"/>
      </w:divBdr>
    </w:div>
    <w:div w:id="1096905268">
      <w:bodyDiv w:val="1"/>
      <w:marLeft w:val="0"/>
      <w:marRight w:val="0"/>
      <w:marTop w:val="0"/>
      <w:marBottom w:val="0"/>
      <w:divBdr>
        <w:top w:val="none" w:sz="0" w:space="0" w:color="auto"/>
        <w:left w:val="none" w:sz="0" w:space="0" w:color="auto"/>
        <w:bottom w:val="none" w:sz="0" w:space="0" w:color="auto"/>
        <w:right w:val="none" w:sz="0" w:space="0" w:color="auto"/>
      </w:divBdr>
    </w:div>
    <w:div w:id="1097411237">
      <w:bodyDiv w:val="1"/>
      <w:marLeft w:val="0"/>
      <w:marRight w:val="0"/>
      <w:marTop w:val="0"/>
      <w:marBottom w:val="0"/>
      <w:divBdr>
        <w:top w:val="none" w:sz="0" w:space="0" w:color="auto"/>
        <w:left w:val="none" w:sz="0" w:space="0" w:color="auto"/>
        <w:bottom w:val="none" w:sz="0" w:space="0" w:color="auto"/>
        <w:right w:val="none" w:sz="0" w:space="0" w:color="auto"/>
      </w:divBdr>
    </w:div>
    <w:div w:id="1101949426">
      <w:bodyDiv w:val="1"/>
      <w:marLeft w:val="0"/>
      <w:marRight w:val="0"/>
      <w:marTop w:val="0"/>
      <w:marBottom w:val="0"/>
      <w:divBdr>
        <w:top w:val="none" w:sz="0" w:space="0" w:color="auto"/>
        <w:left w:val="none" w:sz="0" w:space="0" w:color="auto"/>
        <w:bottom w:val="none" w:sz="0" w:space="0" w:color="auto"/>
        <w:right w:val="none" w:sz="0" w:space="0" w:color="auto"/>
      </w:divBdr>
    </w:div>
    <w:div w:id="1105156848">
      <w:bodyDiv w:val="1"/>
      <w:marLeft w:val="0"/>
      <w:marRight w:val="0"/>
      <w:marTop w:val="0"/>
      <w:marBottom w:val="0"/>
      <w:divBdr>
        <w:top w:val="none" w:sz="0" w:space="0" w:color="auto"/>
        <w:left w:val="none" w:sz="0" w:space="0" w:color="auto"/>
        <w:bottom w:val="none" w:sz="0" w:space="0" w:color="auto"/>
        <w:right w:val="none" w:sz="0" w:space="0" w:color="auto"/>
      </w:divBdr>
    </w:div>
    <w:div w:id="1107122909">
      <w:bodyDiv w:val="1"/>
      <w:marLeft w:val="0"/>
      <w:marRight w:val="0"/>
      <w:marTop w:val="0"/>
      <w:marBottom w:val="0"/>
      <w:divBdr>
        <w:top w:val="none" w:sz="0" w:space="0" w:color="auto"/>
        <w:left w:val="none" w:sz="0" w:space="0" w:color="auto"/>
        <w:bottom w:val="none" w:sz="0" w:space="0" w:color="auto"/>
        <w:right w:val="none" w:sz="0" w:space="0" w:color="auto"/>
      </w:divBdr>
    </w:div>
    <w:div w:id="1108501357">
      <w:bodyDiv w:val="1"/>
      <w:marLeft w:val="0"/>
      <w:marRight w:val="0"/>
      <w:marTop w:val="0"/>
      <w:marBottom w:val="0"/>
      <w:divBdr>
        <w:top w:val="none" w:sz="0" w:space="0" w:color="auto"/>
        <w:left w:val="none" w:sz="0" w:space="0" w:color="auto"/>
        <w:bottom w:val="none" w:sz="0" w:space="0" w:color="auto"/>
        <w:right w:val="none" w:sz="0" w:space="0" w:color="auto"/>
      </w:divBdr>
    </w:div>
    <w:div w:id="1112748756">
      <w:bodyDiv w:val="1"/>
      <w:marLeft w:val="0"/>
      <w:marRight w:val="0"/>
      <w:marTop w:val="0"/>
      <w:marBottom w:val="0"/>
      <w:divBdr>
        <w:top w:val="none" w:sz="0" w:space="0" w:color="auto"/>
        <w:left w:val="none" w:sz="0" w:space="0" w:color="auto"/>
        <w:bottom w:val="none" w:sz="0" w:space="0" w:color="auto"/>
        <w:right w:val="none" w:sz="0" w:space="0" w:color="auto"/>
      </w:divBdr>
    </w:div>
    <w:div w:id="1115638156">
      <w:bodyDiv w:val="1"/>
      <w:marLeft w:val="0"/>
      <w:marRight w:val="0"/>
      <w:marTop w:val="0"/>
      <w:marBottom w:val="0"/>
      <w:divBdr>
        <w:top w:val="none" w:sz="0" w:space="0" w:color="auto"/>
        <w:left w:val="none" w:sz="0" w:space="0" w:color="auto"/>
        <w:bottom w:val="none" w:sz="0" w:space="0" w:color="auto"/>
        <w:right w:val="none" w:sz="0" w:space="0" w:color="auto"/>
      </w:divBdr>
    </w:div>
    <w:div w:id="1116561263">
      <w:bodyDiv w:val="1"/>
      <w:marLeft w:val="0"/>
      <w:marRight w:val="0"/>
      <w:marTop w:val="0"/>
      <w:marBottom w:val="0"/>
      <w:divBdr>
        <w:top w:val="none" w:sz="0" w:space="0" w:color="auto"/>
        <w:left w:val="none" w:sz="0" w:space="0" w:color="auto"/>
        <w:bottom w:val="none" w:sz="0" w:space="0" w:color="auto"/>
        <w:right w:val="none" w:sz="0" w:space="0" w:color="auto"/>
      </w:divBdr>
    </w:div>
    <w:div w:id="1117987227">
      <w:bodyDiv w:val="1"/>
      <w:marLeft w:val="0"/>
      <w:marRight w:val="0"/>
      <w:marTop w:val="0"/>
      <w:marBottom w:val="0"/>
      <w:divBdr>
        <w:top w:val="none" w:sz="0" w:space="0" w:color="auto"/>
        <w:left w:val="none" w:sz="0" w:space="0" w:color="auto"/>
        <w:bottom w:val="none" w:sz="0" w:space="0" w:color="auto"/>
        <w:right w:val="none" w:sz="0" w:space="0" w:color="auto"/>
      </w:divBdr>
    </w:div>
    <w:div w:id="1121345492">
      <w:bodyDiv w:val="1"/>
      <w:marLeft w:val="0"/>
      <w:marRight w:val="0"/>
      <w:marTop w:val="0"/>
      <w:marBottom w:val="0"/>
      <w:divBdr>
        <w:top w:val="none" w:sz="0" w:space="0" w:color="auto"/>
        <w:left w:val="none" w:sz="0" w:space="0" w:color="auto"/>
        <w:bottom w:val="none" w:sz="0" w:space="0" w:color="auto"/>
        <w:right w:val="none" w:sz="0" w:space="0" w:color="auto"/>
      </w:divBdr>
    </w:div>
    <w:div w:id="1124234521">
      <w:bodyDiv w:val="1"/>
      <w:marLeft w:val="0"/>
      <w:marRight w:val="0"/>
      <w:marTop w:val="0"/>
      <w:marBottom w:val="0"/>
      <w:divBdr>
        <w:top w:val="none" w:sz="0" w:space="0" w:color="auto"/>
        <w:left w:val="none" w:sz="0" w:space="0" w:color="auto"/>
        <w:bottom w:val="none" w:sz="0" w:space="0" w:color="auto"/>
        <w:right w:val="none" w:sz="0" w:space="0" w:color="auto"/>
      </w:divBdr>
    </w:div>
    <w:div w:id="1125000133">
      <w:bodyDiv w:val="1"/>
      <w:marLeft w:val="0"/>
      <w:marRight w:val="0"/>
      <w:marTop w:val="0"/>
      <w:marBottom w:val="0"/>
      <w:divBdr>
        <w:top w:val="none" w:sz="0" w:space="0" w:color="auto"/>
        <w:left w:val="none" w:sz="0" w:space="0" w:color="auto"/>
        <w:bottom w:val="none" w:sz="0" w:space="0" w:color="auto"/>
        <w:right w:val="none" w:sz="0" w:space="0" w:color="auto"/>
      </w:divBdr>
    </w:div>
    <w:div w:id="1125806649">
      <w:bodyDiv w:val="1"/>
      <w:marLeft w:val="0"/>
      <w:marRight w:val="0"/>
      <w:marTop w:val="0"/>
      <w:marBottom w:val="0"/>
      <w:divBdr>
        <w:top w:val="none" w:sz="0" w:space="0" w:color="auto"/>
        <w:left w:val="none" w:sz="0" w:space="0" w:color="auto"/>
        <w:bottom w:val="none" w:sz="0" w:space="0" w:color="auto"/>
        <w:right w:val="none" w:sz="0" w:space="0" w:color="auto"/>
      </w:divBdr>
    </w:div>
    <w:div w:id="1125928530">
      <w:bodyDiv w:val="1"/>
      <w:marLeft w:val="0"/>
      <w:marRight w:val="0"/>
      <w:marTop w:val="0"/>
      <w:marBottom w:val="0"/>
      <w:divBdr>
        <w:top w:val="none" w:sz="0" w:space="0" w:color="auto"/>
        <w:left w:val="none" w:sz="0" w:space="0" w:color="auto"/>
        <w:bottom w:val="none" w:sz="0" w:space="0" w:color="auto"/>
        <w:right w:val="none" w:sz="0" w:space="0" w:color="auto"/>
      </w:divBdr>
    </w:div>
    <w:div w:id="1126511963">
      <w:bodyDiv w:val="1"/>
      <w:marLeft w:val="0"/>
      <w:marRight w:val="0"/>
      <w:marTop w:val="0"/>
      <w:marBottom w:val="0"/>
      <w:divBdr>
        <w:top w:val="none" w:sz="0" w:space="0" w:color="auto"/>
        <w:left w:val="none" w:sz="0" w:space="0" w:color="auto"/>
        <w:bottom w:val="none" w:sz="0" w:space="0" w:color="auto"/>
        <w:right w:val="none" w:sz="0" w:space="0" w:color="auto"/>
      </w:divBdr>
    </w:div>
    <w:div w:id="1130050808">
      <w:bodyDiv w:val="1"/>
      <w:marLeft w:val="0"/>
      <w:marRight w:val="0"/>
      <w:marTop w:val="0"/>
      <w:marBottom w:val="0"/>
      <w:divBdr>
        <w:top w:val="none" w:sz="0" w:space="0" w:color="auto"/>
        <w:left w:val="none" w:sz="0" w:space="0" w:color="auto"/>
        <w:bottom w:val="none" w:sz="0" w:space="0" w:color="auto"/>
        <w:right w:val="none" w:sz="0" w:space="0" w:color="auto"/>
      </w:divBdr>
    </w:div>
    <w:div w:id="1133981387">
      <w:bodyDiv w:val="1"/>
      <w:marLeft w:val="0"/>
      <w:marRight w:val="0"/>
      <w:marTop w:val="0"/>
      <w:marBottom w:val="0"/>
      <w:divBdr>
        <w:top w:val="none" w:sz="0" w:space="0" w:color="auto"/>
        <w:left w:val="none" w:sz="0" w:space="0" w:color="auto"/>
        <w:bottom w:val="none" w:sz="0" w:space="0" w:color="auto"/>
        <w:right w:val="none" w:sz="0" w:space="0" w:color="auto"/>
      </w:divBdr>
    </w:div>
    <w:div w:id="1136800274">
      <w:bodyDiv w:val="1"/>
      <w:marLeft w:val="0"/>
      <w:marRight w:val="0"/>
      <w:marTop w:val="0"/>
      <w:marBottom w:val="0"/>
      <w:divBdr>
        <w:top w:val="none" w:sz="0" w:space="0" w:color="auto"/>
        <w:left w:val="none" w:sz="0" w:space="0" w:color="auto"/>
        <w:bottom w:val="none" w:sz="0" w:space="0" w:color="auto"/>
        <w:right w:val="none" w:sz="0" w:space="0" w:color="auto"/>
      </w:divBdr>
    </w:div>
    <w:div w:id="1138260928">
      <w:bodyDiv w:val="1"/>
      <w:marLeft w:val="0"/>
      <w:marRight w:val="0"/>
      <w:marTop w:val="0"/>
      <w:marBottom w:val="0"/>
      <w:divBdr>
        <w:top w:val="none" w:sz="0" w:space="0" w:color="auto"/>
        <w:left w:val="none" w:sz="0" w:space="0" w:color="auto"/>
        <w:bottom w:val="none" w:sz="0" w:space="0" w:color="auto"/>
        <w:right w:val="none" w:sz="0" w:space="0" w:color="auto"/>
      </w:divBdr>
    </w:div>
    <w:div w:id="1138452208">
      <w:bodyDiv w:val="1"/>
      <w:marLeft w:val="0"/>
      <w:marRight w:val="0"/>
      <w:marTop w:val="0"/>
      <w:marBottom w:val="0"/>
      <w:divBdr>
        <w:top w:val="none" w:sz="0" w:space="0" w:color="auto"/>
        <w:left w:val="none" w:sz="0" w:space="0" w:color="auto"/>
        <w:bottom w:val="none" w:sz="0" w:space="0" w:color="auto"/>
        <w:right w:val="none" w:sz="0" w:space="0" w:color="auto"/>
      </w:divBdr>
    </w:div>
    <w:div w:id="1149710114">
      <w:bodyDiv w:val="1"/>
      <w:marLeft w:val="0"/>
      <w:marRight w:val="0"/>
      <w:marTop w:val="0"/>
      <w:marBottom w:val="0"/>
      <w:divBdr>
        <w:top w:val="none" w:sz="0" w:space="0" w:color="auto"/>
        <w:left w:val="none" w:sz="0" w:space="0" w:color="auto"/>
        <w:bottom w:val="none" w:sz="0" w:space="0" w:color="auto"/>
        <w:right w:val="none" w:sz="0" w:space="0" w:color="auto"/>
      </w:divBdr>
    </w:div>
    <w:div w:id="1150630217">
      <w:bodyDiv w:val="1"/>
      <w:marLeft w:val="0"/>
      <w:marRight w:val="0"/>
      <w:marTop w:val="0"/>
      <w:marBottom w:val="0"/>
      <w:divBdr>
        <w:top w:val="none" w:sz="0" w:space="0" w:color="auto"/>
        <w:left w:val="none" w:sz="0" w:space="0" w:color="auto"/>
        <w:bottom w:val="none" w:sz="0" w:space="0" w:color="auto"/>
        <w:right w:val="none" w:sz="0" w:space="0" w:color="auto"/>
      </w:divBdr>
    </w:div>
    <w:div w:id="1151554920">
      <w:bodyDiv w:val="1"/>
      <w:marLeft w:val="0"/>
      <w:marRight w:val="0"/>
      <w:marTop w:val="0"/>
      <w:marBottom w:val="0"/>
      <w:divBdr>
        <w:top w:val="none" w:sz="0" w:space="0" w:color="auto"/>
        <w:left w:val="none" w:sz="0" w:space="0" w:color="auto"/>
        <w:bottom w:val="none" w:sz="0" w:space="0" w:color="auto"/>
        <w:right w:val="none" w:sz="0" w:space="0" w:color="auto"/>
      </w:divBdr>
    </w:div>
    <w:div w:id="1151601925">
      <w:bodyDiv w:val="1"/>
      <w:marLeft w:val="0"/>
      <w:marRight w:val="0"/>
      <w:marTop w:val="0"/>
      <w:marBottom w:val="0"/>
      <w:divBdr>
        <w:top w:val="none" w:sz="0" w:space="0" w:color="auto"/>
        <w:left w:val="none" w:sz="0" w:space="0" w:color="auto"/>
        <w:bottom w:val="none" w:sz="0" w:space="0" w:color="auto"/>
        <w:right w:val="none" w:sz="0" w:space="0" w:color="auto"/>
      </w:divBdr>
    </w:div>
    <w:div w:id="1151755893">
      <w:bodyDiv w:val="1"/>
      <w:marLeft w:val="0"/>
      <w:marRight w:val="0"/>
      <w:marTop w:val="0"/>
      <w:marBottom w:val="0"/>
      <w:divBdr>
        <w:top w:val="none" w:sz="0" w:space="0" w:color="auto"/>
        <w:left w:val="none" w:sz="0" w:space="0" w:color="auto"/>
        <w:bottom w:val="none" w:sz="0" w:space="0" w:color="auto"/>
        <w:right w:val="none" w:sz="0" w:space="0" w:color="auto"/>
      </w:divBdr>
    </w:div>
    <w:div w:id="1156341707">
      <w:bodyDiv w:val="1"/>
      <w:marLeft w:val="0"/>
      <w:marRight w:val="0"/>
      <w:marTop w:val="0"/>
      <w:marBottom w:val="0"/>
      <w:divBdr>
        <w:top w:val="none" w:sz="0" w:space="0" w:color="auto"/>
        <w:left w:val="none" w:sz="0" w:space="0" w:color="auto"/>
        <w:bottom w:val="none" w:sz="0" w:space="0" w:color="auto"/>
        <w:right w:val="none" w:sz="0" w:space="0" w:color="auto"/>
      </w:divBdr>
    </w:div>
    <w:div w:id="1158225933">
      <w:bodyDiv w:val="1"/>
      <w:marLeft w:val="0"/>
      <w:marRight w:val="0"/>
      <w:marTop w:val="0"/>
      <w:marBottom w:val="0"/>
      <w:divBdr>
        <w:top w:val="none" w:sz="0" w:space="0" w:color="auto"/>
        <w:left w:val="none" w:sz="0" w:space="0" w:color="auto"/>
        <w:bottom w:val="none" w:sz="0" w:space="0" w:color="auto"/>
        <w:right w:val="none" w:sz="0" w:space="0" w:color="auto"/>
      </w:divBdr>
    </w:div>
    <w:div w:id="1158620298">
      <w:bodyDiv w:val="1"/>
      <w:marLeft w:val="0"/>
      <w:marRight w:val="0"/>
      <w:marTop w:val="0"/>
      <w:marBottom w:val="0"/>
      <w:divBdr>
        <w:top w:val="none" w:sz="0" w:space="0" w:color="auto"/>
        <w:left w:val="none" w:sz="0" w:space="0" w:color="auto"/>
        <w:bottom w:val="none" w:sz="0" w:space="0" w:color="auto"/>
        <w:right w:val="none" w:sz="0" w:space="0" w:color="auto"/>
      </w:divBdr>
    </w:div>
    <w:div w:id="1159006059">
      <w:bodyDiv w:val="1"/>
      <w:marLeft w:val="0"/>
      <w:marRight w:val="0"/>
      <w:marTop w:val="0"/>
      <w:marBottom w:val="0"/>
      <w:divBdr>
        <w:top w:val="none" w:sz="0" w:space="0" w:color="auto"/>
        <w:left w:val="none" w:sz="0" w:space="0" w:color="auto"/>
        <w:bottom w:val="none" w:sz="0" w:space="0" w:color="auto"/>
        <w:right w:val="none" w:sz="0" w:space="0" w:color="auto"/>
      </w:divBdr>
    </w:div>
    <w:div w:id="1162818010">
      <w:bodyDiv w:val="1"/>
      <w:marLeft w:val="0"/>
      <w:marRight w:val="0"/>
      <w:marTop w:val="0"/>
      <w:marBottom w:val="0"/>
      <w:divBdr>
        <w:top w:val="none" w:sz="0" w:space="0" w:color="auto"/>
        <w:left w:val="none" w:sz="0" w:space="0" w:color="auto"/>
        <w:bottom w:val="none" w:sz="0" w:space="0" w:color="auto"/>
        <w:right w:val="none" w:sz="0" w:space="0" w:color="auto"/>
      </w:divBdr>
    </w:div>
    <w:div w:id="1162966759">
      <w:bodyDiv w:val="1"/>
      <w:marLeft w:val="0"/>
      <w:marRight w:val="0"/>
      <w:marTop w:val="0"/>
      <w:marBottom w:val="0"/>
      <w:divBdr>
        <w:top w:val="none" w:sz="0" w:space="0" w:color="auto"/>
        <w:left w:val="none" w:sz="0" w:space="0" w:color="auto"/>
        <w:bottom w:val="none" w:sz="0" w:space="0" w:color="auto"/>
        <w:right w:val="none" w:sz="0" w:space="0" w:color="auto"/>
      </w:divBdr>
    </w:div>
    <w:div w:id="1169443281">
      <w:bodyDiv w:val="1"/>
      <w:marLeft w:val="0"/>
      <w:marRight w:val="0"/>
      <w:marTop w:val="0"/>
      <w:marBottom w:val="0"/>
      <w:divBdr>
        <w:top w:val="none" w:sz="0" w:space="0" w:color="auto"/>
        <w:left w:val="none" w:sz="0" w:space="0" w:color="auto"/>
        <w:bottom w:val="none" w:sz="0" w:space="0" w:color="auto"/>
        <w:right w:val="none" w:sz="0" w:space="0" w:color="auto"/>
      </w:divBdr>
    </w:div>
    <w:div w:id="1170021020">
      <w:bodyDiv w:val="1"/>
      <w:marLeft w:val="0"/>
      <w:marRight w:val="0"/>
      <w:marTop w:val="0"/>
      <w:marBottom w:val="0"/>
      <w:divBdr>
        <w:top w:val="none" w:sz="0" w:space="0" w:color="auto"/>
        <w:left w:val="none" w:sz="0" w:space="0" w:color="auto"/>
        <w:bottom w:val="none" w:sz="0" w:space="0" w:color="auto"/>
        <w:right w:val="none" w:sz="0" w:space="0" w:color="auto"/>
      </w:divBdr>
    </w:div>
    <w:div w:id="1171607964">
      <w:bodyDiv w:val="1"/>
      <w:marLeft w:val="0"/>
      <w:marRight w:val="0"/>
      <w:marTop w:val="0"/>
      <w:marBottom w:val="0"/>
      <w:divBdr>
        <w:top w:val="none" w:sz="0" w:space="0" w:color="auto"/>
        <w:left w:val="none" w:sz="0" w:space="0" w:color="auto"/>
        <w:bottom w:val="none" w:sz="0" w:space="0" w:color="auto"/>
        <w:right w:val="none" w:sz="0" w:space="0" w:color="auto"/>
      </w:divBdr>
    </w:div>
    <w:div w:id="1171723640">
      <w:bodyDiv w:val="1"/>
      <w:marLeft w:val="0"/>
      <w:marRight w:val="0"/>
      <w:marTop w:val="0"/>
      <w:marBottom w:val="0"/>
      <w:divBdr>
        <w:top w:val="none" w:sz="0" w:space="0" w:color="auto"/>
        <w:left w:val="none" w:sz="0" w:space="0" w:color="auto"/>
        <w:bottom w:val="none" w:sz="0" w:space="0" w:color="auto"/>
        <w:right w:val="none" w:sz="0" w:space="0" w:color="auto"/>
      </w:divBdr>
    </w:div>
    <w:div w:id="1173762575">
      <w:bodyDiv w:val="1"/>
      <w:marLeft w:val="0"/>
      <w:marRight w:val="0"/>
      <w:marTop w:val="0"/>
      <w:marBottom w:val="0"/>
      <w:divBdr>
        <w:top w:val="none" w:sz="0" w:space="0" w:color="auto"/>
        <w:left w:val="none" w:sz="0" w:space="0" w:color="auto"/>
        <w:bottom w:val="none" w:sz="0" w:space="0" w:color="auto"/>
        <w:right w:val="none" w:sz="0" w:space="0" w:color="auto"/>
      </w:divBdr>
    </w:div>
    <w:div w:id="1198201720">
      <w:bodyDiv w:val="1"/>
      <w:marLeft w:val="0"/>
      <w:marRight w:val="0"/>
      <w:marTop w:val="0"/>
      <w:marBottom w:val="0"/>
      <w:divBdr>
        <w:top w:val="none" w:sz="0" w:space="0" w:color="auto"/>
        <w:left w:val="none" w:sz="0" w:space="0" w:color="auto"/>
        <w:bottom w:val="none" w:sz="0" w:space="0" w:color="auto"/>
        <w:right w:val="none" w:sz="0" w:space="0" w:color="auto"/>
      </w:divBdr>
    </w:div>
    <w:div w:id="1202471957">
      <w:bodyDiv w:val="1"/>
      <w:marLeft w:val="0"/>
      <w:marRight w:val="0"/>
      <w:marTop w:val="0"/>
      <w:marBottom w:val="0"/>
      <w:divBdr>
        <w:top w:val="none" w:sz="0" w:space="0" w:color="auto"/>
        <w:left w:val="none" w:sz="0" w:space="0" w:color="auto"/>
        <w:bottom w:val="none" w:sz="0" w:space="0" w:color="auto"/>
        <w:right w:val="none" w:sz="0" w:space="0" w:color="auto"/>
      </w:divBdr>
    </w:div>
    <w:div w:id="1203666291">
      <w:bodyDiv w:val="1"/>
      <w:marLeft w:val="0"/>
      <w:marRight w:val="0"/>
      <w:marTop w:val="0"/>
      <w:marBottom w:val="0"/>
      <w:divBdr>
        <w:top w:val="none" w:sz="0" w:space="0" w:color="auto"/>
        <w:left w:val="none" w:sz="0" w:space="0" w:color="auto"/>
        <w:bottom w:val="none" w:sz="0" w:space="0" w:color="auto"/>
        <w:right w:val="none" w:sz="0" w:space="0" w:color="auto"/>
      </w:divBdr>
    </w:div>
    <w:div w:id="1204515895">
      <w:bodyDiv w:val="1"/>
      <w:marLeft w:val="0"/>
      <w:marRight w:val="0"/>
      <w:marTop w:val="0"/>
      <w:marBottom w:val="0"/>
      <w:divBdr>
        <w:top w:val="none" w:sz="0" w:space="0" w:color="auto"/>
        <w:left w:val="none" w:sz="0" w:space="0" w:color="auto"/>
        <w:bottom w:val="none" w:sz="0" w:space="0" w:color="auto"/>
        <w:right w:val="none" w:sz="0" w:space="0" w:color="auto"/>
      </w:divBdr>
    </w:div>
    <w:div w:id="1209730001">
      <w:bodyDiv w:val="1"/>
      <w:marLeft w:val="0"/>
      <w:marRight w:val="0"/>
      <w:marTop w:val="0"/>
      <w:marBottom w:val="0"/>
      <w:divBdr>
        <w:top w:val="none" w:sz="0" w:space="0" w:color="auto"/>
        <w:left w:val="none" w:sz="0" w:space="0" w:color="auto"/>
        <w:bottom w:val="none" w:sz="0" w:space="0" w:color="auto"/>
        <w:right w:val="none" w:sz="0" w:space="0" w:color="auto"/>
      </w:divBdr>
    </w:div>
    <w:div w:id="1209878164">
      <w:bodyDiv w:val="1"/>
      <w:marLeft w:val="0"/>
      <w:marRight w:val="0"/>
      <w:marTop w:val="0"/>
      <w:marBottom w:val="0"/>
      <w:divBdr>
        <w:top w:val="none" w:sz="0" w:space="0" w:color="auto"/>
        <w:left w:val="none" w:sz="0" w:space="0" w:color="auto"/>
        <w:bottom w:val="none" w:sz="0" w:space="0" w:color="auto"/>
        <w:right w:val="none" w:sz="0" w:space="0" w:color="auto"/>
      </w:divBdr>
    </w:div>
    <w:div w:id="1210066565">
      <w:bodyDiv w:val="1"/>
      <w:marLeft w:val="0"/>
      <w:marRight w:val="0"/>
      <w:marTop w:val="0"/>
      <w:marBottom w:val="0"/>
      <w:divBdr>
        <w:top w:val="none" w:sz="0" w:space="0" w:color="auto"/>
        <w:left w:val="none" w:sz="0" w:space="0" w:color="auto"/>
        <w:bottom w:val="none" w:sz="0" w:space="0" w:color="auto"/>
        <w:right w:val="none" w:sz="0" w:space="0" w:color="auto"/>
      </w:divBdr>
    </w:div>
    <w:div w:id="1215629183">
      <w:bodyDiv w:val="1"/>
      <w:marLeft w:val="0"/>
      <w:marRight w:val="0"/>
      <w:marTop w:val="0"/>
      <w:marBottom w:val="0"/>
      <w:divBdr>
        <w:top w:val="none" w:sz="0" w:space="0" w:color="auto"/>
        <w:left w:val="none" w:sz="0" w:space="0" w:color="auto"/>
        <w:bottom w:val="none" w:sz="0" w:space="0" w:color="auto"/>
        <w:right w:val="none" w:sz="0" w:space="0" w:color="auto"/>
      </w:divBdr>
    </w:div>
    <w:div w:id="1216238061">
      <w:bodyDiv w:val="1"/>
      <w:marLeft w:val="0"/>
      <w:marRight w:val="0"/>
      <w:marTop w:val="0"/>
      <w:marBottom w:val="0"/>
      <w:divBdr>
        <w:top w:val="none" w:sz="0" w:space="0" w:color="auto"/>
        <w:left w:val="none" w:sz="0" w:space="0" w:color="auto"/>
        <w:bottom w:val="none" w:sz="0" w:space="0" w:color="auto"/>
        <w:right w:val="none" w:sz="0" w:space="0" w:color="auto"/>
      </w:divBdr>
    </w:div>
    <w:div w:id="1224490658">
      <w:bodyDiv w:val="1"/>
      <w:marLeft w:val="0"/>
      <w:marRight w:val="0"/>
      <w:marTop w:val="0"/>
      <w:marBottom w:val="0"/>
      <w:divBdr>
        <w:top w:val="none" w:sz="0" w:space="0" w:color="auto"/>
        <w:left w:val="none" w:sz="0" w:space="0" w:color="auto"/>
        <w:bottom w:val="none" w:sz="0" w:space="0" w:color="auto"/>
        <w:right w:val="none" w:sz="0" w:space="0" w:color="auto"/>
      </w:divBdr>
    </w:div>
    <w:div w:id="1225142035">
      <w:bodyDiv w:val="1"/>
      <w:marLeft w:val="0"/>
      <w:marRight w:val="0"/>
      <w:marTop w:val="0"/>
      <w:marBottom w:val="0"/>
      <w:divBdr>
        <w:top w:val="none" w:sz="0" w:space="0" w:color="auto"/>
        <w:left w:val="none" w:sz="0" w:space="0" w:color="auto"/>
        <w:bottom w:val="none" w:sz="0" w:space="0" w:color="auto"/>
        <w:right w:val="none" w:sz="0" w:space="0" w:color="auto"/>
      </w:divBdr>
    </w:div>
    <w:div w:id="1234390025">
      <w:bodyDiv w:val="1"/>
      <w:marLeft w:val="0"/>
      <w:marRight w:val="0"/>
      <w:marTop w:val="0"/>
      <w:marBottom w:val="0"/>
      <w:divBdr>
        <w:top w:val="none" w:sz="0" w:space="0" w:color="auto"/>
        <w:left w:val="none" w:sz="0" w:space="0" w:color="auto"/>
        <w:bottom w:val="none" w:sz="0" w:space="0" w:color="auto"/>
        <w:right w:val="none" w:sz="0" w:space="0" w:color="auto"/>
      </w:divBdr>
    </w:div>
    <w:div w:id="1237007385">
      <w:bodyDiv w:val="1"/>
      <w:marLeft w:val="0"/>
      <w:marRight w:val="0"/>
      <w:marTop w:val="0"/>
      <w:marBottom w:val="0"/>
      <w:divBdr>
        <w:top w:val="none" w:sz="0" w:space="0" w:color="auto"/>
        <w:left w:val="none" w:sz="0" w:space="0" w:color="auto"/>
        <w:bottom w:val="none" w:sz="0" w:space="0" w:color="auto"/>
        <w:right w:val="none" w:sz="0" w:space="0" w:color="auto"/>
      </w:divBdr>
    </w:div>
    <w:div w:id="1242791244">
      <w:bodyDiv w:val="1"/>
      <w:marLeft w:val="0"/>
      <w:marRight w:val="0"/>
      <w:marTop w:val="0"/>
      <w:marBottom w:val="0"/>
      <w:divBdr>
        <w:top w:val="none" w:sz="0" w:space="0" w:color="auto"/>
        <w:left w:val="none" w:sz="0" w:space="0" w:color="auto"/>
        <w:bottom w:val="none" w:sz="0" w:space="0" w:color="auto"/>
        <w:right w:val="none" w:sz="0" w:space="0" w:color="auto"/>
      </w:divBdr>
    </w:div>
    <w:div w:id="1247956365">
      <w:bodyDiv w:val="1"/>
      <w:marLeft w:val="0"/>
      <w:marRight w:val="0"/>
      <w:marTop w:val="0"/>
      <w:marBottom w:val="0"/>
      <w:divBdr>
        <w:top w:val="none" w:sz="0" w:space="0" w:color="auto"/>
        <w:left w:val="none" w:sz="0" w:space="0" w:color="auto"/>
        <w:bottom w:val="none" w:sz="0" w:space="0" w:color="auto"/>
        <w:right w:val="none" w:sz="0" w:space="0" w:color="auto"/>
      </w:divBdr>
    </w:div>
    <w:div w:id="1254164316">
      <w:bodyDiv w:val="1"/>
      <w:marLeft w:val="0"/>
      <w:marRight w:val="0"/>
      <w:marTop w:val="0"/>
      <w:marBottom w:val="0"/>
      <w:divBdr>
        <w:top w:val="none" w:sz="0" w:space="0" w:color="auto"/>
        <w:left w:val="none" w:sz="0" w:space="0" w:color="auto"/>
        <w:bottom w:val="none" w:sz="0" w:space="0" w:color="auto"/>
        <w:right w:val="none" w:sz="0" w:space="0" w:color="auto"/>
      </w:divBdr>
    </w:div>
    <w:div w:id="1254630008">
      <w:bodyDiv w:val="1"/>
      <w:marLeft w:val="0"/>
      <w:marRight w:val="0"/>
      <w:marTop w:val="0"/>
      <w:marBottom w:val="0"/>
      <w:divBdr>
        <w:top w:val="none" w:sz="0" w:space="0" w:color="auto"/>
        <w:left w:val="none" w:sz="0" w:space="0" w:color="auto"/>
        <w:bottom w:val="none" w:sz="0" w:space="0" w:color="auto"/>
        <w:right w:val="none" w:sz="0" w:space="0" w:color="auto"/>
      </w:divBdr>
    </w:div>
    <w:div w:id="1258640850">
      <w:bodyDiv w:val="1"/>
      <w:marLeft w:val="0"/>
      <w:marRight w:val="0"/>
      <w:marTop w:val="0"/>
      <w:marBottom w:val="0"/>
      <w:divBdr>
        <w:top w:val="none" w:sz="0" w:space="0" w:color="auto"/>
        <w:left w:val="none" w:sz="0" w:space="0" w:color="auto"/>
        <w:bottom w:val="none" w:sz="0" w:space="0" w:color="auto"/>
        <w:right w:val="none" w:sz="0" w:space="0" w:color="auto"/>
      </w:divBdr>
    </w:div>
    <w:div w:id="1260413342">
      <w:bodyDiv w:val="1"/>
      <w:marLeft w:val="0"/>
      <w:marRight w:val="0"/>
      <w:marTop w:val="0"/>
      <w:marBottom w:val="0"/>
      <w:divBdr>
        <w:top w:val="none" w:sz="0" w:space="0" w:color="auto"/>
        <w:left w:val="none" w:sz="0" w:space="0" w:color="auto"/>
        <w:bottom w:val="none" w:sz="0" w:space="0" w:color="auto"/>
        <w:right w:val="none" w:sz="0" w:space="0" w:color="auto"/>
      </w:divBdr>
    </w:div>
    <w:div w:id="1267233277">
      <w:bodyDiv w:val="1"/>
      <w:marLeft w:val="0"/>
      <w:marRight w:val="0"/>
      <w:marTop w:val="0"/>
      <w:marBottom w:val="0"/>
      <w:divBdr>
        <w:top w:val="none" w:sz="0" w:space="0" w:color="auto"/>
        <w:left w:val="none" w:sz="0" w:space="0" w:color="auto"/>
        <w:bottom w:val="none" w:sz="0" w:space="0" w:color="auto"/>
        <w:right w:val="none" w:sz="0" w:space="0" w:color="auto"/>
      </w:divBdr>
    </w:div>
    <w:div w:id="1269778841">
      <w:bodyDiv w:val="1"/>
      <w:marLeft w:val="0"/>
      <w:marRight w:val="0"/>
      <w:marTop w:val="0"/>
      <w:marBottom w:val="0"/>
      <w:divBdr>
        <w:top w:val="none" w:sz="0" w:space="0" w:color="auto"/>
        <w:left w:val="none" w:sz="0" w:space="0" w:color="auto"/>
        <w:bottom w:val="none" w:sz="0" w:space="0" w:color="auto"/>
        <w:right w:val="none" w:sz="0" w:space="0" w:color="auto"/>
      </w:divBdr>
    </w:div>
    <w:div w:id="1272514967">
      <w:bodyDiv w:val="1"/>
      <w:marLeft w:val="0"/>
      <w:marRight w:val="0"/>
      <w:marTop w:val="0"/>
      <w:marBottom w:val="0"/>
      <w:divBdr>
        <w:top w:val="none" w:sz="0" w:space="0" w:color="auto"/>
        <w:left w:val="none" w:sz="0" w:space="0" w:color="auto"/>
        <w:bottom w:val="none" w:sz="0" w:space="0" w:color="auto"/>
        <w:right w:val="none" w:sz="0" w:space="0" w:color="auto"/>
      </w:divBdr>
    </w:div>
    <w:div w:id="1274630562">
      <w:bodyDiv w:val="1"/>
      <w:marLeft w:val="0"/>
      <w:marRight w:val="0"/>
      <w:marTop w:val="0"/>
      <w:marBottom w:val="0"/>
      <w:divBdr>
        <w:top w:val="none" w:sz="0" w:space="0" w:color="auto"/>
        <w:left w:val="none" w:sz="0" w:space="0" w:color="auto"/>
        <w:bottom w:val="none" w:sz="0" w:space="0" w:color="auto"/>
        <w:right w:val="none" w:sz="0" w:space="0" w:color="auto"/>
      </w:divBdr>
    </w:div>
    <w:div w:id="1277758633">
      <w:bodyDiv w:val="1"/>
      <w:marLeft w:val="0"/>
      <w:marRight w:val="0"/>
      <w:marTop w:val="0"/>
      <w:marBottom w:val="0"/>
      <w:divBdr>
        <w:top w:val="none" w:sz="0" w:space="0" w:color="auto"/>
        <w:left w:val="none" w:sz="0" w:space="0" w:color="auto"/>
        <w:bottom w:val="none" w:sz="0" w:space="0" w:color="auto"/>
        <w:right w:val="none" w:sz="0" w:space="0" w:color="auto"/>
      </w:divBdr>
    </w:div>
    <w:div w:id="1282759477">
      <w:bodyDiv w:val="1"/>
      <w:marLeft w:val="0"/>
      <w:marRight w:val="0"/>
      <w:marTop w:val="0"/>
      <w:marBottom w:val="0"/>
      <w:divBdr>
        <w:top w:val="none" w:sz="0" w:space="0" w:color="auto"/>
        <w:left w:val="none" w:sz="0" w:space="0" w:color="auto"/>
        <w:bottom w:val="none" w:sz="0" w:space="0" w:color="auto"/>
        <w:right w:val="none" w:sz="0" w:space="0" w:color="auto"/>
      </w:divBdr>
    </w:div>
    <w:div w:id="1288391113">
      <w:bodyDiv w:val="1"/>
      <w:marLeft w:val="0"/>
      <w:marRight w:val="0"/>
      <w:marTop w:val="0"/>
      <w:marBottom w:val="0"/>
      <w:divBdr>
        <w:top w:val="none" w:sz="0" w:space="0" w:color="auto"/>
        <w:left w:val="none" w:sz="0" w:space="0" w:color="auto"/>
        <w:bottom w:val="none" w:sz="0" w:space="0" w:color="auto"/>
        <w:right w:val="none" w:sz="0" w:space="0" w:color="auto"/>
      </w:divBdr>
    </w:div>
    <w:div w:id="1289386872">
      <w:bodyDiv w:val="1"/>
      <w:marLeft w:val="0"/>
      <w:marRight w:val="0"/>
      <w:marTop w:val="0"/>
      <w:marBottom w:val="0"/>
      <w:divBdr>
        <w:top w:val="none" w:sz="0" w:space="0" w:color="auto"/>
        <w:left w:val="none" w:sz="0" w:space="0" w:color="auto"/>
        <w:bottom w:val="none" w:sz="0" w:space="0" w:color="auto"/>
        <w:right w:val="none" w:sz="0" w:space="0" w:color="auto"/>
      </w:divBdr>
    </w:div>
    <w:div w:id="1292709340">
      <w:bodyDiv w:val="1"/>
      <w:marLeft w:val="0"/>
      <w:marRight w:val="0"/>
      <w:marTop w:val="0"/>
      <w:marBottom w:val="0"/>
      <w:divBdr>
        <w:top w:val="none" w:sz="0" w:space="0" w:color="auto"/>
        <w:left w:val="none" w:sz="0" w:space="0" w:color="auto"/>
        <w:bottom w:val="none" w:sz="0" w:space="0" w:color="auto"/>
        <w:right w:val="none" w:sz="0" w:space="0" w:color="auto"/>
      </w:divBdr>
    </w:div>
    <w:div w:id="1292712403">
      <w:bodyDiv w:val="1"/>
      <w:marLeft w:val="0"/>
      <w:marRight w:val="0"/>
      <w:marTop w:val="0"/>
      <w:marBottom w:val="0"/>
      <w:divBdr>
        <w:top w:val="none" w:sz="0" w:space="0" w:color="auto"/>
        <w:left w:val="none" w:sz="0" w:space="0" w:color="auto"/>
        <w:bottom w:val="none" w:sz="0" w:space="0" w:color="auto"/>
        <w:right w:val="none" w:sz="0" w:space="0" w:color="auto"/>
      </w:divBdr>
    </w:div>
    <w:div w:id="1295015731">
      <w:bodyDiv w:val="1"/>
      <w:marLeft w:val="0"/>
      <w:marRight w:val="0"/>
      <w:marTop w:val="0"/>
      <w:marBottom w:val="0"/>
      <w:divBdr>
        <w:top w:val="none" w:sz="0" w:space="0" w:color="auto"/>
        <w:left w:val="none" w:sz="0" w:space="0" w:color="auto"/>
        <w:bottom w:val="none" w:sz="0" w:space="0" w:color="auto"/>
        <w:right w:val="none" w:sz="0" w:space="0" w:color="auto"/>
      </w:divBdr>
    </w:div>
    <w:div w:id="1295866315">
      <w:bodyDiv w:val="1"/>
      <w:marLeft w:val="0"/>
      <w:marRight w:val="0"/>
      <w:marTop w:val="0"/>
      <w:marBottom w:val="0"/>
      <w:divBdr>
        <w:top w:val="none" w:sz="0" w:space="0" w:color="auto"/>
        <w:left w:val="none" w:sz="0" w:space="0" w:color="auto"/>
        <w:bottom w:val="none" w:sz="0" w:space="0" w:color="auto"/>
        <w:right w:val="none" w:sz="0" w:space="0" w:color="auto"/>
      </w:divBdr>
    </w:div>
    <w:div w:id="1297762544">
      <w:bodyDiv w:val="1"/>
      <w:marLeft w:val="0"/>
      <w:marRight w:val="0"/>
      <w:marTop w:val="0"/>
      <w:marBottom w:val="0"/>
      <w:divBdr>
        <w:top w:val="none" w:sz="0" w:space="0" w:color="auto"/>
        <w:left w:val="none" w:sz="0" w:space="0" w:color="auto"/>
        <w:bottom w:val="none" w:sz="0" w:space="0" w:color="auto"/>
        <w:right w:val="none" w:sz="0" w:space="0" w:color="auto"/>
      </w:divBdr>
    </w:div>
    <w:div w:id="1301417195">
      <w:bodyDiv w:val="1"/>
      <w:marLeft w:val="0"/>
      <w:marRight w:val="0"/>
      <w:marTop w:val="0"/>
      <w:marBottom w:val="0"/>
      <w:divBdr>
        <w:top w:val="none" w:sz="0" w:space="0" w:color="auto"/>
        <w:left w:val="none" w:sz="0" w:space="0" w:color="auto"/>
        <w:bottom w:val="none" w:sz="0" w:space="0" w:color="auto"/>
        <w:right w:val="none" w:sz="0" w:space="0" w:color="auto"/>
      </w:divBdr>
    </w:div>
    <w:div w:id="1302035376">
      <w:bodyDiv w:val="1"/>
      <w:marLeft w:val="0"/>
      <w:marRight w:val="0"/>
      <w:marTop w:val="0"/>
      <w:marBottom w:val="0"/>
      <w:divBdr>
        <w:top w:val="none" w:sz="0" w:space="0" w:color="auto"/>
        <w:left w:val="none" w:sz="0" w:space="0" w:color="auto"/>
        <w:bottom w:val="none" w:sz="0" w:space="0" w:color="auto"/>
        <w:right w:val="none" w:sz="0" w:space="0" w:color="auto"/>
      </w:divBdr>
    </w:div>
    <w:div w:id="1307471563">
      <w:bodyDiv w:val="1"/>
      <w:marLeft w:val="0"/>
      <w:marRight w:val="0"/>
      <w:marTop w:val="0"/>
      <w:marBottom w:val="0"/>
      <w:divBdr>
        <w:top w:val="none" w:sz="0" w:space="0" w:color="auto"/>
        <w:left w:val="none" w:sz="0" w:space="0" w:color="auto"/>
        <w:bottom w:val="none" w:sz="0" w:space="0" w:color="auto"/>
        <w:right w:val="none" w:sz="0" w:space="0" w:color="auto"/>
      </w:divBdr>
    </w:div>
    <w:div w:id="1308626638">
      <w:bodyDiv w:val="1"/>
      <w:marLeft w:val="0"/>
      <w:marRight w:val="0"/>
      <w:marTop w:val="0"/>
      <w:marBottom w:val="0"/>
      <w:divBdr>
        <w:top w:val="none" w:sz="0" w:space="0" w:color="auto"/>
        <w:left w:val="none" w:sz="0" w:space="0" w:color="auto"/>
        <w:bottom w:val="none" w:sz="0" w:space="0" w:color="auto"/>
        <w:right w:val="none" w:sz="0" w:space="0" w:color="auto"/>
      </w:divBdr>
    </w:div>
    <w:div w:id="1317228380">
      <w:bodyDiv w:val="1"/>
      <w:marLeft w:val="0"/>
      <w:marRight w:val="0"/>
      <w:marTop w:val="0"/>
      <w:marBottom w:val="0"/>
      <w:divBdr>
        <w:top w:val="none" w:sz="0" w:space="0" w:color="auto"/>
        <w:left w:val="none" w:sz="0" w:space="0" w:color="auto"/>
        <w:bottom w:val="none" w:sz="0" w:space="0" w:color="auto"/>
        <w:right w:val="none" w:sz="0" w:space="0" w:color="auto"/>
      </w:divBdr>
    </w:div>
    <w:div w:id="1318654706">
      <w:bodyDiv w:val="1"/>
      <w:marLeft w:val="0"/>
      <w:marRight w:val="0"/>
      <w:marTop w:val="0"/>
      <w:marBottom w:val="0"/>
      <w:divBdr>
        <w:top w:val="none" w:sz="0" w:space="0" w:color="auto"/>
        <w:left w:val="none" w:sz="0" w:space="0" w:color="auto"/>
        <w:bottom w:val="none" w:sz="0" w:space="0" w:color="auto"/>
        <w:right w:val="none" w:sz="0" w:space="0" w:color="auto"/>
      </w:divBdr>
    </w:div>
    <w:div w:id="1322393209">
      <w:bodyDiv w:val="1"/>
      <w:marLeft w:val="0"/>
      <w:marRight w:val="0"/>
      <w:marTop w:val="0"/>
      <w:marBottom w:val="0"/>
      <w:divBdr>
        <w:top w:val="none" w:sz="0" w:space="0" w:color="auto"/>
        <w:left w:val="none" w:sz="0" w:space="0" w:color="auto"/>
        <w:bottom w:val="none" w:sz="0" w:space="0" w:color="auto"/>
        <w:right w:val="none" w:sz="0" w:space="0" w:color="auto"/>
      </w:divBdr>
    </w:div>
    <w:div w:id="1323000723">
      <w:bodyDiv w:val="1"/>
      <w:marLeft w:val="0"/>
      <w:marRight w:val="0"/>
      <w:marTop w:val="0"/>
      <w:marBottom w:val="0"/>
      <w:divBdr>
        <w:top w:val="none" w:sz="0" w:space="0" w:color="auto"/>
        <w:left w:val="none" w:sz="0" w:space="0" w:color="auto"/>
        <w:bottom w:val="none" w:sz="0" w:space="0" w:color="auto"/>
        <w:right w:val="none" w:sz="0" w:space="0" w:color="auto"/>
      </w:divBdr>
    </w:div>
    <w:div w:id="1323122739">
      <w:bodyDiv w:val="1"/>
      <w:marLeft w:val="0"/>
      <w:marRight w:val="0"/>
      <w:marTop w:val="0"/>
      <w:marBottom w:val="0"/>
      <w:divBdr>
        <w:top w:val="none" w:sz="0" w:space="0" w:color="auto"/>
        <w:left w:val="none" w:sz="0" w:space="0" w:color="auto"/>
        <w:bottom w:val="none" w:sz="0" w:space="0" w:color="auto"/>
        <w:right w:val="none" w:sz="0" w:space="0" w:color="auto"/>
      </w:divBdr>
    </w:div>
    <w:div w:id="1328169636">
      <w:bodyDiv w:val="1"/>
      <w:marLeft w:val="0"/>
      <w:marRight w:val="0"/>
      <w:marTop w:val="0"/>
      <w:marBottom w:val="0"/>
      <w:divBdr>
        <w:top w:val="none" w:sz="0" w:space="0" w:color="auto"/>
        <w:left w:val="none" w:sz="0" w:space="0" w:color="auto"/>
        <w:bottom w:val="none" w:sz="0" w:space="0" w:color="auto"/>
        <w:right w:val="none" w:sz="0" w:space="0" w:color="auto"/>
      </w:divBdr>
    </w:div>
    <w:div w:id="1329483236">
      <w:bodyDiv w:val="1"/>
      <w:marLeft w:val="0"/>
      <w:marRight w:val="0"/>
      <w:marTop w:val="0"/>
      <w:marBottom w:val="0"/>
      <w:divBdr>
        <w:top w:val="none" w:sz="0" w:space="0" w:color="auto"/>
        <w:left w:val="none" w:sz="0" w:space="0" w:color="auto"/>
        <w:bottom w:val="none" w:sz="0" w:space="0" w:color="auto"/>
        <w:right w:val="none" w:sz="0" w:space="0" w:color="auto"/>
      </w:divBdr>
    </w:div>
    <w:div w:id="1330862275">
      <w:bodyDiv w:val="1"/>
      <w:marLeft w:val="0"/>
      <w:marRight w:val="0"/>
      <w:marTop w:val="0"/>
      <w:marBottom w:val="0"/>
      <w:divBdr>
        <w:top w:val="none" w:sz="0" w:space="0" w:color="auto"/>
        <w:left w:val="none" w:sz="0" w:space="0" w:color="auto"/>
        <w:bottom w:val="none" w:sz="0" w:space="0" w:color="auto"/>
        <w:right w:val="none" w:sz="0" w:space="0" w:color="auto"/>
      </w:divBdr>
    </w:div>
    <w:div w:id="1333483587">
      <w:bodyDiv w:val="1"/>
      <w:marLeft w:val="0"/>
      <w:marRight w:val="0"/>
      <w:marTop w:val="0"/>
      <w:marBottom w:val="0"/>
      <w:divBdr>
        <w:top w:val="none" w:sz="0" w:space="0" w:color="auto"/>
        <w:left w:val="none" w:sz="0" w:space="0" w:color="auto"/>
        <w:bottom w:val="none" w:sz="0" w:space="0" w:color="auto"/>
        <w:right w:val="none" w:sz="0" w:space="0" w:color="auto"/>
      </w:divBdr>
    </w:div>
    <w:div w:id="1339385257">
      <w:bodyDiv w:val="1"/>
      <w:marLeft w:val="0"/>
      <w:marRight w:val="0"/>
      <w:marTop w:val="0"/>
      <w:marBottom w:val="0"/>
      <w:divBdr>
        <w:top w:val="none" w:sz="0" w:space="0" w:color="auto"/>
        <w:left w:val="none" w:sz="0" w:space="0" w:color="auto"/>
        <w:bottom w:val="none" w:sz="0" w:space="0" w:color="auto"/>
        <w:right w:val="none" w:sz="0" w:space="0" w:color="auto"/>
      </w:divBdr>
    </w:div>
    <w:div w:id="1341808717">
      <w:bodyDiv w:val="1"/>
      <w:marLeft w:val="0"/>
      <w:marRight w:val="0"/>
      <w:marTop w:val="0"/>
      <w:marBottom w:val="0"/>
      <w:divBdr>
        <w:top w:val="none" w:sz="0" w:space="0" w:color="auto"/>
        <w:left w:val="none" w:sz="0" w:space="0" w:color="auto"/>
        <w:bottom w:val="none" w:sz="0" w:space="0" w:color="auto"/>
        <w:right w:val="none" w:sz="0" w:space="0" w:color="auto"/>
      </w:divBdr>
    </w:div>
    <w:div w:id="1342784147">
      <w:bodyDiv w:val="1"/>
      <w:marLeft w:val="0"/>
      <w:marRight w:val="0"/>
      <w:marTop w:val="0"/>
      <w:marBottom w:val="0"/>
      <w:divBdr>
        <w:top w:val="none" w:sz="0" w:space="0" w:color="auto"/>
        <w:left w:val="none" w:sz="0" w:space="0" w:color="auto"/>
        <w:bottom w:val="none" w:sz="0" w:space="0" w:color="auto"/>
        <w:right w:val="none" w:sz="0" w:space="0" w:color="auto"/>
      </w:divBdr>
    </w:div>
    <w:div w:id="1345085049">
      <w:bodyDiv w:val="1"/>
      <w:marLeft w:val="0"/>
      <w:marRight w:val="0"/>
      <w:marTop w:val="0"/>
      <w:marBottom w:val="0"/>
      <w:divBdr>
        <w:top w:val="none" w:sz="0" w:space="0" w:color="auto"/>
        <w:left w:val="none" w:sz="0" w:space="0" w:color="auto"/>
        <w:bottom w:val="none" w:sz="0" w:space="0" w:color="auto"/>
        <w:right w:val="none" w:sz="0" w:space="0" w:color="auto"/>
      </w:divBdr>
    </w:div>
    <w:div w:id="1349482024">
      <w:bodyDiv w:val="1"/>
      <w:marLeft w:val="0"/>
      <w:marRight w:val="0"/>
      <w:marTop w:val="0"/>
      <w:marBottom w:val="0"/>
      <w:divBdr>
        <w:top w:val="none" w:sz="0" w:space="0" w:color="auto"/>
        <w:left w:val="none" w:sz="0" w:space="0" w:color="auto"/>
        <w:bottom w:val="none" w:sz="0" w:space="0" w:color="auto"/>
        <w:right w:val="none" w:sz="0" w:space="0" w:color="auto"/>
      </w:divBdr>
    </w:div>
    <w:div w:id="1350645649">
      <w:bodyDiv w:val="1"/>
      <w:marLeft w:val="0"/>
      <w:marRight w:val="0"/>
      <w:marTop w:val="0"/>
      <w:marBottom w:val="0"/>
      <w:divBdr>
        <w:top w:val="none" w:sz="0" w:space="0" w:color="auto"/>
        <w:left w:val="none" w:sz="0" w:space="0" w:color="auto"/>
        <w:bottom w:val="none" w:sz="0" w:space="0" w:color="auto"/>
        <w:right w:val="none" w:sz="0" w:space="0" w:color="auto"/>
      </w:divBdr>
    </w:div>
    <w:div w:id="1355185675">
      <w:bodyDiv w:val="1"/>
      <w:marLeft w:val="0"/>
      <w:marRight w:val="0"/>
      <w:marTop w:val="0"/>
      <w:marBottom w:val="0"/>
      <w:divBdr>
        <w:top w:val="none" w:sz="0" w:space="0" w:color="auto"/>
        <w:left w:val="none" w:sz="0" w:space="0" w:color="auto"/>
        <w:bottom w:val="none" w:sz="0" w:space="0" w:color="auto"/>
        <w:right w:val="none" w:sz="0" w:space="0" w:color="auto"/>
      </w:divBdr>
    </w:div>
    <w:div w:id="1360013627">
      <w:bodyDiv w:val="1"/>
      <w:marLeft w:val="0"/>
      <w:marRight w:val="0"/>
      <w:marTop w:val="0"/>
      <w:marBottom w:val="0"/>
      <w:divBdr>
        <w:top w:val="none" w:sz="0" w:space="0" w:color="auto"/>
        <w:left w:val="none" w:sz="0" w:space="0" w:color="auto"/>
        <w:bottom w:val="none" w:sz="0" w:space="0" w:color="auto"/>
        <w:right w:val="none" w:sz="0" w:space="0" w:color="auto"/>
      </w:divBdr>
    </w:div>
    <w:div w:id="1369724895">
      <w:bodyDiv w:val="1"/>
      <w:marLeft w:val="0"/>
      <w:marRight w:val="0"/>
      <w:marTop w:val="0"/>
      <w:marBottom w:val="0"/>
      <w:divBdr>
        <w:top w:val="none" w:sz="0" w:space="0" w:color="auto"/>
        <w:left w:val="none" w:sz="0" w:space="0" w:color="auto"/>
        <w:bottom w:val="none" w:sz="0" w:space="0" w:color="auto"/>
        <w:right w:val="none" w:sz="0" w:space="0" w:color="auto"/>
      </w:divBdr>
    </w:div>
    <w:div w:id="1369842638">
      <w:bodyDiv w:val="1"/>
      <w:marLeft w:val="0"/>
      <w:marRight w:val="0"/>
      <w:marTop w:val="0"/>
      <w:marBottom w:val="0"/>
      <w:divBdr>
        <w:top w:val="none" w:sz="0" w:space="0" w:color="auto"/>
        <w:left w:val="none" w:sz="0" w:space="0" w:color="auto"/>
        <w:bottom w:val="none" w:sz="0" w:space="0" w:color="auto"/>
        <w:right w:val="none" w:sz="0" w:space="0" w:color="auto"/>
      </w:divBdr>
    </w:div>
    <w:div w:id="1371879200">
      <w:bodyDiv w:val="1"/>
      <w:marLeft w:val="0"/>
      <w:marRight w:val="0"/>
      <w:marTop w:val="0"/>
      <w:marBottom w:val="0"/>
      <w:divBdr>
        <w:top w:val="none" w:sz="0" w:space="0" w:color="auto"/>
        <w:left w:val="none" w:sz="0" w:space="0" w:color="auto"/>
        <w:bottom w:val="none" w:sz="0" w:space="0" w:color="auto"/>
        <w:right w:val="none" w:sz="0" w:space="0" w:color="auto"/>
      </w:divBdr>
    </w:div>
    <w:div w:id="1372262286">
      <w:bodyDiv w:val="1"/>
      <w:marLeft w:val="0"/>
      <w:marRight w:val="0"/>
      <w:marTop w:val="0"/>
      <w:marBottom w:val="0"/>
      <w:divBdr>
        <w:top w:val="none" w:sz="0" w:space="0" w:color="auto"/>
        <w:left w:val="none" w:sz="0" w:space="0" w:color="auto"/>
        <w:bottom w:val="none" w:sz="0" w:space="0" w:color="auto"/>
        <w:right w:val="none" w:sz="0" w:space="0" w:color="auto"/>
      </w:divBdr>
    </w:div>
    <w:div w:id="1373119089">
      <w:bodyDiv w:val="1"/>
      <w:marLeft w:val="0"/>
      <w:marRight w:val="0"/>
      <w:marTop w:val="0"/>
      <w:marBottom w:val="0"/>
      <w:divBdr>
        <w:top w:val="none" w:sz="0" w:space="0" w:color="auto"/>
        <w:left w:val="none" w:sz="0" w:space="0" w:color="auto"/>
        <w:bottom w:val="none" w:sz="0" w:space="0" w:color="auto"/>
        <w:right w:val="none" w:sz="0" w:space="0" w:color="auto"/>
      </w:divBdr>
    </w:div>
    <w:div w:id="1373727610">
      <w:bodyDiv w:val="1"/>
      <w:marLeft w:val="0"/>
      <w:marRight w:val="0"/>
      <w:marTop w:val="0"/>
      <w:marBottom w:val="0"/>
      <w:divBdr>
        <w:top w:val="none" w:sz="0" w:space="0" w:color="auto"/>
        <w:left w:val="none" w:sz="0" w:space="0" w:color="auto"/>
        <w:bottom w:val="none" w:sz="0" w:space="0" w:color="auto"/>
        <w:right w:val="none" w:sz="0" w:space="0" w:color="auto"/>
      </w:divBdr>
    </w:div>
    <w:div w:id="1375540633">
      <w:bodyDiv w:val="1"/>
      <w:marLeft w:val="0"/>
      <w:marRight w:val="0"/>
      <w:marTop w:val="0"/>
      <w:marBottom w:val="0"/>
      <w:divBdr>
        <w:top w:val="none" w:sz="0" w:space="0" w:color="auto"/>
        <w:left w:val="none" w:sz="0" w:space="0" w:color="auto"/>
        <w:bottom w:val="none" w:sz="0" w:space="0" w:color="auto"/>
        <w:right w:val="none" w:sz="0" w:space="0" w:color="auto"/>
      </w:divBdr>
    </w:div>
    <w:div w:id="1377855388">
      <w:bodyDiv w:val="1"/>
      <w:marLeft w:val="0"/>
      <w:marRight w:val="0"/>
      <w:marTop w:val="0"/>
      <w:marBottom w:val="0"/>
      <w:divBdr>
        <w:top w:val="none" w:sz="0" w:space="0" w:color="auto"/>
        <w:left w:val="none" w:sz="0" w:space="0" w:color="auto"/>
        <w:bottom w:val="none" w:sz="0" w:space="0" w:color="auto"/>
        <w:right w:val="none" w:sz="0" w:space="0" w:color="auto"/>
      </w:divBdr>
    </w:div>
    <w:div w:id="1379695512">
      <w:bodyDiv w:val="1"/>
      <w:marLeft w:val="0"/>
      <w:marRight w:val="0"/>
      <w:marTop w:val="0"/>
      <w:marBottom w:val="0"/>
      <w:divBdr>
        <w:top w:val="none" w:sz="0" w:space="0" w:color="auto"/>
        <w:left w:val="none" w:sz="0" w:space="0" w:color="auto"/>
        <w:bottom w:val="none" w:sz="0" w:space="0" w:color="auto"/>
        <w:right w:val="none" w:sz="0" w:space="0" w:color="auto"/>
      </w:divBdr>
    </w:div>
    <w:div w:id="1381787326">
      <w:bodyDiv w:val="1"/>
      <w:marLeft w:val="0"/>
      <w:marRight w:val="0"/>
      <w:marTop w:val="0"/>
      <w:marBottom w:val="0"/>
      <w:divBdr>
        <w:top w:val="none" w:sz="0" w:space="0" w:color="auto"/>
        <w:left w:val="none" w:sz="0" w:space="0" w:color="auto"/>
        <w:bottom w:val="none" w:sz="0" w:space="0" w:color="auto"/>
        <w:right w:val="none" w:sz="0" w:space="0" w:color="auto"/>
      </w:divBdr>
    </w:div>
    <w:div w:id="1384870202">
      <w:bodyDiv w:val="1"/>
      <w:marLeft w:val="0"/>
      <w:marRight w:val="0"/>
      <w:marTop w:val="0"/>
      <w:marBottom w:val="0"/>
      <w:divBdr>
        <w:top w:val="none" w:sz="0" w:space="0" w:color="auto"/>
        <w:left w:val="none" w:sz="0" w:space="0" w:color="auto"/>
        <w:bottom w:val="none" w:sz="0" w:space="0" w:color="auto"/>
        <w:right w:val="none" w:sz="0" w:space="0" w:color="auto"/>
      </w:divBdr>
    </w:div>
    <w:div w:id="1386903496">
      <w:bodyDiv w:val="1"/>
      <w:marLeft w:val="0"/>
      <w:marRight w:val="0"/>
      <w:marTop w:val="0"/>
      <w:marBottom w:val="0"/>
      <w:divBdr>
        <w:top w:val="none" w:sz="0" w:space="0" w:color="auto"/>
        <w:left w:val="none" w:sz="0" w:space="0" w:color="auto"/>
        <w:bottom w:val="none" w:sz="0" w:space="0" w:color="auto"/>
        <w:right w:val="none" w:sz="0" w:space="0" w:color="auto"/>
      </w:divBdr>
    </w:div>
    <w:div w:id="1387492369">
      <w:bodyDiv w:val="1"/>
      <w:marLeft w:val="0"/>
      <w:marRight w:val="0"/>
      <w:marTop w:val="0"/>
      <w:marBottom w:val="0"/>
      <w:divBdr>
        <w:top w:val="none" w:sz="0" w:space="0" w:color="auto"/>
        <w:left w:val="none" w:sz="0" w:space="0" w:color="auto"/>
        <w:bottom w:val="none" w:sz="0" w:space="0" w:color="auto"/>
        <w:right w:val="none" w:sz="0" w:space="0" w:color="auto"/>
      </w:divBdr>
    </w:div>
    <w:div w:id="1390616457">
      <w:bodyDiv w:val="1"/>
      <w:marLeft w:val="0"/>
      <w:marRight w:val="0"/>
      <w:marTop w:val="0"/>
      <w:marBottom w:val="0"/>
      <w:divBdr>
        <w:top w:val="none" w:sz="0" w:space="0" w:color="auto"/>
        <w:left w:val="none" w:sz="0" w:space="0" w:color="auto"/>
        <w:bottom w:val="none" w:sz="0" w:space="0" w:color="auto"/>
        <w:right w:val="none" w:sz="0" w:space="0" w:color="auto"/>
      </w:divBdr>
    </w:div>
    <w:div w:id="1392461130">
      <w:bodyDiv w:val="1"/>
      <w:marLeft w:val="0"/>
      <w:marRight w:val="0"/>
      <w:marTop w:val="0"/>
      <w:marBottom w:val="0"/>
      <w:divBdr>
        <w:top w:val="none" w:sz="0" w:space="0" w:color="auto"/>
        <w:left w:val="none" w:sz="0" w:space="0" w:color="auto"/>
        <w:bottom w:val="none" w:sz="0" w:space="0" w:color="auto"/>
        <w:right w:val="none" w:sz="0" w:space="0" w:color="auto"/>
      </w:divBdr>
    </w:div>
    <w:div w:id="1393851231">
      <w:bodyDiv w:val="1"/>
      <w:marLeft w:val="0"/>
      <w:marRight w:val="0"/>
      <w:marTop w:val="0"/>
      <w:marBottom w:val="0"/>
      <w:divBdr>
        <w:top w:val="none" w:sz="0" w:space="0" w:color="auto"/>
        <w:left w:val="none" w:sz="0" w:space="0" w:color="auto"/>
        <w:bottom w:val="none" w:sz="0" w:space="0" w:color="auto"/>
        <w:right w:val="none" w:sz="0" w:space="0" w:color="auto"/>
      </w:divBdr>
    </w:div>
    <w:div w:id="1395354485">
      <w:bodyDiv w:val="1"/>
      <w:marLeft w:val="0"/>
      <w:marRight w:val="0"/>
      <w:marTop w:val="0"/>
      <w:marBottom w:val="0"/>
      <w:divBdr>
        <w:top w:val="none" w:sz="0" w:space="0" w:color="auto"/>
        <w:left w:val="none" w:sz="0" w:space="0" w:color="auto"/>
        <w:bottom w:val="none" w:sz="0" w:space="0" w:color="auto"/>
        <w:right w:val="none" w:sz="0" w:space="0" w:color="auto"/>
      </w:divBdr>
    </w:div>
    <w:div w:id="1398017838">
      <w:bodyDiv w:val="1"/>
      <w:marLeft w:val="0"/>
      <w:marRight w:val="0"/>
      <w:marTop w:val="0"/>
      <w:marBottom w:val="0"/>
      <w:divBdr>
        <w:top w:val="none" w:sz="0" w:space="0" w:color="auto"/>
        <w:left w:val="none" w:sz="0" w:space="0" w:color="auto"/>
        <w:bottom w:val="none" w:sz="0" w:space="0" w:color="auto"/>
        <w:right w:val="none" w:sz="0" w:space="0" w:color="auto"/>
      </w:divBdr>
    </w:div>
    <w:div w:id="1404836463">
      <w:bodyDiv w:val="1"/>
      <w:marLeft w:val="0"/>
      <w:marRight w:val="0"/>
      <w:marTop w:val="0"/>
      <w:marBottom w:val="0"/>
      <w:divBdr>
        <w:top w:val="none" w:sz="0" w:space="0" w:color="auto"/>
        <w:left w:val="none" w:sz="0" w:space="0" w:color="auto"/>
        <w:bottom w:val="none" w:sz="0" w:space="0" w:color="auto"/>
        <w:right w:val="none" w:sz="0" w:space="0" w:color="auto"/>
      </w:divBdr>
    </w:div>
    <w:div w:id="1407798089">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15126454">
      <w:bodyDiv w:val="1"/>
      <w:marLeft w:val="0"/>
      <w:marRight w:val="0"/>
      <w:marTop w:val="0"/>
      <w:marBottom w:val="0"/>
      <w:divBdr>
        <w:top w:val="none" w:sz="0" w:space="0" w:color="auto"/>
        <w:left w:val="none" w:sz="0" w:space="0" w:color="auto"/>
        <w:bottom w:val="none" w:sz="0" w:space="0" w:color="auto"/>
        <w:right w:val="none" w:sz="0" w:space="0" w:color="auto"/>
      </w:divBdr>
    </w:div>
    <w:div w:id="1416706427">
      <w:bodyDiv w:val="1"/>
      <w:marLeft w:val="0"/>
      <w:marRight w:val="0"/>
      <w:marTop w:val="0"/>
      <w:marBottom w:val="0"/>
      <w:divBdr>
        <w:top w:val="none" w:sz="0" w:space="0" w:color="auto"/>
        <w:left w:val="none" w:sz="0" w:space="0" w:color="auto"/>
        <w:bottom w:val="none" w:sz="0" w:space="0" w:color="auto"/>
        <w:right w:val="none" w:sz="0" w:space="0" w:color="auto"/>
      </w:divBdr>
    </w:div>
    <w:div w:id="1418944902">
      <w:bodyDiv w:val="1"/>
      <w:marLeft w:val="0"/>
      <w:marRight w:val="0"/>
      <w:marTop w:val="0"/>
      <w:marBottom w:val="0"/>
      <w:divBdr>
        <w:top w:val="none" w:sz="0" w:space="0" w:color="auto"/>
        <w:left w:val="none" w:sz="0" w:space="0" w:color="auto"/>
        <w:bottom w:val="none" w:sz="0" w:space="0" w:color="auto"/>
        <w:right w:val="none" w:sz="0" w:space="0" w:color="auto"/>
      </w:divBdr>
    </w:div>
    <w:div w:id="1421678262">
      <w:bodyDiv w:val="1"/>
      <w:marLeft w:val="0"/>
      <w:marRight w:val="0"/>
      <w:marTop w:val="0"/>
      <w:marBottom w:val="0"/>
      <w:divBdr>
        <w:top w:val="none" w:sz="0" w:space="0" w:color="auto"/>
        <w:left w:val="none" w:sz="0" w:space="0" w:color="auto"/>
        <w:bottom w:val="none" w:sz="0" w:space="0" w:color="auto"/>
        <w:right w:val="none" w:sz="0" w:space="0" w:color="auto"/>
      </w:divBdr>
    </w:div>
    <w:div w:id="1431466976">
      <w:bodyDiv w:val="1"/>
      <w:marLeft w:val="0"/>
      <w:marRight w:val="0"/>
      <w:marTop w:val="0"/>
      <w:marBottom w:val="0"/>
      <w:divBdr>
        <w:top w:val="none" w:sz="0" w:space="0" w:color="auto"/>
        <w:left w:val="none" w:sz="0" w:space="0" w:color="auto"/>
        <w:bottom w:val="none" w:sz="0" w:space="0" w:color="auto"/>
        <w:right w:val="none" w:sz="0" w:space="0" w:color="auto"/>
      </w:divBdr>
    </w:div>
    <w:div w:id="1432049639">
      <w:bodyDiv w:val="1"/>
      <w:marLeft w:val="0"/>
      <w:marRight w:val="0"/>
      <w:marTop w:val="0"/>
      <w:marBottom w:val="0"/>
      <w:divBdr>
        <w:top w:val="none" w:sz="0" w:space="0" w:color="auto"/>
        <w:left w:val="none" w:sz="0" w:space="0" w:color="auto"/>
        <w:bottom w:val="none" w:sz="0" w:space="0" w:color="auto"/>
        <w:right w:val="none" w:sz="0" w:space="0" w:color="auto"/>
      </w:divBdr>
    </w:div>
    <w:div w:id="1442453674">
      <w:bodyDiv w:val="1"/>
      <w:marLeft w:val="0"/>
      <w:marRight w:val="0"/>
      <w:marTop w:val="0"/>
      <w:marBottom w:val="0"/>
      <w:divBdr>
        <w:top w:val="none" w:sz="0" w:space="0" w:color="auto"/>
        <w:left w:val="none" w:sz="0" w:space="0" w:color="auto"/>
        <w:bottom w:val="none" w:sz="0" w:space="0" w:color="auto"/>
        <w:right w:val="none" w:sz="0" w:space="0" w:color="auto"/>
      </w:divBdr>
    </w:div>
    <w:div w:id="1443915905">
      <w:bodyDiv w:val="1"/>
      <w:marLeft w:val="0"/>
      <w:marRight w:val="0"/>
      <w:marTop w:val="0"/>
      <w:marBottom w:val="0"/>
      <w:divBdr>
        <w:top w:val="none" w:sz="0" w:space="0" w:color="auto"/>
        <w:left w:val="none" w:sz="0" w:space="0" w:color="auto"/>
        <w:bottom w:val="none" w:sz="0" w:space="0" w:color="auto"/>
        <w:right w:val="none" w:sz="0" w:space="0" w:color="auto"/>
      </w:divBdr>
    </w:div>
    <w:div w:id="1445271603">
      <w:bodyDiv w:val="1"/>
      <w:marLeft w:val="0"/>
      <w:marRight w:val="0"/>
      <w:marTop w:val="0"/>
      <w:marBottom w:val="0"/>
      <w:divBdr>
        <w:top w:val="none" w:sz="0" w:space="0" w:color="auto"/>
        <w:left w:val="none" w:sz="0" w:space="0" w:color="auto"/>
        <w:bottom w:val="none" w:sz="0" w:space="0" w:color="auto"/>
        <w:right w:val="none" w:sz="0" w:space="0" w:color="auto"/>
      </w:divBdr>
    </w:div>
    <w:div w:id="1446583484">
      <w:bodyDiv w:val="1"/>
      <w:marLeft w:val="0"/>
      <w:marRight w:val="0"/>
      <w:marTop w:val="0"/>
      <w:marBottom w:val="0"/>
      <w:divBdr>
        <w:top w:val="none" w:sz="0" w:space="0" w:color="auto"/>
        <w:left w:val="none" w:sz="0" w:space="0" w:color="auto"/>
        <w:bottom w:val="none" w:sz="0" w:space="0" w:color="auto"/>
        <w:right w:val="none" w:sz="0" w:space="0" w:color="auto"/>
      </w:divBdr>
    </w:div>
    <w:div w:id="1446926846">
      <w:bodyDiv w:val="1"/>
      <w:marLeft w:val="0"/>
      <w:marRight w:val="0"/>
      <w:marTop w:val="0"/>
      <w:marBottom w:val="0"/>
      <w:divBdr>
        <w:top w:val="none" w:sz="0" w:space="0" w:color="auto"/>
        <w:left w:val="none" w:sz="0" w:space="0" w:color="auto"/>
        <w:bottom w:val="none" w:sz="0" w:space="0" w:color="auto"/>
        <w:right w:val="none" w:sz="0" w:space="0" w:color="auto"/>
      </w:divBdr>
    </w:div>
    <w:div w:id="1447235302">
      <w:bodyDiv w:val="1"/>
      <w:marLeft w:val="0"/>
      <w:marRight w:val="0"/>
      <w:marTop w:val="0"/>
      <w:marBottom w:val="0"/>
      <w:divBdr>
        <w:top w:val="none" w:sz="0" w:space="0" w:color="auto"/>
        <w:left w:val="none" w:sz="0" w:space="0" w:color="auto"/>
        <w:bottom w:val="none" w:sz="0" w:space="0" w:color="auto"/>
        <w:right w:val="none" w:sz="0" w:space="0" w:color="auto"/>
      </w:divBdr>
    </w:div>
    <w:div w:id="1451627688">
      <w:bodyDiv w:val="1"/>
      <w:marLeft w:val="0"/>
      <w:marRight w:val="0"/>
      <w:marTop w:val="0"/>
      <w:marBottom w:val="0"/>
      <w:divBdr>
        <w:top w:val="none" w:sz="0" w:space="0" w:color="auto"/>
        <w:left w:val="none" w:sz="0" w:space="0" w:color="auto"/>
        <w:bottom w:val="none" w:sz="0" w:space="0" w:color="auto"/>
        <w:right w:val="none" w:sz="0" w:space="0" w:color="auto"/>
      </w:divBdr>
    </w:div>
    <w:div w:id="1453405068">
      <w:bodyDiv w:val="1"/>
      <w:marLeft w:val="0"/>
      <w:marRight w:val="0"/>
      <w:marTop w:val="0"/>
      <w:marBottom w:val="0"/>
      <w:divBdr>
        <w:top w:val="none" w:sz="0" w:space="0" w:color="auto"/>
        <w:left w:val="none" w:sz="0" w:space="0" w:color="auto"/>
        <w:bottom w:val="none" w:sz="0" w:space="0" w:color="auto"/>
        <w:right w:val="none" w:sz="0" w:space="0" w:color="auto"/>
      </w:divBdr>
    </w:div>
    <w:div w:id="1455906855">
      <w:bodyDiv w:val="1"/>
      <w:marLeft w:val="0"/>
      <w:marRight w:val="0"/>
      <w:marTop w:val="0"/>
      <w:marBottom w:val="0"/>
      <w:divBdr>
        <w:top w:val="none" w:sz="0" w:space="0" w:color="auto"/>
        <w:left w:val="none" w:sz="0" w:space="0" w:color="auto"/>
        <w:bottom w:val="none" w:sz="0" w:space="0" w:color="auto"/>
        <w:right w:val="none" w:sz="0" w:space="0" w:color="auto"/>
      </w:divBdr>
    </w:div>
    <w:div w:id="1458373719">
      <w:bodyDiv w:val="1"/>
      <w:marLeft w:val="0"/>
      <w:marRight w:val="0"/>
      <w:marTop w:val="0"/>
      <w:marBottom w:val="0"/>
      <w:divBdr>
        <w:top w:val="none" w:sz="0" w:space="0" w:color="auto"/>
        <w:left w:val="none" w:sz="0" w:space="0" w:color="auto"/>
        <w:bottom w:val="none" w:sz="0" w:space="0" w:color="auto"/>
        <w:right w:val="none" w:sz="0" w:space="0" w:color="auto"/>
      </w:divBdr>
    </w:div>
    <w:div w:id="1460150682">
      <w:bodyDiv w:val="1"/>
      <w:marLeft w:val="0"/>
      <w:marRight w:val="0"/>
      <w:marTop w:val="0"/>
      <w:marBottom w:val="0"/>
      <w:divBdr>
        <w:top w:val="none" w:sz="0" w:space="0" w:color="auto"/>
        <w:left w:val="none" w:sz="0" w:space="0" w:color="auto"/>
        <w:bottom w:val="none" w:sz="0" w:space="0" w:color="auto"/>
        <w:right w:val="none" w:sz="0" w:space="0" w:color="auto"/>
      </w:divBdr>
    </w:div>
    <w:div w:id="1460954893">
      <w:bodyDiv w:val="1"/>
      <w:marLeft w:val="0"/>
      <w:marRight w:val="0"/>
      <w:marTop w:val="0"/>
      <w:marBottom w:val="0"/>
      <w:divBdr>
        <w:top w:val="none" w:sz="0" w:space="0" w:color="auto"/>
        <w:left w:val="none" w:sz="0" w:space="0" w:color="auto"/>
        <w:bottom w:val="none" w:sz="0" w:space="0" w:color="auto"/>
        <w:right w:val="none" w:sz="0" w:space="0" w:color="auto"/>
      </w:divBdr>
    </w:div>
    <w:div w:id="1461340888">
      <w:bodyDiv w:val="1"/>
      <w:marLeft w:val="0"/>
      <w:marRight w:val="0"/>
      <w:marTop w:val="0"/>
      <w:marBottom w:val="0"/>
      <w:divBdr>
        <w:top w:val="none" w:sz="0" w:space="0" w:color="auto"/>
        <w:left w:val="none" w:sz="0" w:space="0" w:color="auto"/>
        <w:bottom w:val="none" w:sz="0" w:space="0" w:color="auto"/>
        <w:right w:val="none" w:sz="0" w:space="0" w:color="auto"/>
      </w:divBdr>
    </w:div>
    <w:div w:id="1461924179">
      <w:bodyDiv w:val="1"/>
      <w:marLeft w:val="0"/>
      <w:marRight w:val="0"/>
      <w:marTop w:val="0"/>
      <w:marBottom w:val="0"/>
      <w:divBdr>
        <w:top w:val="none" w:sz="0" w:space="0" w:color="auto"/>
        <w:left w:val="none" w:sz="0" w:space="0" w:color="auto"/>
        <w:bottom w:val="none" w:sz="0" w:space="0" w:color="auto"/>
        <w:right w:val="none" w:sz="0" w:space="0" w:color="auto"/>
      </w:divBdr>
    </w:div>
    <w:div w:id="1462839756">
      <w:bodyDiv w:val="1"/>
      <w:marLeft w:val="0"/>
      <w:marRight w:val="0"/>
      <w:marTop w:val="0"/>
      <w:marBottom w:val="0"/>
      <w:divBdr>
        <w:top w:val="none" w:sz="0" w:space="0" w:color="auto"/>
        <w:left w:val="none" w:sz="0" w:space="0" w:color="auto"/>
        <w:bottom w:val="none" w:sz="0" w:space="0" w:color="auto"/>
        <w:right w:val="none" w:sz="0" w:space="0" w:color="auto"/>
      </w:divBdr>
    </w:div>
    <w:div w:id="1468821664">
      <w:bodyDiv w:val="1"/>
      <w:marLeft w:val="0"/>
      <w:marRight w:val="0"/>
      <w:marTop w:val="0"/>
      <w:marBottom w:val="0"/>
      <w:divBdr>
        <w:top w:val="none" w:sz="0" w:space="0" w:color="auto"/>
        <w:left w:val="none" w:sz="0" w:space="0" w:color="auto"/>
        <w:bottom w:val="none" w:sz="0" w:space="0" w:color="auto"/>
        <w:right w:val="none" w:sz="0" w:space="0" w:color="auto"/>
      </w:divBdr>
    </w:div>
    <w:div w:id="1470897189">
      <w:bodyDiv w:val="1"/>
      <w:marLeft w:val="0"/>
      <w:marRight w:val="0"/>
      <w:marTop w:val="0"/>
      <w:marBottom w:val="0"/>
      <w:divBdr>
        <w:top w:val="none" w:sz="0" w:space="0" w:color="auto"/>
        <w:left w:val="none" w:sz="0" w:space="0" w:color="auto"/>
        <w:bottom w:val="none" w:sz="0" w:space="0" w:color="auto"/>
        <w:right w:val="none" w:sz="0" w:space="0" w:color="auto"/>
      </w:divBdr>
    </w:div>
    <w:div w:id="1472290001">
      <w:bodyDiv w:val="1"/>
      <w:marLeft w:val="0"/>
      <w:marRight w:val="0"/>
      <w:marTop w:val="0"/>
      <w:marBottom w:val="0"/>
      <w:divBdr>
        <w:top w:val="none" w:sz="0" w:space="0" w:color="auto"/>
        <w:left w:val="none" w:sz="0" w:space="0" w:color="auto"/>
        <w:bottom w:val="none" w:sz="0" w:space="0" w:color="auto"/>
        <w:right w:val="none" w:sz="0" w:space="0" w:color="auto"/>
      </w:divBdr>
    </w:div>
    <w:div w:id="1474365482">
      <w:bodyDiv w:val="1"/>
      <w:marLeft w:val="0"/>
      <w:marRight w:val="0"/>
      <w:marTop w:val="0"/>
      <w:marBottom w:val="0"/>
      <w:divBdr>
        <w:top w:val="none" w:sz="0" w:space="0" w:color="auto"/>
        <w:left w:val="none" w:sz="0" w:space="0" w:color="auto"/>
        <w:bottom w:val="none" w:sz="0" w:space="0" w:color="auto"/>
        <w:right w:val="none" w:sz="0" w:space="0" w:color="auto"/>
      </w:divBdr>
    </w:div>
    <w:div w:id="1481120494">
      <w:bodyDiv w:val="1"/>
      <w:marLeft w:val="0"/>
      <w:marRight w:val="0"/>
      <w:marTop w:val="0"/>
      <w:marBottom w:val="0"/>
      <w:divBdr>
        <w:top w:val="none" w:sz="0" w:space="0" w:color="auto"/>
        <w:left w:val="none" w:sz="0" w:space="0" w:color="auto"/>
        <w:bottom w:val="none" w:sz="0" w:space="0" w:color="auto"/>
        <w:right w:val="none" w:sz="0" w:space="0" w:color="auto"/>
      </w:divBdr>
    </w:div>
    <w:div w:id="1482380165">
      <w:bodyDiv w:val="1"/>
      <w:marLeft w:val="0"/>
      <w:marRight w:val="0"/>
      <w:marTop w:val="0"/>
      <w:marBottom w:val="0"/>
      <w:divBdr>
        <w:top w:val="none" w:sz="0" w:space="0" w:color="auto"/>
        <w:left w:val="none" w:sz="0" w:space="0" w:color="auto"/>
        <w:bottom w:val="none" w:sz="0" w:space="0" w:color="auto"/>
        <w:right w:val="none" w:sz="0" w:space="0" w:color="auto"/>
      </w:divBdr>
    </w:div>
    <w:div w:id="1483425116">
      <w:bodyDiv w:val="1"/>
      <w:marLeft w:val="0"/>
      <w:marRight w:val="0"/>
      <w:marTop w:val="0"/>
      <w:marBottom w:val="0"/>
      <w:divBdr>
        <w:top w:val="none" w:sz="0" w:space="0" w:color="auto"/>
        <w:left w:val="none" w:sz="0" w:space="0" w:color="auto"/>
        <w:bottom w:val="none" w:sz="0" w:space="0" w:color="auto"/>
        <w:right w:val="none" w:sz="0" w:space="0" w:color="auto"/>
      </w:divBdr>
    </w:div>
    <w:div w:id="1488204821">
      <w:bodyDiv w:val="1"/>
      <w:marLeft w:val="0"/>
      <w:marRight w:val="0"/>
      <w:marTop w:val="0"/>
      <w:marBottom w:val="0"/>
      <w:divBdr>
        <w:top w:val="none" w:sz="0" w:space="0" w:color="auto"/>
        <w:left w:val="none" w:sz="0" w:space="0" w:color="auto"/>
        <w:bottom w:val="none" w:sz="0" w:space="0" w:color="auto"/>
        <w:right w:val="none" w:sz="0" w:space="0" w:color="auto"/>
      </w:divBdr>
    </w:div>
    <w:div w:id="1488984111">
      <w:bodyDiv w:val="1"/>
      <w:marLeft w:val="0"/>
      <w:marRight w:val="0"/>
      <w:marTop w:val="0"/>
      <w:marBottom w:val="0"/>
      <w:divBdr>
        <w:top w:val="none" w:sz="0" w:space="0" w:color="auto"/>
        <w:left w:val="none" w:sz="0" w:space="0" w:color="auto"/>
        <w:bottom w:val="none" w:sz="0" w:space="0" w:color="auto"/>
        <w:right w:val="none" w:sz="0" w:space="0" w:color="auto"/>
      </w:divBdr>
    </w:div>
    <w:div w:id="1497765049">
      <w:bodyDiv w:val="1"/>
      <w:marLeft w:val="0"/>
      <w:marRight w:val="0"/>
      <w:marTop w:val="0"/>
      <w:marBottom w:val="0"/>
      <w:divBdr>
        <w:top w:val="none" w:sz="0" w:space="0" w:color="auto"/>
        <w:left w:val="none" w:sz="0" w:space="0" w:color="auto"/>
        <w:bottom w:val="none" w:sz="0" w:space="0" w:color="auto"/>
        <w:right w:val="none" w:sz="0" w:space="0" w:color="auto"/>
      </w:divBdr>
    </w:div>
    <w:div w:id="1506743975">
      <w:bodyDiv w:val="1"/>
      <w:marLeft w:val="0"/>
      <w:marRight w:val="0"/>
      <w:marTop w:val="0"/>
      <w:marBottom w:val="0"/>
      <w:divBdr>
        <w:top w:val="none" w:sz="0" w:space="0" w:color="auto"/>
        <w:left w:val="none" w:sz="0" w:space="0" w:color="auto"/>
        <w:bottom w:val="none" w:sz="0" w:space="0" w:color="auto"/>
        <w:right w:val="none" w:sz="0" w:space="0" w:color="auto"/>
      </w:divBdr>
    </w:div>
    <w:div w:id="1510215715">
      <w:bodyDiv w:val="1"/>
      <w:marLeft w:val="0"/>
      <w:marRight w:val="0"/>
      <w:marTop w:val="0"/>
      <w:marBottom w:val="0"/>
      <w:divBdr>
        <w:top w:val="none" w:sz="0" w:space="0" w:color="auto"/>
        <w:left w:val="none" w:sz="0" w:space="0" w:color="auto"/>
        <w:bottom w:val="none" w:sz="0" w:space="0" w:color="auto"/>
        <w:right w:val="none" w:sz="0" w:space="0" w:color="auto"/>
      </w:divBdr>
    </w:div>
    <w:div w:id="1512797156">
      <w:bodyDiv w:val="1"/>
      <w:marLeft w:val="0"/>
      <w:marRight w:val="0"/>
      <w:marTop w:val="0"/>
      <w:marBottom w:val="0"/>
      <w:divBdr>
        <w:top w:val="none" w:sz="0" w:space="0" w:color="auto"/>
        <w:left w:val="none" w:sz="0" w:space="0" w:color="auto"/>
        <w:bottom w:val="none" w:sz="0" w:space="0" w:color="auto"/>
        <w:right w:val="none" w:sz="0" w:space="0" w:color="auto"/>
      </w:divBdr>
    </w:div>
    <w:div w:id="1517844221">
      <w:bodyDiv w:val="1"/>
      <w:marLeft w:val="0"/>
      <w:marRight w:val="0"/>
      <w:marTop w:val="0"/>
      <w:marBottom w:val="0"/>
      <w:divBdr>
        <w:top w:val="none" w:sz="0" w:space="0" w:color="auto"/>
        <w:left w:val="none" w:sz="0" w:space="0" w:color="auto"/>
        <w:bottom w:val="none" w:sz="0" w:space="0" w:color="auto"/>
        <w:right w:val="none" w:sz="0" w:space="0" w:color="auto"/>
      </w:divBdr>
    </w:div>
    <w:div w:id="1518273925">
      <w:bodyDiv w:val="1"/>
      <w:marLeft w:val="0"/>
      <w:marRight w:val="0"/>
      <w:marTop w:val="0"/>
      <w:marBottom w:val="0"/>
      <w:divBdr>
        <w:top w:val="none" w:sz="0" w:space="0" w:color="auto"/>
        <w:left w:val="none" w:sz="0" w:space="0" w:color="auto"/>
        <w:bottom w:val="none" w:sz="0" w:space="0" w:color="auto"/>
        <w:right w:val="none" w:sz="0" w:space="0" w:color="auto"/>
      </w:divBdr>
    </w:div>
    <w:div w:id="1524975932">
      <w:bodyDiv w:val="1"/>
      <w:marLeft w:val="0"/>
      <w:marRight w:val="0"/>
      <w:marTop w:val="0"/>
      <w:marBottom w:val="0"/>
      <w:divBdr>
        <w:top w:val="none" w:sz="0" w:space="0" w:color="auto"/>
        <w:left w:val="none" w:sz="0" w:space="0" w:color="auto"/>
        <w:bottom w:val="none" w:sz="0" w:space="0" w:color="auto"/>
        <w:right w:val="none" w:sz="0" w:space="0" w:color="auto"/>
      </w:divBdr>
    </w:div>
    <w:div w:id="1530099229">
      <w:bodyDiv w:val="1"/>
      <w:marLeft w:val="0"/>
      <w:marRight w:val="0"/>
      <w:marTop w:val="0"/>
      <w:marBottom w:val="0"/>
      <w:divBdr>
        <w:top w:val="none" w:sz="0" w:space="0" w:color="auto"/>
        <w:left w:val="none" w:sz="0" w:space="0" w:color="auto"/>
        <w:bottom w:val="none" w:sz="0" w:space="0" w:color="auto"/>
        <w:right w:val="none" w:sz="0" w:space="0" w:color="auto"/>
      </w:divBdr>
    </w:div>
    <w:div w:id="1531718118">
      <w:bodyDiv w:val="1"/>
      <w:marLeft w:val="0"/>
      <w:marRight w:val="0"/>
      <w:marTop w:val="0"/>
      <w:marBottom w:val="0"/>
      <w:divBdr>
        <w:top w:val="none" w:sz="0" w:space="0" w:color="auto"/>
        <w:left w:val="none" w:sz="0" w:space="0" w:color="auto"/>
        <w:bottom w:val="none" w:sz="0" w:space="0" w:color="auto"/>
        <w:right w:val="none" w:sz="0" w:space="0" w:color="auto"/>
      </w:divBdr>
    </w:div>
    <w:div w:id="1534920488">
      <w:bodyDiv w:val="1"/>
      <w:marLeft w:val="0"/>
      <w:marRight w:val="0"/>
      <w:marTop w:val="0"/>
      <w:marBottom w:val="0"/>
      <w:divBdr>
        <w:top w:val="none" w:sz="0" w:space="0" w:color="auto"/>
        <w:left w:val="none" w:sz="0" w:space="0" w:color="auto"/>
        <w:bottom w:val="none" w:sz="0" w:space="0" w:color="auto"/>
        <w:right w:val="none" w:sz="0" w:space="0" w:color="auto"/>
      </w:divBdr>
    </w:div>
    <w:div w:id="1534998015">
      <w:bodyDiv w:val="1"/>
      <w:marLeft w:val="0"/>
      <w:marRight w:val="0"/>
      <w:marTop w:val="0"/>
      <w:marBottom w:val="0"/>
      <w:divBdr>
        <w:top w:val="none" w:sz="0" w:space="0" w:color="auto"/>
        <w:left w:val="none" w:sz="0" w:space="0" w:color="auto"/>
        <w:bottom w:val="none" w:sz="0" w:space="0" w:color="auto"/>
        <w:right w:val="none" w:sz="0" w:space="0" w:color="auto"/>
      </w:divBdr>
    </w:div>
    <w:div w:id="1540512673">
      <w:bodyDiv w:val="1"/>
      <w:marLeft w:val="0"/>
      <w:marRight w:val="0"/>
      <w:marTop w:val="0"/>
      <w:marBottom w:val="0"/>
      <w:divBdr>
        <w:top w:val="none" w:sz="0" w:space="0" w:color="auto"/>
        <w:left w:val="none" w:sz="0" w:space="0" w:color="auto"/>
        <w:bottom w:val="none" w:sz="0" w:space="0" w:color="auto"/>
        <w:right w:val="none" w:sz="0" w:space="0" w:color="auto"/>
      </w:divBdr>
    </w:div>
    <w:div w:id="1545211437">
      <w:bodyDiv w:val="1"/>
      <w:marLeft w:val="0"/>
      <w:marRight w:val="0"/>
      <w:marTop w:val="0"/>
      <w:marBottom w:val="0"/>
      <w:divBdr>
        <w:top w:val="none" w:sz="0" w:space="0" w:color="auto"/>
        <w:left w:val="none" w:sz="0" w:space="0" w:color="auto"/>
        <w:bottom w:val="none" w:sz="0" w:space="0" w:color="auto"/>
        <w:right w:val="none" w:sz="0" w:space="0" w:color="auto"/>
      </w:divBdr>
    </w:div>
    <w:div w:id="1547569827">
      <w:bodyDiv w:val="1"/>
      <w:marLeft w:val="0"/>
      <w:marRight w:val="0"/>
      <w:marTop w:val="0"/>
      <w:marBottom w:val="0"/>
      <w:divBdr>
        <w:top w:val="none" w:sz="0" w:space="0" w:color="auto"/>
        <w:left w:val="none" w:sz="0" w:space="0" w:color="auto"/>
        <w:bottom w:val="none" w:sz="0" w:space="0" w:color="auto"/>
        <w:right w:val="none" w:sz="0" w:space="0" w:color="auto"/>
      </w:divBdr>
    </w:div>
    <w:div w:id="1551578574">
      <w:bodyDiv w:val="1"/>
      <w:marLeft w:val="0"/>
      <w:marRight w:val="0"/>
      <w:marTop w:val="0"/>
      <w:marBottom w:val="0"/>
      <w:divBdr>
        <w:top w:val="none" w:sz="0" w:space="0" w:color="auto"/>
        <w:left w:val="none" w:sz="0" w:space="0" w:color="auto"/>
        <w:bottom w:val="none" w:sz="0" w:space="0" w:color="auto"/>
        <w:right w:val="none" w:sz="0" w:space="0" w:color="auto"/>
      </w:divBdr>
    </w:div>
    <w:div w:id="1551918513">
      <w:bodyDiv w:val="1"/>
      <w:marLeft w:val="0"/>
      <w:marRight w:val="0"/>
      <w:marTop w:val="0"/>
      <w:marBottom w:val="0"/>
      <w:divBdr>
        <w:top w:val="none" w:sz="0" w:space="0" w:color="auto"/>
        <w:left w:val="none" w:sz="0" w:space="0" w:color="auto"/>
        <w:bottom w:val="none" w:sz="0" w:space="0" w:color="auto"/>
        <w:right w:val="none" w:sz="0" w:space="0" w:color="auto"/>
      </w:divBdr>
    </w:div>
    <w:div w:id="1554852359">
      <w:bodyDiv w:val="1"/>
      <w:marLeft w:val="0"/>
      <w:marRight w:val="0"/>
      <w:marTop w:val="0"/>
      <w:marBottom w:val="0"/>
      <w:divBdr>
        <w:top w:val="none" w:sz="0" w:space="0" w:color="auto"/>
        <w:left w:val="none" w:sz="0" w:space="0" w:color="auto"/>
        <w:bottom w:val="none" w:sz="0" w:space="0" w:color="auto"/>
        <w:right w:val="none" w:sz="0" w:space="0" w:color="auto"/>
      </w:divBdr>
    </w:div>
    <w:div w:id="1557544456">
      <w:bodyDiv w:val="1"/>
      <w:marLeft w:val="0"/>
      <w:marRight w:val="0"/>
      <w:marTop w:val="0"/>
      <w:marBottom w:val="0"/>
      <w:divBdr>
        <w:top w:val="none" w:sz="0" w:space="0" w:color="auto"/>
        <w:left w:val="none" w:sz="0" w:space="0" w:color="auto"/>
        <w:bottom w:val="none" w:sz="0" w:space="0" w:color="auto"/>
        <w:right w:val="none" w:sz="0" w:space="0" w:color="auto"/>
      </w:divBdr>
    </w:div>
    <w:div w:id="1558202925">
      <w:bodyDiv w:val="1"/>
      <w:marLeft w:val="0"/>
      <w:marRight w:val="0"/>
      <w:marTop w:val="0"/>
      <w:marBottom w:val="0"/>
      <w:divBdr>
        <w:top w:val="none" w:sz="0" w:space="0" w:color="auto"/>
        <w:left w:val="none" w:sz="0" w:space="0" w:color="auto"/>
        <w:bottom w:val="none" w:sz="0" w:space="0" w:color="auto"/>
        <w:right w:val="none" w:sz="0" w:space="0" w:color="auto"/>
      </w:divBdr>
    </w:div>
    <w:div w:id="1560554955">
      <w:bodyDiv w:val="1"/>
      <w:marLeft w:val="0"/>
      <w:marRight w:val="0"/>
      <w:marTop w:val="0"/>
      <w:marBottom w:val="0"/>
      <w:divBdr>
        <w:top w:val="none" w:sz="0" w:space="0" w:color="auto"/>
        <w:left w:val="none" w:sz="0" w:space="0" w:color="auto"/>
        <w:bottom w:val="none" w:sz="0" w:space="0" w:color="auto"/>
        <w:right w:val="none" w:sz="0" w:space="0" w:color="auto"/>
      </w:divBdr>
    </w:div>
    <w:div w:id="1562984260">
      <w:bodyDiv w:val="1"/>
      <w:marLeft w:val="0"/>
      <w:marRight w:val="0"/>
      <w:marTop w:val="0"/>
      <w:marBottom w:val="0"/>
      <w:divBdr>
        <w:top w:val="none" w:sz="0" w:space="0" w:color="auto"/>
        <w:left w:val="none" w:sz="0" w:space="0" w:color="auto"/>
        <w:bottom w:val="none" w:sz="0" w:space="0" w:color="auto"/>
        <w:right w:val="none" w:sz="0" w:space="0" w:color="auto"/>
      </w:divBdr>
    </w:div>
    <w:div w:id="1567763212">
      <w:bodyDiv w:val="1"/>
      <w:marLeft w:val="0"/>
      <w:marRight w:val="0"/>
      <w:marTop w:val="0"/>
      <w:marBottom w:val="0"/>
      <w:divBdr>
        <w:top w:val="none" w:sz="0" w:space="0" w:color="auto"/>
        <w:left w:val="none" w:sz="0" w:space="0" w:color="auto"/>
        <w:bottom w:val="none" w:sz="0" w:space="0" w:color="auto"/>
        <w:right w:val="none" w:sz="0" w:space="0" w:color="auto"/>
      </w:divBdr>
    </w:div>
    <w:div w:id="1568612900">
      <w:bodyDiv w:val="1"/>
      <w:marLeft w:val="0"/>
      <w:marRight w:val="0"/>
      <w:marTop w:val="0"/>
      <w:marBottom w:val="0"/>
      <w:divBdr>
        <w:top w:val="none" w:sz="0" w:space="0" w:color="auto"/>
        <w:left w:val="none" w:sz="0" w:space="0" w:color="auto"/>
        <w:bottom w:val="none" w:sz="0" w:space="0" w:color="auto"/>
        <w:right w:val="none" w:sz="0" w:space="0" w:color="auto"/>
      </w:divBdr>
    </w:div>
    <w:div w:id="1569612121">
      <w:bodyDiv w:val="1"/>
      <w:marLeft w:val="0"/>
      <w:marRight w:val="0"/>
      <w:marTop w:val="0"/>
      <w:marBottom w:val="0"/>
      <w:divBdr>
        <w:top w:val="none" w:sz="0" w:space="0" w:color="auto"/>
        <w:left w:val="none" w:sz="0" w:space="0" w:color="auto"/>
        <w:bottom w:val="none" w:sz="0" w:space="0" w:color="auto"/>
        <w:right w:val="none" w:sz="0" w:space="0" w:color="auto"/>
      </w:divBdr>
    </w:div>
    <w:div w:id="1569996793">
      <w:bodyDiv w:val="1"/>
      <w:marLeft w:val="0"/>
      <w:marRight w:val="0"/>
      <w:marTop w:val="0"/>
      <w:marBottom w:val="0"/>
      <w:divBdr>
        <w:top w:val="none" w:sz="0" w:space="0" w:color="auto"/>
        <w:left w:val="none" w:sz="0" w:space="0" w:color="auto"/>
        <w:bottom w:val="none" w:sz="0" w:space="0" w:color="auto"/>
        <w:right w:val="none" w:sz="0" w:space="0" w:color="auto"/>
      </w:divBdr>
    </w:div>
    <w:div w:id="1571497817">
      <w:bodyDiv w:val="1"/>
      <w:marLeft w:val="0"/>
      <w:marRight w:val="0"/>
      <w:marTop w:val="0"/>
      <w:marBottom w:val="0"/>
      <w:divBdr>
        <w:top w:val="none" w:sz="0" w:space="0" w:color="auto"/>
        <w:left w:val="none" w:sz="0" w:space="0" w:color="auto"/>
        <w:bottom w:val="none" w:sz="0" w:space="0" w:color="auto"/>
        <w:right w:val="none" w:sz="0" w:space="0" w:color="auto"/>
      </w:divBdr>
    </w:div>
    <w:div w:id="1572078257">
      <w:bodyDiv w:val="1"/>
      <w:marLeft w:val="0"/>
      <w:marRight w:val="0"/>
      <w:marTop w:val="0"/>
      <w:marBottom w:val="0"/>
      <w:divBdr>
        <w:top w:val="none" w:sz="0" w:space="0" w:color="auto"/>
        <w:left w:val="none" w:sz="0" w:space="0" w:color="auto"/>
        <w:bottom w:val="none" w:sz="0" w:space="0" w:color="auto"/>
        <w:right w:val="none" w:sz="0" w:space="0" w:color="auto"/>
      </w:divBdr>
    </w:div>
    <w:div w:id="1572152539">
      <w:bodyDiv w:val="1"/>
      <w:marLeft w:val="0"/>
      <w:marRight w:val="0"/>
      <w:marTop w:val="0"/>
      <w:marBottom w:val="0"/>
      <w:divBdr>
        <w:top w:val="none" w:sz="0" w:space="0" w:color="auto"/>
        <w:left w:val="none" w:sz="0" w:space="0" w:color="auto"/>
        <w:bottom w:val="none" w:sz="0" w:space="0" w:color="auto"/>
        <w:right w:val="none" w:sz="0" w:space="0" w:color="auto"/>
      </w:divBdr>
    </w:div>
    <w:div w:id="1573080223">
      <w:bodyDiv w:val="1"/>
      <w:marLeft w:val="0"/>
      <w:marRight w:val="0"/>
      <w:marTop w:val="0"/>
      <w:marBottom w:val="0"/>
      <w:divBdr>
        <w:top w:val="none" w:sz="0" w:space="0" w:color="auto"/>
        <w:left w:val="none" w:sz="0" w:space="0" w:color="auto"/>
        <w:bottom w:val="none" w:sz="0" w:space="0" w:color="auto"/>
        <w:right w:val="none" w:sz="0" w:space="0" w:color="auto"/>
      </w:divBdr>
    </w:div>
    <w:div w:id="1574118549">
      <w:bodyDiv w:val="1"/>
      <w:marLeft w:val="0"/>
      <w:marRight w:val="0"/>
      <w:marTop w:val="0"/>
      <w:marBottom w:val="0"/>
      <w:divBdr>
        <w:top w:val="none" w:sz="0" w:space="0" w:color="auto"/>
        <w:left w:val="none" w:sz="0" w:space="0" w:color="auto"/>
        <w:bottom w:val="none" w:sz="0" w:space="0" w:color="auto"/>
        <w:right w:val="none" w:sz="0" w:space="0" w:color="auto"/>
      </w:divBdr>
    </w:div>
    <w:div w:id="1587301480">
      <w:bodyDiv w:val="1"/>
      <w:marLeft w:val="0"/>
      <w:marRight w:val="0"/>
      <w:marTop w:val="0"/>
      <w:marBottom w:val="0"/>
      <w:divBdr>
        <w:top w:val="none" w:sz="0" w:space="0" w:color="auto"/>
        <w:left w:val="none" w:sz="0" w:space="0" w:color="auto"/>
        <w:bottom w:val="none" w:sz="0" w:space="0" w:color="auto"/>
        <w:right w:val="none" w:sz="0" w:space="0" w:color="auto"/>
      </w:divBdr>
    </w:div>
    <w:div w:id="1600723171">
      <w:bodyDiv w:val="1"/>
      <w:marLeft w:val="0"/>
      <w:marRight w:val="0"/>
      <w:marTop w:val="0"/>
      <w:marBottom w:val="0"/>
      <w:divBdr>
        <w:top w:val="none" w:sz="0" w:space="0" w:color="auto"/>
        <w:left w:val="none" w:sz="0" w:space="0" w:color="auto"/>
        <w:bottom w:val="none" w:sz="0" w:space="0" w:color="auto"/>
        <w:right w:val="none" w:sz="0" w:space="0" w:color="auto"/>
      </w:divBdr>
    </w:div>
    <w:div w:id="1602374568">
      <w:bodyDiv w:val="1"/>
      <w:marLeft w:val="0"/>
      <w:marRight w:val="0"/>
      <w:marTop w:val="0"/>
      <w:marBottom w:val="0"/>
      <w:divBdr>
        <w:top w:val="none" w:sz="0" w:space="0" w:color="auto"/>
        <w:left w:val="none" w:sz="0" w:space="0" w:color="auto"/>
        <w:bottom w:val="none" w:sz="0" w:space="0" w:color="auto"/>
        <w:right w:val="none" w:sz="0" w:space="0" w:color="auto"/>
      </w:divBdr>
    </w:div>
    <w:div w:id="1605071348">
      <w:bodyDiv w:val="1"/>
      <w:marLeft w:val="0"/>
      <w:marRight w:val="0"/>
      <w:marTop w:val="0"/>
      <w:marBottom w:val="0"/>
      <w:divBdr>
        <w:top w:val="none" w:sz="0" w:space="0" w:color="auto"/>
        <w:left w:val="none" w:sz="0" w:space="0" w:color="auto"/>
        <w:bottom w:val="none" w:sz="0" w:space="0" w:color="auto"/>
        <w:right w:val="none" w:sz="0" w:space="0" w:color="auto"/>
      </w:divBdr>
    </w:div>
    <w:div w:id="1607958344">
      <w:bodyDiv w:val="1"/>
      <w:marLeft w:val="0"/>
      <w:marRight w:val="0"/>
      <w:marTop w:val="0"/>
      <w:marBottom w:val="0"/>
      <w:divBdr>
        <w:top w:val="none" w:sz="0" w:space="0" w:color="auto"/>
        <w:left w:val="none" w:sz="0" w:space="0" w:color="auto"/>
        <w:bottom w:val="none" w:sz="0" w:space="0" w:color="auto"/>
        <w:right w:val="none" w:sz="0" w:space="0" w:color="auto"/>
      </w:divBdr>
    </w:div>
    <w:div w:id="1608195675">
      <w:bodyDiv w:val="1"/>
      <w:marLeft w:val="0"/>
      <w:marRight w:val="0"/>
      <w:marTop w:val="0"/>
      <w:marBottom w:val="0"/>
      <w:divBdr>
        <w:top w:val="none" w:sz="0" w:space="0" w:color="auto"/>
        <w:left w:val="none" w:sz="0" w:space="0" w:color="auto"/>
        <w:bottom w:val="none" w:sz="0" w:space="0" w:color="auto"/>
        <w:right w:val="none" w:sz="0" w:space="0" w:color="auto"/>
      </w:divBdr>
    </w:div>
    <w:div w:id="1613243787">
      <w:bodyDiv w:val="1"/>
      <w:marLeft w:val="0"/>
      <w:marRight w:val="0"/>
      <w:marTop w:val="0"/>
      <w:marBottom w:val="0"/>
      <w:divBdr>
        <w:top w:val="none" w:sz="0" w:space="0" w:color="auto"/>
        <w:left w:val="none" w:sz="0" w:space="0" w:color="auto"/>
        <w:bottom w:val="none" w:sz="0" w:space="0" w:color="auto"/>
        <w:right w:val="none" w:sz="0" w:space="0" w:color="auto"/>
      </w:divBdr>
    </w:div>
    <w:div w:id="1614631822">
      <w:bodyDiv w:val="1"/>
      <w:marLeft w:val="0"/>
      <w:marRight w:val="0"/>
      <w:marTop w:val="0"/>
      <w:marBottom w:val="0"/>
      <w:divBdr>
        <w:top w:val="none" w:sz="0" w:space="0" w:color="auto"/>
        <w:left w:val="none" w:sz="0" w:space="0" w:color="auto"/>
        <w:bottom w:val="none" w:sz="0" w:space="0" w:color="auto"/>
        <w:right w:val="none" w:sz="0" w:space="0" w:color="auto"/>
      </w:divBdr>
    </w:div>
    <w:div w:id="1616713979">
      <w:bodyDiv w:val="1"/>
      <w:marLeft w:val="0"/>
      <w:marRight w:val="0"/>
      <w:marTop w:val="0"/>
      <w:marBottom w:val="0"/>
      <w:divBdr>
        <w:top w:val="none" w:sz="0" w:space="0" w:color="auto"/>
        <w:left w:val="none" w:sz="0" w:space="0" w:color="auto"/>
        <w:bottom w:val="none" w:sz="0" w:space="0" w:color="auto"/>
        <w:right w:val="none" w:sz="0" w:space="0" w:color="auto"/>
      </w:divBdr>
    </w:div>
    <w:div w:id="1623919228">
      <w:bodyDiv w:val="1"/>
      <w:marLeft w:val="0"/>
      <w:marRight w:val="0"/>
      <w:marTop w:val="0"/>
      <w:marBottom w:val="0"/>
      <w:divBdr>
        <w:top w:val="none" w:sz="0" w:space="0" w:color="auto"/>
        <w:left w:val="none" w:sz="0" w:space="0" w:color="auto"/>
        <w:bottom w:val="none" w:sz="0" w:space="0" w:color="auto"/>
        <w:right w:val="none" w:sz="0" w:space="0" w:color="auto"/>
      </w:divBdr>
    </w:div>
    <w:div w:id="1629042823">
      <w:bodyDiv w:val="1"/>
      <w:marLeft w:val="0"/>
      <w:marRight w:val="0"/>
      <w:marTop w:val="0"/>
      <w:marBottom w:val="0"/>
      <w:divBdr>
        <w:top w:val="none" w:sz="0" w:space="0" w:color="auto"/>
        <w:left w:val="none" w:sz="0" w:space="0" w:color="auto"/>
        <w:bottom w:val="none" w:sz="0" w:space="0" w:color="auto"/>
        <w:right w:val="none" w:sz="0" w:space="0" w:color="auto"/>
      </w:divBdr>
    </w:div>
    <w:div w:id="1629435882">
      <w:bodyDiv w:val="1"/>
      <w:marLeft w:val="0"/>
      <w:marRight w:val="0"/>
      <w:marTop w:val="0"/>
      <w:marBottom w:val="0"/>
      <w:divBdr>
        <w:top w:val="none" w:sz="0" w:space="0" w:color="auto"/>
        <w:left w:val="none" w:sz="0" w:space="0" w:color="auto"/>
        <w:bottom w:val="none" w:sz="0" w:space="0" w:color="auto"/>
        <w:right w:val="none" w:sz="0" w:space="0" w:color="auto"/>
      </w:divBdr>
    </w:div>
    <w:div w:id="1629778751">
      <w:bodyDiv w:val="1"/>
      <w:marLeft w:val="0"/>
      <w:marRight w:val="0"/>
      <w:marTop w:val="0"/>
      <w:marBottom w:val="0"/>
      <w:divBdr>
        <w:top w:val="none" w:sz="0" w:space="0" w:color="auto"/>
        <w:left w:val="none" w:sz="0" w:space="0" w:color="auto"/>
        <w:bottom w:val="none" w:sz="0" w:space="0" w:color="auto"/>
        <w:right w:val="none" w:sz="0" w:space="0" w:color="auto"/>
      </w:divBdr>
    </w:div>
    <w:div w:id="1635254752">
      <w:bodyDiv w:val="1"/>
      <w:marLeft w:val="0"/>
      <w:marRight w:val="0"/>
      <w:marTop w:val="0"/>
      <w:marBottom w:val="0"/>
      <w:divBdr>
        <w:top w:val="none" w:sz="0" w:space="0" w:color="auto"/>
        <w:left w:val="none" w:sz="0" w:space="0" w:color="auto"/>
        <w:bottom w:val="none" w:sz="0" w:space="0" w:color="auto"/>
        <w:right w:val="none" w:sz="0" w:space="0" w:color="auto"/>
      </w:divBdr>
    </w:div>
    <w:div w:id="1637568372">
      <w:bodyDiv w:val="1"/>
      <w:marLeft w:val="0"/>
      <w:marRight w:val="0"/>
      <w:marTop w:val="0"/>
      <w:marBottom w:val="0"/>
      <w:divBdr>
        <w:top w:val="none" w:sz="0" w:space="0" w:color="auto"/>
        <w:left w:val="none" w:sz="0" w:space="0" w:color="auto"/>
        <w:bottom w:val="none" w:sz="0" w:space="0" w:color="auto"/>
        <w:right w:val="none" w:sz="0" w:space="0" w:color="auto"/>
      </w:divBdr>
    </w:div>
    <w:div w:id="1637686508">
      <w:bodyDiv w:val="1"/>
      <w:marLeft w:val="0"/>
      <w:marRight w:val="0"/>
      <w:marTop w:val="0"/>
      <w:marBottom w:val="0"/>
      <w:divBdr>
        <w:top w:val="none" w:sz="0" w:space="0" w:color="auto"/>
        <w:left w:val="none" w:sz="0" w:space="0" w:color="auto"/>
        <w:bottom w:val="none" w:sz="0" w:space="0" w:color="auto"/>
        <w:right w:val="none" w:sz="0" w:space="0" w:color="auto"/>
      </w:divBdr>
    </w:div>
    <w:div w:id="1638343112">
      <w:bodyDiv w:val="1"/>
      <w:marLeft w:val="0"/>
      <w:marRight w:val="0"/>
      <w:marTop w:val="0"/>
      <w:marBottom w:val="0"/>
      <w:divBdr>
        <w:top w:val="none" w:sz="0" w:space="0" w:color="auto"/>
        <w:left w:val="none" w:sz="0" w:space="0" w:color="auto"/>
        <w:bottom w:val="none" w:sz="0" w:space="0" w:color="auto"/>
        <w:right w:val="none" w:sz="0" w:space="0" w:color="auto"/>
      </w:divBdr>
    </w:div>
    <w:div w:id="1638414045">
      <w:bodyDiv w:val="1"/>
      <w:marLeft w:val="0"/>
      <w:marRight w:val="0"/>
      <w:marTop w:val="0"/>
      <w:marBottom w:val="0"/>
      <w:divBdr>
        <w:top w:val="none" w:sz="0" w:space="0" w:color="auto"/>
        <w:left w:val="none" w:sz="0" w:space="0" w:color="auto"/>
        <w:bottom w:val="none" w:sz="0" w:space="0" w:color="auto"/>
        <w:right w:val="none" w:sz="0" w:space="0" w:color="auto"/>
      </w:divBdr>
    </w:div>
    <w:div w:id="1640110938">
      <w:bodyDiv w:val="1"/>
      <w:marLeft w:val="0"/>
      <w:marRight w:val="0"/>
      <w:marTop w:val="0"/>
      <w:marBottom w:val="0"/>
      <w:divBdr>
        <w:top w:val="none" w:sz="0" w:space="0" w:color="auto"/>
        <w:left w:val="none" w:sz="0" w:space="0" w:color="auto"/>
        <w:bottom w:val="none" w:sz="0" w:space="0" w:color="auto"/>
        <w:right w:val="none" w:sz="0" w:space="0" w:color="auto"/>
      </w:divBdr>
    </w:div>
    <w:div w:id="1642072272">
      <w:bodyDiv w:val="1"/>
      <w:marLeft w:val="0"/>
      <w:marRight w:val="0"/>
      <w:marTop w:val="0"/>
      <w:marBottom w:val="0"/>
      <w:divBdr>
        <w:top w:val="none" w:sz="0" w:space="0" w:color="auto"/>
        <w:left w:val="none" w:sz="0" w:space="0" w:color="auto"/>
        <w:bottom w:val="none" w:sz="0" w:space="0" w:color="auto"/>
        <w:right w:val="none" w:sz="0" w:space="0" w:color="auto"/>
      </w:divBdr>
    </w:div>
    <w:div w:id="1644234297">
      <w:bodyDiv w:val="1"/>
      <w:marLeft w:val="0"/>
      <w:marRight w:val="0"/>
      <w:marTop w:val="0"/>
      <w:marBottom w:val="0"/>
      <w:divBdr>
        <w:top w:val="none" w:sz="0" w:space="0" w:color="auto"/>
        <w:left w:val="none" w:sz="0" w:space="0" w:color="auto"/>
        <w:bottom w:val="none" w:sz="0" w:space="0" w:color="auto"/>
        <w:right w:val="none" w:sz="0" w:space="0" w:color="auto"/>
      </w:divBdr>
    </w:div>
    <w:div w:id="1647010419">
      <w:bodyDiv w:val="1"/>
      <w:marLeft w:val="0"/>
      <w:marRight w:val="0"/>
      <w:marTop w:val="0"/>
      <w:marBottom w:val="0"/>
      <w:divBdr>
        <w:top w:val="none" w:sz="0" w:space="0" w:color="auto"/>
        <w:left w:val="none" w:sz="0" w:space="0" w:color="auto"/>
        <w:bottom w:val="none" w:sz="0" w:space="0" w:color="auto"/>
        <w:right w:val="none" w:sz="0" w:space="0" w:color="auto"/>
      </w:divBdr>
    </w:div>
    <w:div w:id="1653481310">
      <w:bodyDiv w:val="1"/>
      <w:marLeft w:val="0"/>
      <w:marRight w:val="0"/>
      <w:marTop w:val="0"/>
      <w:marBottom w:val="0"/>
      <w:divBdr>
        <w:top w:val="none" w:sz="0" w:space="0" w:color="auto"/>
        <w:left w:val="none" w:sz="0" w:space="0" w:color="auto"/>
        <w:bottom w:val="none" w:sz="0" w:space="0" w:color="auto"/>
        <w:right w:val="none" w:sz="0" w:space="0" w:color="auto"/>
      </w:divBdr>
    </w:div>
    <w:div w:id="1658192681">
      <w:bodyDiv w:val="1"/>
      <w:marLeft w:val="0"/>
      <w:marRight w:val="0"/>
      <w:marTop w:val="0"/>
      <w:marBottom w:val="0"/>
      <w:divBdr>
        <w:top w:val="none" w:sz="0" w:space="0" w:color="auto"/>
        <w:left w:val="none" w:sz="0" w:space="0" w:color="auto"/>
        <w:bottom w:val="none" w:sz="0" w:space="0" w:color="auto"/>
        <w:right w:val="none" w:sz="0" w:space="0" w:color="auto"/>
      </w:divBdr>
    </w:div>
    <w:div w:id="1659189203">
      <w:bodyDiv w:val="1"/>
      <w:marLeft w:val="0"/>
      <w:marRight w:val="0"/>
      <w:marTop w:val="0"/>
      <w:marBottom w:val="0"/>
      <w:divBdr>
        <w:top w:val="none" w:sz="0" w:space="0" w:color="auto"/>
        <w:left w:val="none" w:sz="0" w:space="0" w:color="auto"/>
        <w:bottom w:val="none" w:sz="0" w:space="0" w:color="auto"/>
        <w:right w:val="none" w:sz="0" w:space="0" w:color="auto"/>
      </w:divBdr>
    </w:div>
    <w:div w:id="1662155763">
      <w:bodyDiv w:val="1"/>
      <w:marLeft w:val="0"/>
      <w:marRight w:val="0"/>
      <w:marTop w:val="0"/>
      <w:marBottom w:val="0"/>
      <w:divBdr>
        <w:top w:val="none" w:sz="0" w:space="0" w:color="auto"/>
        <w:left w:val="none" w:sz="0" w:space="0" w:color="auto"/>
        <w:bottom w:val="none" w:sz="0" w:space="0" w:color="auto"/>
        <w:right w:val="none" w:sz="0" w:space="0" w:color="auto"/>
      </w:divBdr>
    </w:div>
    <w:div w:id="1664352675">
      <w:bodyDiv w:val="1"/>
      <w:marLeft w:val="0"/>
      <w:marRight w:val="0"/>
      <w:marTop w:val="0"/>
      <w:marBottom w:val="0"/>
      <w:divBdr>
        <w:top w:val="none" w:sz="0" w:space="0" w:color="auto"/>
        <w:left w:val="none" w:sz="0" w:space="0" w:color="auto"/>
        <w:bottom w:val="none" w:sz="0" w:space="0" w:color="auto"/>
        <w:right w:val="none" w:sz="0" w:space="0" w:color="auto"/>
      </w:divBdr>
    </w:div>
    <w:div w:id="1664502633">
      <w:bodyDiv w:val="1"/>
      <w:marLeft w:val="0"/>
      <w:marRight w:val="0"/>
      <w:marTop w:val="0"/>
      <w:marBottom w:val="0"/>
      <w:divBdr>
        <w:top w:val="none" w:sz="0" w:space="0" w:color="auto"/>
        <w:left w:val="none" w:sz="0" w:space="0" w:color="auto"/>
        <w:bottom w:val="none" w:sz="0" w:space="0" w:color="auto"/>
        <w:right w:val="none" w:sz="0" w:space="0" w:color="auto"/>
      </w:divBdr>
    </w:div>
    <w:div w:id="1664504238">
      <w:bodyDiv w:val="1"/>
      <w:marLeft w:val="0"/>
      <w:marRight w:val="0"/>
      <w:marTop w:val="0"/>
      <w:marBottom w:val="0"/>
      <w:divBdr>
        <w:top w:val="none" w:sz="0" w:space="0" w:color="auto"/>
        <w:left w:val="none" w:sz="0" w:space="0" w:color="auto"/>
        <w:bottom w:val="none" w:sz="0" w:space="0" w:color="auto"/>
        <w:right w:val="none" w:sz="0" w:space="0" w:color="auto"/>
      </w:divBdr>
    </w:div>
    <w:div w:id="1666476649">
      <w:bodyDiv w:val="1"/>
      <w:marLeft w:val="0"/>
      <w:marRight w:val="0"/>
      <w:marTop w:val="0"/>
      <w:marBottom w:val="0"/>
      <w:divBdr>
        <w:top w:val="none" w:sz="0" w:space="0" w:color="auto"/>
        <w:left w:val="none" w:sz="0" w:space="0" w:color="auto"/>
        <w:bottom w:val="none" w:sz="0" w:space="0" w:color="auto"/>
        <w:right w:val="none" w:sz="0" w:space="0" w:color="auto"/>
      </w:divBdr>
    </w:div>
    <w:div w:id="1666543740">
      <w:bodyDiv w:val="1"/>
      <w:marLeft w:val="0"/>
      <w:marRight w:val="0"/>
      <w:marTop w:val="0"/>
      <w:marBottom w:val="0"/>
      <w:divBdr>
        <w:top w:val="none" w:sz="0" w:space="0" w:color="auto"/>
        <w:left w:val="none" w:sz="0" w:space="0" w:color="auto"/>
        <w:bottom w:val="none" w:sz="0" w:space="0" w:color="auto"/>
        <w:right w:val="none" w:sz="0" w:space="0" w:color="auto"/>
      </w:divBdr>
    </w:div>
    <w:div w:id="1669598176">
      <w:bodyDiv w:val="1"/>
      <w:marLeft w:val="0"/>
      <w:marRight w:val="0"/>
      <w:marTop w:val="0"/>
      <w:marBottom w:val="0"/>
      <w:divBdr>
        <w:top w:val="none" w:sz="0" w:space="0" w:color="auto"/>
        <w:left w:val="none" w:sz="0" w:space="0" w:color="auto"/>
        <w:bottom w:val="none" w:sz="0" w:space="0" w:color="auto"/>
        <w:right w:val="none" w:sz="0" w:space="0" w:color="auto"/>
      </w:divBdr>
    </w:div>
    <w:div w:id="1670400720">
      <w:bodyDiv w:val="1"/>
      <w:marLeft w:val="0"/>
      <w:marRight w:val="0"/>
      <w:marTop w:val="0"/>
      <w:marBottom w:val="0"/>
      <w:divBdr>
        <w:top w:val="none" w:sz="0" w:space="0" w:color="auto"/>
        <w:left w:val="none" w:sz="0" w:space="0" w:color="auto"/>
        <w:bottom w:val="none" w:sz="0" w:space="0" w:color="auto"/>
        <w:right w:val="none" w:sz="0" w:space="0" w:color="auto"/>
      </w:divBdr>
    </w:div>
    <w:div w:id="1670983522">
      <w:bodyDiv w:val="1"/>
      <w:marLeft w:val="0"/>
      <w:marRight w:val="0"/>
      <w:marTop w:val="0"/>
      <w:marBottom w:val="0"/>
      <w:divBdr>
        <w:top w:val="none" w:sz="0" w:space="0" w:color="auto"/>
        <w:left w:val="none" w:sz="0" w:space="0" w:color="auto"/>
        <w:bottom w:val="none" w:sz="0" w:space="0" w:color="auto"/>
        <w:right w:val="none" w:sz="0" w:space="0" w:color="auto"/>
      </w:divBdr>
    </w:div>
    <w:div w:id="1676112352">
      <w:bodyDiv w:val="1"/>
      <w:marLeft w:val="0"/>
      <w:marRight w:val="0"/>
      <w:marTop w:val="0"/>
      <w:marBottom w:val="0"/>
      <w:divBdr>
        <w:top w:val="none" w:sz="0" w:space="0" w:color="auto"/>
        <w:left w:val="none" w:sz="0" w:space="0" w:color="auto"/>
        <w:bottom w:val="none" w:sz="0" w:space="0" w:color="auto"/>
        <w:right w:val="none" w:sz="0" w:space="0" w:color="auto"/>
      </w:divBdr>
    </w:div>
    <w:div w:id="1679232073">
      <w:bodyDiv w:val="1"/>
      <w:marLeft w:val="0"/>
      <w:marRight w:val="0"/>
      <w:marTop w:val="0"/>
      <w:marBottom w:val="0"/>
      <w:divBdr>
        <w:top w:val="none" w:sz="0" w:space="0" w:color="auto"/>
        <w:left w:val="none" w:sz="0" w:space="0" w:color="auto"/>
        <w:bottom w:val="none" w:sz="0" w:space="0" w:color="auto"/>
        <w:right w:val="none" w:sz="0" w:space="0" w:color="auto"/>
      </w:divBdr>
    </w:div>
    <w:div w:id="1681009710">
      <w:bodyDiv w:val="1"/>
      <w:marLeft w:val="0"/>
      <w:marRight w:val="0"/>
      <w:marTop w:val="0"/>
      <w:marBottom w:val="0"/>
      <w:divBdr>
        <w:top w:val="none" w:sz="0" w:space="0" w:color="auto"/>
        <w:left w:val="none" w:sz="0" w:space="0" w:color="auto"/>
        <w:bottom w:val="none" w:sz="0" w:space="0" w:color="auto"/>
        <w:right w:val="none" w:sz="0" w:space="0" w:color="auto"/>
      </w:divBdr>
    </w:div>
    <w:div w:id="1684472937">
      <w:bodyDiv w:val="1"/>
      <w:marLeft w:val="0"/>
      <w:marRight w:val="0"/>
      <w:marTop w:val="0"/>
      <w:marBottom w:val="0"/>
      <w:divBdr>
        <w:top w:val="none" w:sz="0" w:space="0" w:color="auto"/>
        <w:left w:val="none" w:sz="0" w:space="0" w:color="auto"/>
        <w:bottom w:val="none" w:sz="0" w:space="0" w:color="auto"/>
        <w:right w:val="none" w:sz="0" w:space="0" w:color="auto"/>
      </w:divBdr>
    </w:div>
    <w:div w:id="1684819864">
      <w:bodyDiv w:val="1"/>
      <w:marLeft w:val="0"/>
      <w:marRight w:val="0"/>
      <w:marTop w:val="0"/>
      <w:marBottom w:val="0"/>
      <w:divBdr>
        <w:top w:val="none" w:sz="0" w:space="0" w:color="auto"/>
        <w:left w:val="none" w:sz="0" w:space="0" w:color="auto"/>
        <w:bottom w:val="none" w:sz="0" w:space="0" w:color="auto"/>
        <w:right w:val="none" w:sz="0" w:space="0" w:color="auto"/>
      </w:divBdr>
    </w:div>
    <w:div w:id="1691755288">
      <w:bodyDiv w:val="1"/>
      <w:marLeft w:val="0"/>
      <w:marRight w:val="0"/>
      <w:marTop w:val="0"/>
      <w:marBottom w:val="0"/>
      <w:divBdr>
        <w:top w:val="none" w:sz="0" w:space="0" w:color="auto"/>
        <w:left w:val="none" w:sz="0" w:space="0" w:color="auto"/>
        <w:bottom w:val="none" w:sz="0" w:space="0" w:color="auto"/>
        <w:right w:val="none" w:sz="0" w:space="0" w:color="auto"/>
      </w:divBdr>
    </w:div>
    <w:div w:id="1694571049">
      <w:bodyDiv w:val="1"/>
      <w:marLeft w:val="0"/>
      <w:marRight w:val="0"/>
      <w:marTop w:val="0"/>
      <w:marBottom w:val="0"/>
      <w:divBdr>
        <w:top w:val="none" w:sz="0" w:space="0" w:color="auto"/>
        <w:left w:val="none" w:sz="0" w:space="0" w:color="auto"/>
        <w:bottom w:val="none" w:sz="0" w:space="0" w:color="auto"/>
        <w:right w:val="none" w:sz="0" w:space="0" w:color="auto"/>
      </w:divBdr>
    </w:div>
    <w:div w:id="1698890063">
      <w:bodyDiv w:val="1"/>
      <w:marLeft w:val="0"/>
      <w:marRight w:val="0"/>
      <w:marTop w:val="0"/>
      <w:marBottom w:val="0"/>
      <w:divBdr>
        <w:top w:val="none" w:sz="0" w:space="0" w:color="auto"/>
        <w:left w:val="none" w:sz="0" w:space="0" w:color="auto"/>
        <w:bottom w:val="none" w:sz="0" w:space="0" w:color="auto"/>
        <w:right w:val="none" w:sz="0" w:space="0" w:color="auto"/>
      </w:divBdr>
    </w:div>
    <w:div w:id="1698970432">
      <w:bodyDiv w:val="1"/>
      <w:marLeft w:val="0"/>
      <w:marRight w:val="0"/>
      <w:marTop w:val="0"/>
      <w:marBottom w:val="0"/>
      <w:divBdr>
        <w:top w:val="none" w:sz="0" w:space="0" w:color="auto"/>
        <w:left w:val="none" w:sz="0" w:space="0" w:color="auto"/>
        <w:bottom w:val="none" w:sz="0" w:space="0" w:color="auto"/>
        <w:right w:val="none" w:sz="0" w:space="0" w:color="auto"/>
      </w:divBdr>
    </w:div>
    <w:div w:id="1702047150">
      <w:bodyDiv w:val="1"/>
      <w:marLeft w:val="0"/>
      <w:marRight w:val="0"/>
      <w:marTop w:val="0"/>
      <w:marBottom w:val="0"/>
      <w:divBdr>
        <w:top w:val="none" w:sz="0" w:space="0" w:color="auto"/>
        <w:left w:val="none" w:sz="0" w:space="0" w:color="auto"/>
        <w:bottom w:val="none" w:sz="0" w:space="0" w:color="auto"/>
        <w:right w:val="none" w:sz="0" w:space="0" w:color="auto"/>
      </w:divBdr>
    </w:div>
    <w:div w:id="1703896531">
      <w:bodyDiv w:val="1"/>
      <w:marLeft w:val="0"/>
      <w:marRight w:val="0"/>
      <w:marTop w:val="0"/>
      <w:marBottom w:val="0"/>
      <w:divBdr>
        <w:top w:val="none" w:sz="0" w:space="0" w:color="auto"/>
        <w:left w:val="none" w:sz="0" w:space="0" w:color="auto"/>
        <w:bottom w:val="none" w:sz="0" w:space="0" w:color="auto"/>
        <w:right w:val="none" w:sz="0" w:space="0" w:color="auto"/>
      </w:divBdr>
    </w:div>
    <w:div w:id="1707024232">
      <w:bodyDiv w:val="1"/>
      <w:marLeft w:val="0"/>
      <w:marRight w:val="0"/>
      <w:marTop w:val="0"/>
      <w:marBottom w:val="0"/>
      <w:divBdr>
        <w:top w:val="none" w:sz="0" w:space="0" w:color="auto"/>
        <w:left w:val="none" w:sz="0" w:space="0" w:color="auto"/>
        <w:bottom w:val="none" w:sz="0" w:space="0" w:color="auto"/>
        <w:right w:val="none" w:sz="0" w:space="0" w:color="auto"/>
      </w:divBdr>
    </w:div>
    <w:div w:id="1714503084">
      <w:bodyDiv w:val="1"/>
      <w:marLeft w:val="0"/>
      <w:marRight w:val="0"/>
      <w:marTop w:val="0"/>
      <w:marBottom w:val="0"/>
      <w:divBdr>
        <w:top w:val="none" w:sz="0" w:space="0" w:color="auto"/>
        <w:left w:val="none" w:sz="0" w:space="0" w:color="auto"/>
        <w:bottom w:val="none" w:sz="0" w:space="0" w:color="auto"/>
        <w:right w:val="none" w:sz="0" w:space="0" w:color="auto"/>
      </w:divBdr>
    </w:div>
    <w:div w:id="1717968993">
      <w:bodyDiv w:val="1"/>
      <w:marLeft w:val="0"/>
      <w:marRight w:val="0"/>
      <w:marTop w:val="0"/>
      <w:marBottom w:val="0"/>
      <w:divBdr>
        <w:top w:val="none" w:sz="0" w:space="0" w:color="auto"/>
        <w:left w:val="none" w:sz="0" w:space="0" w:color="auto"/>
        <w:bottom w:val="none" w:sz="0" w:space="0" w:color="auto"/>
        <w:right w:val="none" w:sz="0" w:space="0" w:color="auto"/>
      </w:divBdr>
    </w:div>
    <w:div w:id="1721055660">
      <w:bodyDiv w:val="1"/>
      <w:marLeft w:val="0"/>
      <w:marRight w:val="0"/>
      <w:marTop w:val="0"/>
      <w:marBottom w:val="0"/>
      <w:divBdr>
        <w:top w:val="none" w:sz="0" w:space="0" w:color="auto"/>
        <w:left w:val="none" w:sz="0" w:space="0" w:color="auto"/>
        <w:bottom w:val="none" w:sz="0" w:space="0" w:color="auto"/>
        <w:right w:val="none" w:sz="0" w:space="0" w:color="auto"/>
      </w:divBdr>
    </w:div>
    <w:div w:id="1727295781">
      <w:bodyDiv w:val="1"/>
      <w:marLeft w:val="0"/>
      <w:marRight w:val="0"/>
      <w:marTop w:val="0"/>
      <w:marBottom w:val="0"/>
      <w:divBdr>
        <w:top w:val="none" w:sz="0" w:space="0" w:color="auto"/>
        <w:left w:val="none" w:sz="0" w:space="0" w:color="auto"/>
        <w:bottom w:val="none" w:sz="0" w:space="0" w:color="auto"/>
        <w:right w:val="none" w:sz="0" w:space="0" w:color="auto"/>
      </w:divBdr>
    </w:div>
    <w:div w:id="1728840277">
      <w:bodyDiv w:val="1"/>
      <w:marLeft w:val="0"/>
      <w:marRight w:val="0"/>
      <w:marTop w:val="0"/>
      <w:marBottom w:val="0"/>
      <w:divBdr>
        <w:top w:val="none" w:sz="0" w:space="0" w:color="auto"/>
        <w:left w:val="none" w:sz="0" w:space="0" w:color="auto"/>
        <w:bottom w:val="none" w:sz="0" w:space="0" w:color="auto"/>
        <w:right w:val="none" w:sz="0" w:space="0" w:color="auto"/>
      </w:divBdr>
    </w:div>
    <w:div w:id="1730029232">
      <w:bodyDiv w:val="1"/>
      <w:marLeft w:val="0"/>
      <w:marRight w:val="0"/>
      <w:marTop w:val="0"/>
      <w:marBottom w:val="0"/>
      <w:divBdr>
        <w:top w:val="none" w:sz="0" w:space="0" w:color="auto"/>
        <w:left w:val="none" w:sz="0" w:space="0" w:color="auto"/>
        <w:bottom w:val="none" w:sz="0" w:space="0" w:color="auto"/>
        <w:right w:val="none" w:sz="0" w:space="0" w:color="auto"/>
      </w:divBdr>
    </w:div>
    <w:div w:id="1730570628">
      <w:bodyDiv w:val="1"/>
      <w:marLeft w:val="0"/>
      <w:marRight w:val="0"/>
      <w:marTop w:val="0"/>
      <w:marBottom w:val="0"/>
      <w:divBdr>
        <w:top w:val="none" w:sz="0" w:space="0" w:color="auto"/>
        <w:left w:val="none" w:sz="0" w:space="0" w:color="auto"/>
        <w:bottom w:val="none" w:sz="0" w:space="0" w:color="auto"/>
        <w:right w:val="none" w:sz="0" w:space="0" w:color="auto"/>
      </w:divBdr>
    </w:div>
    <w:div w:id="1734548608">
      <w:bodyDiv w:val="1"/>
      <w:marLeft w:val="0"/>
      <w:marRight w:val="0"/>
      <w:marTop w:val="0"/>
      <w:marBottom w:val="0"/>
      <w:divBdr>
        <w:top w:val="none" w:sz="0" w:space="0" w:color="auto"/>
        <w:left w:val="none" w:sz="0" w:space="0" w:color="auto"/>
        <w:bottom w:val="none" w:sz="0" w:space="0" w:color="auto"/>
        <w:right w:val="none" w:sz="0" w:space="0" w:color="auto"/>
      </w:divBdr>
    </w:div>
    <w:div w:id="1737362665">
      <w:bodyDiv w:val="1"/>
      <w:marLeft w:val="0"/>
      <w:marRight w:val="0"/>
      <w:marTop w:val="0"/>
      <w:marBottom w:val="0"/>
      <w:divBdr>
        <w:top w:val="none" w:sz="0" w:space="0" w:color="auto"/>
        <w:left w:val="none" w:sz="0" w:space="0" w:color="auto"/>
        <w:bottom w:val="none" w:sz="0" w:space="0" w:color="auto"/>
        <w:right w:val="none" w:sz="0" w:space="0" w:color="auto"/>
      </w:divBdr>
    </w:div>
    <w:div w:id="1738701820">
      <w:bodyDiv w:val="1"/>
      <w:marLeft w:val="0"/>
      <w:marRight w:val="0"/>
      <w:marTop w:val="0"/>
      <w:marBottom w:val="0"/>
      <w:divBdr>
        <w:top w:val="none" w:sz="0" w:space="0" w:color="auto"/>
        <w:left w:val="none" w:sz="0" w:space="0" w:color="auto"/>
        <w:bottom w:val="none" w:sz="0" w:space="0" w:color="auto"/>
        <w:right w:val="none" w:sz="0" w:space="0" w:color="auto"/>
      </w:divBdr>
    </w:div>
    <w:div w:id="1740516283">
      <w:bodyDiv w:val="1"/>
      <w:marLeft w:val="0"/>
      <w:marRight w:val="0"/>
      <w:marTop w:val="0"/>
      <w:marBottom w:val="0"/>
      <w:divBdr>
        <w:top w:val="none" w:sz="0" w:space="0" w:color="auto"/>
        <w:left w:val="none" w:sz="0" w:space="0" w:color="auto"/>
        <w:bottom w:val="none" w:sz="0" w:space="0" w:color="auto"/>
        <w:right w:val="none" w:sz="0" w:space="0" w:color="auto"/>
      </w:divBdr>
    </w:div>
    <w:div w:id="1740862156">
      <w:bodyDiv w:val="1"/>
      <w:marLeft w:val="0"/>
      <w:marRight w:val="0"/>
      <w:marTop w:val="0"/>
      <w:marBottom w:val="0"/>
      <w:divBdr>
        <w:top w:val="none" w:sz="0" w:space="0" w:color="auto"/>
        <w:left w:val="none" w:sz="0" w:space="0" w:color="auto"/>
        <w:bottom w:val="none" w:sz="0" w:space="0" w:color="auto"/>
        <w:right w:val="none" w:sz="0" w:space="0" w:color="auto"/>
      </w:divBdr>
    </w:div>
    <w:div w:id="1741100931">
      <w:bodyDiv w:val="1"/>
      <w:marLeft w:val="0"/>
      <w:marRight w:val="0"/>
      <w:marTop w:val="0"/>
      <w:marBottom w:val="0"/>
      <w:divBdr>
        <w:top w:val="none" w:sz="0" w:space="0" w:color="auto"/>
        <w:left w:val="none" w:sz="0" w:space="0" w:color="auto"/>
        <w:bottom w:val="none" w:sz="0" w:space="0" w:color="auto"/>
        <w:right w:val="none" w:sz="0" w:space="0" w:color="auto"/>
      </w:divBdr>
    </w:div>
    <w:div w:id="1745184357">
      <w:bodyDiv w:val="1"/>
      <w:marLeft w:val="0"/>
      <w:marRight w:val="0"/>
      <w:marTop w:val="0"/>
      <w:marBottom w:val="0"/>
      <w:divBdr>
        <w:top w:val="none" w:sz="0" w:space="0" w:color="auto"/>
        <w:left w:val="none" w:sz="0" w:space="0" w:color="auto"/>
        <w:bottom w:val="none" w:sz="0" w:space="0" w:color="auto"/>
        <w:right w:val="none" w:sz="0" w:space="0" w:color="auto"/>
      </w:divBdr>
    </w:div>
    <w:div w:id="1746567108">
      <w:bodyDiv w:val="1"/>
      <w:marLeft w:val="0"/>
      <w:marRight w:val="0"/>
      <w:marTop w:val="0"/>
      <w:marBottom w:val="0"/>
      <w:divBdr>
        <w:top w:val="none" w:sz="0" w:space="0" w:color="auto"/>
        <w:left w:val="none" w:sz="0" w:space="0" w:color="auto"/>
        <w:bottom w:val="none" w:sz="0" w:space="0" w:color="auto"/>
        <w:right w:val="none" w:sz="0" w:space="0" w:color="auto"/>
      </w:divBdr>
    </w:div>
    <w:div w:id="1748721694">
      <w:bodyDiv w:val="1"/>
      <w:marLeft w:val="0"/>
      <w:marRight w:val="0"/>
      <w:marTop w:val="0"/>
      <w:marBottom w:val="0"/>
      <w:divBdr>
        <w:top w:val="none" w:sz="0" w:space="0" w:color="auto"/>
        <w:left w:val="none" w:sz="0" w:space="0" w:color="auto"/>
        <w:bottom w:val="none" w:sz="0" w:space="0" w:color="auto"/>
        <w:right w:val="none" w:sz="0" w:space="0" w:color="auto"/>
      </w:divBdr>
    </w:div>
    <w:div w:id="1749500770">
      <w:bodyDiv w:val="1"/>
      <w:marLeft w:val="0"/>
      <w:marRight w:val="0"/>
      <w:marTop w:val="0"/>
      <w:marBottom w:val="0"/>
      <w:divBdr>
        <w:top w:val="none" w:sz="0" w:space="0" w:color="auto"/>
        <w:left w:val="none" w:sz="0" w:space="0" w:color="auto"/>
        <w:bottom w:val="none" w:sz="0" w:space="0" w:color="auto"/>
        <w:right w:val="none" w:sz="0" w:space="0" w:color="auto"/>
      </w:divBdr>
    </w:div>
    <w:div w:id="1750039547">
      <w:bodyDiv w:val="1"/>
      <w:marLeft w:val="0"/>
      <w:marRight w:val="0"/>
      <w:marTop w:val="0"/>
      <w:marBottom w:val="0"/>
      <w:divBdr>
        <w:top w:val="none" w:sz="0" w:space="0" w:color="auto"/>
        <w:left w:val="none" w:sz="0" w:space="0" w:color="auto"/>
        <w:bottom w:val="none" w:sz="0" w:space="0" w:color="auto"/>
        <w:right w:val="none" w:sz="0" w:space="0" w:color="auto"/>
      </w:divBdr>
    </w:div>
    <w:div w:id="1752240730">
      <w:bodyDiv w:val="1"/>
      <w:marLeft w:val="0"/>
      <w:marRight w:val="0"/>
      <w:marTop w:val="0"/>
      <w:marBottom w:val="0"/>
      <w:divBdr>
        <w:top w:val="none" w:sz="0" w:space="0" w:color="auto"/>
        <w:left w:val="none" w:sz="0" w:space="0" w:color="auto"/>
        <w:bottom w:val="none" w:sz="0" w:space="0" w:color="auto"/>
        <w:right w:val="none" w:sz="0" w:space="0" w:color="auto"/>
      </w:divBdr>
    </w:div>
    <w:div w:id="1754542756">
      <w:bodyDiv w:val="1"/>
      <w:marLeft w:val="0"/>
      <w:marRight w:val="0"/>
      <w:marTop w:val="0"/>
      <w:marBottom w:val="0"/>
      <w:divBdr>
        <w:top w:val="none" w:sz="0" w:space="0" w:color="auto"/>
        <w:left w:val="none" w:sz="0" w:space="0" w:color="auto"/>
        <w:bottom w:val="none" w:sz="0" w:space="0" w:color="auto"/>
        <w:right w:val="none" w:sz="0" w:space="0" w:color="auto"/>
      </w:divBdr>
    </w:div>
    <w:div w:id="1756854723">
      <w:bodyDiv w:val="1"/>
      <w:marLeft w:val="0"/>
      <w:marRight w:val="0"/>
      <w:marTop w:val="0"/>
      <w:marBottom w:val="0"/>
      <w:divBdr>
        <w:top w:val="none" w:sz="0" w:space="0" w:color="auto"/>
        <w:left w:val="none" w:sz="0" w:space="0" w:color="auto"/>
        <w:bottom w:val="none" w:sz="0" w:space="0" w:color="auto"/>
        <w:right w:val="none" w:sz="0" w:space="0" w:color="auto"/>
      </w:divBdr>
    </w:div>
    <w:div w:id="1757705959">
      <w:bodyDiv w:val="1"/>
      <w:marLeft w:val="0"/>
      <w:marRight w:val="0"/>
      <w:marTop w:val="0"/>
      <w:marBottom w:val="0"/>
      <w:divBdr>
        <w:top w:val="none" w:sz="0" w:space="0" w:color="auto"/>
        <w:left w:val="none" w:sz="0" w:space="0" w:color="auto"/>
        <w:bottom w:val="none" w:sz="0" w:space="0" w:color="auto"/>
        <w:right w:val="none" w:sz="0" w:space="0" w:color="auto"/>
      </w:divBdr>
    </w:div>
    <w:div w:id="1758212225">
      <w:bodyDiv w:val="1"/>
      <w:marLeft w:val="0"/>
      <w:marRight w:val="0"/>
      <w:marTop w:val="0"/>
      <w:marBottom w:val="0"/>
      <w:divBdr>
        <w:top w:val="none" w:sz="0" w:space="0" w:color="auto"/>
        <w:left w:val="none" w:sz="0" w:space="0" w:color="auto"/>
        <w:bottom w:val="none" w:sz="0" w:space="0" w:color="auto"/>
        <w:right w:val="none" w:sz="0" w:space="0" w:color="auto"/>
      </w:divBdr>
    </w:div>
    <w:div w:id="1758667521">
      <w:bodyDiv w:val="1"/>
      <w:marLeft w:val="0"/>
      <w:marRight w:val="0"/>
      <w:marTop w:val="0"/>
      <w:marBottom w:val="0"/>
      <w:divBdr>
        <w:top w:val="none" w:sz="0" w:space="0" w:color="auto"/>
        <w:left w:val="none" w:sz="0" w:space="0" w:color="auto"/>
        <w:bottom w:val="none" w:sz="0" w:space="0" w:color="auto"/>
        <w:right w:val="none" w:sz="0" w:space="0" w:color="auto"/>
      </w:divBdr>
    </w:div>
    <w:div w:id="1758822283">
      <w:bodyDiv w:val="1"/>
      <w:marLeft w:val="0"/>
      <w:marRight w:val="0"/>
      <w:marTop w:val="0"/>
      <w:marBottom w:val="0"/>
      <w:divBdr>
        <w:top w:val="none" w:sz="0" w:space="0" w:color="auto"/>
        <w:left w:val="none" w:sz="0" w:space="0" w:color="auto"/>
        <w:bottom w:val="none" w:sz="0" w:space="0" w:color="auto"/>
        <w:right w:val="none" w:sz="0" w:space="0" w:color="auto"/>
      </w:divBdr>
    </w:div>
    <w:div w:id="1766656653">
      <w:bodyDiv w:val="1"/>
      <w:marLeft w:val="0"/>
      <w:marRight w:val="0"/>
      <w:marTop w:val="0"/>
      <w:marBottom w:val="0"/>
      <w:divBdr>
        <w:top w:val="none" w:sz="0" w:space="0" w:color="auto"/>
        <w:left w:val="none" w:sz="0" w:space="0" w:color="auto"/>
        <w:bottom w:val="none" w:sz="0" w:space="0" w:color="auto"/>
        <w:right w:val="none" w:sz="0" w:space="0" w:color="auto"/>
      </w:divBdr>
    </w:div>
    <w:div w:id="1775711662">
      <w:bodyDiv w:val="1"/>
      <w:marLeft w:val="0"/>
      <w:marRight w:val="0"/>
      <w:marTop w:val="0"/>
      <w:marBottom w:val="0"/>
      <w:divBdr>
        <w:top w:val="none" w:sz="0" w:space="0" w:color="auto"/>
        <w:left w:val="none" w:sz="0" w:space="0" w:color="auto"/>
        <w:bottom w:val="none" w:sz="0" w:space="0" w:color="auto"/>
        <w:right w:val="none" w:sz="0" w:space="0" w:color="auto"/>
      </w:divBdr>
    </w:div>
    <w:div w:id="1777408183">
      <w:bodyDiv w:val="1"/>
      <w:marLeft w:val="0"/>
      <w:marRight w:val="0"/>
      <w:marTop w:val="0"/>
      <w:marBottom w:val="0"/>
      <w:divBdr>
        <w:top w:val="none" w:sz="0" w:space="0" w:color="auto"/>
        <w:left w:val="none" w:sz="0" w:space="0" w:color="auto"/>
        <w:bottom w:val="none" w:sz="0" w:space="0" w:color="auto"/>
        <w:right w:val="none" w:sz="0" w:space="0" w:color="auto"/>
      </w:divBdr>
    </w:div>
    <w:div w:id="1780834536">
      <w:bodyDiv w:val="1"/>
      <w:marLeft w:val="0"/>
      <w:marRight w:val="0"/>
      <w:marTop w:val="0"/>
      <w:marBottom w:val="0"/>
      <w:divBdr>
        <w:top w:val="none" w:sz="0" w:space="0" w:color="auto"/>
        <w:left w:val="none" w:sz="0" w:space="0" w:color="auto"/>
        <w:bottom w:val="none" w:sz="0" w:space="0" w:color="auto"/>
        <w:right w:val="none" w:sz="0" w:space="0" w:color="auto"/>
      </w:divBdr>
    </w:div>
    <w:div w:id="1785610942">
      <w:bodyDiv w:val="1"/>
      <w:marLeft w:val="0"/>
      <w:marRight w:val="0"/>
      <w:marTop w:val="0"/>
      <w:marBottom w:val="0"/>
      <w:divBdr>
        <w:top w:val="none" w:sz="0" w:space="0" w:color="auto"/>
        <w:left w:val="none" w:sz="0" w:space="0" w:color="auto"/>
        <w:bottom w:val="none" w:sz="0" w:space="0" w:color="auto"/>
        <w:right w:val="none" w:sz="0" w:space="0" w:color="auto"/>
      </w:divBdr>
    </w:div>
    <w:div w:id="1786725819">
      <w:bodyDiv w:val="1"/>
      <w:marLeft w:val="0"/>
      <w:marRight w:val="0"/>
      <w:marTop w:val="0"/>
      <w:marBottom w:val="0"/>
      <w:divBdr>
        <w:top w:val="none" w:sz="0" w:space="0" w:color="auto"/>
        <w:left w:val="none" w:sz="0" w:space="0" w:color="auto"/>
        <w:bottom w:val="none" w:sz="0" w:space="0" w:color="auto"/>
        <w:right w:val="none" w:sz="0" w:space="0" w:color="auto"/>
      </w:divBdr>
    </w:div>
    <w:div w:id="1788426929">
      <w:bodyDiv w:val="1"/>
      <w:marLeft w:val="0"/>
      <w:marRight w:val="0"/>
      <w:marTop w:val="0"/>
      <w:marBottom w:val="0"/>
      <w:divBdr>
        <w:top w:val="none" w:sz="0" w:space="0" w:color="auto"/>
        <w:left w:val="none" w:sz="0" w:space="0" w:color="auto"/>
        <w:bottom w:val="none" w:sz="0" w:space="0" w:color="auto"/>
        <w:right w:val="none" w:sz="0" w:space="0" w:color="auto"/>
      </w:divBdr>
    </w:div>
    <w:div w:id="1790471021">
      <w:bodyDiv w:val="1"/>
      <w:marLeft w:val="0"/>
      <w:marRight w:val="0"/>
      <w:marTop w:val="0"/>
      <w:marBottom w:val="0"/>
      <w:divBdr>
        <w:top w:val="none" w:sz="0" w:space="0" w:color="auto"/>
        <w:left w:val="none" w:sz="0" w:space="0" w:color="auto"/>
        <w:bottom w:val="none" w:sz="0" w:space="0" w:color="auto"/>
        <w:right w:val="none" w:sz="0" w:space="0" w:color="auto"/>
      </w:divBdr>
    </w:div>
    <w:div w:id="1791049220">
      <w:bodyDiv w:val="1"/>
      <w:marLeft w:val="0"/>
      <w:marRight w:val="0"/>
      <w:marTop w:val="0"/>
      <w:marBottom w:val="0"/>
      <w:divBdr>
        <w:top w:val="none" w:sz="0" w:space="0" w:color="auto"/>
        <w:left w:val="none" w:sz="0" w:space="0" w:color="auto"/>
        <w:bottom w:val="none" w:sz="0" w:space="0" w:color="auto"/>
        <w:right w:val="none" w:sz="0" w:space="0" w:color="auto"/>
      </w:divBdr>
    </w:div>
    <w:div w:id="1791895171">
      <w:bodyDiv w:val="1"/>
      <w:marLeft w:val="0"/>
      <w:marRight w:val="0"/>
      <w:marTop w:val="0"/>
      <w:marBottom w:val="0"/>
      <w:divBdr>
        <w:top w:val="none" w:sz="0" w:space="0" w:color="auto"/>
        <w:left w:val="none" w:sz="0" w:space="0" w:color="auto"/>
        <w:bottom w:val="none" w:sz="0" w:space="0" w:color="auto"/>
        <w:right w:val="none" w:sz="0" w:space="0" w:color="auto"/>
      </w:divBdr>
    </w:div>
    <w:div w:id="1791972542">
      <w:bodyDiv w:val="1"/>
      <w:marLeft w:val="0"/>
      <w:marRight w:val="0"/>
      <w:marTop w:val="0"/>
      <w:marBottom w:val="0"/>
      <w:divBdr>
        <w:top w:val="none" w:sz="0" w:space="0" w:color="auto"/>
        <w:left w:val="none" w:sz="0" w:space="0" w:color="auto"/>
        <w:bottom w:val="none" w:sz="0" w:space="0" w:color="auto"/>
        <w:right w:val="none" w:sz="0" w:space="0" w:color="auto"/>
      </w:divBdr>
    </w:div>
    <w:div w:id="1799254185">
      <w:bodyDiv w:val="1"/>
      <w:marLeft w:val="0"/>
      <w:marRight w:val="0"/>
      <w:marTop w:val="0"/>
      <w:marBottom w:val="0"/>
      <w:divBdr>
        <w:top w:val="none" w:sz="0" w:space="0" w:color="auto"/>
        <w:left w:val="none" w:sz="0" w:space="0" w:color="auto"/>
        <w:bottom w:val="none" w:sz="0" w:space="0" w:color="auto"/>
        <w:right w:val="none" w:sz="0" w:space="0" w:color="auto"/>
      </w:divBdr>
    </w:div>
    <w:div w:id="1799909433">
      <w:bodyDiv w:val="1"/>
      <w:marLeft w:val="0"/>
      <w:marRight w:val="0"/>
      <w:marTop w:val="0"/>
      <w:marBottom w:val="0"/>
      <w:divBdr>
        <w:top w:val="none" w:sz="0" w:space="0" w:color="auto"/>
        <w:left w:val="none" w:sz="0" w:space="0" w:color="auto"/>
        <w:bottom w:val="none" w:sz="0" w:space="0" w:color="auto"/>
        <w:right w:val="none" w:sz="0" w:space="0" w:color="auto"/>
      </w:divBdr>
    </w:div>
    <w:div w:id="1800225215">
      <w:bodyDiv w:val="1"/>
      <w:marLeft w:val="0"/>
      <w:marRight w:val="0"/>
      <w:marTop w:val="0"/>
      <w:marBottom w:val="0"/>
      <w:divBdr>
        <w:top w:val="none" w:sz="0" w:space="0" w:color="auto"/>
        <w:left w:val="none" w:sz="0" w:space="0" w:color="auto"/>
        <w:bottom w:val="none" w:sz="0" w:space="0" w:color="auto"/>
        <w:right w:val="none" w:sz="0" w:space="0" w:color="auto"/>
      </w:divBdr>
    </w:div>
    <w:div w:id="1802503531">
      <w:bodyDiv w:val="1"/>
      <w:marLeft w:val="0"/>
      <w:marRight w:val="0"/>
      <w:marTop w:val="0"/>
      <w:marBottom w:val="0"/>
      <w:divBdr>
        <w:top w:val="none" w:sz="0" w:space="0" w:color="auto"/>
        <w:left w:val="none" w:sz="0" w:space="0" w:color="auto"/>
        <w:bottom w:val="none" w:sz="0" w:space="0" w:color="auto"/>
        <w:right w:val="none" w:sz="0" w:space="0" w:color="auto"/>
      </w:divBdr>
    </w:div>
    <w:div w:id="1802844411">
      <w:bodyDiv w:val="1"/>
      <w:marLeft w:val="0"/>
      <w:marRight w:val="0"/>
      <w:marTop w:val="0"/>
      <w:marBottom w:val="0"/>
      <w:divBdr>
        <w:top w:val="none" w:sz="0" w:space="0" w:color="auto"/>
        <w:left w:val="none" w:sz="0" w:space="0" w:color="auto"/>
        <w:bottom w:val="none" w:sz="0" w:space="0" w:color="auto"/>
        <w:right w:val="none" w:sz="0" w:space="0" w:color="auto"/>
      </w:divBdr>
    </w:div>
    <w:div w:id="1808275360">
      <w:bodyDiv w:val="1"/>
      <w:marLeft w:val="0"/>
      <w:marRight w:val="0"/>
      <w:marTop w:val="0"/>
      <w:marBottom w:val="0"/>
      <w:divBdr>
        <w:top w:val="none" w:sz="0" w:space="0" w:color="auto"/>
        <w:left w:val="none" w:sz="0" w:space="0" w:color="auto"/>
        <w:bottom w:val="none" w:sz="0" w:space="0" w:color="auto"/>
        <w:right w:val="none" w:sz="0" w:space="0" w:color="auto"/>
      </w:divBdr>
    </w:div>
    <w:div w:id="1814367442">
      <w:bodyDiv w:val="1"/>
      <w:marLeft w:val="0"/>
      <w:marRight w:val="0"/>
      <w:marTop w:val="0"/>
      <w:marBottom w:val="0"/>
      <w:divBdr>
        <w:top w:val="none" w:sz="0" w:space="0" w:color="auto"/>
        <w:left w:val="none" w:sz="0" w:space="0" w:color="auto"/>
        <w:bottom w:val="none" w:sz="0" w:space="0" w:color="auto"/>
        <w:right w:val="none" w:sz="0" w:space="0" w:color="auto"/>
      </w:divBdr>
    </w:div>
    <w:div w:id="1814711031">
      <w:bodyDiv w:val="1"/>
      <w:marLeft w:val="0"/>
      <w:marRight w:val="0"/>
      <w:marTop w:val="0"/>
      <w:marBottom w:val="0"/>
      <w:divBdr>
        <w:top w:val="none" w:sz="0" w:space="0" w:color="auto"/>
        <w:left w:val="none" w:sz="0" w:space="0" w:color="auto"/>
        <w:bottom w:val="none" w:sz="0" w:space="0" w:color="auto"/>
        <w:right w:val="none" w:sz="0" w:space="0" w:color="auto"/>
      </w:divBdr>
    </w:div>
    <w:div w:id="1819614186">
      <w:bodyDiv w:val="1"/>
      <w:marLeft w:val="0"/>
      <w:marRight w:val="0"/>
      <w:marTop w:val="0"/>
      <w:marBottom w:val="0"/>
      <w:divBdr>
        <w:top w:val="none" w:sz="0" w:space="0" w:color="auto"/>
        <w:left w:val="none" w:sz="0" w:space="0" w:color="auto"/>
        <w:bottom w:val="none" w:sz="0" w:space="0" w:color="auto"/>
        <w:right w:val="none" w:sz="0" w:space="0" w:color="auto"/>
      </w:divBdr>
    </w:div>
    <w:div w:id="1820032087">
      <w:bodyDiv w:val="1"/>
      <w:marLeft w:val="0"/>
      <w:marRight w:val="0"/>
      <w:marTop w:val="0"/>
      <w:marBottom w:val="0"/>
      <w:divBdr>
        <w:top w:val="none" w:sz="0" w:space="0" w:color="auto"/>
        <w:left w:val="none" w:sz="0" w:space="0" w:color="auto"/>
        <w:bottom w:val="none" w:sz="0" w:space="0" w:color="auto"/>
        <w:right w:val="none" w:sz="0" w:space="0" w:color="auto"/>
      </w:divBdr>
    </w:div>
    <w:div w:id="1821727584">
      <w:bodyDiv w:val="1"/>
      <w:marLeft w:val="0"/>
      <w:marRight w:val="0"/>
      <w:marTop w:val="0"/>
      <w:marBottom w:val="0"/>
      <w:divBdr>
        <w:top w:val="none" w:sz="0" w:space="0" w:color="auto"/>
        <w:left w:val="none" w:sz="0" w:space="0" w:color="auto"/>
        <w:bottom w:val="none" w:sz="0" w:space="0" w:color="auto"/>
        <w:right w:val="none" w:sz="0" w:space="0" w:color="auto"/>
      </w:divBdr>
    </w:div>
    <w:div w:id="1822112948">
      <w:bodyDiv w:val="1"/>
      <w:marLeft w:val="0"/>
      <w:marRight w:val="0"/>
      <w:marTop w:val="0"/>
      <w:marBottom w:val="0"/>
      <w:divBdr>
        <w:top w:val="none" w:sz="0" w:space="0" w:color="auto"/>
        <w:left w:val="none" w:sz="0" w:space="0" w:color="auto"/>
        <w:bottom w:val="none" w:sz="0" w:space="0" w:color="auto"/>
        <w:right w:val="none" w:sz="0" w:space="0" w:color="auto"/>
      </w:divBdr>
    </w:div>
    <w:div w:id="1824276615">
      <w:bodyDiv w:val="1"/>
      <w:marLeft w:val="0"/>
      <w:marRight w:val="0"/>
      <w:marTop w:val="0"/>
      <w:marBottom w:val="0"/>
      <w:divBdr>
        <w:top w:val="none" w:sz="0" w:space="0" w:color="auto"/>
        <w:left w:val="none" w:sz="0" w:space="0" w:color="auto"/>
        <w:bottom w:val="none" w:sz="0" w:space="0" w:color="auto"/>
        <w:right w:val="none" w:sz="0" w:space="0" w:color="auto"/>
      </w:divBdr>
    </w:div>
    <w:div w:id="1834645293">
      <w:bodyDiv w:val="1"/>
      <w:marLeft w:val="0"/>
      <w:marRight w:val="0"/>
      <w:marTop w:val="0"/>
      <w:marBottom w:val="0"/>
      <w:divBdr>
        <w:top w:val="none" w:sz="0" w:space="0" w:color="auto"/>
        <w:left w:val="none" w:sz="0" w:space="0" w:color="auto"/>
        <w:bottom w:val="none" w:sz="0" w:space="0" w:color="auto"/>
        <w:right w:val="none" w:sz="0" w:space="0" w:color="auto"/>
      </w:divBdr>
    </w:div>
    <w:div w:id="1835417610">
      <w:bodyDiv w:val="1"/>
      <w:marLeft w:val="0"/>
      <w:marRight w:val="0"/>
      <w:marTop w:val="0"/>
      <w:marBottom w:val="0"/>
      <w:divBdr>
        <w:top w:val="none" w:sz="0" w:space="0" w:color="auto"/>
        <w:left w:val="none" w:sz="0" w:space="0" w:color="auto"/>
        <w:bottom w:val="none" w:sz="0" w:space="0" w:color="auto"/>
        <w:right w:val="none" w:sz="0" w:space="0" w:color="auto"/>
      </w:divBdr>
    </w:div>
    <w:div w:id="1835796797">
      <w:bodyDiv w:val="1"/>
      <w:marLeft w:val="0"/>
      <w:marRight w:val="0"/>
      <w:marTop w:val="0"/>
      <w:marBottom w:val="0"/>
      <w:divBdr>
        <w:top w:val="none" w:sz="0" w:space="0" w:color="auto"/>
        <w:left w:val="none" w:sz="0" w:space="0" w:color="auto"/>
        <w:bottom w:val="none" w:sz="0" w:space="0" w:color="auto"/>
        <w:right w:val="none" w:sz="0" w:space="0" w:color="auto"/>
      </w:divBdr>
    </w:div>
    <w:div w:id="1838034718">
      <w:bodyDiv w:val="1"/>
      <w:marLeft w:val="0"/>
      <w:marRight w:val="0"/>
      <w:marTop w:val="0"/>
      <w:marBottom w:val="0"/>
      <w:divBdr>
        <w:top w:val="none" w:sz="0" w:space="0" w:color="auto"/>
        <w:left w:val="none" w:sz="0" w:space="0" w:color="auto"/>
        <w:bottom w:val="none" w:sz="0" w:space="0" w:color="auto"/>
        <w:right w:val="none" w:sz="0" w:space="0" w:color="auto"/>
      </w:divBdr>
    </w:div>
    <w:div w:id="1841968854">
      <w:bodyDiv w:val="1"/>
      <w:marLeft w:val="0"/>
      <w:marRight w:val="0"/>
      <w:marTop w:val="0"/>
      <w:marBottom w:val="0"/>
      <w:divBdr>
        <w:top w:val="none" w:sz="0" w:space="0" w:color="auto"/>
        <w:left w:val="none" w:sz="0" w:space="0" w:color="auto"/>
        <w:bottom w:val="none" w:sz="0" w:space="0" w:color="auto"/>
        <w:right w:val="none" w:sz="0" w:space="0" w:color="auto"/>
      </w:divBdr>
    </w:div>
    <w:div w:id="1851604832">
      <w:bodyDiv w:val="1"/>
      <w:marLeft w:val="0"/>
      <w:marRight w:val="0"/>
      <w:marTop w:val="0"/>
      <w:marBottom w:val="0"/>
      <w:divBdr>
        <w:top w:val="none" w:sz="0" w:space="0" w:color="auto"/>
        <w:left w:val="none" w:sz="0" w:space="0" w:color="auto"/>
        <w:bottom w:val="none" w:sz="0" w:space="0" w:color="auto"/>
        <w:right w:val="none" w:sz="0" w:space="0" w:color="auto"/>
      </w:divBdr>
    </w:div>
    <w:div w:id="1852716555">
      <w:bodyDiv w:val="1"/>
      <w:marLeft w:val="0"/>
      <w:marRight w:val="0"/>
      <w:marTop w:val="0"/>
      <w:marBottom w:val="0"/>
      <w:divBdr>
        <w:top w:val="none" w:sz="0" w:space="0" w:color="auto"/>
        <w:left w:val="none" w:sz="0" w:space="0" w:color="auto"/>
        <w:bottom w:val="none" w:sz="0" w:space="0" w:color="auto"/>
        <w:right w:val="none" w:sz="0" w:space="0" w:color="auto"/>
      </w:divBdr>
    </w:div>
    <w:div w:id="1853564859">
      <w:bodyDiv w:val="1"/>
      <w:marLeft w:val="0"/>
      <w:marRight w:val="0"/>
      <w:marTop w:val="0"/>
      <w:marBottom w:val="0"/>
      <w:divBdr>
        <w:top w:val="none" w:sz="0" w:space="0" w:color="auto"/>
        <w:left w:val="none" w:sz="0" w:space="0" w:color="auto"/>
        <w:bottom w:val="none" w:sz="0" w:space="0" w:color="auto"/>
        <w:right w:val="none" w:sz="0" w:space="0" w:color="auto"/>
      </w:divBdr>
    </w:div>
    <w:div w:id="1859201255">
      <w:bodyDiv w:val="1"/>
      <w:marLeft w:val="0"/>
      <w:marRight w:val="0"/>
      <w:marTop w:val="0"/>
      <w:marBottom w:val="0"/>
      <w:divBdr>
        <w:top w:val="none" w:sz="0" w:space="0" w:color="auto"/>
        <w:left w:val="none" w:sz="0" w:space="0" w:color="auto"/>
        <w:bottom w:val="none" w:sz="0" w:space="0" w:color="auto"/>
        <w:right w:val="none" w:sz="0" w:space="0" w:color="auto"/>
      </w:divBdr>
    </w:div>
    <w:div w:id="1861158977">
      <w:bodyDiv w:val="1"/>
      <w:marLeft w:val="0"/>
      <w:marRight w:val="0"/>
      <w:marTop w:val="0"/>
      <w:marBottom w:val="0"/>
      <w:divBdr>
        <w:top w:val="none" w:sz="0" w:space="0" w:color="auto"/>
        <w:left w:val="none" w:sz="0" w:space="0" w:color="auto"/>
        <w:bottom w:val="none" w:sz="0" w:space="0" w:color="auto"/>
        <w:right w:val="none" w:sz="0" w:space="0" w:color="auto"/>
      </w:divBdr>
    </w:div>
    <w:div w:id="1870755742">
      <w:bodyDiv w:val="1"/>
      <w:marLeft w:val="0"/>
      <w:marRight w:val="0"/>
      <w:marTop w:val="0"/>
      <w:marBottom w:val="0"/>
      <w:divBdr>
        <w:top w:val="none" w:sz="0" w:space="0" w:color="auto"/>
        <w:left w:val="none" w:sz="0" w:space="0" w:color="auto"/>
        <w:bottom w:val="none" w:sz="0" w:space="0" w:color="auto"/>
        <w:right w:val="none" w:sz="0" w:space="0" w:color="auto"/>
      </w:divBdr>
    </w:div>
    <w:div w:id="1877504682">
      <w:bodyDiv w:val="1"/>
      <w:marLeft w:val="0"/>
      <w:marRight w:val="0"/>
      <w:marTop w:val="0"/>
      <w:marBottom w:val="0"/>
      <w:divBdr>
        <w:top w:val="none" w:sz="0" w:space="0" w:color="auto"/>
        <w:left w:val="none" w:sz="0" w:space="0" w:color="auto"/>
        <w:bottom w:val="none" w:sz="0" w:space="0" w:color="auto"/>
        <w:right w:val="none" w:sz="0" w:space="0" w:color="auto"/>
      </w:divBdr>
    </w:div>
    <w:div w:id="1878078203">
      <w:bodyDiv w:val="1"/>
      <w:marLeft w:val="0"/>
      <w:marRight w:val="0"/>
      <w:marTop w:val="0"/>
      <w:marBottom w:val="0"/>
      <w:divBdr>
        <w:top w:val="none" w:sz="0" w:space="0" w:color="auto"/>
        <w:left w:val="none" w:sz="0" w:space="0" w:color="auto"/>
        <w:bottom w:val="none" w:sz="0" w:space="0" w:color="auto"/>
        <w:right w:val="none" w:sz="0" w:space="0" w:color="auto"/>
      </w:divBdr>
    </w:div>
    <w:div w:id="1879006620">
      <w:bodyDiv w:val="1"/>
      <w:marLeft w:val="0"/>
      <w:marRight w:val="0"/>
      <w:marTop w:val="0"/>
      <w:marBottom w:val="0"/>
      <w:divBdr>
        <w:top w:val="none" w:sz="0" w:space="0" w:color="auto"/>
        <w:left w:val="none" w:sz="0" w:space="0" w:color="auto"/>
        <w:bottom w:val="none" w:sz="0" w:space="0" w:color="auto"/>
        <w:right w:val="none" w:sz="0" w:space="0" w:color="auto"/>
      </w:divBdr>
    </w:div>
    <w:div w:id="1879926482">
      <w:bodyDiv w:val="1"/>
      <w:marLeft w:val="0"/>
      <w:marRight w:val="0"/>
      <w:marTop w:val="0"/>
      <w:marBottom w:val="0"/>
      <w:divBdr>
        <w:top w:val="none" w:sz="0" w:space="0" w:color="auto"/>
        <w:left w:val="none" w:sz="0" w:space="0" w:color="auto"/>
        <w:bottom w:val="none" w:sz="0" w:space="0" w:color="auto"/>
        <w:right w:val="none" w:sz="0" w:space="0" w:color="auto"/>
      </w:divBdr>
    </w:div>
    <w:div w:id="1881017426">
      <w:bodyDiv w:val="1"/>
      <w:marLeft w:val="0"/>
      <w:marRight w:val="0"/>
      <w:marTop w:val="0"/>
      <w:marBottom w:val="0"/>
      <w:divBdr>
        <w:top w:val="none" w:sz="0" w:space="0" w:color="auto"/>
        <w:left w:val="none" w:sz="0" w:space="0" w:color="auto"/>
        <w:bottom w:val="none" w:sz="0" w:space="0" w:color="auto"/>
        <w:right w:val="none" w:sz="0" w:space="0" w:color="auto"/>
      </w:divBdr>
    </w:div>
    <w:div w:id="1882595372">
      <w:bodyDiv w:val="1"/>
      <w:marLeft w:val="0"/>
      <w:marRight w:val="0"/>
      <w:marTop w:val="0"/>
      <w:marBottom w:val="0"/>
      <w:divBdr>
        <w:top w:val="none" w:sz="0" w:space="0" w:color="auto"/>
        <w:left w:val="none" w:sz="0" w:space="0" w:color="auto"/>
        <w:bottom w:val="none" w:sz="0" w:space="0" w:color="auto"/>
        <w:right w:val="none" w:sz="0" w:space="0" w:color="auto"/>
      </w:divBdr>
    </w:div>
    <w:div w:id="1886675689">
      <w:bodyDiv w:val="1"/>
      <w:marLeft w:val="0"/>
      <w:marRight w:val="0"/>
      <w:marTop w:val="0"/>
      <w:marBottom w:val="0"/>
      <w:divBdr>
        <w:top w:val="none" w:sz="0" w:space="0" w:color="auto"/>
        <w:left w:val="none" w:sz="0" w:space="0" w:color="auto"/>
        <w:bottom w:val="none" w:sz="0" w:space="0" w:color="auto"/>
        <w:right w:val="none" w:sz="0" w:space="0" w:color="auto"/>
      </w:divBdr>
    </w:div>
    <w:div w:id="1888101926">
      <w:bodyDiv w:val="1"/>
      <w:marLeft w:val="0"/>
      <w:marRight w:val="0"/>
      <w:marTop w:val="0"/>
      <w:marBottom w:val="0"/>
      <w:divBdr>
        <w:top w:val="none" w:sz="0" w:space="0" w:color="auto"/>
        <w:left w:val="none" w:sz="0" w:space="0" w:color="auto"/>
        <w:bottom w:val="none" w:sz="0" w:space="0" w:color="auto"/>
        <w:right w:val="none" w:sz="0" w:space="0" w:color="auto"/>
      </w:divBdr>
    </w:div>
    <w:div w:id="1888763239">
      <w:bodyDiv w:val="1"/>
      <w:marLeft w:val="0"/>
      <w:marRight w:val="0"/>
      <w:marTop w:val="0"/>
      <w:marBottom w:val="0"/>
      <w:divBdr>
        <w:top w:val="none" w:sz="0" w:space="0" w:color="auto"/>
        <w:left w:val="none" w:sz="0" w:space="0" w:color="auto"/>
        <w:bottom w:val="none" w:sz="0" w:space="0" w:color="auto"/>
        <w:right w:val="none" w:sz="0" w:space="0" w:color="auto"/>
      </w:divBdr>
    </w:div>
    <w:div w:id="1888881612">
      <w:bodyDiv w:val="1"/>
      <w:marLeft w:val="0"/>
      <w:marRight w:val="0"/>
      <w:marTop w:val="0"/>
      <w:marBottom w:val="0"/>
      <w:divBdr>
        <w:top w:val="none" w:sz="0" w:space="0" w:color="auto"/>
        <w:left w:val="none" w:sz="0" w:space="0" w:color="auto"/>
        <w:bottom w:val="none" w:sz="0" w:space="0" w:color="auto"/>
        <w:right w:val="none" w:sz="0" w:space="0" w:color="auto"/>
      </w:divBdr>
    </w:div>
    <w:div w:id="1890266859">
      <w:bodyDiv w:val="1"/>
      <w:marLeft w:val="0"/>
      <w:marRight w:val="0"/>
      <w:marTop w:val="0"/>
      <w:marBottom w:val="0"/>
      <w:divBdr>
        <w:top w:val="none" w:sz="0" w:space="0" w:color="auto"/>
        <w:left w:val="none" w:sz="0" w:space="0" w:color="auto"/>
        <w:bottom w:val="none" w:sz="0" w:space="0" w:color="auto"/>
        <w:right w:val="none" w:sz="0" w:space="0" w:color="auto"/>
      </w:divBdr>
    </w:div>
    <w:div w:id="1901164688">
      <w:bodyDiv w:val="1"/>
      <w:marLeft w:val="0"/>
      <w:marRight w:val="0"/>
      <w:marTop w:val="0"/>
      <w:marBottom w:val="0"/>
      <w:divBdr>
        <w:top w:val="none" w:sz="0" w:space="0" w:color="auto"/>
        <w:left w:val="none" w:sz="0" w:space="0" w:color="auto"/>
        <w:bottom w:val="none" w:sz="0" w:space="0" w:color="auto"/>
        <w:right w:val="none" w:sz="0" w:space="0" w:color="auto"/>
      </w:divBdr>
    </w:div>
    <w:div w:id="1902595745">
      <w:bodyDiv w:val="1"/>
      <w:marLeft w:val="0"/>
      <w:marRight w:val="0"/>
      <w:marTop w:val="0"/>
      <w:marBottom w:val="0"/>
      <w:divBdr>
        <w:top w:val="none" w:sz="0" w:space="0" w:color="auto"/>
        <w:left w:val="none" w:sz="0" w:space="0" w:color="auto"/>
        <w:bottom w:val="none" w:sz="0" w:space="0" w:color="auto"/>
        <w:right w:val="none" w:sz="0" w:space="0" w:color="auto"/>
      </w:divBdr>
    </w:div>
    <w:div w:id="1904950149">
      <w:bodyDiv w:val="1"/>
      <w:marLeft w:val="0"/>
      <w:marRight w:val="0"/>
      <w:marTop w:val="0"/>
      <w:marBottom w:val="0"/>
      <w:divBdr>
        <w:top w:val="none" w:sz="0" w:space="0" w:color="auto"/>
        <w:left w:val="none" w:sz="0" w:space="0" w:color="auto"/>
        <w:bottom w:val="none" w:sz="0" w:space="0" w:color="auto"/>
        <w:right w:val="none" w:sz="0" w:space="0" w:color="auto"/>
      </w:divBdr>
    </w:div>
    <w:div w:id="1905991032">
      <w:bodyDiv w:val="1"/>
      <w:marLeft w:val="0"/>
      <w:marRight w:val="0"/>
      <w:marTop w:val="0"/>
      <w:marBottom w:val="0"/>
      <w:divBdr>
        <w:top w:val="none" w:sz="0" w:space="0" w:color="auto"/>
        <w:left w:val="none" w:sz="0" w:space="0" w:color="auto"/>
        <w:bottom w:val="none" w:sz="0" w:space="0" w:color="auto"/>
        <w:right w:val="none" w:sz="0" w:space="0" w:color="auto"/>
      </w:divBdr>
    </w:div>
    <w:div w:id="1914318730">
      <w:bodyDiv w:val="1"/>
      <w:marLeft w:val="0"/>
      <w:marRight w:val="0"/>
      <w:marTop w:val="0"/>
      <w:marBottom w:val="0"/>
      <w:divBdr>
        <w:top w:val="none" w:sz="0" w:space="0" w:color="auto"/>
        <w:left w:val="none" w:sz="0" w:space="0" w:color="auto"/>
        <w:bottom w:val="none" w:sz="0" w:space="0" w:color="auto"/>
        <w:right w:val="none" w:sz="0" w:space="0" w:color="auto"/>
      </w:divBdr>
    </w:div>
    <w:div w:id="1923709907">
      <w:bodyDiv w:val="1"/>
      <w:marLeft w:val="0"/>
      <w:marRight w:val="0"/>
      <w:marTop w:val="0"/>
      <w:marBottom w:val="0"/>
      <w:divBdr>
        <w:top w:val="none" w:sz="0" w:space="0" w:color="auto"/>
        <w:left w:val="none" w:sz="0" w:space="0" w:color="auto"/>
        <w:bottom w:val="none" w:sz="0" w:space="0" w:color="auto"/>
        <w:right w:val="none" w:sz="0" w:space="0" w:color="auto"/>
      </w:divBdr>
    </w:div>
    <w:div w:id="1926063739">
      <w:bodyDiv w:val="1"/>
      <w:marLeft w:val="0"/>
      <w:marRight w:val="0"/>
      <w:marTop w:val="0"/>
      <w:marBottom w:val="0"/>
      <w:divBdr>
        <w:top w:val="none" w:sz="0" w:space="0" w:color="auto"/>
        <w:left w:val="none" w:sz="0" w:space="0" w:color="auto"/>
        <w:bottom w:val="none" w:sz="0" w:space="0" w:color="auto"/>
        <w:right w:val="none" w:sz="0" w:space="0" w:color="auto"/>
      </w:divBdr>
    </w:div>
    <w:div w:id="1927491103">
      <w:bodyDiv w:val="1"/>
      <w:marLeft w:val="0"/>
      <w:marRight w:val="0"/>
      <w:marTop w:val="0"/>
      <w:marBottom w:val="0"/>
      <w:divBdr>
        <w:top w:val="none" w:sz="0" w:space="0" w:color="auto"/>
        <w:left w:val="none" w:sz="0" w:space="0" w:color="auto"/>
        <w:bottom w:val="none" w:sz="0" w:space="0" w:color="auto"/>
        <w:right w:val="none" w:sz="0" w:space="0" w:color="auto"/>
      </w:divBdr>
    </w:div>
    <w:div w:id="1930458389">
      <w:bodyDiv w:val="1"/>
      <w:marLeft w:val="0"/>
      <w:marRight w:val="0"/>
      <w:marTop w:val="0"/>
      <w:marBottom w:val="0"/>
      <w:divBdr>
        <w:top w:val="none" w:sz="0" w:space="0" w:color="auto"/>
        <w:left w:val="none" w:sz="0" w:space="0" w:color="auto"/>
        <w:bottom w:val="none" w:sz="0" w:space="0" w:color="auto"/>
        <w:right w:val="none" w:sz="0" w:space="0" w:color="auto"/>
      </w:divBdr>
    </w:div>
    <w:div w:id="1938176399">
      <w:bodyDiv w:val="1"/>
      <w:marLeft w:val="0"/>
      <w:marRight w:val="0"/>
      <w:marTop w:val="0"/>
      <w:marBottom w:val="0"/>
      <w:divBdr>
        <w:top w:val="none" w:sz="0" w:space="0" w:color="auto"/>
        <w:left w:val="none" w:sz="0" w:space="0" w:color="auto"/>
        <w:bottom w:val="none" w:sz="0" w:space="0" w:color="auto"/>
        <w:right w:val="none" w:sz="0" w:space="0" w:color="auto"/>
      </w:divBdr>
    </w:div>
    <w:div w:id="1941720667">
      <w:bodyDiv w:val="1"/>
      <w:marLeft w:val="0"/>
      <w:marRight w:val="0"/>
      <w:marTop w:val="0"/>
      <w:marBottom w:val="0"/>
      <w:divBdr>
        <w:top w:val="none" w:sz="0" w:space="0" w:color="auto"/>
        <w:left w:val="none" w:sz="0" w:space="0" w:color="auto"/>
        <w:bottom w:val="none" w:sz="0" w:space="0" w:color="auto"/>
        <w:right w:val="none" w:sz="0" w:space="0" w:color="auto"/>
      </w:divBdr>
    </w:div>
    <w:div w:id="1942100109">
      <w:bodyDiv w:val="1"/>
      <w:marLeft w:val="0"/>
      <w:marRight w:val="0"/>
      <w:marTop w:val="0"/>
      <w:marBottom w:val="0"/>
      <w:divBdr>
        <w:top w:val="none" w:sz="0" w:space="0" w:color="auto"/>
        <w:left w:val="none" w:sz="0" w:space="0" w:color="auto"/>
        <w:bottom w:val="none" w:sz="0" w:space="0" w:color="auto"/>
        <w:right w:val="none" w:sz="0" w:space="0" w:color="auto"/>
      </w:divBdr>
    </w:div>
    <w:div w:id="1944337314">
      <w:bodyDiv w:val="1"/>
      <w:marLeft w:val="0"/>
      <w:marRight w:val="0"/>
      <w:marTop w:val="0"/>
      <w:marBottom w:val="0"/>
      <w:divBdr>
        <w:top w:val="none" w:sz="0" w:space="0" w:color="auto"/>
        <w:left w:val="none" w:sz="0" w:space="0" w:color="auto"/>
        <w:bottom w:val="none" w:sz="0" w:space="0" w:color="auto"/>
        <w:right w:val="none" w:sz="0" w:space="0" w:color="auto"/>
      </w:divBdr>
    </w:div>
    <w:div w:id="1944411001">
      <w:bodyDiv w:val="1"/>
      <w:marLeft w:val="0"/>
      <w:marRight w:val="0"/>
      <w:marTop w:val="0"/>
      <w:marBottom w:val="0"/>
      <w:divBdr>
        <w:top w:val="none" w:sz="0" w:space="0" w:color="auto"/>
        <w:left w:val="none" w:sz="0" w:space="0" w:color="auto"/>
        <w:bottom w:val="none" w:sz="0" w:space="0" w:color="auto"/>
        <w:right w:val="none" w:sz="0" w:space="0" w:color="auto"/>
      </w:divBdr>
    </w:div>
    <w:div w:id="1944606586">
      <w:bodyDiv w:val="1"/>
      <w:marLeft w:val="0"/>
      <w:marRight w:val="0"/>
      <w:marTop w:val="0"/>
      <w:marBottom w:val="0"/>
      <w:divBdr>
        <w:top w:val="none" w:sz="0" w:space="0" w:color="auto"/>
        <w:left w:val="none" w:sz="0" w:space="0" w:color="auto"/>
        <w:bottom w:val="none" w:sz="0" w:space="0" w:color="auto"/>
        <w:right w:val="none" w:sz="0" w:space="0" w:color="auto"/>
      </w:divBdr>
    </w:div>
    <w:div w:id="1945183179">
      <w:bodyDiv w:val="1"/>
      <w:marLeft w:val="0"/>
      <w:marRight w:val="0"/>
      <w:marTop w:val="0"/>
      <w:marBottom w:val="0"/>
      <w:divBdr>
        <w:top w:val="none" w:sz="0" w:space="0" w:color="auto"/>
        <w:left w:val="none" w:sz="0" w:space="0" w:color="auto"/>
        <w:bottom w:val="none" w:sz="0" w:space="0" w:color="auto"/>
        <w:right w:val="none" w:sz="0" w:space="0" w:color="auto"/>
      </w:divBdr>
    </w:div>
    <w:div w:id="1950773289">
      <w:bodyDiv w:val="1"/>
      <w:marLeft w:val="0"/>
      <w:marRight w:val="0"/>
      <w:marTop w:val="0"/>
      <w:marBottom w:val="0"/>
      <w:divBdr>
        <w:top w:val="none" w:sz="0" w:space="0" w:color="auto"/>
        <w:left w:val="none" w:sz="0" w:space="0" w:color="auto"/>
        <w:bottom w:val="none" w:sz="0" w:space="0" w:color="auto"/>
        <w:right w:val="none" w:sz="0" w:space="0" w:color="auto"/>
      </w:divBdr>
    </w:div>
    <w:div w:id="1952778401">
      <w:bodyDiv w:val="1"/>
      <w:marLeft w:val="0"/>
      <w:marRight w:val="0"/>
      <w:marTop w:val="0"/>
      <w:marBottom w:val="0"/>
      <w:divBdr>
        <w:top w:val="none" w:sz="0" w:space="0" w:color="auto"/>
        <w:left w:val="none" w:sz="0" w:space="0" w:color="auto"/>
        <w:bottom w:val="none" w:sz="0" w:space="0" w:color="auto"/>
        <w:right w:val="none" w:sz="0" w:space="0" w:color="auto"/>
      </w:divBdr>
    </w:div>
    <w:div w:id="1953972089">
      <w:bodyDiv w:val="1"/>
      <w:marLeft w:val="0"/>
      <w:marRight w:val="0"/>
      <w:marTop w:val="0"/>
      <w:marBottom w:val="0"/>
      <w:divBdr>
        <w:top w:val="none" w:sz="0" w:space="0" w:color="auto"/>
        <w:left w:val="none" w:sz="0" w:space="0" w:color="auto"/>
        <w:bottom w:val="none" w:sz="0" w:space="0" w:color="auto"/>
        <w:right w:val="none" w:sz="0" w:space="0" w:color="auto"/>
      </w:divBdr>
    </w:div>
    <w:div w:id="1954943110">
      <w:bodyDiv w:val="1"/>
      <w:marLeft w:val="0"/>
      <w:marRight w:val="0"/>
      <w:marTop w:val="0"/>
      <w:marBottom w:val="0"/>
      <w:divBdr>
        <w:top w:val="none" w:sz="0" w:space="0" w:color="auto"/>
        <w:left w:val="none" w:sz="0" w:space="0" w:color="auto"/>
        <w:bottom w:val="none" w:sz="0" w:space="0" w:color="auto"/>
        <w:right w:val="none" w:sz="0" w:space="0" w:color="auto"/>
      </w:divBdr>
    </w:div>
    <w:div w:id="1958294823">
      <w:bodyDiv w:val="1"/>
      <w:marLeft w:val="0"/>
      <w:marRight w:val="0"/>
      <w:marTop w:val="0"/>
      <w:marBottom w:val="0"/>
      <w:divBdr>
        <w:top w:val="none" w:sz="0" w:space="0" w:color="auto"/>
        <w:left w:val="none" w:sz="0" w:space="0" w:color="auto"/>
        <w:bottom w:val="none" w:sz="0" w:space="0" w:color="auto"/>
        <w:right w:val="none" w:sz="0" w:space="0" w:color="auto"/>
      </w:divBdr>
    </w:div>
    <w:div w:id="1958490196">
      <w:bodyDiv w:val="1"/>
      <w:marLeft w:val="0"/>
      <w:marRight w:val="0"/>
      <w:marTop w:val="0"/>
      <w:marBottom w:val="0"/>
      <w:divBdr>
        <w:top w:val="none" w:sz="0" w:space="0" w:color="auto"/>
        <w:left w:val="none" w:sz="0" w:space="0" w:color="auto"/>
        <w:bottom w:val="none" w:sz="0" w:space="0" w:color="auto"/>
        <w:right w:val="none" w:sz="0" w:space="0" w:color="auto"/>
      </w:divBdr>
    </w:div>
    <w:div w:id="1958557840">
      <w:bodyDiv w:val="1"/>
      <w:marLeft w:val="0"/>
      <w:marRight w:val="0"/>
      <w:marTop w:val="0"/>
      <w:marBottom w:val="0"/>
      <w:divBdr>
        <w:top w:val="none" w:sz="0" w:space="0" w:color="auto"/>
        <w:left w:val="none" w:sz="0" w:space="0" w:color="auto"/>
        <w:bottom w:val="none" w:sz="0" w:space="0" w:color="auto"/>
        <w:right w:val="none" w:sz="0" w:space="0" w:color="auto"/>
      </w:divBdr>
    </w:div>
    <w:div w:id="1959794257">
      <w:bodyDiv w:val="1"/>
      <w:marLeft w:val="0"/>
      <w:marRight w:val="0"/>
      <w:marTop w:val="0"/>
      <w:marBottom w:val="0"/>
      <w:divBdr>
        <w:top w:val="none" w:sz="0" w:space="0" w:color="auto"/>
        <w:left w:val="none" w:sz="0" w:space="0" w:color="auto"/>
        <w:bottom w:val="none" w:sz="0" w:space="0" w:color="auto"/>
        <w:right w:val="none" w:sz="0" w:space="0" w:color="auto"/>
      </w:divBdr>
    </w:div>
    <w:div w:id="1960452301">
      <w:bodyDiv w:val="1"/>
      <w:marLeft w:val="0"/>
      <w:marRight w:val="0"/>
      <w:marTop w:val="0"/>
      <w:marBottom w:val="0"/>
      <w:divBdr>
        <w:top w:val="none" w:sz="0" w:space="0" w:color="auto"/>
        <w:left w:val="none" w:sz="0" w:space="0" w:color="auto"/>
        <w:bottom w:val="none" w:sz="0" w:space="0" w:color="auto"/>
        <w:right w:val="none" w:sz="0" w:space="0" w:color="auto"/>
      </w:divBdr>
    </w:div>
    <w:div w:id="1970933973">
      <w:bodyDiv w:val="1"/>
      <w:marLeft w:val="0"/>
      <w:marRight w:val="0"/>
      <w:marTop w:val="0"/>
      <w:marBottom w:val="0"/>
      <w:divBdr>
        <w:top w:val="none" w:sz="0" w:space="0" w:color="auto"/>
        <w:left w:val="none" w:sz="0" w:space="0" w:color="auto"/>
        <w:bottom w:val="none" w:sz="0" w:space="0" w:color="auto"/>
        <w:right w:val="none" w:sz="0" w:space="0" w:color="auto"/>
      </w:divBdr>
    </w:div>
    <w:div w:id="1973560910">
      <w:bodyDiv w:val="1"/>
      <w:marLeft w:val="0"/>
      <w:marRight w:val="0"/>
      <w:marTop w:val="0"/>
      <w:marBottom w:val="0"/>
      <w:divBdr>
        <w:top w:val="none" w:sz="0" w:space="0" w:color="auto"/>
        <w:left w:val="none" w:sz="0" w:space="0" w:color="auto"/>
        <w:bottom w:val="none" w:sz="0" w:space="0" w:color="auto"/>
        <w:right w:val="none" w:sz="0" w:space="0" w:color="auto"/>
      </w:divBdr>
    </w:div>
    <w:div w:id="1978100653">
      <w:bodyDiv w:val="1"/>
      <w:marLeft w:val="0"/>
      <w:marRight w:val="0"/>
      <w:marTop w:val="0"/>
      <w:marBottom w:val="0"/>
      <w:divBdr>
        <w:top w:val="none" w:sz="0" w:space="0" w:color="auto"/>
        <w:left w:val="none" w:sz="0" w:space="0" w:color="auto"/>
        <w:bottom w:val="none" w:sz="0" w:space="0" w:color="auto"/>
        <w:right w:val="none" w:sz="0" w:space="0" w:color="auto"/>
      </w:divBdr>
    </w:div>
    <w:div w:id="1980303507">
      <w:bodyDiv w:val="1"/>
      <w:marLeft w:val="0"/>
      <w:marRight w:val="0"/>
      <w:marTop w:val="0"/>
      <w:marBottom w:val="0"/>
      <w:divBdr>
        <w:top w:val="none" w:sz="0" w:space="0" w:color="auto"/>
        <w:left w:val="none" w:sz="0" w:space="0" w:color="auto"/>
        <w:bottom w:val="none" w:sz="0" w:space="0" w:color="auto"/>
        <w:right w:val="none" w:sz="0" w:space="0" w:color="auto"/>
      </w:divBdr>
    </w:div>
    <w:div w:id="1980912597">
      <w:bodyDiv w:val="1"/>
      <w:marLeft w:val="0"/>
      <w:marRight w:val="0"/>
      <w:marTop w:val="0"/>
      <w:marBottom w:val="0"/>
      <w:divBdr>
        <w:top w:val="none" w:sz="0" w:space="0" w:color="auto"/>
        <w:left w:val="none" w:sz="0" w:space="0" w:color="auto"/>
        <w:bottom w:val="none" w:sz="0" w:space="0" w:color="auto"/>
        <w:right w:val="none" w:sz="0" w:space="0" w:color="auto"/>
      </w:divBdr>
    </w:div>
    <w:div w:id="1982535550">
      <w:bodyDiv w:val="1"/>
      <w:marLeft w:val="0"/>
      <w:marRight w:val="0"/>
      <w:marTop w:val="0"/>
      <w:marBottom w:val="0"/>
      <w:divBdr>
        <w:top w:val="none" w:sz="0" w:space="0" w:color="auto"/>
        <w:left w:val="none" w:sz="0" w:space="0" w:color="auto"/>
        <w:bottom w:val="none" w:sz="0" w:space="0" w:color="auto"/>
        <w:right w:val="none" w:sz="0" w:space="0" w:color="auto"/>
      </w:divBdr>
    </w:div>
    <w:div w:id="1983345764">
      <w:bodyDiv w:val="1"/>
      <w:marLeft w:val="0"/>
      <w:marRight w:val="0"/>
      <w:marTop w:val="0"/>
      <w:marBottom w:val="0"/>
      <w:divBdr>
        <w:top w:val="none" w:sz="0" w:space="0" w:color="auto"/>
        <w:left w:val="none" w:sz="0" w:space="0" w:color="auto"/>
        <w:bottom w:val="none" w:sz="0" w:space="0" w:color="auto"/>
        <w:right w:val="none" w:sz="0" w:space="0" w:color="auto"/>
      </w:divBdr>
    </w:div>
    <w:div w:id="1988317513">
      <w:bodyDiv w:val="1"/>
      <w:marLeft w:val="0"/>
      <w:marRight w:val="0"/>
      <w:marTop w:val="0"/>
      <w:marBottom w:val="0"/>
      <w:divBdr>
        <w:top w:val="none" w:sz="0" w:space="0" w:color="auto"/>
        <w:left w:val="none" w:sz="0" w:space="0" w:color="auto"/>
        <w:bottom w:val="none" w:sz="0" w:space="0" w:color="auto"/>
        <w:right w:val="none" w:sz="0" w:space="0" w:color="auto"/>
      </w:divBdr>
    </w:div>
    <w:div w:id="1991129105">
      <w:bodyDiv w:val="1"/>
      <w:marLeft w:val="0"/>
      <w:marRight w:val="0"/>
      <w:marTop w:val="0"/>
      <w:marBottom w:val="0"/>
      <w:divBdr>
        <w:top w:val="none" w:sz="0" w:space="0" w:color="auto"/>
        <w:left w:val="none" w:sz="0" w:space="0" w:color="auto"/>
        <w:bottom w:val="none" w:sz="0" w:space="0" w:color="auto"/>
        <w:right w:val="none" w:sz="0" w:space="0" w:color="auto"/>
      </w:divBdr>
    </w:div>
    <w:div w:id="1991278277">
      <w:bodyDiv w:val="1"/>
      <w:marLeft w:val="0"/>
      <w:marRight w:val="0"/>
      <w:marTop w:val="0"/>
      <w:marBottom w:val="0"/>
      <w:divBdr>
        <w:top w:val="none" w:sz="0" w:space="0" w:color="auto"/>
        <w:left w:val="none" w:sz="0" w:space="0" w:color="auto"/>
        <w:bottom w:val="none" w:sz="0" w:space="0" w:color="auto"/>
        <w:right w:val="none" w:sz="0" w:space="0" w:color="auto"/>
      </w:divBdr>
    </w:div>
    <w:div w:id="1994480861">
      <w:bodyDiv w:val="1"/>
      <w:marLeft w:val="0"/>
      <w:marRight w:val="0"/>
      <w:marTop w:val="0"/>
      <w:marBottom w:val="0"/>
      <w:divBdr>
        <w:top w:val="none" w:sz="0" w:space="0" w:color="auto"/>
        <w:left w:val="none" w:sz="0" w:space="0" w:color="auto"/>
        <w:bottom w:val="none" w:sz="0" w:space="0" w:color="auto"/>
        <w:right w:val="none" w:sz="0" w:space="0" w:color="auto"/>
      </w:divBdr>
    </w:div>
    <w:div w:id="1998679810">
      <w:bodyDiv w:val="1"/>
      <w:marLeft w:val="0"/>
      <w:marRight w:val="0"/>
      <w:marTop w:val="0"/>
      <w:marBottom w:val="0"/>
      <w:divBdr>
        <w:top w:val="none" w:sz="0" w:space="0" w:color="auto"/>
        <w:left w:val="none" w:sz="0" w:space="0" w:color="auto"/>
        <w:bottom w:val="none" w:sz="0" w:space="0" w:color="auto"/>
        <w:right w:val="none" w:sz="0" w:space="0" w:color="auto"/>
      </w:divBdr>
    </w:div>
    <w:div w:id="2000110567">
      <w:bodyDiv w:val="1"/>
      <w:marLeft w:val="0"/>
      <w:marRight w:val="0"/>
      <w:marTop w:val="0"/>
      <w:marBottom w:val="0"/>
      <w:divBdr>
        <w:top w:val="none" w:sz="0" w:space="0" w:color="auto"/>
        <w:left w:val="none" w:sz="0" w:space="0" w:color="auto"/>
        <w:bottom w:val="none" w:sz="0" w:space="0" w:color="auto"/>
        <w:right w:val="none" w:sz="0" w:space="0" w:color="auto"/>
      </w:divBdr>
    </w:div>
    <w:div w:id="2001733412">
      <w:bodyDiv w:val="1"/>
      <w:marLeft w:val="0"/>
      <w:marRight w:val="0"/>
      <w:marTop w:val="0"/>
      <w:marBottom w:val="0"/>
      <w:divBdr>
        <w:top w:val="none" w:sz="0" w:space="0" w:color="auto"/>
        <w:left w:val="none" w:sz="0" w:space="0" w:color="auto"/>
        <w:bottom w:val="none" w:sz="0" w:space="0" w:color="auto"/>
        <w:right w:val="none" w:sz="0" w:space="0" w:color="auto"/>
      </w:divBdr>
    </w:div>
    <w:div w:id="2001882718">
      <w:bodyDiv w:val="1"/>
      <w:marLeft w:val="0"/>
      <w:marRight w:val="0"/>
      <w:marTop w:val="0"/>
      <w:marBottom w:val="0"/>
      <w:divBdr>
        <w:top w:val="none" w:sz="0" w:space="0" w:color="auto"/>
        <w:left w:val="none" w:sz="0" w:space="0" w:color="auto"/>
        <w:bottom w:val="none" w:sz="0" w:space="0" w:color="auto"/>
        <w:right w:val="none" w:sz="0" w:space="0" w:color="auto"/>
      </w:divBdr>
    </w:div>
    <w:div w:id="2003315093">
      <w:bodyDiv w:val="1"/>
      <w:marLeft w:val="0"/>
      <w:marRight w:val="0"/>
      <w:marTop w:val="0"/>
      <w:marBottom w:val="0"/>
      <w:divBdr>
        <w:top w:val="none" w:sz="0" w:space="0" w:color="auto"/>
        <w:left w:val="none" w:sz="0" w:space="0" w:color="auto"/>
        <w:bottom w:val="none" w:sz="0" w:space="0" w:color="auto"/>
        <w:right w:val="none" w:sz="0" w:space="0" w:color="auto"/>
      </w:divBdr>
    </w:div>
    <w:div w:id="2004623487">
      <w:bodyDiv w:val="1"/>
      <w:marLeft w:val="0"/>
      <w:marRight w:val="0"/>
      <w:marTop w:val="0"/>
      <w:marBottom w:val="0"/>
      <w:divBdr>
        <w:top w:val="none" w:sz="0" w:space="0" w:color="auto"/>
        <w:left w:val="none" w:sz="0" w:space="0" w:color="auto"/>
        <w:bottom w:val="none" w:sz="0" w:space="0" w:color="auto"/>
        <w:right w:val="none" w:sz="0" w:space="0" w:color="auto"/>
      </w:divBdr>
    </w:div>
    <w:div w:id="2006277482">
      <w:bodyDiv w:val="1"/>
      <w:marLeft w:val="0"/>
      <w:marRight w:val="0"/>
      <w:marTop w:val="0"/>
      <w:marBottom w:val="0"/>
      <w:divBdr>
        <w:top w:val="none" w:sz="0" w:space="0" w:color="auto"/>
        <w:left w:val="none" w:sz="0" w:space="0" w:color="auto"/>
        <w:bottom w:val="none" w:sz="0" w:space="0" w:color="auto"/>
        <w:right w:val="none" w:sz="0" w:space="0" w:color="auto"/>
      </w:divBdr>
    </w:div>
    <w:div w:id="2010719219">
      <w:bodyDiv w:val="1"/>
      <w:marLeft w:val="0"/>
      <w:marRight w:val="0"/>
      <w:marTop w:val="0"/>
      <w:marBottom w:val="0"/>
      <w:divBdr>
        <w:top w:val="none" w:sz="0" w:space="0" w:color="auto"/>
        <w:left w:val="none" w:sz="0" w:space="0" w:color="auto"/>
        <w:bottom w:val="none" w:sz="0" w:space="0" w:color="auto"/>
        <w:right w:val="none" w:sz="0" w:space="0" w:color="auto"/>
      </w:divBdr>
    </w:div>
    <w:div w:id="2011563274">
      <w:bodyDiv w:val="1"/>
      <w:marLeft w:val="0"/>
      <w:marRight w:val="0"/>
      <w:marTop w:val="0"/>
      <w:marBottom w:val="0"/>
      <w:divBdr>
        <w:top w:val="none" w:sz="0" w:space="0" w:color="auto"/>
        <w:left w:val="none" w:sz="0" w:space="0" w:color="auto"/>
        <w:bottom w:val="none" w:sz="0" w:space="0" w:color="auto"/>
        <w:right w:val="none" w:sz="0" w:space="0" w:color="auto"/>
      </w:divBdr>
    </w:div>
    <w:div w:id="2016377580">
      <w:bodyDiv w:val="1"/>
      <w:marLeft w:val="0"/>
      <w:marRight w:val="0"/>
      <w:marTop w:val="0"/>
      <w:marBottom w:val="0"/>
      <w:divBdr>
        <w:top w:val="none" w:sz="0" w:space="0" w:color="auto"/>
        <w:left w:val="none" w:sz="0" w:space="0" w:color="auto"/>
        <w:bottom w:val="none" w:sz="0" w:space="0" w:color="auto"/>
        <w:right w:val="none" w:sz="0" w:space="0" w:color="auto"/>
      </w:divBdr>
    </w:div>
    <w:div w:id="2017418427">
      <w:bodyDiv w:val="1"/>
      <w:marLeft w:val="0"/>
      <w:marRight w:val="0"/>
      <w:marTop w:val="0"/>
      <w:marBottom w:val="0"/>
      <w:divBdr>
        <w:top w:val="none" w:sz="0" w:space="0" w:color="auto"/>
        <w:left w:val="none" w:sz="0" w:space="0" w:color="auto"/>
        <w:bottom w:val="none" w:sz="0" w:space="0" w:color="auto"/>
        <w:right w:val="none" w:sz="0" w:space="0" w:color="auto"/>
      </w:divBdr>
    </w:div>
    <w:div w:id="2017808713">
      <w:bodyDiv w:val="1"/>
      <w:marLeft w:val="0"/>
      <w:marRight w:val="0"/>
      <w:marTop w:val="0"/>
      <w:marBottom w:val="0"/>
      <w:divBdr>
        <w:top w:val="none" w:sz="0" w:space="0" w:color="auto"/>
        <w:left w:val="none" w:sz="0" w:space="0" w:color="auto"/>
        <w:bottom w:val="none" w:sz="0" w:space="0" w:color="auto"/>
        <w:right w:val="none" w:sz="0" w:space="0" w:color="auto"/>
      </w:divBdr>
    </w:div>
    <w:div w:id="2025013288">
      <w:bodyDiv w:val="1"/>
      <w:marLeft w:val="0"/>
      <w:marRight w:val="0"/>
      <w:marTop w:val="0"/>
      <w:marBottom w:val="0"/>
      <w:divBdr>
        <w:top w:val="none" w:sz="0" w:space="0" w:color="auto"/>
        <w:left w:val="none" w:sz="0" w:space="0" w:color="auto"/>
        <w:bottom w:val="none" w:sz="0" w:space="0" w:color="auto"/>
        <w:right w:val="none" w:sz="0" w:space="0" w:color="auto"/>
      </w:divBdr>
    </w:div>
    <w:div w:id="2034113452">
      <w:bodyDiv w:val="1"/>
      <w:marLeft w:val="0"/>
      <w:marRight w:val="0"/>
      <w:marTop w:val="0"/>
      <w:marBottom w:val="0"/>
      <w:divBdr>
        <w:top w:val="none" w:sz="0" w:space="0" w:color="auto"/>
        <w:left w:val="none" w:sz="0" w:space="0" w:color="auto"/>
        <w:bottom w:val="none" w:sz="0" w:space="0" w:color="auto"/>
        <w:right w:val="none" w:sz="0" w:space="0" w:color="auto"/>
      </w:divBdr>
    </w:div>
    <w:div w:id="2041123455">
      <w:bodyDiv w:val="1"/>
      <w:marLeft w:val="0"/>
      <w:marRight w:val="0"/>
      <w:marTop w:val="0"/>
      <w:marBottom w:val="0"/>
      <w:divBdr>
        <w:top w:val="none" w:sz="0" w:space="0" w:color="auto"/>
        <w:left w:val="none" w:sz="0" w:space="0" w:color="auto"/>
        <w:bottom w:val="none" w:sz="0" w:space="0" w:color="auto"/>
        <w:right w:val="none" w:sz="0" w:space="0" w:color="auto"/>
      </w:divBdr>
    </w:div>
    <w:div w:id="2042319103">
      <w:bodyDiv w:val="1"/>
      <w:marLeft w:val="0"/>
      <w:marRight w:val="0"/>
      <w:marTop w:val="0"/>
      <w:marBottom w:val="0"/>
      <w:divBdr>
        <w:top w:val="none" w:sz="0" w:space="0" w:color="auto"/>
        <w:left w:val="none" w:sz="0" w:space="0" w:color="auto"/>
        <w:bottom w:val="none" w:sz="0" w:space="0" w:color="auto"/>
        <w:right w:val="none" w:sz="0" w:space="0" w:color="auto"/>
      </w:divBdr>
    </w:div>
    <w:div w:id="2042511307">
      <w:bodyDiv w:val="1"/>
      <w:marLeft w:val="0"/>
      <w:marRight w:val="0"/>
      <w:marTop w:val="0"/>
      <w:marBottom w:val="0"/>
      <w:divBdr>
        <w:top w:val="none" w:sz="0" w:space="0" w:color="auto"/>
        <w:left w:val="none" w:sz="0" w:space="0" w:color="auto"/>
        <w:bottom w:val="none" w:sz="0" w:space="0" w:color="auto"/>
        <w:right w:val="none" w:sz="0" w:space="0" w:color="auto"/>
      </w:divBdr>
    </w:div>
    <w:div w:id="2044135162">
      <w:bodyDiv w:val="1"/>
      <w:marLeft w:val="0"/>
      <w:marRight w:val="0"/>
      <w:marTop w:val="0"/>
      <w:marBottom w:val="0"/>
      <w:divBdr>
        <w:top w:val="none" w:sz="0" w:space="0" w:color="auto"/>
        <w:left w:val="none" w:sz="0" w:space="0" w:color="auto"/>
        <w:bottom w:val="none" w:sz="0" w:space="0" w:color="auto"/>
        <w:right w:val="none" w:sz="0" w:space="0" w:color="auto"/>
      </w:divBdr>
    </w:div>
    <w:div w:id="2049335614">
      <w:bodyDiv w:val="1"/>
      <w:marLeft w:val="0"/>
      <w:marRight w:val="0"/>
      <w:marTop w:val="0"/>
      <w:marBottom w:val="0"/>
      <w:divBdr>
        <w:top w:val="none" w:sz="0" w:space="0" w:color="auto"/>
        <w:left w:val="none" w:sz="0" w:space="0" w:color="auto"/>
        <w:bottom w:val="none" w:sz="0" w:space="0" w:color="auto"/>
        <w:right w:val="none" w:sz="0" w:space="0" w:color="auto"/>
      </w:divBdr>
    </w:div>
    <w:div w:id="2058820729">
      <w:bodyDiv w:val="1"/>
      <w:marLeft w:val="0"/>
      <w:marRight w:val="0"/>
      <w:marTop w:val="0"/>
      <w:marBottom w:val="0"/>
      <w:divBdr>
        <w:top w:val="none" w:sz="0" w:space="0" w:color="auto"/>
        <w:left w:val="none" w:sz="0" w:space="0" w:color="auto"/>
        <w:bottom w:val="none" w:sz="0" w:space="0" w:color="auto"/>
        <w:right w:val="none" w:sz="0" w:space="0" w:color="auto"/>
      </w:divBdr>
    </w:div>
    <w:div w:id="2060008400">
      <w:bodyDiv w:val="1"/>
      <w:marLeft w:val="0"/>
      <w:marRight w:val="0"/>
      <w:marTop w:val="0"/>
      <w:marBottom w:val="0"/>
      <w:divBdr>
        <w:top w:val="none" w:sz="0" w:space="0" w:color="auto"/>
        <w:left w:val="none" w:sz="0" w:space="0" w:color="auto"/>
        <w:bottom w:val="none" w:sz="0" w:space="0" w:color="auto"/>
        <w:right w:val="none" w:sz="0" w:space="0" w:color="auto"/>
      </w:divBdr>
    </w:div>
    <w:div w:id="2062897681">
      <w:bodyDiv w:val="1"/>
      <w:marLeft w:val="0"/>
      <w:marRight w:val="0"/>
      <w:marTop w:val="0"/>
      <w:marBottom w:val="0"/>
      <w:divBdr>
        <w:top w:val="none" w:sz="0" w:space="0" w:color="auto"/>
        <w:left w:val="none" w:sz="0" w:space="0" w:color="auto"/>
        <w:bottom w:val="none" w:sz="0" w:space="0" w:color="auto"/>
        <w:right w:val="none" w:sz="0" w:space="0" w:color="auto"/>
      </w:divBdr>
    </w:div>
    <w:div w:id="2063937956">
      <w:bodyDiv w:val="1"/>
      <w:marLeft w:val="0"/>
      <w:marRight w:val="0"/>
      <w:marTop w:val="0"/>
      <w:marBottom w:val="0"/>
      <w:divBdr>
        <w:top w:val="none" w:sz="0" w:space="0" w:color="auto"/>
        <w:left w:val="none" w:sz="0" w:space="0" w:color="auto"/>
        <w:bottom w:val="none" w:sz="0" w:space="0" w:color="auto"/>
        <w:right w:val="none" w:sz="0" w:space="0" w:color="auto"/>
      </w:divBdr>
    </w:div>
    <w:div w:id="2064523843">
      <w:bodyDiv w:val="1"/>
      <w:marLeft w:val="0"/>
      <w:marRight w:val="0"/>
      <w:marTop w:val="0"/>
      <w:marBottom w:val="0"/>
      <w:divBdr>
        <w:top w:val="none" w:sz="0" w:space="0" w:color="auto"/>
        <w:left w:val="none" w:sz="0" w:space="0" w:color="auto"/>
        <w:bottom w:val="none" w:sz="0" w:space="0" w:color="auto"/>
        <w:right w:val="none" w:sz="0" w:space="0" w:color="auto"/>
      </w:divBdr>
    </w:div>
    <w:div w:id="2064982656">
      <w:bodyDiv w:val="1"/>
      <w:marLeft w:val="0"/>
      <w:marRight w:val="0"/>
      <w:marTop w:val="0"/>
      <w:marBottom w:val="0"/>
      <w:divBdr>
        <w:top w:val="none" w:sz="0" w:space="0" w:color="auto"/>
        <w:left w:val="none" w:sz="0" w:space="0" w:color="auto"/>
        <w:bottom w:val="none" w:sz="0" w:space="0" w:color="auto"/>
        <w:right w:val="none" w:sz="0" w:space="0" w:color="auto"/>
      </w:divBdr>
    </w:div>
    <w:div w:id="2083062224">
      <w:bodyDiv w:val="1"/>
      <w:marLeft w:val="0"/>
      <w:marRight w:val="0"/>
      <w:marTop w:val="0"/>
      <w:marBottom w:val="0"/>
      <w:divBdr>
        <w:top w:val="none" w:sz="0" w:space="0" w:color="auto"/>
        <w:left w:val="none" w:sz="0" w:space="0" w:color="auto"/>
        <w:bottom w:val="none" w:sz="0" w:space="0" w:color="auto"/>
        <w:right w:val="none" w:sz="0" w:space="0" w:color="auto"/>
      </w:divBdr>
    </w:div>
    <w:div w:id="2083520829">
      <w:bodyDiv w:val="1"/>
      <w:marLeft w:val="0"/>
      <w:marRight w:val="0"/>
      <w:marTop w:val="0"/>
      <w:marBottom w:val="0"/>
      <w:divBdr>
        <w:top w:val="none" w:sz="0" w:space="0" w:color="auto"/>
        <w:left w:val="none" w:sz="0" w:space="0" w:color="auto"/>
        <w:bottom w:val="none" w:sz="0" w:space="0" w:color="auto"/>
        <w:right w:val="none" w:sz="0" w:space="0" w:color="auto"/>
      </w:divBdr>
    </w:div>
    <w:div w:id="2084178238">
      <w:bodyDiv w:val="1"/>
      <w:marLeft w:val="0"/>
      <w:marRight w:val="0"/>
      <w:marTop w:val="0"/>
      <w:marBottom w:val="0"/>
      <w:divBdr>
        <w:top w:val="none" w:sz="0" w:space="0" w:color="auto"/>
        <w:left w:val="none" w:sz="0" w:space="0" w:color="auto"/>
        <w:bottom w:val="none" w:sz="0" w:space="0" w:color="auto"/>
        <w:right w:val="none" w:sz="0" w:space="0" w:color="auto"/>
      </w:divBdr>
    </w:div>
    <w:div w:id="2084453009">
      <w:bodyDiv w:val="1"/>
      <w:marLeft w:val="0"/>
      <w:marRight w:val="0"/>
      <w:marTop w:val="0"/>
      <w:marBottom w:val="0"/>
      <w:divBdr>
        <w:top w:val="none" w:sz="0" w:space="0" w:color="auto"/>
        <w:left w:val="none" w:sz="0" w:space="0" w:color="auto"/>
        <w:bottom w:val="none" w:sz="0" w:space="0" w:color="auto"/>
        <w:right w:val="none" w:sz="0" w:space="0" w:color="auto"/>
      </w:divBdr>
    </w:div>
    <w:div w:id="2090341941">
      <w:bodyDiv w:val="1"/>
      <w:marLeft w:val="0"/>
      <w:marRight w:val="0"/>
      <w:marTop w:val="0"/>
      <w:marBottom w:val="0"/>
      <w:divBdr>
        <w:top w:val="none" w:sz="0" w:space="0" w:color="auto"/>
        <w:left w:val="none" w:sz="0" w:space="0" w:color="auto"/>
        <w:bottom w:val="none" w:sz="0" w:space="0" w:color="auto"/>
        <w:right w:val="none" w:sz="0" w:space="0" w:color="auto"/>
      </w:divBdr>
    </w:div>
    <w:div w:id="2100711527">
      <w:bodyDiv w:val="1"/>
      <w:marLeft w:val="0"/>
      <w:marRight w:val="0"/>
      <w:marTop w:val="0"/>
      <w:marBottom w:val="0"/>
      <w:divBdr>
        <w:top w:val="none" w:sz="0" w:space="0" w:color="auto"/>
        <w:left w:val="none" w:sz="0" w:space="0" w:color="auto"/>
        <w:bottom w:val="none" w:sz="0" w:space="0" w:color="auto"/>
        <w:right w:val="none" w:sz="0" w:space="0" w:color="auto"/>
      </w:divBdr>
    </w:div>
    <w:div w:id="2105220053">
      <w:bodyDiv w:val="1"/>
      <w:marLeft w:val="0"/>
      <w:marRight w:val="0"/>
      <w:marTop w:val="0"/>
      <w:marBottom w:val="0"/>
      <w:divBdr>
        <w:top w:val="none" w:sz="0" w:space="0" w:color="auto"/>
        <w:left w:val="none" w:sz="0" w:space="0" w:color="auto"/>
        <w:bottom w:val="none" w:sz="0" w:space="0" w:color="auto"/>
        <w:right w:val="none" w:sz="0" w:space="0" w:color="auto"/>
      </w:divBdr>
    </w:div>
    <w:div w:id="2105758899">
      <w:bodyDiv w:val="1"/>
      <w:marLeft w:val="0"/>
      <w:marRight w:val="0"/>
      <w:marTop w:val="0"/>
      <w:marBottom w:val="0"/>
      <w:divBdr>
        <w:top w:val="none" w:sz="0" w:space="0" w:color="auto"/>
        <w:left w:val="none" w:sz="0" w:space="0" w:color="auto"/>
        <w:bottom w:val="none" w:sz="0" w:space="0" w:color="auto"/>
        <w:right w:val="none" w:sz="0" w:space="0" w:color="auto"/>
      </w:divBdr>
    </w:div>
    <w:div w:id="2106613596">
      <w:bodyDiv w:val="1"/>
      <w:marLeft w:val="0"/>
      <w:marRight w:val="0"/>
      <w:marTop w:val="0"/>
      <w:marBottom w:val="0"/>
      <w:divBdr>
        <w:top w:val="none" w:sz="0" w:space="0" w:color="auto"/>
        <w:left w:val="none" w:sz="0" w:space="0" w:color="auto"/>
        <w:bottom w:val="none" w:sz="0" w:space="0" w:color="auto"/>
        <w:right w:val="none" w:sz="0" w:space="0" w:color="auto"/>
      </w:divBdr>
    </w:div>
    <w:div w:id="2106614111">
      <w:bodyDiv w:val="1"/>
      <w:marLeft w:val="0"/>
      <w:marRight w:val="0"/>
      <w:marTop w:val="0"/>
      <w:marBottom w:val="0"/>
      <w:divBdr>
        <w:top w:val="none" w:sz="0" w:space="0" w:color="auto"/>
        <w:left w:val="none" w:sz="0" w:space="0" w:color="auto"/>
        <w:bottom w:val="none" w:sz="0" w:space="0" w:color="auto"/>
        <w:right w:val="none" w:sz="0" w:space="0" w:color="auto"/>
      </w:divBdr>
    </w:div>
    <w:div w:id="2111118322">
      <w:bodyDiv w:val="1"/>
      <w:marLeft w:val="0"/>
      <w:marRight w:val="0"/>
      <w:marTop w:val="0"/>
      <w:marBottom w:val="0"/>
      <w:divBdr>
        <w:top w:val="none" w:sz="0" w:space="0" w:color="auto"/>
        <w:left w:val="none" w:sz="0" w:space="0" w:color="auto"/>
        <w:bottom w:val="none" w:sz="0" w:space="0" w:color="auto"/>
        <w:right w:val="none" w:sz="0" w:space="0" w:color="auto"/>
      </w:divBdr>
    </w:div>
    <w:div w:id="2114476898">
      <w:bodyDiv w:val="1"/>
      <w:marLeft w:val="0"/>
      <w:marRight w:val="0"/>
      <w:marTop w:val="0"/>
      <w:marBottom w:val="0"/>
      <w:divBdr>
        <w:top w:val="none" w:sz="0" w:space="0" w:color="auto"/>
        <w:left w:val="none" w:sz="0" w:space="0" w:color="auto"/>
        <w:bottom w:val="none" w:sz="0" w:space="0" w:color="auto"/>
        <w:right w:val="none" w:sz="0" w:space="0" w:color="auto"/>
      </w:divBdr>
    </w:div>
    <w:div w:id="2116360491">
      <w:bodyDiv w:val="1"/>
      <w:marLeft w:val="0"/>
      <w:marRight w:val="0"/>
      <w:marTop w:val="0"/>
      <w:marBottom w:val="0"/>
      <w:divBdr>
        <w:top w:val="none" w:sz="0" w:space="0" w:color="auto"/>
        <w:left w:val="none" w:sz="0" w:space="0" w:color="auto"/>
        <w:bottom w:val="none" w:sz="0" w:space="0" w:color="auto"/>
        <w:right w:val="none" w:sz="0" w:space="0" w:color="auto"/>
      </w:divBdr>
    </w:div>
    <w:div w:id="2117674770">
      <w:bodyDiv w:val="1"/>
      <w:marLeft w:val="0"/>
      <w:marRight w:val="0"/>
      <w:marTop w:val="0"/>
      <w:marBottom w:val="0"/>
      <w:divBdr>
        <w:top w:val="none" w:sz="0" w:space="0" w:color="auto"/>
        <w:left w:val="none" w:sz="0" w:space="0" w:color="auto"/>
        <w:bottom w:val="none" w:sz="0" w:space="0" w:color="auto"/>
        <w:right w:val="none" w:sz="0" w:space="0" w:color="auto"/>
      </w:divBdr>
    </w:div>
    <w:div w:id="2118406776">
      <w:bodyDiv w:val="1"/>
      <w:marLeft w:val="0"/>
      <w:marRight w:val="0"/>
      <w:marTop w:val="0"/>
      <w:marBottom w:val="0"/>
      <w:divBdr>
        <w:top w:val="none" w:sz="0" w:space="0" w:color="auto"/>
        <w:left w:val="none" w:sz="0" w:space="0" w:color="auto"/>
        <w:bottom w:val="none" w:sz="0" w:space="0" w:color="auto"/>
        <w:right w:val="none" w:sz="0" w:space="0" w:color="auto"/>
      </w:divBdr>
    </w:div>
    <w:div w:id="2118524394">
      <w:bodyDiv w:val="1"/>
      <w:marLeft w:val="0"/>
      <w:marRight w:val="0"/>
      <w:marTop w:val="0"/>
      <w:marBottom w:val="0"/>
      <w:divBdr>
        <w:top w:val="none" w:sz="0" w:space="0" w:color="auto"/>
        <w:left w:val="none" w:sz="0" w:space="0" w:color="auto"/>
        <w:bottom w:val="none" w:sz="0" w:space="0" w:color="auto"/>
        <w:right w:val="none" w:sz="0" w:space="0" w:color="auto"/>
      </w:divBdr>
    </w:div>
    <w:div w:id="2121028540">
      <w:bodyDiv w:val="1"/>
      <w:marLeft w:val="0"/>
      <w:marRight w:val="0"/>
      <w:marTop w:val="0"/>
      <w:marBottom w:val="0"/>
      <w:divBdr>
        <w:top w:val="none" w:sz="0" w:space="0" w:color="auto"/>
        <w:left w:val="none" w:sz="0" w:space="0" w:color="auto"/>
        <w:bottom w:val="none" w:sz="0" w:space="0" w:color="auto"/>
        <w:right w:val="none" w:sz="0" w:space="0" w:color="auto"/>
      </w:divBdr>
    </w:div>
    <w:div w:id="2123568664">
      <w:bodyDiv w:val="1"/>
      <w:marLeft w:val="0"/>
      <w:marRight w:val="0"/>
      <w:marTop w:val="0"/>
      <w:marBottom w:val="0"/>
      <w:divBdr>
        <w:top w:val="none" w:sz="0" w:space="0" w:color="auto"/>
        <w:left w:val="none" w:sz="0" w:space="0" w:color="auto"/>
        <w:bottom w:val="none" w:sz="0" w:space="0" w:color="auto"/>
        <w:right w:val="none" w:sz="0" w:space="0" w:color="auto"/>
      </w:divBdr>
    </w:div>
    <w:div w:id="2126387176">
      <w:bodyDiv w:val="1"/>
      <w:marLeft w:val="0"/>
      <w:marRight w:val="0"/>
      <w:marTop w:val="0"/>
      <w:marBottom w:val="0"/>
      <w:divBdr>
        <w:top w:val="none" w:sz="0" w:space="0" w:color="auto"/>
        <w:left w:val="none" w:sz="0" w:space="0" w:color="auto"/>
        <w:bottom w:val="none" w:sz="0" w:space="0" w:color="auto"/>
        <w:right w:val="none" w:sz="0" w:space="0" w:color="auto"/>
      </w:divBdr>
    </w:div>
    <w:div w:id="2133554322">
      <w:bodyDiv w:val="1"/>
      <w:marLeft w:val="0"/>
      <w:marRight w:val="0"/>
      <w:marTop w:val="0"/>
      <w:marBottom w:val="0"/>
      <w:divBdr>
        <w:top w:val="none" w:sz="0" w:space="0" w:color="auto"/>
        <w:left w:val="none" w:sz="0" w:space="0" w:color="auto"/>
        <w:bottom w:val="none" w:sz="0" w:space="0" w:color="auto"/>
        <w:right w:val="none" w:sz="0" w:space="0" w:color="auto"/>
      </w:divBdr>
    </w:div>
    <w:div w:id="2135976355">
      <w:bodyDiv w:val="1"/>
      <w:marLeft w:val="0"/>
      <w:marRight w:val="0"/>
      <w:marTop w:val="0"/>
      <w:marBottom w:val="0"/>
      <w:divBdr>
        <w:top w:val="none" w:sz="0" w:space="0" w:color="auto"/>
        <w:left w:val="none" w:sz="0" w:space="0" w:color="auto"/>
        <w:bottom w:val="none" w:sz="0" w:space="0" w:color="auto"/>
        <w:right w:val="none" w:sz="0" w:space="0" w:color="auto"/>
      </w:divBdr>
    </w:div>
    <w:div w:id="2137216454">
      <w:bodyDiv w:val="1"/>
      <w:marLeft w:val="0"/>
      <w:marRight w:val="0"/>
      <w:marTop w:val="0"/>
      <w:marBottom w:val="0"/>
      <w:divBdr>
        <w:top w:val="none" w:sz="0" w:space="0" w:color="auto"/>
        <w:left w:val="none" w:sz="0" w:space="0" w:color="auto"/>
        <w:bottom w:val="none" w:sz="0" w:space="0" w:color="auto"/>
        <w:right w:val="none" w:sz="0" w:space="0" w:color="auto"/>
      </w:divBdr>
    </w:div>
    <w:div w:id="21459255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76;&#1086;&#1093;&#1086;&#1076;&#1099;\&#1085;&#1072;%20&#1055;&#1088;&#1072;&#1074;&#1080;&#1090;&#1077;&#1083;&#1100;&#1089;&#1090;&#1074;&#1086;\&#1089;%20&#1076;&#1080;&#1072;&#1075;&#1088;&#1072;&#1084;&#1084;&#1072;&#1084;&#1080;%20&#1085;&#1072;%207.07.xlsx" TargetMode="Externa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1.xml"/></Relationships>
</file>

<file path=word/charts/_rels/chart12.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76;&#1086;&#1093;&#1086;&#1076;&#1099;\&#1085;&#1072;%20&#1055;&#1088;&#1072;&#1074;&#1080;&#1090;&#1077;&#1083;&#1100;&#1089;&#1090;&#1074;&#1086;\&#1089;%20&#1076;&#1080;&#1072;&#1075;&#1088;&#1072;&#1084;&#1084;&#1072;&#1084;&#1080;%20&#1085;&#1072;%207.07.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2.xml"/></Relationships>
</file>

<file path=word/charts/_rels/chart13.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bpsvr\&#1054;&#1073;&#1097;&#1072;&#1103;\&#1041;&#1070;&#1044;&#1046;&#1045;&#1058;_2023\&#1054;&#1058;&#1063;&#1045;&#1058;&#1067;\1%20&#1087;&#1086;&#1083;&#1091;&#1075;&#1086;&#1076;&#1080;&#1077;%202023&#1075;\&#1082;&#1072;&#1073;.%20109\&#1044;&#1080;&#1072;&#1075;&#1088;&#1072;&#1084;&#1084;&#1099;%20&#1080;%20&#1087;&#1088;&#1077;&#1079;&#1077;&#1085;&#1090;&#1072;&#1094;&#1080;&#1103;%20%20(1%20&#1087;&#1086;&#1083;&#1091;&#1075;&#1086;&#1076;&#1080;&#1077;%202023%20&#1075;&#1086;&#1076;&#1072;)\&#1075;&#1088;&#1072;&#1092;&#1080;&#1082;&#1080;%20&#1082;%20&#1086;&#1090;&#1095;&#1077;&#1090;&#1091;%20&#1079;&#1072;%201%20&#1087;&#1086;&#1083;&#1091;&#1075;&#1086;&#1076;&#1080;&#1077;%20%202023%20&#1075;&#1086;&#1076;&#107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ru-RU" sz="1100" b="1" i="0" u="none" strike="noStrike" baseline="0">
                <a:effectLst/>
              </a:rPr>
              <a:t>Динамика доходов республиканского бюджета                                                    за 1 полугодие 2021-2023 годов в разрезе основных видов поступлений  (без учета средств, снятых для соспоставимости данных)</a:t>
            </a:r>
            <a:endParaRPr lang="ru-RU" sz="1100" b="1"/>
          </a:p>
        </c:rich>
      </c:tx>
      <c:layout>
        <c:manualLayout>
          <c:xMode val="edge"/>
          <c:yMode val="edge"/>
          <c:x val="0.16935385537437742"/>
          <c:y val="2.0325203252032447E-4"/>
        </c:manualLayout>
      </c:layout>
      <c:overlay val="0"/>
      <c:spPr>
        <a:noFill/>
        <a:ln w="25400">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9.9276642013071584E-2"/>
          <c:y val="0.16388195378016773"/>
          <c:w val="0.88626448249355783"/>
          <c:h val="0.54914794187311955"/>
        </c:manualLayout>
      </c:layout>
      <c:barChart>
        <c:barDir val="col"/>
        <c:grouping val="clustered"/>
        <c:varyColors val="0"/>
        <c:ser>
          <c:idx val="0"/>
          <c:order val="0"/>
          <c:tx>
            <c:strRef>
              <c:f>'график № 4'!$C$3</c:f>
              <c:strCache>
                <c:ptCount val="1"/>
                <c:pt idx="0">
                  <c:v>2021г</c:v>
                </c:pt>
              </c:strCache>
            </c:strRef>
          </c:tx>
          <c:spPr>
            <a:solidFill>
              <a:schemeClr val="accent1">
                <a:shade val="65000"/>
              </a:schemeClr>
            </a:solidFill>
            <a:ln>
              <a:noFill/>
            </a:ln>
            <a:effectLst/>
          </c:spPr>
          <c:invertIfNegative val="0"/>
          <c:cat>
            <c:strRef>
              <c:f>'график № 4'!$B$4:$B$7</c:f>
              <c:strCache>
                <c:ptCount val="4"/>
                <c:pt idx="0">
                  <c:v>Налоговые доходы</c:v>
                </c:pt>
                <c:pt idx="1">
                  <c:v>Неналоговые доходы</c:v>
                </c:pt>
                <c:pt idx="2">
                  <c:v>Целевые бюджетные фонды</c:v>
                </c:pt>
                <c:pt idx="3">
                  <c:v>Платные услуги</c:v>
                </c:pt>
              </c:strCache>
            </c:strRef>
          </c:cat>
          <c:val>
            <c:numRef>
              <c:f>'график № 4'!$C$4:$C$7</c:f>
              <c:numCache>
                <c:formatCode>0.0</c:formatCode>
                <c:ptCount val="4"/>
                <c:pt idx="0">
                  <c:v>539.29999999999995</c:v>
                </c:pt>
                <c:pt idx="1">
                  <c:v>47</c:v>
                </c:pt>
                <c:pt idx="2">
                  <c:v>255.9</c:v>
                </c:pt>
                <c:pt idx="3">
                  <c:v>79.400000000000006</c:v>
                </c:pt>
              </c:numCache>
            </c:numRef>
          </c:val>
          <c:extLst>
            <c:ext xmlns:c16="http://schemas.microsoft.com/office/drawing/2014/chart" uri="{C3380CC4-5D6E-409C-BE32-E72D297353CC}">
              <c16:uniqueId val="{00000000-C9BF-41FC-8950-BDEDA4E2D970}"/>
            </c:ext>
          </c:extLst>
        </c:ser>
        <c:ser>
          <c:idx val="1"/>
          <c:order val="1"/>
          <c:tx>
            <c:strRef>
              <c:f>'график № 4'!$D$3</c:f>
              <c:strCache>
                <c:ptCount val="1"/>
                <c:pt idx="0">
                  <c:v>2022г</c:v>
                </c:pt>
              </c:strCache>
            </c:strRef>
          </c:tx>
          <c:spPr>
            <a:solidFill>
              <a:schemeClr val="accent1"/>
            </a:solidFill>
            <a:ln>
              <a:noFill/>
            </a:ln>
            <a:effectLst/>
          </c:spPr>
          <c:invertIfNegative val="0"/>
          <c:cat>
            <c:strRef>
              <c:f>'график № 4'!$B$4:$B$7</c:f>
              <c:strCache>
                <c:ptCount val="4"/>
                <c:pt idx="0">
                  <c:v>Налоговые доходы</c:v>
                </c:pt>
                <c:pt idx="1">
                  <c:v>Неналоговые доходы</c:v>
                </c:pt>
                <c:pt idx="2">
                  <c:v>Целевые бюджетные фонды</c:v>
                </c:pt>
                <c:pt idx="3">
                  <c:v>Платные услуги</c:v>
                </c:pt>
              </c:strCache>
            </c:strRef>
          </c:cat>
          <c:val>
            <c:numRef>
              <c:f>'график № 4'!$D$4:$D$7</c:f>
              <c:numCache>
                <c:formatCode>0.0</c:formatCode>
                <c:ptCount val="4"/>
                <c:pt idx="0">
                  <c:v>555.79999999999995</c:v>
                </c:pt>
                <c:pt idx="1">
                  <c:v>82.9</c:v>
                </c:pt>
                <c:pt idx="2">
                  <c:v>274.39999999999998</c:v>
                </c:pt>
                <c:pt idx="3">
                  <c:v>81.8</c:v>
                </c:pt>
              </c:numCache>
            </c:numRef>
          </c:val>
          <c:extLst>
            <c:ext xmlns:c16="http://schemas.microsoft.com/office/drawing/2014/chart" uri="{C3380CC4-5D6E-409C-BE32-E72D297353CC}">
              <c16:uniqueId val="{00000001-C9BF-41FC-8950-BDEDA4E2D970}"/>
            </c:ext>
          </c:extLst>
        </c:ser>
        <c:ser>
          <c:idx val="2"/>
          <c:order val="2"/>
          <c:tx>
            <c:strRef>
              <c:f>'график № 4'!$E$3</c:f>
              <c:strCache>
                <c:ptCount val="1"/>
                <c:pt idx="0">
                  <c:v>2023г</c:v>
                </c:pt>
              </c:strCache>
            </c:strRef>
          </c:tx>
          <c:spPr>
            <a:solidFill>
              <a:schemeClr val="accent1">
                <a:tint val="65000"/>
              </a:schemeClr>
            </a:solidFill>
            <a:ln>
              <a:noFill/>
            </a:ln>
            <a:effectLst/>
          </c:spPr>
          <c:invertIfNegative val="0"/>
          <c:cat>
            <c:strRef>
              <c:f>'график № 4'!$B$4:$B$7</c:f>
              <c:strCache>
                <c:ptCount val="4"/>
                <c:pt idx="0">
                  <c:v>Налоговые доходы</c:v>
                </c:pt>
                <c:pt idx="1">
                  <c:v>Неналоговые доходы</c:v>
                </c:pt>
                <c:pt idx="2">
                  <c:v>Целевые бюджетные фонды</c:v>
                </c:pt>
                <c:pt idx="3">
                  <c:v>Платные услуги</c:v>
                </c:pt>
              </c:strCache>
            </c:strRef>
          </c:cat>
          <c:val>
            <c:numRef>
              <c:f>'график № 4'!$E$4:$E$7</c:f>
              <c:numCache>
                <c:formatCode>0.0</c:formatCode>
                <c:ptCount val="4"/>
                <c:pt idx="0">
                  <c:v>573.20000000000005</c:v>
                </c:pt>
                <c:pt idx="1">
                  <c:v>43.4</c:v>
                </c:pt>
                <c:pt idx="2">
                  <c:v>299</c:v>
                </c:pt>
                <c:pt idx="3">
                  <c:v>90.9</c:v>
                </c:pt>
              </c:numCache>
            </c:numRef>
          </c:val>
          <c:extLst>
            <c:ext xmlns:c16="http://schemas.microsoft.com/office/drawing/2014/chart" uri="{C3380CC4-5D6E-409C-BE32-E72D297353CC}">
              <c16:uniqueId val="{00000002-C9BF-41FC-8950-BDEDA4E2D970}"/>
            </c:ext>
          </c:extLst>
        </c:ser>
        <c:dLbls>
          <c:showLegendKey val="0"/>
          <c:showVal val="0"/>
          <c:showCatName val="0"/>
          <c:showSerName val="0"/>
          <c:showPercent val="0"/>
          <c:showBubbleSize val="0"/>
        </c:dLbls>
        <c:gapWidth val="150"/>
        <c:axId val="83727104"/>
        <c:axId val="83728640"/>
      </c:barChart>
      <c:catAx>
        <c:axId val="83727104"/>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a:ea typeface="Times New Roman"/>
                <a:cs typeface="Times New Roman"/>
              </a:defRPr>
            </a:pPr>
            <a:endParaRPr lang="ru-RU"/>
          </a:p>
        </c:txPr>
        <c:crossAx val="83728640"/>
        <c:crossesAt val="0"/>
        <c:auto val="1"/>
        <c:lblAlgn val="ctr"/>
        <c:lblOffset val="100"/>
        <c:noMultiLvlLbl val="0"/>
      </c:catAx>
      <c:valAx>
        <c:axId val="83728640"/>
        <c:scaling>
          <c:orientation val="minMax"/>
          <c:max val="620"/>
          <c:min val="0"/>
        </c:scaling>
        <c:delete val="1"/>
        <c:axPos val="l"/>
        <c:numFmt formatCode="0.0" sourceLinked="1"/>
        <c:majorTickMark val="none"/>
        <c:minorTickMark val="none"/>
        <c:tickLblPos val="nextTo"/>
        <c:crossAx val="83727104"/>
        <c:crosses val="autoZero"/>
        <c:crossBetween val="between"/>
        <c:majorUnit val="100"/>
      </c:valAx>
      <c:dTable>
        <c:showHorzBorder val="1"/>
        <c:showVertBorder val="1"/>
        <c:showOutline val="1"/>
        <c:showKeys val="1"/>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rtl="0">
              <a:defRPr sz="1000" b="0" i="0" u="none" strike="noStrike" kern="1200" baseline="0">
                <a:solidFill>
                  <a:srgbClr val="000000"/>
                </a:solidFill>
                <a:latin typeface="Times New Roman"/>
                <a:ea typeface="Times New Roman"/>
                <a:cs typeface="Times New Roman"/>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noFill/>
        </a:ln>
        <a:effectLst/>
        <a:scene3d>
          <a:camera prst="orthographicFront"/>
          <a:lightRig rig="threePt" dir="t"/>
        </a:scene3d>
        <a:sp3d>
          <a:bevelT/>
        </a:sp3d>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tx1">
          <a:tint val="75000"/>
          <a:shade val="95000"/>
          <a:satMod val="105000"/>
        </a:schemeClr>
      </a:solidFill>
      <a:prstDash val="solid"/>
      <a:round/>
    </a:ln>
    <a:effectLst/>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rgbClr val="000000"/>
                </a:solidFill>
                <a:latin typeface="Times New Roman"/>
                <a:ea typeface="Times New Roman"/>
                <a:cs typeface="Times New Roman"/>
              </a:defRPr>
            </a:pPr>
            <a:r>
              <a:rPr lang="ru-RU" sz="1200" b="1"/>
              <a:t>Динамика доходов республиканского, местного, консолидированного бюджетов за </a:t>
            </a:r>
            <a:r>
              <a:rPr lang="en-US" sz="1200" b="1"/>
              <a:t>I</a:t>
            </a:r>
            <a:r>
              <a:rPr lang="ru-RU" sz="1200" b="1"/>
              <a:t> полугодие 2021-2023годов  </a:t>
            </a:r>
            <a:r>
              <a:rPr lang="ru-RU" sz="1200" b="1" i="0" u="none" strike="noStrike" baseline="0">
                <a:effectLst/>
              </a:rPr>
              <a:t>(без учета поступлений средств, снятых для сопоставимости данных)</a:t>
            </a:r>
            <a:endParaRPr lang="en-US" sz="1200" b="1" i="0" u="none" strike="noStrike" baseline="0">
              <a:effectLst/>
            </a:endParaRPr>
          </a:p>
        </c:rich>
      </c:tx>
      <c:layout>
        <c:manualLayout>
          <c:xMode val="edge"/>
          <c:yMode val="edge"/>
          <c:x val="0.14334560528927173"/>
          <c:y val="9.4841086040715496E-5"/>
        </c:manualLayout>
      </c:layout>
      <c:overlay val="0"/>
      <c:spPr>
        <a:noFill/>
        <a:ln w="25400">
          <a:noFill/>
        </a:ln>
        <a:effectLst/>
      </c:spPr>
      <c:txPr>
        <a:bodyPr rot="0" spcFirstLastPara="1" vertOverflow="ellipsis" vert="horz" wrap="square" anchor="ctr" anchorCtr="1"/>
        <a:lstStyle/>
        <a:p>
          <a:pPr>
            <a:defRPr sz="1200" b="1"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9.6367618477220529E-2"/>
          <c:y val="0.20422645086030913"/>
          <c:w val="0.87313799137176806"/>
          <c:h val="0.54055871488286189"/>
        </c:manualLayout>
      </c:layout>
      <c:barChart>
        <c:barDir val="col"/>
        <c:grouping val="clustered"/>
        <c:varyColors val="0"/>
        <c:ser>
          <c:idx val="0"/>
          <c:order val="0"/>
          <c:tx>
            <c:strRef>
              <c:f>'\\bpsvr\Общая\БЮДЖЕТ_2023\ОТЧЕТЫ\1 полугодие 2023г\каб. 109\отчет о результатах деятельности МФ 1п. 2023 год\[графики к отчету за 1 полугодие  2023 года 1.xlsx] доходы КБ (график№5)'!$C$3</c:f>
              <c:strCache>
                <c:ptCount val="1"/>
                <c:pt idx="0">
                  <c:v>2021г</c:v>
                </c:pt>
              </c:strCache>
            </c:strRef>
          </c:tx>
          <c:spPr>
            <a:solidFill>
              <a:schemeClr val="accent1">
                <a:shade val="65000"/>
              </a:schemeClr>
            </a:solidFill>
            <a:ln>
              <a:noFill/>
            </a:ln>
            <a:effectLst/>
          </c:spPr>
          <c:invertIfNegative val="0"/>
          <c:dLbls>
            <c:delete val="1"/>
          </c:dLbls>
          <c:cat>
            <c:strRef>
              <c:f>'[1] доходы КБ (график№5)'!$B$4:$B$6</c:f>
              <c:strCache>
                <c:ptCount val="3"/>
                <c:pt idx="0">
                  <c:v>Республиканский бюджет</c:v>
                </c:pt>
                <c:pt idx="1">
                  <c:v>Местный бюджет</c:v>
                </c:pt>
                <c:pt idx="2">
                  <c:v>Консолидированный бюджет</c:v>
                </c:pt>
              </c:strCache>
            </c:strRef>
          </c:cat>
          <c:val>
            <c:numRef>
              <c:f>'[1] доходы КБ (график№5)'!$C$4:$C$6</c:f>
              <c:numCache>
                <c:formatCode>General</c:formatCode>
                <c:ptCount val="3"/>
                <c:pt idx="0">
                  <c:v>948.2</c:v>
                </c:pt>
                <c:pt idx="1">
                  <c:v>514.6</c:v>
                </c:pt>
                <c:pt idx="2">
                  <c:v>1462.8</c:v>
                </c:pt>
              </c:numCache>
            </c:numRef>
          </c:val>
          <c:extLst>
            <c:ext xmlns:c16="http://schemas.microsoft.com/office/drawing/2014/chart" uri="{C3380CC4-5D6E-409C-BE32-E72D297353CC}">
              <c16:uniqueId val="{00000000-E4A7-4623-9898-E6C8FDD5A3E2}"/>
            </c:ext>
          </c:extLst>
        </c:ser>
        <c:ser>
          <c:idx val="1"/>
          <c:order val="1"/>
          <c:tx>
            <c:strRef>
              <c:f>'\\bpsvr\Общая\БЮДЖЕТ_2023\ОТЧЕТЫ\1 полугодие 2023г\каб. 109\отчет о результатах деятельности МФ 1п. 2023 год\[графики к отчету за 1 полугодие  2023 года 1.xlsx] доходы КБ (график№5)'!$D$3</c:f>
              <c:strCache>
                <c:ptCount val="1"/>
                <c:pt idx="0">
                  <c:v>2022г</c:v>
                </c:pt>
              </c:strCache>
            </c:strRef>
          </c:tx>
          <c:spPr>
            <a:solidFill>
              <a:schemeClr val="accent1"/>
            </a:solidFill>
            <a:ln>
              <a:noFill/>
            </a:ln>
            <a:effectLst/>
          </c:spPr>
          <c:invertIfNegative val="0"/>
          <c:dLbls>
            <c:delete val="1"/>
          </c:dLbls>
          <c:cat>
            <c:strRef>
              <c:f>'[1] доходы КБ (график№5)'!$B$4:$B$6</c:f>
              <c:strCache>
                <c:ptCount val="3"/>
                <c:pt idx="0">
                  <c:v>Республиканский бюджет</c:v>
                </c:pt>
                <c:pt idx="1">
                  <c:v>Местный бюджет</c:v>
                </c:pt>
                <c:pt idx="2">
                  <c:v>Консолидированный бюджет</c:v>
                </c:pt>
              </c:strCache>
            </c:strRef>
          </c:cat>
          <c:val>
            <c:numRef>
              <c:f>'[1] доходы КБ (график№5)'!$D$4:$D$6</c:f>
              <c:numCache>
                <c:formatCode>General</c:formatCode>
                <c:ptCount val="3"/>
                <c:pt idx="0">
                  <c:v>1023.4</c:v>
                </c:pt>
                <c:pt idx="1">
                  <c:v>629.6</c:v>
                </c:pt>
                <c:pt idx="2">
                  <c:v>1653</c:v>
                </c:pt>
              </c:numCache>
            </c:numRef>
          </c:val>
          <c:extLst>
            <c:ext xmlns:c16="http://schemas.microsoft.com/office/drawing/2014/chart" uri="{C3380CC4-5D6E-409C-BE32-E72D297353CC}">
              <c16:uniqueId val="{00000001-E4A7-4623-9898-E6C8FDD5A3E2}"/>
            </c:ext>
          </c:extLst>
        </c:ser>
        <c:ser>
          <c:idx val="2"/>
          <c:order val="2"/>
          <c:tx>
            <c:strRef>
              <c:f>'\\bpsvr\Общая\БЮДЖЕТ_2023\ОТЧЕТЫ\1 полугодие 2023г\каб. 109\отчет о результатах деятельности МФ 1п. 2023 год\[графики к отчету за 1 полугодие  2023 года 1.xlsx] доходы КБ (график№5)'!$E$3</c:f>
              <c:strCache>
                <c:ptCount val="1"/>
                <c:pt idx="0">
                  <c:v>2023г</c:v>
                </c:pt>
              </c:strCache>
            </c:strRef>
          </c:tx>
          <c:spPr>
            <a:solidFill>
              <a:schemeClr val="accent1">
                <a:tint val="65000"/>
              </a:schemeClr>
            </a:solidFill>
            <a:ln>
              <a:noFill/>
            </a:ln>
            <a:effectLst/>
          </c:spPr>
          <c:invertIfNegative val="0"/>
          <c:dLbls>
            <c:delete val="1"/>
          </c:dLbls>
          <c:cat>
            <c:strRef>
              <c:f>'[1] доходы КБ (график№5)'!$B$4:$B$6</c:f>
              <c:strCache>
                <c:ptCount val="3"/>
                <c:pt idx="0">
                  <c:v>Республиканский бюджет</c:v>
                </c:pt>
                <c:pt idx="1">
                  <c:v>Местный бюджет</c:v>
                </c:pt>
                <c:pt idx="2">
                  <c:v>Консолидированный бюджет</c:v>
                </c:pt>
              </c:strCache>
            </c:strRef>
          </c:cat>
          <c:val>
            <c:numRef>
              <c:f>'[1] доходы КБ (график№5)'!$E$4:$E$6</c:f>
              <c:numCache>
                <c:formatCode>General</c:formatCode>
                <c:ptCount val="3"/>
                <c:pt idx="0">
                  <c:v>1037.2</c:v>
                </c:pt>
                <c:pt idx="1">
                  <c:v>647.20000000000005</c:v>
                </c:pt>
                <c:pt idx="2">
                  <c:v>1684.4</c:v>
                </c:pt>
              </c:numCache>
            </c:numRef>
          </c:val>
          <c:extLst>
            <c:ext xmlns:c16="http://schemas.microsoft.com/office/drawing/2014/chart" uri="{C3380CC4-5D6E-409C-BE32-E72D297353CC}">
              <c16:uniqueId val="{00000002-E4A7-4623-9898-E6C8FDD5A3E2}"/>
            </c:ext>
          </c:extLst>
        </c:ser>
        <c:dLbls>
          <c:showLegendKey val="0"/>
          <c:showVal val="1"/>
          <c:showCatName val="0"/>
          <c:showSerName val="0"/>
          <c:showPercent val="0"/>
          <c:showBubbleSize val="0"/>
        </c:dLbls>
        <c:gapWidth val="150"/>
        <c:axId val="76626560"/>
        <c:axId val="76648832"/>
      </c:barChart>
      <c:catAx>
        <c:axId val="76626560"/>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crossAx val="76648832"/>
        <c:crossesAt val="0"/>
        <c:auto val="0"/>
        <c:lblAlgn val="ctr"/>
        <c:lblOffset val="100"/>
        <c:noMultiLvlLbl val="0"/>
      </c:catAx>
      <c:valAx>
        <c:axId val="76648832"/>
        <c:scaling>
          <c:orientation val="minMax"/>
          <c:max val="1700"/>
          <c:min val="0"/>
        </c:scaling>
        <c:delete val="1"/>
        <c:axPos val="l"/>
        <c:majorGridlines>
          <c:spPr>
            <a:ln w="9525" cap="flat" cmpd="sng" algn="ctr">
              <a:solidFill>
                <a:schemeClr val="tx1">
                  <a:tint val="75000"/>
                  <a:shade val="95000"/>
                  <a:satMod val="105000"/>
                </a:schemeClr>
              </a:solidFill>
              <a:prstDash val="solid"/>
              <a:round/>
            </a:ln>
            <a:effectLst/>
          </c:spPr>
        </c:majorGridlines>
        <c:numFmt formatCode="#,##0" sourceLinked="0"/>
        <c:majorTickMark val="none"/>
        <c:minorTickMark val="none"/>
        <c:tickLblPos val="nextTo"/>
        <c:crossAx val="76626560"/>
        <c:crosses val="autoZero"/>
        <c:crossBetween val="between"/>
        <c:majorUnit val="50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1050" b="0" i="0" u="none" strike="noStrike" kern="1200" baseline="0">
                <a:solidFill>
                  <a:srgbClr val="000000"/>
                </a:solidFill>
                <a:latin typeface="Times New Roman"/>
                <a:ea typeface="Times New Roman"/>
                <a:cs typeface="Times New Roman"/>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tx1">
          <a:tint val="75000"/>
          <a:shade val="95000"/>
          <a:satMod val="105000"/>
        </a:schemeClr>
      </a:solidFill>
      <a:prstDash val="solid"/>
      <a:round/>
    </a:ln>
    <a:effectLst/>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50" b="1"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ru-MD" sz="1050" b="1" i="0">
                <a:solidFill>
                  <a:schemeClr val="tx1">
                    <a:lumMod val="95000"/>
                    <a:lumOff val="5000"/>
                  </a:schemeClr>
                </a:solidFill>
              </a:rPr>
              <a:t>Динамика количества ИП по состоянию на 1.07.2023 г.</a:t>
            </a:r>
          </a:p>
        </c:rich>
      </c:tx>
      <c:overlay val="0"/>
      <c:spPr>
        <a:noFill/>
        <a:ln>
          <a:noFill/>
        </a:ln>
        <a:effectLst/>
      </c:spPr>
      <c:txPr>
        <a:bodyPr rot="0" spcFirstLastPara="1" vertOverflow="ellipsis" vert="horz" wrap="square" anchor="ctr" anchorCtr="1"/>
        <a:lstStyle/>
        <a:p>
          <a:pPr>
            <a:defRPr sz="1050" b="1"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0963582677165358E-2"/>
          <c:y val="0.12431606426555171"/>
          <c:w val="0.84063239477264284"/>
          <c:h val="0.70384192541969992"/>
        </c:manualLayout>
      </c:layout>
      <c:barChart>
        <c:barDir val="col"/>
        <c:grouping val="clustered"/>
        <c:varyColors val="0"/>
        <c:ser>
          <c:idx val="0"/>
          <c:order val="0"/>
          <c:tx>
            <c:strRef>
              <c:f>свод!$C$3:$C$4</c:f>
              <c:strCache>
                <c:ptCount val="2"/>
                <c:pt idx="0">
                  <c:v>Количество индиивдуальных предпрнимателей</c:v>
                </c:pt>
                <c:pt idx="1">
                  <c:v>в декабре 2022 года</c:v>
                </c:pt>
              </c:strCache>
            </c:strRef>
          </c:tx>
          <c:spPr>
            <a:solidFill>
              <a:schemeClr val="accent1">
                <a:shade val="76000"/>
              </a:schemeClr>
            </a:solidFill>
            <a:ln>
              <a:noFill/>
            </a:ln>
            <a:effectLst/>
          </c:spPr>
          <c:invertIfNegative val="0"/>
          <c:dLbls>
            <c:dLbl>
              <c:idx val="0"/>
              <c:layout>
                <c:manualLayout>
                  <c:x val="7.7902168523429653E-3"/>
                  <c:y val="-4.3037369783292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FD0-4F59-929B-E9D3CEA27037}"/>
                </c:ext>
              </c:extLst>
            </c:dLbl>
            <c:dLbl>
              <c:idx val="1"/>
              <c:layout>
                <c:manualLayout>
                  <c:x val="0"/>
                  <c:y val="-1.37103662459851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D0-4F59-929B-E9D3CEA27037}"/>
                </c:ext>
              </c:extLst>
            </c:dLbl>
            <c:dLbl>
              <c:idx val="3"/>
              <c:layout>
                <c:manualLayout>
                  <c:x val="-5.0392399894904003E-2"/>
                  <c:y val="-1.0968292996788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FD0-4F59-929B-E9D3CEA27037}"/>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свод!$B$5:$B$19</c:f>
              <c:strCache>
                <c:ptCount val="4"/>
                <c:pt idx="0">
                  <c:v>СЗЛ</c:v>
                </c:pt>
                <c:pt idx="1">
                  <c:v>ПСН</c:v>
                </c:pt>
                <c:pt idx="2">
                  <c:v>УСН</c:v>
                </c:pt>
                <c:pt idx="3">
                  <c:v>Итого по режимам</c:v>
                </c:pt>
              </c:strCache>
            </c:strRef>
          </c:cat>
          <c:val>
            <c:numRef>
              <c:f>свод!$C$5:$C$19</c:f>
              <c:numCache>
                <c:formatCode>#,##0</c:formatCode>
                <c:ptCount val="4"/>
                <c:pt idx="0" formatCode="General">
                  <c:v>213</c:v>
                </c:pt>
                <c:pt idx="1">
                  <c:v>19337</c:v>
                </c:pt>
                <c:pt idx="2">
                  <c:v>2158</c:v>
                </c:pt>
                <c:pt idx="3">
                  <c:v>21708</c:v>
                </c:pt>
              </c:numCache>
            </c:numRef>
          </c:val>
          <c:extLst>
            <c:ext xmlns:c16="http://schemas.microsoft.com/office/drawing/2014/chart" uri="{C3380CC4-5D6E-409C-BE32-E72D297353CC}">
              <c16:uniqueId val="{00000003-5FD0-4F59-929B-E9D3CEA27037}"/>
            </c:ext>
          </c:extLst>
        </c:ser>
        <c:ser>
          <c:idx val="1"/>
          <c:order val="1"/>
          <c:tx>
            <c:strRef>
              <c:f>свод!$F$3:$F$4</c:f>
              <c:strCache>
                <c:ptCount val="2"/>
                <c:pt idx="0">
                  <c:v>Количество индиивдуальных предпрнимателей</c:v>
                </c:pt>
                <c:pt idx="1">
                  <c:v>на 1.06.2023</c:v>
                </c:pt>
              </c:strCache>
            </c:strRef>
          </c:tx>
          <c:spPr>
            <a:solidFill>
              <a:schemeClr val="accent1">
                <a:tint val="77000"/>
              </a:schemeClr>
            </a:solidFill>
            <a:ln>
              <a:noFill/>
            </a:ln>
            <a:effectLst/>
          </c:spPr>
          <c:invertIfNegative val="0"/>
          <c:dLbls>
            <c:dLbl>
              <c:idx val="0"/>
              <c:layout>
                <c:manualLayout>
                  <c:x val="2.7777777777777779E-3"/>
                  <c:y val="-3.7101442501163158E-2"/>
                </c:manualLayout>
              </c:layout>
              <c:tx>
                <c:rich>
                  <a:bodyPr/>
                  <a:lstStyle/>
                  <a:p>
                    <a:r>
                      <a:rPr lang="en-US"/>
                      <a:t>230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D0-4F59-929B-E9D3CEA27037}"/>
                </c:ext>
              </c:extLst>
            </c:dLbl>
            <c:dLbl>
              <c:idx val="1"/>
              <c:layout>
                <c:manualLayout>
                  <c:x val="1.2940499177208419E-2"/>
                  <c:y val="-2.7420732491970259E-2"/>
                </c:manualLayout>
              </c:layout>
              <c:tx>
                <c:rich>
                  <a:bodyPr/>
                  <a:lstStyle/>
                  <a:p>
                    <a:r>
                      <a:rPr lang="en-US"/>
                      <a:t>9 491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D0-4F59-929B-E9D3CEA27037}"/>
                </c:ext>
              </c:extLst>
            </c:dLbl>
            <c:dLbl>
              <c:idx val="2"/>
              <c:tx>
                <c:rich>
                  <a:bodyPr/>
                  <a:lstStyle/>
                  <a:p>
                    <a:r>
                      <a:rPr lang="en-US"/>
                      <a:t>13 315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FD0-4F59-929B-E9D3CEA27037}"/>
                </c:ext>
              </c:extLst>
            </c:dLbl>
            <c:dLbl>
              <c:idx val="3"/>
              <c:tx>
                <c:rich>
                  <a:bodyPr/>
                  <a:lstStyle/>
                  <a:p>
                    <a:r>
                      <a:rPr lang="en-US"/>
                      <a:t>23 036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FD0-4F59-929B-E9D3CEA27037}"/>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свод!$B$5:$B$19</c:f>
              <c:strCache>
                <c:ptCount val="4"/>
                <c:pt idx="0">
                  <c:v>СЗЛ</c:v>
                </c:pt>
                <c:pt idx="1">
                  <c:v>ПСН</c:v>
                </c:pt>
                <c:pt idx="2">
                  <c:v>УСН</c:v>
                </c:pt>
                <c:pt idx="3">
                  <c:v>Итого по режимам</c:v>
                </c:pt>
              </c:strCache>
            </c:strRef>
          </c:cat>
          <c:val>
            <c:numRef>
              <c:f>свод!$F$5:$F$19</c:f>
              <c:numCache>
                <c:formatCode>#,##0</c:formatCode>
                <c:ptCount val="4"/>
                <c:pt idx="0" formatCode="General">
                  <c:v>229</c:v>
                </c:pt>
                <c:pt idx="1">
                  <c:v>9431</c:v>
                </c:pt>
                <c:pt idx="2">
                  <c:v>13185</c:v>
                </c:pt>
                <c:pt idx="3">
                  <c:v>22845</c:v>
                </c:pt>
              </c:numCache>
            </c:numRef>
          </c:val>
          <c:extLst xmlns:c15="http://schemas.microsoft.com/office/drawing/2012/chart">
            <c:ext xmlns:c16="http://schemas.microsoft.com/office/drawing/2014/chart" uri="{C3380CC4-5D6E-409C-BE32-E72D297353CC}">
              <c16:uniqueId val="{00000008-5FD0-4F59-929B-E9D3CEA27037}"/>
            </c:ext>
          </c:extLst>
        </c:ser>
        <c:dLbls>
          <c:showLegendKey val="0"/>
          <c:showVal val="1"/>
          <c:showCatName val="0"/>
          <c:showSerName val="0"/>
          <c:showPercent val="0"/>
          <c:showBubbleSize val="0"/>
        </c:dLbls>
        <c:gapWidth val="150"/>
        <c:axId val="281165263"/>
        <c:axId val="822742655"/>
        <c:extLst/>
      </c:barChart>
      <c:catAx>
        <c:axId val="281165263"/>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822742655"/>
        <c:crosses val="autoZero"/>
        <c:auto val="1"/>
        <c:lblAlgn val="ctr"/>
        <c:lblOffset val="100"/>
        <c:noMultiLvlLbl val="0"/>
      </c:catAx>
      <c:valAx>
        <c:axId val="82274265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281165263"/>
        <c:crosses val="autoZero"/>
        <c:crossBetween val="between"/>
      </c:valAx>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50" b="1"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ru-MD" sz="1150" b="1"/>
              <a:t>Динамика налоговых поступлений от ИП</a:t>
            </a:r>
            <a:r>
              <a:rPr lang="ru-MD" sz="1150" b="1" baseline="0"/>
              <a:t> </a:t>
            </a:r>
            <a:r>
              <a:rPr lang="ru-MD" sz="1150" b="1"/>
              <a:t>за </a:t>
            </a:r>
            <a:r>
              <a:rPr lang="en-US" sz="1150" b="1" i="0" u="none" strike="noStrike" baseline="0">
                <a:effectLst/>
              </a:rPr>
              <a:t>I </a:t>
            </a:r>
            <a:r>
              <a:rPr lang="ru-RU" sz="1150" b="1" i="0" u="none" strike="noStrike" baseline="0">
                <a:effectLst/>
              </a:rPr>
              <a:t>полугодие</a:t>
            </a:r>
            <a:r>
              <a:rPr lang="en-US" sz="1150" b="1" i="0" u="none" strike="noStrike" baseline="0">
                <a:effectLst/>
              </a:rPr>
              <a:t> 2023</a:t>
            </a:r>
            <a:r>
              <a:rPr lang="ru-RU" sz="1150" b="1" i="0" u="none" strike="noStrike" baseline="0">
                <a:effectLst/>
              </a:rPr>
              <a:t>г.</a:t>
            </a:r>
            <a:endParaRPr lang="ru-MD" sz="1150" b="1"/>
          </a:p>
        </c:rich>
      </c:tx>
      <c:layout>
        <c:manualLayout>
          <c:xMode val="edge"/>
          <c:yMode val="edge"/>
          <c:x val="0.20854641464611845"/>
          <c:y val="1.6126709131853354E-2"/>
        </c:manualLayout>
      </c:layout>
      <c:overlay val="0"/>
      <c:spPr>
        <a:noFill/>
        <a:ln cap="rnd">
          <a:solidFill>
            <a:schemeClr val="bg1">
              <a:lumMod val="85000"/>
            </a:schemeClr>
          </a:solidFill>
          <a:round/>
        </a:ln>
        <a:effectLst/>
      </c:spPr>
      <c:txPr>
        <a:bodyPr rot="0" spcFirstLastPara="1" vertOverflow="ellipsis" vert="horz" wrap="square" anchor="ctr" anchorCtr="1"/>
        <a:lstStyle/>
        <a:p>
          <a:pPr>
            <a:defRPr sz="1150" b="1"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1.6029145737176627E-2"/>
          <c:y val="8.3202390743813179E-2"/>
          <c:w val="0.92993738100322332"/>
          <c:h val="0.7363090769971451"/>
        </c:manualLayout>
      </c:layout>
      <c:barChart>
        <c:barDir val="col"/>
        <c:grouping val="clustered"/>
        <c:varyColors val="0"/>
        <c:ser>
          <c:idx val="0"/>
          <c:order val="0"/>
          <c:tx>
            <c:strRef>
              <c:f>свод!$H$47:$O$47</c:f>
              <c:strCache>
                <c:ptCount val="8"/>
                <c:pt idx="0">
                  <c:v>Итого</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B983-40F5-A8AC-A7011BC1FAD9}"/>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свод!$P$46:$Q$46</c:f>
              <c:strCache>
                <c:ptCount val="2"/>
                <c:pt idx="0">
                  <c:v>с 01.01.2022 г. по 05.07.2022 г.</c:v>
                </c:pt>
                <c:pt idx="1">
                  <c:v>с 01.01.2023 г. по 07.07.2023 г.</c:v>
                </c:pt>
              </c:strCache>
            </c:strRef>
          </c:cat>
          <c:val>
            <c:numRef>
              <c:f>свод!$P$47:$Q$47</c:f>
              <c:numCache>
                <c:formatCode>#,##0.0</c:formatCode>
                <c:ptCount val="2"/>
                <c:pt idx="0">
                  <c:v>48.324682080000002</c:v>
                </c:pt>
                <c:pt idx="1">
                  <c:v>76.507678409999997</c:v>
                </c:pt>
              </c:numCache>
            </c:numRef>
          </c:val>
          <c:extLst>
            <c:ext xmlns:c16="http://schemas.microsoft.com/office/drawing/2014/chart" uri="{C3380CC4-5D6E-409C-BE32-E72D297353CC}">
              <c16:uniqueId val="{00000001-B983-40F5-A8AC-A7011BC1FAD9}"/>
            </c:ext>
          </c:extLst>
        </c:ser>
        <c:dLbls>
          <c:showLegendKey val="0"/>
          <c:showVal val="1"/>
          <c:showCatName val="0"/>
          <c:showSerName val="0"/>
          <c:showPercent val="0"/>
          <c:showBubbleSize val="0"/>
        </c:dLbls>
        <c:gapWidth val="150"/>
        <c:axId val="281165263"/>
        <c:axId val="822742655"/>
        <c:extLst/>
      </c:barChart>
      <c:catAx>
        <c:axId val="28116526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822742655"/>
        <c:crosses val="autoZero"/>
        <c:auto val="1"/>
        <c:lblAlgn val="ctr"/>
        <c:lblOffset val="100"/>
        <c:noMultiLvlLbl val="0"/>
      </c:catAx>
      <c:valAx>
        <c:axId val="822742655"/>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81165263"/>
        <c:crosses val="autoZero"/>
        <c:crossBetween val="between"/>
      </c:valAx>
      <c:spPr>
        <a:noFill/>
        <a:ln>
          <a:solidFill>
            <a:schemeClr val="bg1">
              <a:lumMod val="85000"/>
            </a:schemeClr>
          </a:solidFill>
          <a:round/>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1">
            <a:lumMod val="11000"/>
            <a:lumOff val="89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lumMod val="15000"/>
          <a:lumOff val="85000"/>
        </a:schemeClr>
      </a:solidFill>
      <a:round/>
    </a:ln>
    <a:effectLst/>
  </c:spPr>
  <c:txPr>
    <a:bodyPr/>
    <a:lstStyle/>
    <a:p>
      <a:pPr>
        <a:defRPr sz="1200" b="0" i="0">
          <a:solidFill>
            <a:schemeClr val="tx1">
              <a:lumMod val="95000"/>
              <a:lumOff val="5000"/>
            </a:schemeClr>
          </a:solidFill>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r>
              <a:rPr lang="ru-RU" sz="1000" b="1" cap="small" baseline="0">
                <a:solidFill>
                  <a:sysClr val="windowText" lastClr="000000"/>
                </a:solidFill>
                <a:latin typeface="Times New Roman" panose="02020603050405020304" pitchFamily="18" charset="0"/>
                <a:cs typeface="Times New Roman" panose="02020603050405020304" pitchFamily="18" charset="0"/>
              </a:rPr>
              <a:t>Структура расходов консолидированного бюджета за </a:t>
            </a:r>
            <a:r>
              <a:rPr lang="en-US" sz="1000" b="1" cap="small" baseline="0">
                <a:solidFill>
                  <a:sysClr val="windowText" lastClr="000000"/>
                </a:solidFill>
                <a:latin typeface="Times New Roman" panose="02020603050405020304" pitchFamily="18" charset="0"/>
                <a:cs typeface="Times New Roman" panose="02020603050405020304" pitchFamily="18" charset="0"/>
              </a:rPr>
              <a:t>I </a:t>
            </a:r>
            <a:r>
              <a:rPr lang="ru-RU" sz="1000" b="1" cap="small" baseline="0">
                <a:solidFill>
                  <a:sysClr val="windowText" lastClr="000000"/>
                </a:solidFill>
                <a:latin typeface="Times New Roman" panose="02020603050405020304" pitchFamily="18" charset="0"/>
                <a:cs typeface="Times New Roman" panose="02020603050405020304" pitchFamily="18" charset="0"/>
              </a:rPr>
              <a:t>полугодие 2023 года в разрезе основных разделов бюджетной классификации расходов </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23897043172633725"/>
          <c:y val="0.19213341745388784"/>
          <c:w val="0.57115466627277656"/>
          <c:h val="0.74121742679575198"/>
        </c:manualLayout>
      </c:layout>
      <c:pieChart>
        <c:varyColors val="1"/>
        <c:ser>
          <c:idx val="0"/>
          <c:order val="0"/>
          <c:explosion val="1"/>
          <c:dPt>
            <c:idx val="0"/>
            <c:bubble3D val="0"/>
            <c:spPr>
              <a:solidFill>
                <a:schemeClr val="accent1">
                  <a:shade val="44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A39F-4FCC-9025-5BA9D58BF83D}"/>
              </c:ext>
            </c:extLst>
          </c:dPt>
          <c:dPt>
            <c:idx val="1"/>
            <c:bubble3D val="0"/>
            <c:spPr>
              <a:solidFill>
                <a:schemeClr val="accent1">
                  <a:shade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A39F-4FCC-9025-5BA9D58BF83D}"/>
              </c:ext>
            </c:extLst>
          </c:dPt>
          <c:dPt>
            <c:idx val="2"/>
            <c:bubble3D val="0"/>
            <c:spPr>
              <a:solidFill>
                <a:schemeClr val="accent1">
                  <a:shade val="72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A39F-4FCC-9025-5BA9D58BF83D}"/>
              </c:ext>
            </c:extLst>
          </c:dPt>
          <c:dPt>
            <c:idx val="3"/>
            <c:bubble3D val="0"/>
            <c:spPr>
              <a:solidFill>
                <a:schemeClr val="accent1">
                  <a:shade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A39F-4FCC-9025-5BA9D58BF83D}"/>
              </c:ext>
            </c:extLst>
          </c:dPt>
          <c:dPt>
            <c:idx val="4"/>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A39F-4FCC-9025-5BA9D58BF83D}"/>
              </c:ext>
            </c:extLst>
          </c:dPt>
          <c:dPt>
            <c:idx val="5"/>
            <c:bubble3D val="0"/>
            <c:spPr>
              <a:solidFill>
                <a:schemeClr val="accent1">
                  <a:tint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A39F-4FCC-9025-5BA9D58BF83D}"/>
              </c:ext>
            </c:extLst>
          </c:dPt>
          <c:dPt>
            <c:idx val="6"/>
            <c:bubble3D val="0"/>
            <c:spPr>
              <a:solidFill>
                <a:schemeClr val="accent1">
                  <a:tint val="72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A39F-4FCC-9025-5BA9D58BF83D}"/>
              </c:ext>
            </c:extLst>
          </c:dPt>
          <c:dPt>
            <c:idx val="7"/>
            <c:bubble3D val="0"/>
            <c:explosion val="0"/>
            <c:spPr>
              <a:solidFill>
                <a:schemeClr val="accent1">
                  <a:tint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A39F-4FCC-9025-5BA9D58BF83D}"/>
              </c:ext>
            </c:extLst>
          </c:dPt>
          <c:dPt>
            <c:idx val="8"/>
            <c:bubble3D val="0"/>
            <c:spPr>
              <a:solidFill>
                <a:schemeClr val="accent1">
                  <a:tint val="44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A39F-4FCC-9025-5BA9D58BF83D}"/>
              </c:ext>
            </c:extLst>
          </c:dPt>
          <c:dPt>
            <c:idx val="9"/>
            <c:bubble3D val="0"/>
            <c:spPr>
              <a:solidFill>
                <a:schemeClr val="accent1">
                  <a:tint val="3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A39F-4FCC-9025-5BA9D58BF83D}"/>
              </c:ext>
            </c:extLst>
          </c:dPt>
          <c:dLbls>
            <c:dLbl>
              <c:idx val="0"/>
              <c:layout>
                <c:manualLayout>
                  <c:x val="8.4999526574329728E-2"/>
                  <c:y val="-1.5748028388287965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Образование
25,6 %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39F-4FCC-9025-5BA9D58BF83D}"/>
                </c:ext>
              </c:extLst>
            </c:dLbl>
            <c:dLbl>
              <c:idx val="1"/>
              <c:layout>
                <c:manualLayout>
                  <c:x val="6.8582955118507316E-2"/>
                  <c:y val="-7.874014120731989E-3"/>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Здравоохранение
12,8 %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39F-4FCC-9025-5BA9D58BF83D}"/>
                </c:ext>
              </c:extLst>
            </c:dLbl>
            <c:dLbl>
              <c:idx val="2"/>
              <c:layout>
                <c:manualLayout>
                  <c:x val="3.6308623298033284E-2"/>
                  <c:y val="2.6246713735772337E-3"/>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Иные сферы 
17 %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39F-4FCC-9025-5BA9D58BF83D}"/>
                </c:ext>
              </c:extLst>
            </c:dLbl>
            <c:dLbl>
              <c:idx val="3"/>
              <c:layout>
                <c:manualLayout>
                  <c:x val="1.0262353569440103E-3"/>
                  <c:y val="-4.2606606554455716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Правоохран.д-ть 
12,7%</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33066124310218797"/>
                      <c:h val="7.1942144771369496E-2"/>
                    </c:manualLayout>
                  </c15:layout>
                </c:ext>
                <c:ext xmlns:c16="http://schemas.microsoft.com/office/drawing/2014/chart" uri="{C3380CC4-5D6E-409C-BE32-E72D297353CC}">
                  <c16:uniqueId val="{00000007-A39F-4FCC-9025-5BA9D58BF83D}"/>
                </c:ext>
              </c:extLst>
            </c:dLbl>
            <c:dLbl>
              <c:idx val="4"/>
              <c:layout>
                <c:manualLayout>
                  <c:x val="-4.2360060514372203E-2"/>
                  <c:y val="-3.1496056482927956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Соц.политика
11,3 %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39F-4FCC-9025-5BA9D58BF83D}"/>
                </c:ext>
              </c:extLst>
            </c:dLbl>
            <c:dLbl>
              <c:idx val="5"/>
              <c:layout>
                <c:manualLayout>
                  <c:x val="-6.6565809379727683E-2"/>
                  <c:y val="-2.7060265361058902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Гос. управление
6,4 %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39F-4FCC-9025-5BA9D58BF83D}"/>
                </c:ext>
              </c:extLst>
            </c:dLbl>
            <c:dLbl>
              <c:idx val="6"/>
              <c:layout>
                <c:manualLayout>
                  <c:x val="-6.6565809379727683E-2"/>
                  <c:y val="-3.9370070603659948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Гос.оборона
5,7%</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39F-4FCC-9025-5BA9D58BF83D}"/>
                </c:ext>
              </c:extLst>
            </c:dLbl>
            <c:dLbl>
              <c:idx val="7"/>
              <c:layout>
                <c:manualLayout>
                  <c:x val="-8.6737266767523996E-2"/>
                  <c:y val="-3.1496056482927984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ЦБФ
6,3%</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39F-4FCC-9025-5BA9D58BF83D}"/>
                </c:ext>
              </c:extLst>
            </c:dLbl>
            <c:dLbl>
              <c:idx val="8"/>
              <c:layout>
                <c:manualLayout>
                  <c:x val="-5.4462934947049922E-2"/>
                  <c:y val="-2.362204236219597E-2"/>
                </c:manualLayout>
              </c:layout>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Культура
2,2 %</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A39F-4FCC-9025-5BA9D58BF83D}"/>
                </c:ext>
              </c:extLst>
            </c:dLbl>
            <c:dLbl>
              <c:idx val="9"/>
              <c:tx>
                <c:rich>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0">
                        <a:solidFill>
                          <a:schemeClr val="tx1"/>
                        </a:solidFill>
                        <a:latin typeface="Times New Roman" panose="02020603050405020304" pitchFamily="18" charset="0"/>
                        <a:cs typeface="Times New Roman" panose="02020603050405020304" pitchFamily="18" charset="0"/>
                      </a:rPr>
                      <a:t>ЖКХ
1,2%</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A39F-4FCC-9025-5BA9D58BF83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'структура КБ'!$A$3:$A$11</c:f>
              <c:strCache>
                <c:ptCount val="9"/>
                <c:pt idx="0">
                  <c:v>Образование</c:v>
                </c:pt>
                <c:pt idx="1">
                  <c:v>Здравоохранение</c:v>
                </c:pt>
                <c:pt idx="2">
                  <c:v>Иные сферы </c:v>
                </c:pt>
                <c:pt idx="3">
                  <c:v>Правоохран.д-ть </c:v>
                </c:pt>
                <c:pt idx="4">
                  <c:v>Соц.политика</c:v>
                </c:pt>
                <c:pt idx="5">
                  <c:v>Гос. управление</c:v>
                </c:pt>
                <c:pt idx="6">
                  <c:v>Гос.оборона</c:v>
                </c:pt>
                <c:pt idx="7">
                  <c:v>ЦБФ</c:v>
                </c:pt>
                <c:pt idx="8">
                  <c:v>Культура</c:v>
                </c:pt>
              </c:strCache>
            </c:strRef>
          </c:cat>
          <c:val>
            <c:numRef>
              <c:f>'структура КБ'!$B$3:$B$11</c:f>
              <c:numCache>
                <c:formatCode>0.0</c:formatCode>
                <c:ptCount val="9"/>
                <c:pt idx="0">
                  <c:v>25.6</c:v>
                </c:pt>
                <c:pt idx="1">
                  <c:v>12.8</c:v>
                </c:pt>
                <c:pt idx="2">
                  <c:v>17</c:v>
                </c:pt>
                <c:pt idx="3">
                  <c:v>12.7</c:v>
                </c:pt>
                <c:pt idx="4">
                  <c:v>11.3</c:v>
                </c:pt>
                <c:pt idx="5">
                  <c:v>6.4</c:v>
                </c:pt>
                <c:pt idx="6">
                  <c:v>5.7</c:v>
                </c:pt>
                <c:pt idx="7">
                  <c:v>6.3</c:v>
                </c:pt>
                <c:pt idx="8">
                  <c:v>2.2000000000000002</c:v>
                </c:pt>
              </c:numCache>
            </c:numRef>
          </c:val>
          <c:extLst>
            <c:ext xmlns:c16="http://schemas.microsoft.com/office/drawing/2014/chart" uri="{C3380CC4-5D6E-409C-BE32-E72D297353CC}">
              <c16:uniqueId val="{00000014-A39F-4FCC-9025-5BA9D58BF83D}"/>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zero"/>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a:outerShdw blurRad="50800" dist="50800" dir="5400000" algn="ctr" rotWithShape="0">
        <a:schemeClr val="tx2">
          <a:lumMod val="40000"/>
          <a:lumOff val="60000"/>
        </a:schemeClr>
      </a:outerShdw>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60" b="0" i="0" u="none" strike="noStrike" kern="1200" baseline="0">
                <a:solidFill>
                  <a:srgbClr val="000000"/>
                </a:solidFill>
                <a:latin typeface="Times New Roman"/>
                <a:ea typeface="Times New Roman"/>
                <a:cs typeface="Times New Roman"/>
              </a:defRPr>
            </a:pPr>
            <a:r>
              <a:rPr lang="ru-RU" sz="1150" b="1"/>
              <a:t>Динамика расходов республиканского, местного, консолидированного бюджетов за </a:t>
            </a:r>
            <a:r>
              <a:rPr lang="en-US" sz="1150" b="1"/>
              <a:t>I</a:t>
            </a:r>
            <a:r>
              <a:rPr lang="ru-RU" sz="1150" b="1"/>
              <a:t> полугодие 2021-2023 годов (без учета средств, исключенных для сопоставимости данных) </a:t>
            </a:r>
          </a:p>
        </c:rich>
      </c:tx>
      <c:layout>
        <c:manualLayout>
          <c:xMode val="edge"/>
          <c:yMode val="edge"/>
          <c:x val="0.16998553910451"/>
          <c:y val="2.664343948156923E-2"/>
        </c:manualLayout>
      </c:layout>
      <c:overlay val="0"/>
      <c:spPr>
        <a:noFill/>
        <a:ln w="25400">
          <a:noFill/>
        </a:ln>
        <a:effectLst/>
      </c:spPr>
      <c:txPr>
        <a:bodyPr rot="0" spcFirstLastPara="1" vertOverflow="ellipsis" vert="horz" wrap="square" anchor="ctr" anchorCtr="1"/>
        <a:lstStyle/>
        <a:p>
          <a:pPr>
            <a:defRPr sz="126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0.11329603740448249"/>
          <c:y val="0.18271549020974148"/>
          <c:w val="0.88082439767387977"/>
          <c:h val="0.57336236731470513"/>
        </c:manualLayout>
      </c:layout>
      <c:barChart>
        <c:barDir val="col"/>
        <c:grouping val="clustered"/>
        <c:varyColors val="0"/>
        <c:ser>
          <c:idx val="0"/>
          <c:order val="0"/>
          <c:tx>
            <c:strRef>
              <c:f>'расходы КБ'!$C$3</c:f>
              <c:strCache>
                <c:ptCount val="1"/>
                <c:pt idx="0">
                  <c:v>2021г.</c:v>
                </c:pt>
              </c:strCache>
            </c:strRef>
          </c:tx>
          <c:spPr>
            <a:solidFill>
              <a:schemeClr val="accent1">
                <a:shade val="65000"/>
              </a:schemeClr>
            </a:solidFill>
            <a:ln>
              <a:noFill/>
            </a:ln>
            <a:effectLst/>
          </c:spPr>
          <c:invertIfNegative val="0"/>
          <c:cat>
            <c:strRef>
              <c:f>'расходы КБ'!$B$4:$B$6</c:f>
              <c:strCache>
                <c:ptCount val="3"/>
                <c:pt idx="0">
                  <c:v>Республиканский бюджет</c:v>
                </c:pt>
                <c:pt idx="1">
                  <c:v>Местный бюджет</c:v>
                </c:pt>
                <c:pt idx="2">
                  <c:v>Консолидированный бюджет</c:v>
                </c:pt>
              </c:strCache>
            </c:strRef>
          </c:cat>
          <c:val>
            <c:numRef>
              <c:f>'расходы КБ'!$C$4:$C$6</c:f>
              <c:numCache>
                <c:formatCode>0.0</c:formatCode>
                <c:ptCount val="3"/>
                <c:pt idx="0">
                  <c:v>1562.3</c:v>
                </c:pt>
                <c:pt idx="1">
                  <c:v>659.1</c:v>
                </c:pt>
                <c:pt idx="2">
                  <c:v>2221.4</c:v>
                </c:pt>
              </c:numCache>
            </c:numRef>
          </c:val>
          <c:extLst>
            <c:ext xmlns:c16="http://schemas.microsoft.com/office/drawing/2014/chart" uri="{C3380CC4-5D6E-409C-BE32-E72D297353CC}">
              <c16:uniqueId val="{00000000-7F99-4FD1-8421-982ECA3DBD01}"/>
            </c:ext>
          </c:extLst>
        </c:ser>
        <c:ser>
          <c:idx val="1"/>
          <c:order val="1"/>
          <c:tx>
            <c:strRef>
              <c:f>'расходы КБ'!$D$3</c:f>
              <c:strCache>
                <c:ptCount val="1"/>
                <c:pt idx="0">
                  <c:v>2022г.</c:v>
                </c:pt>
              </c:strCache>
            </c:strRef>
          </c:tx>
          <c:spPr>
            <a:solidFill>
              <a:schemeClr val="accent1"/>
            </a:solidFill>
            <a:ln>
              <a:noFill/>
            </a:ln>
            <a:effectLst/>
          </c:spPr>
          <c:invertIfNegative val="0"/>
          <c:cat>
            <c:strRef>
              <c:f>'расходы КБ'!$B$4:$B$6</c:f>
              <c:strCache>
                <c:ptCount val="3"/>
                <c:pt idx="0">
                  <c:v>Республиканский бюджет</c:v>
                </c:pt>
                <c:pt idx="1">
                  <c:v>Местный бюджет</c:v>
                </c:pt>
                <c:pt idx="2">
                  <c:v>Консолидированный бюджет</c:v>
                </c:pt>
              </c:strCache>
            </c:strRef>
          </c:cat>
          <c:val>
            <c:numRef>
              <c:f>'расходы КБ'!$D$4:$D$6</c:f>
              <c:numCache>
                <c:formatCode>0.0</c:formatCode>
                <c:ptCount val="3"/>
                <c:pt idx="0">
                  <c:v>1625.8</c:v>
                </c:pt>
                <c:pt idx="1">
                  <c:v>721</c:v>
                </c:pt>
                <c:pt idx="2">
                  <c:v>2346.8000000000002</c:v>
                </c:pt>
              </c:numCache>
            </c:numRef>
          </c:val>
          <c:extLst>
            <c:ext xmlns:c16="http://schemas.microsoft.com/office/drawing/2014/chart" uri="{C3380CC4-5D6E-409C-BE32-E72D297353CC}">
              <c16:uniqueId val="{00000001-7F99-4FD1-8421-982ECA3DBD01}"/>
            </c:ext>
          </c:extLst>
        </c:ser>
        <c:ser>
          <c:idx val="2"/>
          <c:order val="2"/>
          <c:tx>
            <c:strRef>
              <c:f>'расходы КБ'!$E$3</c:f>
              <c:strCache>
                <c:ptCount val="1"/>
                <c:pt idx="0">
                  <c:v>2023г.</c:v>
                </c:pt>
              </c:strCache>
            </c:strRef>
          </c:tx>
          <c:spPr>
            <a:solidFill>
              <a:schemeClr val="accent1">
                <a:tint val="65000"/>
              </a:schemeClr>
            </a:solidFill>
            <a:ln>
              <a:noFill/>
            </a:ln>
            <a:effectLst/>
          </c:spPr>
          <c:invertIfNegative val="0"/>
          <c:dLbls>
            <c:dLbl>
              <c:idx val="0"/>
              <c:layout>
                <c:manualLayout>
                  <c:x val="5.9084194977843067E-3"/>
                  <c:y val="2.949852507374577E-3"/>
                </c:manualLayout>
              </c:layout>
              <c:tx>
                <c:rich>
                  <a:bodyPr/>
                  <a:lstStyle/>
                  <a:p>
                    <a:r>
                      <a:rPr lang="en-US"/>
                      <a:t>+ 71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99-4FD1-8421-982ECA3DBD01}"/>
                </c:ext>
              </c:extLst>
            </c:dLbl>
            <c:dLbl>
              <c:idx val="1"/>
              <c:layout>
                <c:manualLayout>
                  <c:x val="-5.9084194977844151E-3"/>
                  <c:y val="-2.6548672566371681E-2"/>
                </c:manualLayout>
              </c:layout>
              <c:tx>
                <c:rich>
                  <a:bodyPr/>
                  <a:lstStyle/>
                  <a:p>
                    <a:r>
                      <a:rPr lang="en-US"/>
                      <a:t>+134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99-4FD1-8421-982ECA3DBD01}"/>
                </c:ext>
              </c:extLst>
            </c:dLbl>
            <c:dLbl>
              <c:idx val="2"/>
              <c:tx>
                <c:rich>
                  <a:bodyPr rot="0" spcFirstLastPara="1" vertOverflow="ellipsis" vert="horz" wrap="square" anchor="ctr" anchorCtr="1"/>
                  <a:lstStyle/>
                  <a:p>
                    <a:pPr>
                      <a:defRPr sz="1050" b="1" i="0" u="none" strike="noStrike" kern="1200" baseline="0">
                        <a:solidFill>
                          <a:srgbClr val="000000"/>
                        </a:solidFill>
                        <a:latin typeface="Times New Roman"/>
                        <a:ea typeface="Times New Roman"/>
                        <a:cs typeface="Times New Roman"/>
                      </a:defRPr>
                    </a:pPr>
                    <a:r>
                      <a:rPr lang="en-US" b="1"/>
                      <a:t>+205</a:t>
                    </a:r>
                  </a:p>
                </c:rich>
              </c:tx>
              <c:spPr>
                <a:noFill/>
                <a:ln>
                  <a:noFill/>
                </a:ln>
                <a:effectLst/>
              </c:spPr>
              <c:txPr>
                <a:bodyPr rot="0" spcFirstLastPara="1" vertOverflow="ellipsis" vert="horz" wrap="square" anchor="ctr" anchorCtr="1"/>
                <a:lstStyle/>
                <a:p>
                  <a:pPr>
                    <a:defRPr sz="1050" b="1"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7F99-4FD1-8421-982ECA3DBD01}"/>
                </c:ext>
              </c:extLst>
            </c:dLbl>
            <c:spPr>
              <a:noFill/>
              <a:ln>
                <a:noFill/>
              </a:ln>
              <a:effectLst/>
            </c:spPr>
            <c:txPr>
              <a:bodyPr rot="0" spcFirstLastPara="1" vertOverflow="ellipsis" vert="horz" wrap="square" anchor="ctr" anchorCtr="1"/>
              <a:lstStyle/>
              <a:p>
                <a:pPr>
                  <a:defRPr sz="1050" b="1"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'расходы КБ'!$B$4:$B$6</c:f>
              <c:strCache>
                <c:ptCount val="3"/>
                <c:pt idx="0">
                  <c:v>Республиканский бюджет</c:v>
                </c:pt>
                <c:pt idx="1">
                  <c:v>Местный бюджет</c:v>
                </c:pt>
                <c:pt idx="2">
                  <c:v>Консолидированный бюджет</c:v>
                </c:pt>
              </c:strCache>
            </c:strRef>
          </c:cat>
          <c:val>
            <c:numRef>
              <c:f>'расходы КБ'!$E$4:$E$6</c:f>
              <c:numCache>
                <c:formatCode>0.0</c:formatCode>
                <c:ptCount val="3"/>
                <c:pt idx="0">
                  <c:v>1697.2</c:v>
                </c:pt>
                <c:pt idx="1">
                  <c:v>854.8</c:v>
                </c:pt>
                <c:pt idx="2">
                  <c:v>2552</c:v>
                </c:pt>
              </c:numCache>
            </c:numRef>
          </c:val>
          <c:extLst>
            <c:ext xmlns:c16="http://schemas.microsoft.com/office/drawing/2014/chart" uri="{C3380CC4-5D6E-409C-BE32-E72D297353CC}">
              <c16:uniqueId val="{00000005-7F99-4FD1-8421-982ECA3DBD01}"/>
            </c:ext>
          </c:extLst>
        </c:ser>
        <c:dLbls>
          <c:showLegendKey val="0"/>
          <c:showVal val="0"/>
          <c:showCatName val="0"/>
          <c:showSerName val="0"/>
          <c:showPercent val="0"/>
          <c:showBubbleSize val="0"/>
        </c:dLbls>
        <c:gapWidth val="150"/>
        <c:axId val="84769408"/>
        <c:axId val="84783488"/>
      </c:barChart>
      <c:catAx>
        <c:axId val="84769408"/>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50" b="0" i="0" u="none" strike="noStrike" kern="1200" baseline="0">
                <a:solidFill>
                  <a:srgbClr val="000000"/>
                </a:solidFill>
                <a:latin typeface="Times New Roman"/>
                <a:ea typeface="Times New Roman"/>
                <a:cs typeface="Times New Roman"/>
              </a:defRPr>
            </a:pPr>
            <a:endParaRPr lang="ru-RU"/>
          </a:p>
        </c:txPr>
        <c:crossAx val="84783488"/>
        <c:crossesAt val="0"/>
        <c:auto val="0"/>
        <c:lblAlgn val="ctr"/>
        <c:lblOffset val="100"/>
        <c:noMultiLvlLbl val="0"/>
      </c:catAx>
      <c:valAx>
        <c:axId val="84783488"/>
        <c:scaling>
          <c:orientation val="minMax"/>
          <c:max val="3000"/>
          <c:min val="0"/>
        </c:scaling>
        <c:delete val="1"/>
        <c:axPos val="l"/>
        <c:majorGridlines>
          <c:spPr>
            <a:ln w="9525" cap="flat" cmpd="sng" algn="ctr">
              <a:solidFill>
                <a:schemeClr val="tx1">
                  <a:tint val="75000"/>
                  <a:shade val="95000"/>
                  <a:satMod val="105000"/>
                </a:schemeClr>
              </a:solidFill>
              <a:prstDash val="solid"/>
              <a:round/>
            </a:ln>
            <a:effectLst/>
          </c:spPr>
        </c:majorGridlines>
        <c:numFmt formatCode="#,##0" sourceLinked="0"/>
        <c:majorTickMark val="none"/>
        <c:minorTickMark val="none"/>
        <c:tickLblPos val="nextTo"/>
        <c:crossAx val="84769408"/>
        <c:crosses val="autoZero"/>
        <c:crossBetween val="between"/>
        <c:majorUnit val="50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1050" b="0" i="0" u="none" strike="noStrike" kern="1200" baseline="0">
                <a:solidFill>
                  <a:srgbClr val="000000"/>
                </a:solidFill>
                <a:latin typeface="Times New Roman"/>
                <a:ea typeface="Times New Roman"/>
                <a:cs typeface="Times New Roman"/>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tint val="75000"/>
          <a:shade val="95000"/>
          <a:satMod val="105000"/>
        </a:schemeClr>
      </a:solidFill>
      <a:prstDash val="solid"/>
      <a:round/>
    </a:ln>
    <a:effectLst/>
  </c:spPr>
  <c:txPr>
    <a:bodyPr/>
    <a:lstStyle/>
    <a:p>
      <a:pPr>
        <a:defRPr sz="105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r>
              <a:rPr lang="ru-RU" sz="1100" b="1"/>
              <a:t>Динамика доходов целевых бюджетных фондов 
за 1</a:t>
            </a:r>
            <a:r>
              <a:rPr lang="ru-RU" sz="1100" b="1" baseline="0"/>
              <a:t> полугодие 2021-2023 </a:t>
            </a:r>
            <a:r>
              <a:rPr lang="ru-RU" sz="1100" b="1"/>
              <a:t>годов</a:t>
            </a:r>
          </a:p>
        </c:rich>
      </c:tx>
      <c:layout>
        <c:manualLayout>
          <c:xMode val="edge"/>
          <c:yMode val="edge"/>
          <c:x val="0.24180107551976773"/>
          <c:y val="6.1022120518688027E-3"/>
        </c:manualLayout>
      </c:layout>
      <c:overlay val="1"/>
      <c:spPr>
        <a:noFill/>
        <a:ln w="25400">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0.10252665349281105"/>
          <c:y val="0.12528517268674746"/>
          <c:w val="0.8908948908107307"/>
          <c:h val="0.47944173644961047"/>
        </c:manualLayout>
      </c:layout>
      <c:barChart>
        <c:barDir val="col"/>
        <c:grouping val="clustered"/>
        <c:varyColors val="0"/>
        <c:ser>
          <c:idx val="0"/>
          <c:order val="0"/>
          <c:tx>
            <c:strRef>
              <c:f>'фонды (график№1)'!$B$5</c:f>
              <c:strCache>
                <c:ptCount val="1"/>
                <c:pt idx="0">
                  <c:v>2021</c:v>
                </c:pt>
              </c:strCache>
            </c:strRef>
          </c:tx>
          <c:spPr>
            <a:solidFill>
              <a:schemeClr val="accent1">
                <a:shade val="65000"/>
              </a:schemeClr>
            </a:solidFill>
            <a:ln>
              <a:noFill/>
            </a:ln>
            <a:effectLst/>
          </c:spPr>
          <c:invertIfNegative val="0"/>
          <c:dLbls>
            <c:delete val="1"/>
          </c:dLbls>
          <c:cat>
            <c:strRef>
              <c:f>'фонды (график№1)'!$A$6:$A$14</c:f>
              <c:strCache>
                <c:ptCount val="9"/>
                <c:pt idx="0">
                  <c:v>Дорожный фонд</c:v>
                </c:pt>
                <c:pt idx="1">
                  <c:v>экологический фонд</c:v>
                </c:pt>
                <c:pt idx="2">
                  <c:v>Фонд государственного резерва</c:v>
                </c:pt>
                <c:pt idx="3">
                  <c:v>Фонд развития предприн.</c:v>
                </c:pt>
                <c:pt idx="4">
                  <c:v>Паевой</c:v>
                </c:pt>
                <c:pt idx="5">
                  <c:v>Фонд кап.вложений</c:v>
                </c:pt>
                <c:pt idx="6">
                  <c:v>Фонд поддержки молодежи</c:v>
                </c:pt>
                <c:pt idx="7">
                  <c:v>Фонд поддержки сельского хозяйства</c:v>
                </c:pt>
                <c:pt idx="8">
                  <c:v>Фонд развития мелиоративного комплекса</c:v>
                </c:pt>
              </c:strCache>
            </c:strRef>
          </c:cat>
          <c:val>
            <c:numRef>
              <c:f>'фонды (график№1)'!$B$6:$B$14</c:f>
              <c:numCache>
                <c:formatCode>0.0</c:formatCode>
                <c:ptCount val="9"/>
                <c:pt idx="0">
                  <c:v>98.4</c:v>
                </c:pt>
                <c:pt idx="1">
                  <c:v>3.2</c:v>
                </c:pt>
                <c:pt idx="2">
                  <c:v>0</c:v>
                </c:pt>
                <c:pt idx="3">
                  <c:v>3.1</c:v>
                </c:pt>
                <c:pt idx="4">
                  <c:v>1.8</c:v>
                </c:pt>
                <c:pt idx="5">
                  <c:v>107.4</c:v>
                </c:pt>
                <c:pt idx="6">
                  <c:v>7.3</c:v>
                </c:pt>
                <c:pt idx="7">
                  <c:v>13</c:v>
                </c:pt>
                <c:pt idx="8">
                  <c:v>21.8</c:v>
                </c:pt>
              </c:numCache>
            </c:numRef>
          </c:val>
          <c:extLst>
            <c:ext xmlns:c16="http://schemas.microsoft.com/office/drawing/2014/chart" uri="{C3380CC4-5D6E-409C-BE32-E72D297353CC}">
              <c16:uniqueId val="{00000000-287C-46DB-9F68-3339E4E6BDCD}"/>
            </c:ext>
          </c:extLst>
        </c:ser>
        <c:ser>
          <c:idx val="1"/>
          <c:order val="1"/>
          <c:tx>
            <c:strRef>
              <c:f>'фонды (график№1)'!$C$5</c:f>
              <c:strCache>
                <c:ptCount val="1"/>
                <c:pt idx="0">
                  <c:v>2022</c:v>
                </c:pt>
              </c:strCache>
            </c:strRef>
          </c:tx>
          <c:spPr>
            <a:solidFill>
              <a:schemeClr val="accent1"/>
            </a:solidFill>
            <a:ln>
              <a:noFill/>
            </a:ln>
            <a:effectLst/>
          </c:spPr>
          <c:invertIfNegative val="0"/>
          <c:dLbls>
            <c:delete val="1"/>
          </c:dLbls>
          <c:cat>
            <c:strRef>
              <c:f>'фонды (график№1)'!$A$6:$A$14</c:f>
              <c:strCache>
                <c:ptCount val="9"/>
                <c:pt idx="0">
                  <c:v>Дорожный фонд</c:v>
                </c:pt>
                <c:pt idx="1">
                  <c:v>экологический фонд</c:v>
                </c:pt>
                <c:pt idx="2">
                  <c:v>Фонд государственного резерва</c:v>
                </c:pt>
                <c:pt idx="3">
                  <c:v>Фонд развития предприн.</c:v>
                </c:pt>
                <c:pt idx="4">
                  <c:v>Паевой</c:v>
                </c:pt>
                <c:pt idx="5">
                  <c:v>Фонд кап.вложений</c:v>
                </c:pt>
                <c:pt idx="6">
                  <c:v>Фонд поддержки молодежи</c:v>
                </c:pt>
                <c:pt idx="7">
                  <c:v>Фонд поддержки сельского хозяйства</c:v>
                </c:pt>
                <c:pt idx="8">
                  <c:v>Фонд развития мелиоративного комплекса</c:v>
                </c:pt>
              </c:strCache>
            </c:strRef>
          </c:cat>
          <c:val>
            <c:numRef>
              <c:f>'фонды (график№1)'!$C$6:$C$14</c:f>
              <c:numCache>
                <c:formatCode>0.0</c:formatCode>
                <c:ptCount val="9"/>
                <c:pt idx="0">
                  <c:v>108.8</c:v>
                </c:pt>
                <c:pt idx="1">
                  <c:v>4.4000000000000004</c:v>
                </c:pt>
                <c:pt idx="2">
                  <c:v>0</c:v>
                </c:pt>
                <c:pt idx="3">
                  <c:v>8.6</c:v>
                </c:pt>
                <c:pt idx="4">
                  <c:v>2.5</c:v>
                </c:pt>
                <c:pt idx="5">
                  <c:v>114.5</c:v>
                </c:pt>
                <c:pt idx="6">
                  <c:v>7.8</c:v>
                </c:pt>
                <c:pt idx="7">
                  <c:v>9.3000000000000007</c:v>
                </c:pt>
                <c:pt idx="8">
                  <c:v>18.5</c:v>
                </c:pt>
              </c:numCache>
            </c:numRef>
          </c:val>
          <c:extLst>
            <c:ext xmlns:c16="http://schemas.microsoft.com/office/drawing/2014/chart" uri="{C3380CC4-5D6E-409C-BE32-E72D297353CC}">
              <c16:uniqueId val="{00000001-287C-46DB-9F68-3339E4E6BDCD}"/>
            </c:ext>
          </c:extLst>
        </c:ser>
        <c:ser>
          <c:idx val="2"/>
          <c:order val="2"/>
          <c:tx>
            <c:strRef>
              <c:f>'фонды (график№1)'!$D$5</c:f>
              <c:strCache>
                <c:ptCount val="1"/>
                <c:pt idx="0">
                  <c:v>2023</c:v>
                </c:pt>
              </c:strCache>
            </c:strRef>
          </c:tx>
          <c:spPr>
            <a:solidFill>
              <a:schemeClr val="accent1">
                <a:tint val="65000"/>
              </a:schemeClr>
            </a:solidFill>
            <a:ln>
              <a:noFill/>
            </a:ln>
            <a:effectLst/>
          </c:spPr>
          <c:invertIfNegative val="0"/>
          <c:dLbls>
            <c:delete val="1"/>
          </c:dLbls>
          <c:cat>
            <c:strRef>
              <c:f>'фонды (график№1)'!$A$6:$A$14</c:f>
              <c:strCache>
                <c:ptCount val="9"/>
                <c:pt idx="0">
                  <c:v>Дорожный фонд</c:v>
                </c:pt>
                <c:pt idx="1">
                  <c:v>экологический фонд</c:v>
                </c:pt>
                <c:pt idx="2">
                  <c:v>Фонд государственного резерва</c:v>
                </c:pt>
                <c:pt idx="3">
                  <c:v>Фонд развития предприн.</c:v>
                </c:pt>
                <c:pt idx="4">
                  <c:v>Паевой</c:v>
                </c:pt>
                <c:pt idx="5">
                  <c:v>Фонд кап.вложений</c:v>
                </c:pt>
                <c:pt idx="6">
                  <c:v>Фонд поддержки молодежи</c:v>
                </c:pt>
                <c:pt idx="7">
                  <c:v>Фонд поддержки сельского хозяйства</c:v>
                </c:pt>
                <c:pt idx="8">
                  <c:v>Фонд развития мелиоративного комплекса</c:v>
                </c:pt>
              </c:strCache>
            </c:strRef>
          </c:cat>
          <c:val>
            <c:numRef>
              <c:f>'фонды (график№1)'!$D$6:$D$14</c:f>
              <c:numCache>
                <c:formatCode>0.0</c:formatCode>
                <c:ptCount val="9"/>
                <c:pt idx="0">
                  <c:v>115.1</c:v>
                </c:pt>
                <c:pt idx="1">
                  <c:v>3.4</c:v>
                </c:pt>
                <c:pt idx="2">
                  <c:v>6.8</c:v>
                </c:pt>
                <c:pt idx="3">
                  <c:v>9.9</c:v>
                </c:pt>
                <c:pt idx="4">
                  <c:v>1.3</c:v>
                </c:pt>
                <c:pt idx="5">
                  <c:v>117.2</c:v>
                </c:pt>
                <c:pt idx="6">
                  <c:v>4.8</c:v>
                </c:pt>
                <c:pt idx="7">
                  <c:v>10.199999999999999</c:v>
                </c:pt>
                <c:pt idx="8">
                  <c:v>37.299999999999997</c:v>
                </c:pt>
              </c:numCache>
            </c:numRef>
          </c:val>
          <c:extLst>
            <c:ext xmlns:c16="http://schemas.microsoft.com/office/drawing/2014/chart" uri="{C3380CC4-5D6E-409C-BE32-E72D297353CC}">
              <c16:uniqueId val="{00000002-287C-46DB-9F68-3339E4E6BDCD}"/>
            </c:ext>
          </c:extLst>
        </c:ser>
        <c:dLbls>
          <c:showLegendKey val="0"/>
          <c:showVal val="1"/>
          <c:showCatName val="0"/>
          <c:showSerName val="0"/>
          <c:showPercent val="0"/>
          <c:showBubbleSize val="0"/>
        </c:dLbls>
        <c:gapWidth val="150"/>
        <c:axId val="86065920"/>
        <c:axId val="86067456"/>
      </c:barChart>
      <c:catAx>
        <c:axId val="8606592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ru-RU"/>
          </a:p>
        </c:txPr>
        <c:crossAx val="86067456"/>
        <c:crosses val="autoZero"/>
        <c:auto val="1"/>
        <c:lblAlgn val="ctr"/>
        <c:lblOffset val="100"/>
        <c:noMultiLvlLbl val="0"/>
      </c:catAx>
      <c:valAx>
        <c:axId val="86067456"/>
        <c:scaling>
          <c:orientation val="minMax"/>
          <c:max val="120"/>
          <c:min val="0"/>
        </c:scaling>
        <c:delete val="1"/>
        <c:axPos val="l"/>
        <c:majorGridlines>
          <c:spPr>
            <a:ln w="9525" cap="flat" cmpd="sng" algn="ctr">
              <a:noFill/>
              <a:prstDash val="solid"/>
              <a:round/>
            </a:ln>
            <a:effectLst/>
          </c:spPr>
        </c:majorGridlines>
        <c:numFmt formatCode="0.0" sourceLinked="1"/>
        <c:majorTickMark val="out"/>
        <c:minorTickMark val="none"/>
        <c:tickLblPos val="nextTo"/>
        <c:crossAx val="86065920"/>
        <c:crosses val="autoZero"/>
        <c:crossBetween val="between"/>
        <c:majorUnit val="20"/>
        <c:minorUnit val="10"/>
      </c:valAx>
      <c:dTable>
        <c:showHorzBorder val="1"/>
        <c:showVertBorder val="1"/>
        <c:showOutline val="1"/>
        <c:showKeys val="1"/>
        <c:spPr>
          <a:noFill/>
          <a:ln w="3175" cap="flat" cmpd="sng" algn="ctr">
            <a:solidFill>
              <a:srgbClr val="000000"/>
            </a:solidFill>
            <a:prstDash val="solid"/>
            <a:round/>
          </a:ln>
          <a:effectLst/>
        </c:spPr>
        <c:txPr>
          <a:bodyPr rot="0" spcFirstLastPara="1" vertOverflow="ellipsis" vert="horz" wrap="square" anchor="ctr" anchorCtr="1"/>
          <a:lstStyle/>
          <a:p>
            <a:pPr rtl="0">
              <a:defRPr sz="1000" b="0" i="0" u="none" strike="noStrike" kern="1200" baseline="0">
                <a:solidFill>
                  <a:srgbClr val="000000"/>
                </a:solidFill>
                <a:latin typeface="Times New Roman"/>
                <a:ea typeface="Times New Roman"/>
                <a:cs typeface="Times New Roman"/>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tint val="75000"/>
          <a:shade val="95000"/>
          <a:satMod val="105000"/>
        </a:schemeClr>
      </a:solidFill>
      <a:prstDash val="solid"/>
      <a:round/>
    </a:ln>
    <a:effectLst/>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lgn="ctr">
              <a:defRPr sz="1100" b="0" i="0" u="none" strike="noStrike" kern="1200" baseline="0">
                <a:solidFill>
                  <a:srgbClr val="000000"/>
                </a:solidFill>
                <a:latin typeface="Times New Roman"/>
                <a:ea typeface="Times New Roman"/>
                <a:cs typeface="Times New Roman"/>
              </a:defRPr>
            </a:pPr>
            <a:r>
              <a:rPr lang="ru-RU" sz="1100" b="1" i="0" baseline="0">
                <a:effectLst/>
              </a:rPr>
              <a:t>Динамика фактического исполнения налоговых доходов республиканского бюджета за  </a:t>
            </a:r>
            <a:r>
              <a:rPr lang="en-US" sz="1100" b="1" i="0" baseline="0">
                <a:effectLst/>
              </a:rPr>
              <a:t>I</a:t>
            </a:r>
            <a:r>
              <a:rPr lang="ru-RU" sz="1100" b="1" i="0" baseline="0">
                <a:effectLst/>
              </a:rPr>
              <a:t> полугодие 2021-2023 годов (в разрезе основных видов налогов) (</a:t>
            </a:r>
            <a:r>
              <a:rPr lang="ru-RU" sz="1100" b="1" i="0" u="none" strike="noStrike" baseline="0">
                <a:effectLst/>
              </a:rPr>
              <a:t>без учета средств, исключенных для сопоставимости данных</a:t>
            </a:r>
            <a:r>
              <a:rPr lang="ru-RU" sz="1100" b="1" i="0" baseline="0">
                <a:effectLst/>
              </a:rPr>
              <a:t>) </a:t>
            </a:r>
            <a:endParaRPr lang="ru-RU" sz="1100" b="1">
              <a:effectLst/>
            </a:endParaRPr>
          </a:p>
        </c:rich>
      </c:tx>
      <c:layout>
        <c:manualLayout>
          <c:xMode val="edge"/>
          <c:yMode val="edge"/>
          <c:x val="0.17133145084580526"/>
          <c:y val="1.9184652278177457E-2"/>
        </c:manualLayout>
      </c:layout>
      <c:overlay val="1"/>
      <c:spPr>
        <a:noFill/>
        <a:ln w="25400">
          <a:noFill/>
        </a:ln>
        <a:effectLst/>
      </c:spPr>
      <c:txPr>
        <a:bodyPr rot="0" spcFirstLastPara="1" vertOverflow="ellipsis" vert="horz" wrap="square" anchor="ctr" anchorCtr="1"/>
        <a:lstStyle/>
        <a:p>
          <a:pPr algn="ctr">
            <a:defRPr sz="110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8.6491260439349807E-2"/>
          <c:y val="0.25056767184677453"/>
          <c:w val="0.91350873956065015"/>
          <c:h val="0.40059744330519831"/>
        </c:manualLayout>
      </c:layout>
      <c:barChart>
        <c:barDir val="col"/>
        <c:grouping val="clustered"/>
        <c:varyColors val="0"/>
        <c:ser>
          <c:idx val="0"/>
          <c:order val="0"/>
          <c:tx>
            <c:strRef>
              <c:f>'в разрезе налогов (график№2)'!$B$5</c:f>
              <c:strCache>
                <c:ptCount val="1"/>
                <c:pt idx="0">
                  <c:v>2021г</c:v>
                </c:pt>
              </c:strCache>
            </c:strRef>
          </c:tx>
          <c:spPr>
            <a:solidFill>
              <a:schemeClr val="accent1">
                <a:shade val="65000"/>
              </a:schemeClr>
            </a:solidFill>
            <a:ln>
              <a:noFill/>
            </a:ln>
            <a:effectLst/>
          </c:spPr>
          <c:invertIfNegative val="0"/>
          <c:dLbls>
            <c:delete val="1"/>
          </c:dLbls>
          <c:cat>
            <c:strRef>
              <c:f>'в разрезе налогов (график№2)'!$A$6:$A$11</c:f>
              <c:strCache>
                <c:ptCount val="6"/>
                <c:pt idx="0">
                  <c:v>Налог на доходы</c:v>
                </c:pt>
                <c:pt idx="1">
                  <c:v>Подоходный налог</c:v>
                </c:pt>
                <c:pt idx="2">
                  <c:v>Платежи за польз.прир.ресурсами</c:v>
                </c:pt>
                <c:pt idx="3">
                  <c:v>Акцизы</c:v>
                </c:pt>
                <c:pt idx="4">
                  <c:v> Налоги на внешнюю торговлю и внешнеэкономические операции</c:v>
                </c:pt>
                <c:pt idx="5">
                  <c:v>Прочие налоги</c:v>
                </c:pt>
              </c:strCache>
            </c:strRef>
          </c:cat>
          <c:val>
            <c:numRef>
              <c:f>'в разрезе налогов (график№2)'!$B$6:$B$11</c:f>
              <c:numCache>
                <c:formatCode>0.0</c:formatCode>
                <c:ptCount val="6"/>
                <c:pt idx="0">
                  <c:v>231.6</c:v>
                </c:pt>
                <c:pt idx="1">
                  <c:v>30.2</c:v>
                </c:pt>
                <c:pt idx="2">
                  <c:v>22.7</c:v>
                </c:pt>
                <c:pt idx="3">
                  <c:v>19.100000000000001</c:v>
                </c:pt>
                <c:pt idx="4">
                  <c:v>209.7</c:v>
                </c:pt>
                <c:pt idx="5">
                  <c:v>12.3</c:v>
                </c:pt>
              </c:numCache>
            </c:numRef>
          </c:val>
          <c:extLst>
            <c:ext xmlns:c16="http://schemas.microsoft.com/office/drawing/2014/chart" uri="{C3380CC4-5D6E-409C-BE32-E72D297353CC}">
              <c16:uniqueId val="{00000000-C0A8-4C04-A053-0409DA25E340}"/>
            </c:ext>
          </c:extLst>
        </c:ser>
        <c:ser>
          <c:idx val="1"/>
          <c:order val="1"/>
          <c:tx>
            <c:strRef>
              <c:f>'в разрезе налогов (график№2)'!$C$5</c:f>
              <c:strCache>
                <c:ptCount val="1"/>
                <c:pt idx="0">
                  <c:v>2022г</c:v>
                </c:pt>
              </c:strCache>
            </c:strRef>
          </c:tx>
          <c:spPr>
            <a:solidFill>
              <a:schemeClr val="accent1"/>
            </a:solidFill>
            <a:ln>
              <a:noFill/>
            </a:ln>
            <a:effectLst/>
          </c:spPr>
          <c:invertIfNegative val="0"/>
          <c:dLbls>
            <c:delete val="1"/>
          </c:dLbls>
          <c:cat>
            <c:strRef>
              <c:f>'в разрезе налогов (график№2)'!$A$6:$A$11</c:f>
              <c:strCache>
                <c:ptCount val="6"/>
                <c:pt idx="0">
                  <c:v>Налог на доходы</c:v>
                </c:pt>
                <c:pt idx="1">
                  <c:v>Подоходный налог</c:v>
                </c:pt>
                <c:pt idx="2">
                  <c:v>Платежи за польз.прир.ресурсами</c:v>
                </c:pt>
                <c:pt idx="3">
                  <c:v>Акцизы</c:v>
                </c:pt>
                <c:pt idx="4">
                  <c:v> Налоги на внешнюю торговлю и внешнеэкономические операции</c:v>
                </c:pt>
                <c:pt idx="5">
                  <c:v>Прочие налоги</c:v>
                </c:pt>
              </c:strCache>
            </c:strRef>
          </c:cat>
          <c:val>
            <c:numRef>
              <c:f>'в разрезе налогов (график№2)'!$C$6:$C$11</c:f>
              <c:numCache>
                <c:formatCode>0.0</c:formatCode>
                <c:ptCount val="6"/>
                <c:pt idx="0">
                  <c:v>285.7</c:v>
                </c:pt>
                <c:pt idx="1">
                  <c:v>22.1</c:v>
                </c:pt>
                <c:pt idx="2">
                  <c:v>22.8</c:v>
                </c:pt>
                <c:pt idx="3">
                  <c:v>19</c:v>
                </c:pt>
                <c:pt idx="4">
                  <c:v>177.5</c:v>
                </c:pt>
                <c:pt idx="5">
                  <c:v>12.5</c:v>
                </c:pt>
              </c:numCache>
            </c:numRef>
          </c:val>
          <c:extLst>
            <c:ext xmlns:c16="http://schemas.microsoft.com/office/drawing/2014/chart" uri="{C3380CC4-5D6E-409C-BE32-E72D297353CC}">
              <c16:uniqueId val="{00000001-C0A8-4C04-A053-0409DA25E340}"/>
            </c:ext>
          </c:extLst>
        </c:ser>
        <c:ser>
          <c:idx val="2"/>
          <c:order val="2"/>
          <c:tx>
            <c:strRef>
              <c:f>'в разрезе налогов (график№2)'!$D$5</c:f>
              <c:strCache>
                <c:ptCount val="1"/>
                <c:pt idx="0">
                  <c:v>2023г</c:v>
                </c:pt>
              </c:strCache>
            </c:strRef>
          </c:tx>
          <c:spPr>
            <a:solidFill>
              <a:schemeClr val="accent1">
                <a:tint val="65000"/>
              </a:schemeClr>
            </a:solidFill>
            <a:ln>
              <a:noFill/>
            </a:ln>
            <a:effectLst/>
          </c:spPr>
          <c:invertIfNegative val="0"/>
          <c:dLbls>
            <c:delete val="1"/>
          </c:dLbls>
          <c:cat>
            <c:strRef>
              <c:f>'в разрезе налогов (график№2)'!$A$6:$A$11</c:f>
              <c:strCache>
                <c:ptCount val="6"/>
                <c:pt idx="0">
                  <c:v>Налог на доходы</c:v>
                </c:pt>
                <c:pt idx="1">
                  <c:v>Подоходный налог</c:v>
                </c:pt>
                <c:pt idx="2">
                  <c:v>Платежи за польз.прир.ресурсами</c:v>
                </c:pt>
                <c:pt idx="3">
                  <c:v>Акцизы</c:v>
                </c:pt>
                <c:pt idx="4">
                  <c:v> Налоги на внешнюю торговлю и внешнеэкономические операции</c:v>
                </c:pt>
                <c:pt idx="5">
                  <c:v>Прочие налоги</c:v>
                </c:pt>
              </c:strCache>
            </c:strRef>
          </c:cat>
          <c:val>
            <c:numRef>
              <c:f>'в разрезе налогов (график№2)'!$D$6:$D$11</c:f>
              <c:numCache>
                <c:formatCode>0.0</c:formatCode>
                <c:ptCount val="6"/>
                <c:pt idx="0">
                  <c:v>275.10000000000002</c:v>
                </c:pt>
                <c:pt idx="1">
                  <c:v>20.100000000000001</c:v>
                </c:pt>
                <c:pt idx="2">
                  <c:v>20.6</c:v>
                </c:pt>
                <c:pt idx="3">
                  <c:v>20.2</c:v>
                </c:pt>
                <c:pt idx="4">
                  <c:v>201</c:v>
                </c:pt>
                <c:pt idx="5">
                  <c:v>13.3</c:v>
                </c:pt>
              </c:numCache>
            </c:numRef>
          </c:val>
          <c:extLst>
            <c:ext xmlns:c16="http://schemas.microsoft.com/office/drawing/2014/chart" uri="{C3380CC4-5D6E-409C-BE32-E72D297353CC}">
              <c16:uniqueId val="{00000002-C0A8-4C04-A053-0409DA25E340}"/>
            </c:ext>
          </c:extLst>
        </c:ser>
        <c:dLbls>
          <c:showLegendKey val="0"/>
          <c:showVal val="1"/>
          <c:showCatName val="0"/>
          <c:showSerName val="0"/>
          <c:showPercent val="0"/>
          <c:showBubbleSize val="0"/>
        </c:dLbls>
        <c:gapWidth val="150"/>
        <c:axId val="86065920"/>
        <c:axId val="86067456"/>
      </c:barChart>
      <c:catAx>
        <c:axId val="86065920"/>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ru-RU"/>
          </a:p>
        </c:txPr>
        <c:crossAx val="86067456"/>
        <c:crosses val="autoZero"/>
        <c:auto val="1"/>
        <c:lblAlgn val="ctr"/>
        <c:lblOffset val="100"/>
        <c:noMultiLvlLbl val="0"/>
      </c:catAx>
      <c:valAx>
        <c:axId val="86067456"/>
        <c:scaling>
          <c:orientation val="minMax"/>
          <c:max val="300"/>
          <c:min val="0"/>
        </c:scaling>
        <c:delete val="1"/>
        <c:axPos val="l"/>
        <c:majorGridlines>
          <c:spPr>
            <a:ln w="9525" cap="flat" cmpd="sng" algn="ctr">
              <a:noFill/>
              <a:prstDash val="solid"/>
              <a:round/>
            </a:ln>
            <a:effectLst/>
          </c:spPr>
        </c:majorGridlines>
        <c:numFmt formatCode="0.0" sourceLinked="1"/>
        <c:majorTickMark val="out"/>
        <c:minorTickMark val="none"/>
        <c:tickLblPos val="nextTo"/>
        <c:crossAx val="86065920"/>
        <c:crosses val="autoZero"/>
        <c:crossBetween val="between"/>
        <c:majorUnit val="40"/>
        <c:minorUnit val="10"/>
      </c:valAx>
      <c:dTable>
        <c:showHorzBorder val="1"/>
        <c:showVertBorder val="1"/>
        <c:showOutline val="1"/>
        <c:showKeys val="1"/>
        <c:spPr>
          <a:noFill/>
          <a:ln w="3175" cap="flat" cmpd="sng" algn="ctr">
            <a:solidFill>
              <a:srgbClr val="000000"/>
            </a:solidFill>
            <a:prstDash val="solid"/>
            <a:round/>
          </a:ln>
          <a:effectLst/>
        </c:spPr>
        <c:txPr>
          <a:bodyPr rot="0" spcFirstLastPara="1" vertOverflow="ellipsis" vert="horz" wrap="square" anchor="ctr" anchorCtr="1"/>
          <a:lstStyle/>
          <a:p>
            <a:pPr rtl="0">
              <a:defRPr sz="1100" b="0" i="0" u="none" strike="noStrike" kern="1200" baseline="0">
                <a:solidFill>
                  <a:srgbClr val="000000"/>
                </a:solidFill>
                <a:latin typeface="Times New Roman"/>
                <a:ea typeface="Times New Roman"/>
                <a:cs typeface="Times New Roman"/>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tint val="75000"/>
          <a:shade val="95000"/>
          <a:satMod val="105000"/>
        </a:schemeClr>
      </a:solidFill>
      <a:prstDash val="solid"/>
      <a:round/>
    </a:ln>
    <a:effectLst/>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r>
              <a:rPr lang="ru-RU" sz="1100" b="1"/>
              <a:t>Динамика фактического исполнения расходов республиканского бюджета за </a:t>
            </a:r>
            <a:r>
              <a:rPr lang="en-US" sz="1100" b="1"/>
              <a:t>I</a:t>
            </a:r>
            <a:r>
              <a:rPr lang="ru-RU" sz="1100" b="1"/>
              <a:t> полугодие 20</a:t>
            </a:r>
            <a:r>
              <a:rPr lang="en-US" sz="1100" b="1"/>
              <a:t>2</a:t>
            </a:r>
            <a:r>
              <a:rPr lang="ru-RU" sz="1100" b="1"/>
              <a:t>1- 2023 годов в разрезе основных направлений</a:t>
            </a:r>
          </a:p>
        </c:rich>
      </c:tx>
      <c:layout>
        <c:manualLayout>
          <c:xMode val="edge"/>
          <c:yMode val="edge"/>
          <c:x val="0.11379871605403749"/>
          <c:y val="1.7169154123831035E-2"/>
        </c:manualLayout>
      </c:layout>
      <c:overlay val="0"/>
      <c:spPr>
        <a:noFill/>
        <a:ln w="25400">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0.10794968536879448"/>
          <c:y val="0.16911302977208278"/>
          <c:w val="0.80617227484077125"/>
          <c:h val="0.53742979178541017"/>
        </c:manualLayout>
      </c:layout>
      <c:barChart>
        <c:barDir val="col"/>
        <c:grouping val="clustered"/>
        <c:varyColors val="0"/>
        <c:ser>
          <c:idx val="0"/>
          <c:order val="0"/>
          <c:tx>
            <c:strRef>
              <c:f>'расходы по основным направления'!$C$3</c:f>
              <c:strCache>
                <c:ptCount val="1"/>
                <c:pt idx="0">
                  <c:v>2021 год</c:v>
                </c:pt>
              </c:strCache>
            </c:strRef>
          </c:tx>
          <c:spPr>
            <a:solidFill>
              <a:schemeClr val="accent1">
                <a:shade val="65000"/>
              </a:schemeClr>
            </a:solidFill>
            <a:ln>
              <a:noFill/>
            </a:ln>
            <a:effectLst/>
          </c:spPr>
          <c:invertIfNegative val="0"/>
          <c:cat>
            <c:strRef>
              <c:f>'расходы по основным направления'!$B$4:$B$7</c:f>
              <c:strCache>
                <c:ptCount val="4"/>
                <c:pt idx="0">
                  <c:v>Социально защищенные расходы</c:v>
                </c:pt>
                <c:pt idx="1">
                  <c:v>Прочие расходы</c:v>
                </c:pt>
                <c:pt idx="2">
                  <c:v>Целевые бюджетные фонды</c:v>
                </c:pt>
                <c:pt idx="3">
                  <c:v>Расходы на оказание платных услуг </c:v>
                </c:pt>
              </c:strCache>
            </c:strRef>
          </c:cat>
          <c:val>
            <c:numRef>
              <c:f>'расходы по основным направления'!$C$4:$C$7</c:f>
              <c:numCache>
                <c:formatCode>0.0</c:formatCode>
                <c:ptCount val="4"/>
                <c:pt idx="0">
                  <c:v>1374.1</c:v>
                </c:pt>
                <c:pt idx="1">
                  <c:v>234.8</c:v>
                </c:pt>
                <c:pt idx="2">
                  <c:v>155.80000000000001</c:v>
                </c:pt>
                <c:pt idx="3">
                  <c:v>63.4</c:v>
                </c:pt>
              </c:numCache>
            </c:numRef>
          </c:val>
          <c:extLst>
            <c:ext xmlns:c16="http://schemas.microsoft.com/office/drawing/2014/chart" uri="{C3380CC4-5D6E-409C-BE32-E72D297353CC}">
              <c16:uniqueId val="{00000000-F6B1-45C4-A975-4DB23DD9C3C4}"/>
            </c:ext>
          </c:extLst>
        </c:ser>
        <c:ser>
          <c:idx val="1"/>
          <c:order val="1"/>
          <c:tx>
            <c:strRef>
              <c:f>'расходы по основным направления'!$D$3</c:f>
              <c:strCache>
                <c:ptCount val="1"/>
                <c:pt idx="0">
                  <c:v>2022 год</c:v>
                </c:pt>
              </c:strCache>
            </c:strRef>
          </c:tx>
          <c:spPr>
            <a:solidFill>
              <a:schemeClr val="accent1"/>
            </a:solidFill>
            <a:ln>
              <a:noFill/>
            </a:ln>
            <a:effectLst/>
          </c:spPr>
          <c:invertIfNegative val="0"/>
          <c:cat>
            <c:strRef>
              <c:f>'расходы по основным направления'!$B$4:$B$7</c:f>
              <c:strCache>
                <c:ptCount val="4"/>
                <c:pt idx="0">
                  <c:v>Социально защищенные расходы</c:v>
                </c:pt>
                <c:pt idx="1">
                  <c:v>Прочие расходы</c:v>
                </c:pt>
                <c:pt idx="2">
                  <c:v>Целевые бюджетные фонды</c:v>
                </c:pt>
                <c:pt idx="3">
                  <c:v>Расходы на оказание платных услуг </c:v>
                </c:pt>
              </c:strCache>
            </c:strRef>
          </c:cat>
          <c:val>
            <c:numRef>
              <c:f>'расходы по основным направления'!$D$4:$D$7</c:f>
              <c:numCache>
                <c:formatCode>0.0</c:formatCode>
                <c:ptCount val="4"/>
                <c:pt idx="0">
                  <c:v>1406.1</c:v>
                </c:pt>
                <c:pt idx="1">
                  <c:v>423.5</c:v>
                </c:pt>
                <c:pt idx="2">
                  <c:v>178.9</c:v>
                </c:pt>
                <c:pt idx="3">
                  <c:v>61.5</c:v>
                </c:pt>
              </c:numCache>
            </c:numRef>
          </c:val>
          <c:extLst>
            <c:ext xmlns:c16="http://schemas.microsoft.com/office/drawing/2014/chart" uri="{C3380CC4-5D6E-409C-BE32-E72D297353CC}">
              <c16:uniqueId val="{00000001-F6B1-45C4-A975-4DB23DD9C3C4}"/>
            </c:ext>
          </c:extLst>
        </c:ser>
        <c:ser>
          <c:idx val="2"/>
          <c:order val="2"/>
          <c:tx>
            <c:strRef>
              <c:f>'расходы по основным направления'!$E$3</c:f>
              <c:strCache>
                <c:ptCount val="1"/>
                <c:pt idx="0">
                  <c:v>2023 год</c:v>
                </c:pt>
              </c:strCache>
            </c:strRef>
          </c:tx>
          <c:spPr>
            <a:solidFill>
              <a:schemeClr val="accent1">
                <a:tint val="65000"/>
              </a:schemeClr>
            </a:solidFill>
            <a:ln>
              <a:noFill/>
            </a:ln>
            <a:effectLst/>
          </c:spPr>
          <c:invertIfNegative val="0"/>
          <c:dLbls>
            <c:dLbl>
              <c:idx val="0"/>
              <c:layout>
                <c:manualLayout>
                  <c:x val="3.4511236629546464E-2"/>
                  <c:y val="3.2448377581120944E-2"/>
                </c:manualLayout>
              </c:layout>
              <c:tx>
                <c:rich>
                  <a:bodyPr/>
                  <a:lstStyle/>
                  <a:p>
                    <a:r>
                      <a:rPr lang="en-US"/>
                      <a:t>- 6</a:t>
                    </a:r>
                  </a:p>
                </c:rich>
              </c:tx>
              <c:showLegendKey val="0"/>
              <c:showVal val="1"/>
              <c:showCatName val="0"/>
              <c:showSerName val="0"/>
              <c:showPercent val="0"/>
              <c:showBubbleSize val="0"/>
              <c:extLst>
                <c:ext xmlns:c15="http://schemas.microsoft.com/office/drawing/2012/chart" uri="{CE6537A1-D6FC-4f65-9D91-7224C49458BB}">
                  <c15:layout>
                    <c:manualLayout>
                      <c:w val="6.6509108813392406E-2"/>
                      <c:h val="6.7256637168141592E-2"/>
                    </c:manualLayout>
                  </c15:layout>
                </c:ext>
                <c:ext xmlns:c16="http://schemas.microsoft.com/office/drawing/2014/chart" uri="{C3380CC4-5D6E-409C-BE32-E72D297353CC}">
                  <c16:uniqueId val="{00000002-F6B1-45C4-A975-4DB23DD9C3C4}"/>
                </c:ext>
              </c:extLst>
            </c:dLbl>
            <c:dLbl>
              <c:idx val="1"/>
              <c:tx>
                <c:rich>
                  <a:bodyPr/>
                  <a:lstStyle/>
                  <a:p>
                    <a:r>
                      <a:rPr lang="en-US" sz="1000"/>
                      <a:t>- 18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6B1-45C4-A975-4DB23DD9C3C4}"/>
                </c:ext>
              </c:extLst>
            </c:dLbl>
            <c:dLbl>
              <c:idx val="2"/>
              <c:tx>
                <c:rich>
                  <a:bodyPr rot="0" spcFirstLastPara="1" vertOverflow="ellipsis" vert="horz" wrap="square" anchor="ctr" anchorCtr="1"/>
                  <a:lstStyle/>
                  <a:p>
                    <a:pPr>
                      <a:defRPr sz="1000" b="0" i="0" u="none" strike="noStrike" kern="1200" baseline="0">
                        <a:solidFill>
                          <a:srgbClr val="000000"/>
                        </a:solidFill>
                        <a:latin typeface="Times New Roman"/>
                        <a:ea typeface="Times New Roman"/>
                        <a:cs typeface="Times New Roman"/>
                      </a:defRPr>
                    </a:pPr>
                    <a:r>
                      <a:rPr lang="en-US"/>
                      <a:t>+44</a:t>
                    </a:r>
                  </a:p>
                </c:rich>
              </c:tx>
              <c:spPr>
                <a:noFill/>
                <a:ln>
                  <a:noFill/>
                </a:ln>
                <a:effectLst/>
              </c:spPr>
              <c:txPr>
                <a:bodyPr rot="0" spcFirstLastPara="1" vertOverflow="ellipsis" vert="horz" wrap="square" anchor="ctr" anchorCtr="1"/>
                <a:lstStyle/>
                <a:p>
                  <a:pPr>
                    <a:defRPr sz="10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4-F6B1-45C4-A975-4DB23DD9C3C4}"/>
                </c:ext>
              </c:extLst>
            </c:dLbl>
            <c:dLbl>
              <c:idx val="3"/>
              <c:layout>
                <c:manualLayout>
                  <c:x val="3.9389463318562287E-3"/>
                  <c:y val="-5.8997050147492625E-3"/>
                </c:manualLayout>
              </c:layout>
              <c:tx>
                <c:rich>
                  <a:bodyPr/>
                  <a:lstStyle/>
                  <a:p>
                    <a:r>
                      <a:rPr lang="en-US"/>
                      <a:t>+</a:t>
                    </a:r>
                    <a:r>
                      <a:rPr lang="en-US" baseline="0"/>
                      <a:t> 20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B1-45C4-A975-4DB23DD9C3C4}"/>
                </c:ext>
              </c:extLst>
            </c:dLbl>
            <c:spPr>
              <a:noFill/>
              <a:ln>
                <a:noFill/>
              </a:ln>
              <a:effectLst/>
            </c:spPr>
            <c:txPr>
              <a:bodyPr rot="0" spcFirstLastPara="1" vertOverflow="ellipsis" vert="horz" wrap="square" anchor="ctr" anchorCtr="1"/>
              <a:lstStyle/>
              <a:p>
                <a:pPr>
                  <a:defRPr sz="1000" b="0"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'расходы по основным направления'!$B$4:$B$7</c:f>
              <c:strCache>
                <c:ptCount val="4"/>
                <c:pt idx="0">
                  <c:v>Социально защищенные расходы</c:v>
                </c:pt>
                <c:pt idx="1">
                  <c:v>Прочие расходы</c:v>
                </c:pt>
                <c:pt idx="2">
                  <c:v>Целевые бюджетные фонды</c:v>
                </c:pt>
                <c:pt idx="3">
                  <c:v>Расходы на оказание платных услуг </c:v>
                </c:pt>
              </c:strCache>
            </c:strRef>
          </c:cat>
          <c:val>
            <c:numRef>
              <c:f>'расходы по основным направления'!$E$4:$E$7</c:f>
              <c:numCache>
                <c:formatCode>#,##0.0</c:formatCode>
                <c:ptCount val="4"/>
                <c:pt idx="0">
                  <c:v>1400.1</c:v>
                </c:pt>
                <c:pt idx="1">
                  <c:v>405.5</c:v>
                </c:pt>
                <c:pt idx="2">
                  <c:v>231.2</c:v>
                </c:pt>
                <c:pt idx="3">
                  <c:v>73.099999999999994</c:v>
                </c:pt>
              </c:numCache>
            </c:numRef>
          </c:val>
          <c:extLst>
            <c:ext xmlns:c16="http://schemas.microsoft.com/office/drawing/2014/chart" uri="{C3380CC4-5D6E-409C-BE32-E72D297353CC}">
              <c16:uniqueId val="{00000006-F6B1-45C4-A975-4DB23DD9C3C4}"/>
            </c:ext>
          </c:extLst>
        </c:ser>
        <c:dLbls>
          <c:showLegendKey val="0"/>
          <c:showVal val="0"/>
          <c:showCatName val="0"/>
          <c:showSerName val="0"/>
          <c:showPercent val="0"/>
          <c:showBubbleSize val="0"/>
        </c:dLbls>
        <c:gapWidth val="150"/>
        <c:axId val="84769408"/>
        <c:axId val="84783488"/>
      </c:barChart>
      <c:catAx>
        <c:axId val="84769408"/>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a:ea typeface="Times New Roman"/>
                <a:cs typeface="Times New Roman"/>
              </a:defRPr>
            </a:pPr>
            <a:endParaRPr lang="ru-RU"/>
          </a:p>
        </c:txPr>
        <c:crossAx val="84783488"/>
        <c:crossesAt val="0"/>
        <c:auto val="0"/>
        <c:lblAlgn val="ctr"/>
        <c:lblOffset val="100"/>
        <c:noMultiLvlLbl val="0"/>
      </c:catAx>
      <c:valAx>
        <c:axId val="84783488"/>
        <c:scaling>
          <c:orientation val="minMax"/>
          <c:max val="1480"/>
          <c:min val="0"/>
        </c:scaling>
        <c:delete val="1"/>
        <c:axPos val="l"/>
        <c:majorGridlines>
          <c:spPr>
            <a:ln w="9525" cap="flat" cmpd="sng" algn="ctr">
              <a:solidFill>
                <a:schemeClr val="tx1">
                  <a:tint val="75000"/>
                  <a:shade val="95000"/>
                  <a:satMod val="105000"/>
                </a:schemeClr>
              </a:solidFill>
              <a:prstDash val="solid"/>
              <a:round/>
            </a:ln>
            <a:effectLst/>
          </c:spPr>
        </c:majorGridlines>
        <c:numFmt formatCode="#,##0" sourceLinked="0"/>
        <c:majorTickMark val="out"/>
        <c:minorTickMark val="none"/>
        <c:tickLblPos val="nextTo"/>
        <c:crossAx val="84769408"/>
        <c:crosses val="autoZero"/>
        <c:crossBetween val="between"/>
        <c:majorUnit val="50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1000" b="0" i="0" u="none" strike="noStrike" kern="1200" baseline="0">
                <a:solidFill>
                  <a:srgbClr val="000000"/>
                </a:solidFill>
                <a:latin typeface="Times New Roman"/>
                <a:ea typeface="Times New Roman"/>
                <a:cs typeface="Times New Roman"/>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25400">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tint val="75000"/>
          <a:shade val="95000"/>
          <a:satMod val="105000"/>
        </a:schemeClr>
      </a:solidFill>
      <a:prstDash val="solid"/>
      <a:round/>
    </a:ln>
    <a:effectLst/>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000" b="1" i="0" u="none" strike="noStrike" kern="1200" cap="all"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ru-RU" sz="1000">
                <a:solidFill>
                  <a:schemeClr val="tx1">
                    <a:lumMod val="95000"/>
                    <a:lumOff val="5000"/>
                  </a:schemeClr>
                </a:solidFill>
                <a:latin typeface="Times New Roman" panose="02020603050405020304" pitchFamily="18" charset="0"/>
                <a:cs typeface="Times New Roman" panose="02020603050405020304" pitchFamily="18" charset="0"/>
              </a:rPr>
              <a:t>Структура фактических расходов по государственной поддержке молодых семей на приобретение жилья</a:t>
            </a:r>
          </a:p>
        </c:rich>
      </c:tx>
      <c:layout>
        <c:manualLayout>
          <c:xMode val="edge"/>
          <c:yMode val="edge"/>
          <c:x val="0.11796540583942158"/>
          <c:y val="2.4968784104754077E-3"/>
        </c:manualLayout>
      </c:layout>
      <c:overlay val="0"/>
      <c:spPr>
        <a:noFill/>
        <a:ln>
          <a:noFill/>
        </a:ln>
        <a:effectLst/>
      </c:spPr>
      <c:txPr>
        <a:bodyPr rot="0" spcFirstLastPara="1" vertOverflow="ellipsis" vert="horz" wrap="square" anchor="ctr" anchorCtr="1"/>
        <a:lstStyle/>
        <a:p>
          <a:pPr>
            <a:defRPr sz="1000" b="1" i="0" u="none" strike="noStrike" kern="1200" cap="all"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0802079090263351"/>
          <c:y val="0.22316463554088933"/>
          <c:w val="0.40771176330231446"/>
          <c:h val="0.77409406366636135"/>
        </c:manualLayout>
      </c:layout>
      <c:pie3DChart>
        <c:varyColors val="1"/>
        <c:ser>
          <c:idx val="0"/>
          <c:order val="0"/>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CCB-4C10-93AC-A8E63785E603}"/>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CCB-4C10-93AC-A8E63785E603}"/>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CCB-4C10-93AC-A8E63785E603}"/>
              </c:ext>
            </c:extLst>
          </c:dPt>
          <c:dPt>
            <c:idx val="3"/>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CCB-4C10-93AC-A8E63785E603}"/>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CCB-4C10-93AC-A8E63785E603}"/>
              </c:ext>
            </c:extLst>
          </c:dPt>
          <c:dPt>
            <c:idx val="5"/>
            <c:bubble3D val="0"/>
            <c:spPr>
              <a:solidFill>
                <a:schemeClr val="accent1">
                  <a:tint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CCB-4C10-93AC-A8E63785E603}"/>
              </c:ext>
            </c:extLst>
          </c:dPt>
          <c:dPt>
            <c:idx val="6"/>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CCCB-4C10-93AC-A8E63785E603}"/>
              </c:ext>
            </c:extLst>
          </c:dPt>
          <c:dPt>
            <c:idx val="7"/>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CCCB-4C10-93AC-A8E63785E603}"/>
              </c:ext>
            </c:extLst>
          </c:dPt>
          <c:dPt>
            <c:idx val="8"/>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CCCB-4C10-93AC-A8E63785E603}"/>
              </c:ext>
            </c:extLst>
          </c:dPt>
          <c:dPt>
            <c:idx val="9"/>
            <c:bubble3D val="0"/>
            <c:spPr>
              <a:solidFill>
                <a:schemeClr val="accent1">
                  <a:tint val="9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CCCB-4C10-93AC-A8E63785E603}"/>
              </c:ext>
            </c:extLst>
          </c:dPt>
          <c:dLbls>
            <c:dLbl>
              <c:idx val="0"/>
              <c:layout>
                <c:manualLayout>
                  <c:x val="9.6200096200096206E-3"/>
                  <c:y val="-0.11814345991561181"/>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476AD6F0-75CF-44FD-B8ED-EEA57A06633A}"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r>
                      <a:rPr lang="ru-RU" baseline="0"/>
                      <a:t>
22,4%</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CCCB-4C10-93AC-A8E63785E603}"/>
                </c:ext>
              </c:extLst>
            </c:dLbl>
            <c:dLbl>
              <c:idx val="1"/>
              <c:layout>
                <c:manualLayout>
                  <c:x val="7.6960076960076965E-2"/>
                  <c:y val="-6.0759493670886136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923A1F86-111E-4AE9-8270-BB66D6F22903}"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endParaRPr lang="ru-RU"/>
                  </a:p>
                  <a:p>
                    <a:pPr>
                      <a:defRPr sz="800">
                        <a:solidFill>
                          <a:schemeClr val="tx1">
                            <a:lumMod val="95000"/>
                            <a:lumOff val="5000"/>
                          </a:schemeClr>
                        </a:solidFill>
                        <a:latin typeface="Times New Roman" panose="02020603050405020304" pitchFamily="18" charset="0"/>
                        <a:cs typeface="Times New Roman" panose="02020603050405020304" pitchFamily="18" charset="0"/>
                      </a:defRPr>
                    </a:pPr>
                    <a:r>
                      <a:rPr lang="ru-RU" baseline="0"/>
                      <a:t>4,2%</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3-CCCB-4C10-93AC-A8E63785E603}"/>
                </c:ext>
              </c:extLst>
            </c:dLbl>
            <c:dLbl>
              <c:idx val="2"/>
              <c:layout>
                <c:manualLayout>
                  <c:x val="7.3112073112072976E-2"/>
                  <c:y val="0"/>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9ECF4823-977D-4D4E-88B7-8DEA11E58748}"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endParaRPr lang="ru-RU" baseline="0"/>
                  </a:p>
                  <a:p>
                    <a:pPr>
                      <a:defRPr sz="800">
                        <a:solidFill>
                          <a:schemeClr val="tx1">
                            <a:lumMod val="95000"/>
                            <a:lumOff val="5000"/>
                          </a:schemeClr>
                        </a:solidFill>
                        <a:latin typeface="Times New Roman" panose="02020603050405020304" pitchFamily="18" charset="0"/>
                        <a:cs typeface="Times New Roman" panose="02020603050405020304" pitchFamily="18" charset="0"/>
                      </a:defRPr>
                    </a:pPr>
                    <a:r>
                      <a:rPr lang="ru-RU" baseline="0"/>
                      <a:t>15,1%</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5-CCCB-4C10-93AC-A8E63785E603}"/>
                </c:ext>
              </c:extLst>
            </c:dLbl>
            <c:dLbl>
              <c:idx val="3"/>
              <c:layout>
                <c:manualLayout>
                  <c:x val="-7.054592226089E-17"/>
                  <c:y val="6.0759493670886074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68F6C378-987D-4FFC-8502-815DC464571B}"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endParaRPr lang="ru-RU" baseline="0"/>
                  </a:p>
                  <a:p>
                    <a:pPr>
                      <a:defRPr sz="800">
                        <a:solidFill>
                          <a:schemeClr val="tx1">
                            <a:lumMod val="95000"/>
                            <a:lumOff val="5000"/>
                          </a:schemeClr>
                        </a:solidFill>
                        <a:latin typeface="Times New Roman" panose="02020603050405020304" pitchFamily="18" charset="0"/>
                        <a:cs typeface="Times New Roman" panose="02020603050405020304" pitchFamily="18" charset="0"/>
                      </a:defRPr>
                    </a:pPr>
                    <a:r>
                      <a:rPr lang="ru-RU" baseline="0"/>
                      <a:t>9,4%</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7-CCCB-4C10-93AC-A8E63785E603}"/>
                </c:ext>
              </c:extLst>
            </c:dLbl>
            <c:dLbl>
              <c:idx val="4"/>
              <c:layout>
                <c:manualLayout>
                  <c:x val="-0.15007215007215011"/>
                  <c:y val="6.0759493670886074E-2"/>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14549788-3101-4478-B6E7-7854A208FA09}"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r>
                      <a:rPr lang="ru-RU" baseline="0"/>
                      <a:t>
2,8%</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9-CCCB-4C10-93AC-A8E63785E603}"/>
                </c:ext>
              </c:extLst>
            </c:dLbl>
            <c:dLbl>
              <c:idx val="5"/>
              <c:layout>
                <c:manualLayout>
                  <c:x val="-0.17123617123617124"/>
                  <c:y val="-0.20893388326459206"/>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6BD3A245-E51C-469D-9933-5DC3BD3E9A89}"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endParaRPr lang="ru-RU" baseline="0"/>
                  </a:p>
                  <a:p>
                    <a:pPr>
                      <a:defRPr sz="800">
                        <a:solidFill>
                          <a:schemeClr val="tx1">
                            <a:lumMod val="95000"/>
                            <a:lumOff val="5000"/>
                          </a:schemeClr>
                        </a:solidFill>
                        <a:latin typeface="Times New Roman" panose="02020603050405020304" pitchFamily="18" charset="0"/>
                        <a:cs typeface="Times New Roman" panose="02020603050405020304" pitchFamily="18" charset="0"/>
                      </a:defRPr>
                    </a:pPr>
                    <a:r>
                      <a:rPr lang="ru-RU" baseline="0"/>
                      <a:t>3,7%</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B-CCCB-4C10-93AC-A8E63785E603}"/>
                </c:ext>
              </c:extLst>
            </c:dLbl>
            <c:dLbl>
              <c:idx val="6"/>
              <c:layout>
                <c:manualLayout>
                  <c:x val="-4.0404040404040421E-2"/>
                  <c:y val="-0.13830182991831907"/>
                </c:manualLayout>
              </c:layout>
              <c:tx>
                <c:rich>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4579F1D9-37C9-4042-84F9-B532E1DE172A}" type="CATEGORYNAME">
                      <a:rPr lang="ru-RU"/>
                      <a:pPr>
                        <a:defRPr sz="800">
                          <a:solidFill>
                            <a:schemeClr val="tx1">
                              <a:lumMod val="95000"/>
                              <a:lumOff val="5000"/>
                            </a:schemeClr>
                          </a:solidFill>
                          <a:latin typeface="Times New Roman" panose="02020603050405020304" pitchFamily="18" charset="0"/>
                          <a:cs typeface="Times New Roman" panose="02020603050405020304" pitchFamily="18" charset="0"/>
                        </a:defRPr>
                      </a:pPr>
                      <a:t>[ИМЯ КАТЕГОРИИ]</a:t>
                    </a:fld>
                    <a:endParaRPr lang="ru-RU"/>
                  </a:p>
                  <a:p>
                    <a:pPr>
                      <a:defRPr sz="800">
                        <a:solidFill>
                          <a:schemeClr val="tx1">
                            <a:lumMod val="95000"/>
                            <a:lumOff val="5000"/>
                          </a:schemeClr>
                        </a:solidFill>
                        <a:latin typeface="Times New Roman" panose="02020603050405020304" pitchFamily="18" charset="0"/>
                        <a:cs typeface="Times New Roman" panose="02020603050405020304" pitchFamily="18" charset="0"/>
                      </a:defRPr>
                    </a:pPr>
                    <a:r>
                      <a:rPr lang="ru-RU"/>
                      <a:t>42,4%</a:t>
                    </a:r>
                  </a:p>
                </c:rich>
              </c:tx>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D-CCCB-4C10-93AC-A8E63785E603}"/>
                </c:ext>
              </c:extLst>
            </c:dLbl>
            <c:spPr>
              <a:solidFill>
                <a:sysClr val="window" lastClr="FFFFFF"/>
              </a:solidFill>
              <a:ln>
                <a:solidFill>
                  <a:srgbClr val="4F81BD">
                    <a:shade val="50000"/>
                  </a:srgb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'структура Фонд молод.'!$A$4:$A$10</c:f>
              <c:strCache>
                <c:ptCount val="7"/>
                <c:pt idx="0">
                  <c:v>Министерство здравоохранения ПМР</c:v>
                </c:pt>
                <c:pt idx="1">
                  <c:v>Министерство внутренних дел ПМР</c:v>
                </c:pt>
                <c:pt idx="2">
                  <c:v>Министерство обороны ПМР</c:v>
                </c:pt>
                <c:pt idx="3">
                  <c:v>Государственная служба исполнения наказаний Министерства юстиции ПМР</c:v>
                </c:pt>
                <c:pt idx="4">
                  <c:v>Государственная служба по спорту ПМР</c:v>
                </c:pt>
                <c:pt idx="5">
                  <c:v>Министерство просвещения ПМР</c:v>
                </c:pt>
                <c:pt idx="6">
                  <c:v>Государственные администрации городов (районов) ПМР</c:v>
                </c:pt>
              </c:strCache>
            </c:strRef>
          </c:cat>
          <c:val>
            <c:numRef>
              <c:f>'структура Фонд молод.'!$B$4:$B$10</c:f>
              <c:numCache>
                <c:formatCode>0.0</c:formatCode>
                <c:ptCount val="7"/>
                <c:pt idx="0">
                  <c:v>9.8000000000000007</c:v>
                </c:pt>
                <c:pt idx="1">
                  <c:v>8.9</c:v>
                </c:pt>
                <c:pt idx="2">
                  <c:v>24.7</c:v>
                </c:pt>
                <c:pt idx="3">
                  <c:v>6.6</c:v>
                </c:pt>
                <c:pt idx="4">
                  <c:v>0.4</c:v>
                </c:pt>
                <c:pt idx="5">
                  <c:v>1.8</c:v>
                </c:pt>
                <c:pt idx="6">
                  <c:v>47.8</c:v>
                </c:pt>
              </c:numCache>
            </c:numRef>
          </c:val>
          <c:extLst>
            <c:ext xmlns:c16="http://schemas.microsoft.com/office/drawing/2014/chart" uri="{C3380CC4-5D6E-409C-BE32-E72D297353CC}">
              <c16:uniqueId val="{00000014-CCCB-4C10-93AC-A8E63785E603}"/>
            </c:ext>
          </c:extLst>
        </c:ser>
        <c:dLbls>
          <c:dLblPos val="outEnd"/>
          <c:showLegendKey val="0"/>
          <c:showVal val="0"/>
          <c:showCatName val="0"/>
          <c:showSerName val="0"/>
          <c:showPercent val="0"/>
          <c:showBubbleSize val="0"/>
          <c:showLeaderLines val="0"/>
        </c:dLbls>
      </c:pie3DChart>
      <c:spPr>
        <a:noFill/>
        <a:ln>
          <a:noFill/>
        </a:ln>
        <a:effectLst/>
      </c:spPr>
    </c:plotArea>
    <c:plotVisOnly val="1"/>
    <c:dispBlanksAs val="zero"/>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a:t>Исполнение плановых показателей государственных целевых программ системы здравоохранения и социальной защиты за</a:t>
            </a:r>
            <a:r>
              <a:rPr lang="en-US" sz="1100" baseline="0"/>
              <a:t> </a:t>
            </a:r>
            <a:r>
              <a:rPr lang="en-US" sz="1100"/>
              <a:t>I </a:t>
            </a:r>
            <a:r>
              <a:rPr lang="ru-RU" sz="1100"/>
              <a:t>полугодие 2021-2023 годов</a:t>
            </a:r>
          </a:p>
        </c:rich>
      </c:tx>
      <c:layout>
        <c:manualLayout>
          <c:xMode val="edge"/>
          <c:yMode val="edge"/>
          <c:x val="0.13778150521882437"/>
          <c:y val="9.8039197792082929E-3"/>
        </c:manualLayout>
      </c:layout>
      <c:overlay val="0"/>
      <c:spPr>
        <a:noFill/>
        <a:ln w="25400">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2433134827791674"/>
          <c:y val="0.15887529321695162"/>
          <c:w val="0.86881229948864347"/>
          <c:h val="0.4205623533915242"/>
        </c:manualLayout>
      </c:layout>
      <c:barChart>
        <c:barDir val="col"/>
        <c:grouping val="clustered"/>
        <c:varyColors val="0"/>
        <c:ser>
          <c:idx val="0"/>
          <c:order val="0"/>
          <c:tx>
            <c:strRef>
              <c:f>ГЦП!$C$3</c:f>
              <c:strCache>
                <c:ptCount val="1"/>
                <c:pt idx="0">
                  <c:v>2021 г.</c:v>
                </c:pt>
              </c:strCache>
            </c:strRef>
          </c:tx>
          <c:spPr>
            <a:solidFill>
              <a:schemeClr val="accent1">
                <a:shade val="65000"/>
              </a:schemeClr>
            </a:solidFill>
            <a:ln>
              <a:noFill/>
            </a:ln>
            <a:effectLst/>
          </c:spPr>
          <c:invertIfNegative val="0"/>
          <c:cat>
            <c:strRef>
              <c:f>ГЦП!$B$4:$B$11</c:f>
              <c:strCache>
                <c:ptCount val="8"/>
                <c:pt idx="0">
                  <c:v>Программа обеспечения жильем детей сирот</c:v>
                </c:pt>
                <c:pt idx="1">
                  <c:v>ГЦП "Льготное кред. инвалидов общего заболевания, инвалидов по зрению "</c:v>
                </c:pt>
                <c:pt idx="2">
                  <c:v>ГЦП "Профилактика и лечение сердечно-сосудистых заболеваний на 2022-2026 годы"</c:v>
                </c:pt>
                <c:pt idx="3">
                  <c:v>ГЦП "Профилактика вирусных гепатитов В и С в ПМР "</c:v>
                </c:pt>
                <c:pt idx="4">
                  <c:v>ГЦП "ВИЧ-СПИД"</c:v>
                </c:pt>
                <c:pt idx="5">
                  <c:v>ГЦП "Онкология"</c:v>
                </c:pt>
                <c:pt idx="6">
                  <c:v>ГЦП "Иммунизация населения ПМР"</c:v>
                </c:pt>
                <c:pt idx="7">
                  <c:v>ГЦП "Профилактика туберкулеза"</c:v>
                </c:pt>
              </c:strCache>
            </c:strRef>
          </c:cat>
          <c:val>
            <c:numRef>
              <c:f>ГЦП!$C$4:$C$11</c:f>
              <c:numCache>
                <c:formatCode>#,##0.0</c:formatCode>
                <c:ptCount val="8"/>
                <c:pt idx="0">
                  <c:v>25.6</c:v>
                </c:pt>
                <c:pt idx="1">
                  <c:v>0</c:v>
                </c:pt>
                <c:pt idx="2">
                  <c:v>0</c:v>
                </c:pt>
                <c:pt idx="3">
                  <c:v>0</c:v>
                </c:pt>
                <c:pt idx="4">
                  <c:v>83.5</c:v>
                </c:pt>
                <c:pt idx="5">
                  <c:v>54.4</c:v>
                </c:pt>
                <c:pt idx="6">
                  <c:v>4.4000000000000004</c:v>
                </c:pt>
                <c:pt idx="7">
                  <c:v>55.2</c:v>
                </c:pt>
              </c:numCache>
            </c:numRef>
          </c:val>
          <c:extLst>
            <c:ext xmlns:c16="http://schemas.microsoft.com/office/drawing/2014/chart" uri="{C3380CC4-5D6E-409C-BE32-E72D297353CC}">
              <c16:uniqueId val="{00000000-EDC1-4D8D-ADCA-3C279CE85AB6}"/>
            </c:ext>
          </c:extLst>
        </c:ser>
        <c:ser>
          <c:idx val="1"/>
          <c:order val="1"/>
          <c:tx>
            <c:strRef>
              <c:f>ГЦП!$D$3</c:f>
              <c:strCache>
                <c:ptCount val="1"/>
                <c:pt idx="0">
                  <c:v>2022 г.</c:v>
                </c:pt>
              </c:strCache>
            </c:strRef>
          </c:tx>
          <c:spPr>
            <a:solidFill>
              <a:schemeClr val="accent1"/>
            </a:solidFill>
            <a:ln>
              <a:noFill/>
            </a:ln>
            <a:effectLst/>
          </c:spPr>
          <c:invertIfNegative val="0"/>
          <c:cat>
            <c:strRef>
              <c:f>ГЦП!$B$4:$B$11</c:f>
              <c:strCache>
                <c:ptCount val="8"/>
                <c:pt idx="0">
                  <c:v>Программа обеспечения жильем детей сирот</c:v>
                </c:pt>
                <c:pt idx="1">
                  <c:v>ГЦП "Льготное кред. инвалидов общего заболевания, инвалидов по зрению "</c:v>
                </c:pt>
                <c:pt idx="2">
                  <c:v>ГЦП "Профилактика и лечение сердечно-сосудистых заболеваний на 2022-2026 годы"</c:v>
                </c:pt>
                <c:pt idx="3">
                  <c:v>ГЦП "Профилактика вирусных гепатитов В и С в ПМР "</c:v>
                </c:pt>
                <c:pt idx="4">
                  <c:v>ГЦП "ВИЧ-СПИД"</c:v>
                </c:pt>
                <c:pt idx="5">
                  <c:v>ГЦП "Онкология"</c:v>
                </c:pt>
                <c:pt idx="6">
                  <c:v>ГЦП "Иммунизация населения ПМР"</c:v>
                </c:pt>
                <c:pt idx="7">
                  <c:v>ГЦП "Профилактика туберкулеза"</c:v>
                </c:pt>
              </c:strCache>
            </c:strRef>
          </c:cat>
          <c:val>
            <c:numRef>
              <c:f>ГЦП!$D$4:$D$11</c:f>
              <c:numCache>
                <c:formatCode>#,##0.0</c:formatCode>
                <c:ptCount val="8"/>
                <c:pt idx="0">
                  <c:v>57.5</c:v>
                </c:pt>
                <c:pt idx="1">
                  <c:v>10.8</c:v>
                </c:pt>
                <c:pt idx="2">
                  <c:v>0</c:v>
                </c:pt>
                <c:pt idx="3">
                  <c:v>60.1</c:v>
                </c:pt>
                <c:pt idx="4">
                  <c:v>13.6</c:v>
                </c:pt>
                <c:pt idx="5">
                  <c:v>75.900000000000006</c:v>
                </c:pt>
                <c:pt idx="6">
                  <c:v>43.6</c:v>
                </c:pt>
                <c:pt idx="7">
                  <c:v>20.3</c:v>
                </c:pt>
              </c:numCache>
            </c:numRef>
          </c:val>
          <c:extLst>
            <c:ext xmlns:c16="http://schemas.microsoft.com/office/drawing/2014/chart" uri="{C3380CC4-5D6E-409C-BE32-E72D297353CC}">
              <c16:uniqueId val="{00000001-EDC1-4D8D-ADCA-3C279CE85AB6}"/>
            </c:ext>
          </c:extLst>
        </c:ser>
        <c:ser>
          <c:idx val="2"/>
          <c:order val="2"/>
          <c:tx>
            <c:strRef>
              <c:f>ГЦП!$E$3</c:f>
              <c:strCache>
                <c:ptCount val="1"/>
                <c:pt idx="0">
                  <c:v>2023 г.</c:v>
                </c:pt>
              </c:strCache>
            </c:strRef>
          </c:tx>
          <c:spPr>
            <a:solidFill>
              <a:schemeClr val="accent1">
                <a:tint val="65000"/>
              </a:schemeClr>
            </a:solidFill>
            <a:ln>
              <a:noFill/>
            </a:ln>
            <a:effectLst/>
          </c:spPr>
          <c:invertIfNegative val="0"/>
          <c:cat>
            <c:strRef>
              <c:f>ГЦП!$B$4:$B$11</c:f>
              <c:strCache>
                <c:ptCount val="8"/>
                <c:pt idx="0">
                  <c:v>Программа обеспечения жильем детей сирот</c:v>
                </c:pt>
                <c:pt idx="1">
                  <c:v>ГЦП "Льготное кред. инвалидов общего заболевания, инвалидов по зрению "</c:v>
                </c:pt>
                <c:pt idx="2">
                  <c:v>ГЦП "Профилактика и лечение сердечно-сосудистых заболеваний на 2022-2026 годы"</c:v>
                </c:pt>
                <c:pt idx="3">
                  <c:v>ГЦП "Профилактика вирусных гепатитов В и С в ПМР "</c:v>
                </c:pt>
                <c:pt idx="4">
                  <c:v>ГЦП "ВИЧ-СПИД"</c:v>
                </c:pt>
                <c:pt idx="5">
                  <c:v>ГЦП "Онкология"</c:v>
                </c:pt>
                <c:pt idx="6">
                  <c:v>ГЦП "Иммунизация населения ПМР"</c:v>
                </c:pt>
                <c:pt idx="7">
                  <c:v>ГЦП "Профилактика туберкулеза"</c:v>
                </c:pt>
              </c:strCache>
            </c:strRef>
          </c:cat>
          <c:val>
            <c:numRef>
              <c:f>ГЦП!$E$4:$E$11</c:f>
              <c:numCache>
                <c:formatCode>#,##0.0</c:formatCode>
                <c:ptCount val="8"/>
                <c:pt idx="0">
                  <c:v>100</c:v>
                </c:pt>
                <c:pt idx="1">
                  <c:v>7.4</c:v>
                </c:pt>
                <c:pt idx="2">
                  <c:v>37.200000000000003</c:v>
                </c:pt>
                <c:pt idx="3">
                  <c:v>83.2</c:v>
                </c:pt>
                <c:pt idx="4">
                  <c:v>59.8</c:v>
                </c:pt>
                <c:pt idx="5">
                  <c:v>73.7</c:v>
                </c:pt>
                <c:pt idx="6">
                  <c:v>10</c:v>
                </c:pt>
                <c:pt idx="7">
                  <c:v>38.1</c:v>
                </c:pt>
              </c:numCache>
            </c:numRef>
          </c:val>
          <c:extLst>
            <c:ext xmlns:c16="http://schemas.microsoft.com/office/drawing/2014/chart" uri="{C3380CC4-5D6E-409C-BE32-E72D297353CC}">
              <c16:uniqueId val="{00000002-EDC1-4D8D-ADCA-3C279CE85AB6}"/>
            </c:ext>
          </c:extLst>
        </c:ser>
        <c:dLbls>
          <c:showLegendKey val="0"/>
          <c:showVal val="0"/>
          <c:showCatName val="0"/>
          <c:showSerName val="0"/>
          <c:showPercent val="0"/>
          <c:showBubbleSize val="0"/>
        </c:dLbls>
        <c:gapWidth val="150"/>
        <c:axId val="86004096"/>
        <c:axId val="86005632"/>
      </c:barChart>
      <c:catAx>
        <c:axId val="86004096"/>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6005632"/>
        <c:crossesAt val="0"/>
        <c:auto val="0"/>
        <c:lblAlgn val="ctr"/>
        <c:lblOffset val="100"/>
        <c:noMultiLvlLbl val="0"/>
      </c:catAx>
      <c:valAx>
        <c:axId val="86005632"/>
        <c:scaling>
          <c:orientation val="minMax"/>
          <c:max val="105"/>
          <c:min val="0"/>
        </c:scaling>
        <c:delete val="1"/>
        <c:axPos val="l"/>
        <c:majorGridlines>
          <c:spPr>
            <a:ln w="9525" cap="flat" cmpd="sng" algn="ctr">
              <a:noFill/>
              <a:prstDash val="solid"/>
              <a:round/>
            </a:ln>
            <a:effectLst/>
          </c:spPr>
        </c:majorGridlines>
        <c:numFmt formatCode="#,##0" sourceLinked="0"/>
        <c:majorTickMark val="none"/>
        <c:minorTickMark val="none"/>
        <c:tickLblPos val="nextTo"/>
        <c:crossAx val="86004096"/>
        <c:crosses val="autoZero"/>
        <c:crossBetween val="between"/>
        <c:majorUnit val="2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25400">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tint val="75000"/>
          <a:shade val="95000"/>
          <a:satMod val="105000"/>
        </a:schemeClr>
      </a:solidFill>
      <a:prstDash val="solid"/>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r>
              <a:rPr lang="ru-RU" sz="1200" b="1"/>
              <a:t>Динамика доходов бюджетов городов и районов 
за </a:t>
            </a:r>
            <a:r>
              <a:rPr lang="en-US" sz="1200" b="1"/>
              <a:t>I</a:t>
            </a:r>
            <a:r>
              <a:rPr lang="ru-RU" sz="1200" b="1"/>
              <a:t>  полугодие 2021-2023</a:t>
            </a:r>
            <a:r>
              <a:rPr lang="en-US" sz="1200" b="1"/>
              <a:t> </a:t>
            </a:r>
            <a:r>
              <a:rPr lang="ru-RU" sz="1200" b="1"/>
              <a:t>годов</a:t>
            </a:r>
          </a:p>
        </c:rich>
      </c:tx>
      <c:layout>
        <c:manualLayout>
          <c:xMode val="edge"/>
          <c:yMode val="edge"/>
          <c:x val="0.25634351811388001"/>
          <c:y val="2.1931453199222579E-2"/>
        </c:manualLayout>
      </c:layout>
      <c:overlay val="0"/>
      <c:spPr>
        <a:noFill/>
        <a:ln w="25400">
          <a:noFill/>
        </a:ln>
        <a:effectLst/>
      </c:spPr>
      <c:txPr>
        <a:bodyPr rot="0" spcFirstLastPara="1" vertOverflow="ellipsis" vert="horz" wrap="square" anchor="ctr" anchorCtr="1"/>
        <a:lstStyle/>
        <a:p>
          <a:pPr>
            <a:defRPr sz="1200" b="0"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0.11945494575042165"/>
          <c:y val="0.13866082831600074"/>
          <c:w val="0.87626972291139948"/>
          <c:h val="0.55960734793208311"/>
        </c:manualLayout>
      </c:layout>
      <c:barChart>
        <c:barDir val="col"/>
        <c:grouping val="clustered"/>
        <c:varyColors val="0"/>
        <c:ser>
          <c:idx val="0"/>
          <c:order val="0"/>
          <c:tx>
            <c:strRef>
              <c:f>'[2]доходы МБ (график№3)'!$C$3</c:f>
              <c:strCache>
                <c:ptCount val="1"/>
                <c:pt idx="0">
                  <c:v>2021г</c:v>
                </c:pt>
              </c:strCache>
            </c:strRef>
          </c:tx>
          <c:spPr>
            <a:solidFill>
              <a:schemeClr val="accent1">
                <a:shade val="65000"/>
              </a:schemeClr>
            </a:solidFill>
            <a:ln>
              <a:noFill/>
            </a:ln>
            <a:effectLst/>
          </c:spPr>
          <c:invertIfNegative val="0"/>
          <c:dLbls>
            <c:delete val="1"/>
          </c:dLbls>
          <c:cat>
            <c:strRef>
              <c:f>'[2]доходы МБ (график№3)'!$B$4:$B$11</c:f>
              <c:strCache>
                <c:ptCount val="8"/>
                <c:pt idx="0">
                  <c:v>Тирасполь</c:v>
                </c:pt>
                <c:pt idx="1">
                  <c:v>Днестровск </c:v>
                </c:pt>
                <c:pt idx="2">
                  <c:v>Бендеры</c:v>
                </c:pt>
                <c:pt idx="3">
                  <c:v>Рыбница</c:v>
                </c:pt>
                <c:pt idx="4">
                  <c:v>Дубоссары</c:v>
                </c:pt>
                <c:pt idx="5">
                  <c:v>Слободзея</c:v>
                </c:pt>
                <c:pt idx="6">
                  <c:v>Григорио-поль</c:v>
                </c:pt>
                <c:pt idx="7">
                  <c:v>Каменка</c:v>
                </c:pt>
              </c:strCache>
            </c:strRef>
          </c:cat>
          <c:val>
            <c:numRef>
              <c:f>'[2]доходы МБ (график№3)'!$C$4:$C$11</c:f>
              <c:numCache>
                <c:formatCode>General</c:formatCode>
                <c:ptCount val="8"/>
                <c:pt idx="0">
                  <c:v>155</c:v>
                </c:pt>
                <c:pt idx="1">
                  <c:v>18.100000000000001</c:v>
                </c:pt>
                <c:pt idx="2">
                  <c:v>111</c:v>
                </c:pt>
                <c:pt idx="3">
                  <c:v>90.3</c:v>
                </c:pt>
                <c:pt idx="4">
                  <c:v>40.299999999999997</c:v>
                </c:pt>
                <c:pt idx="5">
                  <c:v>58</c:v>
                </c:pt>
                <c:pt idx="6">
                  <c:v>26.4</c:v>
                </c:pt>
                <c:pt idx="7">
                  <c:v>15.6</c:v>
                </c:pt>
              </c:numCache>
            </c:numRef>
          </c:val>
          <c:extLst>
            <c:ext xmlns:c16="http://schemas.microsoft.com/office/drawing/2014/chart" uri="{C3380CC4-5D6E-409C-BE32-E72D297353CC}">
              <c16:uniqueId val="{00000000-28D0-4419-9D93-07A22288D18C}"/>
            </c:ext>
          </c:extLst>
        </c:ser>
        <c:ser>
          <c:idx val="1"/>
          <c:order val="1"/>
          <c:tx>
            <c:strRef>
              <c:f>'[2]доходы МБ (график№3)'!$D$3</c:f>
              <c:strCache>
                <c:ptCount val="1"/>
                <c:pt idx="0">
                  <c:v>2022г</c:v>
                </c:pt>
              </c:strCache>
            </c:strRef>
          </c:tx>
          <c:spPr>
            <a:solidFill>
              <a:schemeClr val="accent1"/>
            </a:solidFill>
            <a:ln>
              <a:noFill/>
            </a:ln>
            <a:effectLst/>
          </c:spPr>
          <c:invertIfNegative val="0"/>
          <c:dLbls>
            <c:delete val="1"/>
          </c:dLbls>
          <c:cat>
            <c:strRef>
              <c:f>'[2]доходы МБ (график№3)'!$B$4:$B$11</c:f>
              <c:strCache>
                <c:ptCount val="8"/>
                <c:pt idx="0">
                  <c:v>Тирасполь</c:v>
                </c:pt>
                <c:pt idx="1">
                  <c:v>Днестровск </c:v>
                </c:pt>
                <c:pt idx="2">
                  <c:v>Бендеры</c:v>
                </c:pt>
                <c:pt idx="3">
                  <c:v>Рыбница</c:v>
                </c:pt>
                <c:pt idx="4">
                  <c:v>Дубоссары</c:v>
                </c:pt>
                <c:pt idx="5">
                  <c:v>Слободзея</c:v>
                </c:pt>
                <c:pt idx="6">
                  <c:v>Григорио-поль</c:v>
                </c:pt>
                <c:pt idx="7">
                  <c:v>Каменка</c:v>
                </c:pt>
              </c:strCache>
            </c:strRef>
          </c:cat>
          <c:val>
            <c:numRef>
              <c:f>'[2]доходы МБ (график№3)'!$D$4:$D$11</c:f>
              <c:numCache>
                <c:formatCode>General</c:formatCode>
                <c:ptCount val="8"/>
                <c:pt idx="0">
                  <c:v>196.3</c:v>
                </c:pt>
                <c:pt idx="1">
                  <c:v>23.9</c:v>
                </c:pt>
                <c:pt idx="2">
                  <c:v>132.30000000000001</c:v>
                </c:pt>
                <c:pt idx="3">
                  <c:v>110.9</c:v>
                </c:pt>
                <c:pt idx="4">
                  <c:v>45.3</c:v>
                </c:pt>
                <c:pt idx="5">
                  <c:v>70</c:v>
                </c:pt>
                <c:pt idx="6">
                  <c:v>33.4</c:v>
                </c:pt>
                <c:pt idx="7">
                  <c:v>17.399999999999999</c:v>
                </c:pt>
              </c:numCache>
            </c:numRef>
          </c:val>
          <c:extLst>
            <c:ext xmlns:c16="http://schemas.microsoft.com/office/drawing/2014/chart" uri="{C3380CC4-5D6E-409C-BE32-E72D297353CC}">
              <c16:uniqueId val="{00000001-28D0-4419-9D93-07A22288D18C}"/>
            </c:ext>
          </c:extLst>
        </c:ser>
        <c:ser>
          <c:idx val="2"/>
          <c:order val="2"/>
          <c:tx>
            <c:strRef>
              <c:f>'[2]доходы МБ (график№3)'!$E$3</c:f>
              <c:strCache>
                <c:ptCount val="1"/>
                <c:pt idx="0">
                  <c:v>2023г</c:v>
                </c:pt>
              </c:strCache>
            </c:strRef>
          </c:tx>
          <c:spPr>
            <a:solidFill>
              <a:schemeClr val="accent1">
                <a:tint val="65000"/>
              </a:schemeClr>
            </a:solidFill>
            <a:ln>
              <a:noFill/>
            </a:ln>
            <a:effectLst/>
          </c:spPr>
          <c:invertIfNegative val="0"/>
          <c:dLbls>
            <c:dLbl>
              <c:idx val="0"/>
              <c:layout>
                <c:manualLayout>
                  <c:x val="2.4464828437982592E-2"/>
                  <c:y val="0"/>
                </c:manualLayout>
              </c:layout>
              <c:tx>
                <c:rich>
                  <a:bodyPr/>
                  <a:lstStyle/>
                  <a:p>
                    <a:r>
                      <a:rPr lang="en-US"/>
                      <a:t>+16,8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D0-4419-9D93-07A22288D18C}"/>
                </c:ext>
              </c:extLst>
            </c:dLbl>
            <c:dLbl>
              <c:idx val="1"/>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D0-4419-9D93-07A22288D18C}"/>
                </c:ext>
              </c:extLst>
            </c:dLbl>
            <c:dLbl>
              <c:idx val="2"/>
              <c:tx>
                <c:rich>
                  <a:bodyPr/>
                  <a:lstStyle/>
                  <a:p>
                    <a:r>
                      <a:rPr lang="en-US"/>
                      <a:t>-4,8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D0-4419-9D93-07A22288D18C}"/>
                </c:ext>
              </c:extLst>
            </c:dLbl>
            <c:dLbl>
              <c:idx val="3"/>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D0-4419-9D93-07A22288D18C}"/>
                </c:ext>
              </c:extLst>
            </c:dLbl>
            <c:dLbl>
              <c:idx val="4"/>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D0-4419-9D93-07A22288D18C}"/>
                </c:ext>
              </c:extLst>
            </c:dLbl>
            <c:dLbl>
              <c:idx val="5"/>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D0-4419-9D93-07A22288D18C}"/>
                </c:ext>
              </c:extLst>
            </c:dLbl>
            <c:dLbl>
              <c:idx val="6"/>
              <c:tx>
                <c:rich>
                  <a:bodyPr/>
                  <a:lstStyle/>
                  <a:p>
                    <a:r>
                      <a:rPr lang="en-US"/>
                      <a:t>+5,4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8D0-4419-9D93-07A22288D18C}"/>
                </c:ext>
              </c:extLst>
            </c:dLbl>
            <c:dLbl>
              <c:idx val="7"/>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D0-4419-9D93-07A22288D18C}"/>
                </c:ext>
              </c:extLst>
            </c:dLbl>
            <c:spPr>
              <a:noFill/>
              <a:ln>
                <a:noFill/>
              </a:ln>
              <a:effectLst/>
            </c:spPr>
            <c:txPr>
              <a:bodyPr rot="0" spcFirstLastPara="1" vertOverflow="ellipsis" vert="horz" wrap="square" anchor="ctr" anchorCtr="1"/>
              <a:lstStyle/>
              <a:p>
                <a:pPr>
                  <a:defRPr sz="1000" b="0" i="0" u="none" strike="noStrike" kern="1200" baseline="0">
                    <a:solidFill>
                      <a:srgbClr val="000000"/>
                    </a:solidFill>
                    <a:latin typeface="Times New Roman"/>
                    <a:ea typeface="Times New Roman"/>
                    <a:cs typeface="Times New Roman"/>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'[2]доходы МБ (график№3)'!$B$4:$B$11</c:f>
              <c:strCache>
                <c:ptCount val="8"/>
                <c:pt idx="0">
                  <c:v>Тирасполь</c:v>
                </c:pt>
                <c:pt idx="1">
                  <c:v>Днестровск </c:v>
                </c:pt>
                <c:pt idx="2">
                  <c:v>Бендеры</c:v>
                </c:pt>
                <c:pt idx="3">
                  <c:v>Рыбница</c:v>
                </c:pt>
                <c:pt idx="4">
                  <c:v>Дубоссары</c:v>
                </c:pt>
                <c:pt idx="5">
                  <c:v>Слободзея</c:v>
                </c:pt>
                <c:pt idx="6">
                  <c:v>Григорио-поль</c:v>
                </c:pt>
                <c:pt idx="7">
                  <c:v>Каменка</c:v>
                </c:pt>
              </c:strCache>
            </c:strRef>
          </c:cat>
          <c:val>
            <c:numRef>
              <c:f>'[2]доходы МБ (график№3)'!$E$4:$E$11</c:f>
              <c:numCache>
                <c:formatCode>General</c:formatCode>
                <c:ptCount val="8"/>
                <c:pt idx="0">
                  <c:v>213.1</c:v>
                </c:pt>
                <c:pt idx="1">
                  <c:v>21.4</c:v>
                </c:pt>
                <c:pt idx="2">
                  <c:v>127.5</c:v>
                </c:pt>
                <c:pt idx="3">
                  <c:v>108</c:v>
                </c:pt>
                <c:pt idx="4">
                  <c:v>46.6</c:v>
                </c:pt>
                <c:pt idx="5">
                  <c:v>71.599999999999994</c:v>
                </c:pt>
                <c:pt idx="6">
                  <c:v>38.799999999999997</c:v>
                </c:pt>
                <c:pt idx="7">
                  <c:v>20.2</c:v>
                </c:pt>
              </c:numCache>
            </c:numRef>
          </c:val>
          <c:extLst>
            <c:ext xmlns:c16="http://schemas.microsoft.com/office/drawing/2014/chart" uri="{C3380CC4-5D6E-409C-BE32-E72D297353CC}">
              <c16:uniqueId val="{0000000A-28D0-4419-9D93-07A22288D18C}"/>
            </c:ext>
          </c:extLst>
        </c:ser>
        <c:dLbls>
          <c:dLblPos val="outEnd"/>
          <c:showLegendKey val="0"/>
          <c:showVal val="1"/>
          <c:showCatName val="0"/>
          <c:showSerName val="0"/>
          <c:showPercent val="0"/>
          <c:showBubbleSize val="0"/>
        </c:dLbls>
        <c:gapWidth val="150"/>
        <c:axId val="83772544"/>
        <c:axId val="83774080"/>
      </c:barChart>
      <c:catAx>
        <c:axId val="8377254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0000"/>
                </a:solidFill>
                <a:latin typeface="Times New Roman"/>
                <a:ea typeface="Times New Roman"/>
                <a:cs typeface="Times New Roman"/>
              </a:defRPr>
            </a:pPr>
            <a:endParaRPr lang="ru-RU"/>
          </a:p>
        </c:txPr>
        <c:crossAx val="83774080"/>
        <c:crossesAt val="0"/>
        <c:auto val="0"/>
        <c:lblAlgn val="ctr"/>
        <c:lblOffset val="100"/>
        <c:noMultiLvlLbl val="0"/>
      </c:catAx>
      <c:valAx>
        <c:axId val="83774080"/>
        <c:scaling>
          <c:orientation val="minMax"/>
        </c:scaling>
        <c:delete val="1"/>
        <c:axPos val="l"/>
        <c:majorGridlines>
          <c:spPr>
            <a:ln w="9525" cap="rnd" cmpd="sng" algn="ctr">
              <a:noFill/>
              <a:prstDash val="solid"/>
              <a:round/>
            </a:ln>
            <a:effectLst/>
          </c:spPr>
        </c:majorGridlines>
        <c:numFmt formatCode="General" sourceLinked="1"/>
        <c:majorTickMark val="out"/>
        <c:minorTickMark val="none"/>
        <c:tickLblPos val="none"/>
        <c:crossAx val="83772544"/>
        <c:crosses val="autoZero"/>
        <c:crossBetween val="between"/>
        <c:majorUnit val="20"/>
      </c:valAx>
      <c:dTable>
        <c:showHorzBorder val="1"/>
        <c:showVertBorder val="1"/>
        <c:showOutline val="1"/>
        <c:showKeys val="1"/>
        <c:spPr>
          <a:noFill/>
          <a:ln w="9525" cap="flat" cmpd="sng" algn="ctr">
            <a:solidFill>
              <a:schemeClr val="tx1">
                <a:tint val="75000"/>
                <a:shade val="95000"/>
                <a:satMod val="105000"/>
              </a:schemeClr>
            </a:solidFill>
            <a:prstDash val="solid"/>
            <a:round/>
          </a:ln>
          <a:effectLst/>
        </c:spPr>
        <c:txPr>
          <a:bodyPr rot="0" spcFirstLastPara="1" vertOverflow="ellipsis" vert="horz" wrap="square" anchor="ctr" anchorCtr="1"/>
          <a:lstStyle/>
          <a:p>
            <a:pPr rtl="0">
              <a:defRPr sz="1000" b="0" i="0" u="none" strike="noStrike" kern="1200" baseline="0">
                <a:solidFill>
                  <a:srgbClr val="000000"/>
                </a:solidFill>
                <a:latin typeface="Times New Roman"/>
                <a:ea typeface="Times New Roman"/>
                <a:cs typeface="Times New Roman"/>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scene3d>
          <a:camera prst="orthographicFront"/>
          <a:lightRig rig="threePt" dir="t"/>
        </a:scene3d>
        <a:sp3d>
          <a:bevelT/>
        </a:sp3d>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noFill/>
      <a:prstDash val="solid"/>
      <a:round/>
    </a:ln>
    <a:effectLst/>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b="1" i="0" baseline="0">
                <a:effectLst/>
              </a:rPr>
              <a:t>Динамика расходов местных бюджетов за </a:t>
            </a:r>
            <a:r>
              <a:rPr lang="en-US" sz="1200" b="1" i="0" baseline="0">
                <a:effectLst/>
              </a:rPr>
              <a:t>I</a:t>
            </a:r>
            <a:r>
              <a:rPr lang="ru-RU" sz="1200" b="1" i="0" baseline="0">
                <a:effectLst/>
              </a:rPr>
              <a:t> полугодие 2021-2023 годов</a:t>
            </a:r>
          </a:p>
        </c:rich>
      </c:tx>
      <c:layout>
        <c:manualLayout>
          <c:xMode val="edge"/>
          <c:yMode val="edge"/>
          <c:x val="0.12661870503597122"/>
          <c:y val="9.8039215686274508E-3"/>
        </c:manualLayout>
      </c:layout>
      <c:overlay val="0"/>
      <c:spPr>
        <a:noFill/>
        <a:ln w="25400">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8.9870589031822615E-2"/>
          <c:y val="0.16238476683892783"/>
          <c:w val="0.91012941096817734"/>
          <c:h val="0.51144327044134485"/>
        </c:manualLayout>
      </c:layout>
      <c:barChart>
        <c:barDir val="col"/>
        <c:grouping val="clustered"/>
        <c:varyColors val="0"/>
        <c:ser>
          <c:idx val="0"/>
          <c:order val="0"/>
          <c:tx>
            <c:strRef>
              <c:f>'расходы МБ (по районам'!$C$2</c:f>
              <c:strCache>
                <c:ptCount val="1"/>
                <c:pt idx="0">
                  <c:v>2021 год</c:v>
                </c:pt>
              </c:strCache>
            </c:strRef>
          </c:tx>
          <c:spPr>
            <a:solidFill>
              <a:schemeClr val="accent1">
                <a:shade val="65000"/>
              </a:schemeClr>
            </a:solidFill>
            <a:ln>
              <a:noFill/>
            </a:ln>
            <a:effectLst/>
          </c:spPr>
          <c:invertIfNegative val="0"/>
          <c:cat>
            <c:strRef>
              <c:f>'расходы МБ (по районам'!$B$3:$B$10</c:f>
              <c:strCache>
                <c:ptCount val="8"/>
                <c:pt idx="0">
                  <c:v>Тирасполь</c:v>
                </c:pt>
                <c:pt idx="1">
                  <c:v>Днестровск</c:v>
                </c:pt>
                <c:pt idx="2">
                  <c:v>Бендеры</c:v>
                </c:pt>
                <c:pt idx="3">
                  <c:v>Рыбница </c:v>
                </c:pt>
                <c:pt idx="4">
                  <c:v>Дубоссары </c:v>
                </c:pt>
                <c:pt idx="5">
                  <c:v>Слободзея </c:v>
                </c:pt>
                <c:pt idx="6">
                  <c:v>Григорио-   поль</c:v>
                </c:pt>
                <c:pt idx="7">
                  <c:v>Каменка</c:v>
                </c:pt>
              </c:strCache>
            </c:strRef>
          </c:cat>
          <c:val>
            <c:numRef>
              <c:f>'расходы МБ (по районам'!$C$3:$C$10</c:f>
              <c:numCache>
                <c:formatCode>0.0</c:formatCode>
                <c:ptCount val="8"/>
                <c:pt idx="0">
                  <c:v>162.19999999999999</c:v>
                </c:pt>
                <c:pt idx="1">
                  <c:v>14.1</c:v>
                </c:pt>
                <c:pt idx="2">
                  <c:v>124.1</c:v>
                </c:pt>
                <c:pt idx="3">
                  <c:v>109.7</c:v>
                </c:pt>
                <c:pt idx="4">
                  <c:v>60</c:v>
                </c:pt>
                <c:pt idx="5">
                  <c:v>102.8</c:v>
                </c:pt>
                <c:pt idx="6">
                  <c:v>54.4</c:v>
                </c:pt>
                <c:pt idx="7">
                  <c:v>31.7</c:v>
                </c:pt>
              </c:numCache>
            </c:numRef>
          </c:val>
          <c:extLst>
            <c:ext xmlns:c16="http://schemas.microsoft.com/office/drawing/2014/chart" uri="{C3380CC4-5D6E-409C-BE32-E72D297353CC}">
              <c16:uniqueId val="{00000000-B0DD-430C-B87C-C9D6243B019A}"/>
            </c:ext>
          </c:extLst>
        </c:ser>
        <c:ser>
          <c:idx val="1"/>
          <c:order val="1"/>
          <c:tx>
            <c:strRef>
              <c:f>'расходы МБ (по районам'!$D$2</c:f>
              <c:strCache>
                <c:ptCount val="1"/>
                <c:pt idx="0">
                  <c:v>2022 год</c:v>
                </c:pt>
              </c:strCache>
            </c:strRef>
          </c:tx>
          <c:spPr>
            <a:solidFill>
              <a:schemeClr val="accent1"/>
            </a:solidFill>
            <a:ln>
              <a:noFill/>
            </a:ln>
            <a:effectLst/>
          </c:spPr>
          <c:invertIfNegative val="0"/>
          <c:cat>
            <c:strRef>
              <c:f>'расходы МБ (по районам'!$B$3:$B$10</c:f>
              <c:strCache>
                <c:ptCount val="8"/>
                <c:pt idx="0">
                  <c:v>Тирасполь</c:v>
                </c:pt>
                <c:pt idx="1">
                  <c:v>Днестровск</c:v>
                </c:pt>
                <c:pt idx="2">
                  <c:v>Бендеры</c:v>
                </c:pt>
                <c:pt idx="3">
                  <c:v>Рыбница </c:v>
                </c:pt>
                <c:pt idx="4">
                  <c:v>Дубоссары </c:v>
                </c:pt>
                <c:pt idx="5">
                  <c:v>Слободзея </c:v>
                </c:pt>
                <c:pt idx="6">
                  <c:v>Григорио-   поль</c:v>
                </c:pt>
                <c:pt idx="7">
                  <c:v>Каменка</c:v>
                </c:pt>
              </c:strCache>
            </c:strRef>
          </c:cat>
          <c:val>
            <c:numRef>
              <c:f>'расходы МБ (по районам'!$D$3:$D$10</c:f>
              <c:numCache>
                <c:formatCode>0.0</c:formatCode>
                <c:ptCount val="8"/>
                <c:pt idx="0">
                  <c:v>185.5</c:v>
                </c:pt>
                <c:pt idx="1">
                  <c:v>14.4</c:v>
                </c:pt>
                <c:pt idx="2">
                  <c:v>139.69999999999999</c:v>
                </c:pt>
                <c:pt idx="3">
                  <c:v>113.5</c:v>
                </c:pt>
                <c:pt idx="4">
                  <c:v>67.3</c:v>
                </c:pt>
                <c:pt idx="5">
                  <c:v>108</c:v>
                </c:pt>
                <c:pt idx="6">
                  <c:v>59.3</c:v>
                </c:pt>
                <c:pt idx="7">
                  <c:v>33.299999999999997</c:v>
                </c:pt>
              </c:numCache>
            </c:numRef>
          </c:val>
          <c:extLst>
            <c:ext xmlns:c16="http://schemas.microsoft.com/office/drawing/2014/chart" uri="{C3380CC4-5D6E-409C-BE32-E72D297353CC}">
              <c16:uniqueId val="{00000001-B0DD-430C-B87C-C9D6243B019A}"/>
            </c:ext>
          </c:extLst>
        </c:ser>
        <c:ser>
          <c:idx val="2"/>
          <c:order val="2"/>
          <c:tx>
            <c:strRef>
              <c:f>'расходы МБ (по районам'!$E$2</c:f>
              <c:strCache>
                <c:ptCount val="1"/>
                <c:pt idx="0">
                  <c:v>2023 год</c:v>
                </c:pt>
              </c:strCache>
            </c:strRef>
          </c:tx>
          <c:spPr>
            <a:solidFill>
              <a:schemeClr val="accent1">
                <a:tint val="65000"/>
              </a:schemeClr>
            </a:solidFill>
            <a:ln>
              <a:noFill/>
            </a:ln>
            <a:effectLst/>
          </c:spPr>
          <c:invertIfNegative val="0"/>
          <c:cat>
            <c:strRef>
              <c:f>'расходы МБ (по районам'!$B$3:$B$10</c:f>
              <c:strCache>
                <c:ptCount val="8"/>
                <c:pt idx="0">
                  <c:v>Тирасполь</c:v>
                </c:pt>
                <c:pt idx="1">
                  <c:v>Днестровск</c:v>
                </c:pt>
                <c:pt idx="2">
                  <c:v>Бендеры</c:v>
                </c:pt>
                <c:pt idx="3">
                  <c:v>Рыбница </c:v>
                </c:pt>
                <c:pt idx="4">
                  <c:v>Дубоссары </c:v>
                </c:pt>
                <c:pt idx="5">
                  <c:v>Слободзея </c:v>
                </c:pt>
                <c:pt idx="6">
                  <c:v>Григорио-   поль</c:v>
                </c:pt>
                <c:pt idx="7">
                  <c:v>Каменка</c:v>
                </c:pt>
              </c:strCache>
            </c:strRef>
          </c:cat>
          <c:val>
            <c:numRef>
              <c:f>'расходы МБ (по районам'!$E$3:$E$10</c:f>
              <c:numCache>
                <c:formatCode>0.0</c:formatCode>
                <c:ptCount val="8"/>
                <c:pt idx="0">
                  <c:v>220.3</c:v>
                </c:pt>
                <c:pt idx="1">
                  <c:v>16.899999999999999</c:v>
                </c:pt>
                <c:pt idx="2">
                  <c:v>167.9</c:v>
                </c:pt>
                <c:pt idx="3">
                  <c:v>131</c:v>
                </c:pt>
                <c:pt idx="4">
                  <c:v>75.8</c:v>
                </c:pt>
                <c:pt idx="5">
                  <c:v>126.5</c:v>
                </c:pt>
                <c:pt idx="6">
                  <c:v>73.599999999999994</c:v>
                </c:pt>
                <c:pt idx="7">
                  <c:v>42.7</c:v>
                </c:pt>
              </c:numCache>
            </c:numRef>
          </c:val>
          <c:extLst>
            <c:ext xmlns:c16="http://schemas.microsoft.com/office/drawing/2014/chart" uri="{C3380CC4-5D6E-409C-BE32-E72D297353CC}">
              <c16:uniqueId val="{00000002-B0DD-430C-B87C-C9D6243B019A}"/>
            </c:ext>
          </c:extLst>
        </c:ser>
        <c:dLbls>
          <c:showLegendKey val="0"/>
          <c:showVal val="0"/>
          <c:showCatName val="0"/>
          <c:showSerName val="0"/>
          <c:showPercent val="0"/>
          <c:showBubbleSize val="0"/>
        </c:dLbls>
        <c:gapWidth val="150"/>
        <c:axId val="86004096"/>
        <c:axId val="86005632"/>
      </c:barChart>
      <c:catAx>
        <c:axId val="86004096"/>
        <c:scaling>
          <c:orientation val="minMax"/>
        </c:scaling>
        <c:delete val="0"/>
        <c:axPos val="b"/>
        <c:numFmt formatCode="General" sourceLinked="0"/>
        <c:majorTickMark val="out"/>
        <c:minorTickMark val="none"/>
        <c:tickLblPos val="nextTo"/>
        <c:spPr>
          <a:solidFill>
            <a:srgbClr val="00B050"/>
          </a:solid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6005632"/>
        <c:crossesAt val="0"/>
        <c:auto val="0"/>
        <c:lblAlgn val="ctr"/>
        <c:lblOffset val="100"/>
        <c:noMultiLvlLbl val="0"/>
      </c:catAx>
      <c:valAx>
        <c:axId val="86005632"/>
        <c:scaling>
          <c:orientation val="minMax"/>
          <c:max val="230"/>
          <c:min val="0"/>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6004096"/>
        <c:crosses val="autoZero"/>
        <c:crossBetween val="between"/>
        <c:majorUnit val="50"/>
      </c:valAx>
      <c:dTable>
        <c:showHorzBorder val="1"/>
        <c:showVertBorder val="1"/>
        <c:showOutline val="1"/>
        <c:showKeys val="1"/>
        <c:spPr>
          <a:noFill/>
          <a:ln w="9525" cap="flat" cmpd="sng" algn="ctr">
            <a:solidFill>
              <a:schemeClr val="bg1">
                <a:lumMod val="85000"/>
              </a:schemeClr>
            </a:solidFill>
            <a:prstDash val="solid"/>
            <a:round/>
          </a:ln>
          <a:effectLst/>
        </c:spPr>
        <c:txPr>
          <a:bodyPr rot="0" spcFirstLastPara="1" vertOverflow="ellipsis" vert="horz" wrap="square" anchor="ctr" anchorCtr="1"/>
          <a:lstStyle/>
          <a:p>
            <a:pPr rtl="0">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25400">
          <a:noFill/>
        </a:ln>
        <a:effectLst/>
      </c:spPr>
    </c:plotArea>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tint val="75000"/>
          <a:shade val="95000"/>
          <a:satMod val="105000"/>
        </a:schemeClr>
      </a:solidFill>
      <a:prstDash val="solid"/>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rgbClr val="000000"/>
                </a:solidFill>
                <a:latin typeface="Times New Roman"/>
                <a:ea typeface="Times New Roman"/>
                <a:cs typeface="Times New Roman"/>
              </a:defRPr>
            </a:pPr>
            <a:r>
              <a:rPr lang="ru-RU" sz="1200" b="1"/>
              <a:t>Доля социально- защищенных и прочих расходов в общих расходах местных бюджетов за </a:t>
            </a:r>
            <a:r>
              <a:rPr lang="en-US" sz="1200" b="1"/>
              <a:t>I </a:t>
            </a:r>
            <a:r>
              <a:rPr lang="ru-RU" sz="1200" b="1"/>
              <a:t>полугодие 2023 года</a:t>
            </a:r>
          </a:p>
        </c:rich>
      </c:tx>
      <c:layout>
        <c:manualLayout>
          <c:xMode val="edge"/>
          <c:yMode val="edge"/>
          <c:x val="0.12466121455848064"/>
          <c:y val="2.9661093160167729E-2"/>
        </c:manualLayout>
      </c:layout>
      <c:overlay val="0"/>
      <c:spPr>
        <a:noFill/>
        <a:ln w="25400">
          <a:noFill/>
        </a:ln>
        <a:effectLst/>
      </c:spPr>
      <c:txPr>
        <a:bodyPr rot="0" spcFirstLastPara="1" vertOverflow="ellipsis" vert="horz" wrap="square" anchor="ctr" anchorCtr="1"/>
        <a:lstStyle/>
        <a:p>
          <a:pPr>
            <a:defRPr sz="1200" b="1" i="0" u="none" strike="noStrike" kern="1200" baseline="0">
              <a:solidFill>
                <a:srgbClr val="000000"/>
              </a:solidFill>
              <a:latin typeface="Times New Roman"/>
              <a:ea typeface="Times New Roman"/>
              <a:cs typeface="Times New Roman"/>
            </a:defRPr>
          </a:pPr>
          <a:endParaRPr lang="ru-RU"/>
        </a:p>
      </c:txPr>
    </c:title>
    <c:autoTitleDeleted val="0"/>
    <c:plotArea>
      <c:layout>
        <c:manualLayout>
          <c:layoutTarget val="inner"/>
          <c:xMode val="edge"/>
          <c:yMode val="edge"/>
          <c:x val="7.7253218884120192E-2"/>
          <c:y val="0.19747743078257057"/>
          <c:w val="0.87639026217878968"/>
          <c:h val="0.6173122845730098"/>
        </c:manualLayout>
      </c:layout>
      <c:barChart>
        <c:barDir val="col"/>
        <c:grouping val="stacked"/>
        <c:varyColors val="0"/>
        <c:ser>
          <c:idx val="0"/>
          <c:order val="0"/>
          <c:tx>
            <c:strRef>
              <c:f>'СЗ и прочии МБ'!$C$3</c:f>
              <c:strCache>
                <c:ptCount val="1"/>
                <c:pt idx="0">
                  <c:v>соц.-защищ. статьи</c:v>
                </c:pt>
              </c:strCache>
            </c:strRef>
          </c:tx>
          <c:spPr>
            <a:solidFill>
              <a:schemeClr val="accent1">
                <a:shade val="76000"/>
              </a:schemeClr>
            </a:solidFill>
            <a:ln>
              <a:noFill/>
            </a:ln>
            <a:effectLst/>
          </c:spPr>
          <c:invertIfNegative val="0"/>
          <c:dLbls>
            <c:spPr>
              <a:noFill/>
              <a:ln w="25400">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'СЗ и прочии МБ'!$B$4:$B$11</c:f>
              <c:strCache>
                <c:ptCount val="8"/>
                <c:pt idx="0">
                  <c:v>Тирасполь</c:v>
                </c:pt>
                <c:pt idx="1">
                  <c:v>Днестровск</c:v>
                </c:pt>
                <c:pt idx="2">
                  <c:v>Бендеры</c:v>
                </c:pt>
                <c:pt idx="3">
                  <c:v>Рыбница </c:v>
                </c:pt>
                <c:pt idx="4">
                  <c:v>Дубоссары </c:v>
                </c:pt>
                <c:pt idx="5">
                  <c:v>Слободзея </c:v>
                </c:pt>
                <c:pt idx="6">
                  <c:v>Григориополь</c:v>
                </c:pt>
                <c:pt idx="7">
                  <c:v>Каменка</c:v>
                </c:pt>
              </c:strCache>
            </c:strRef>
          </c:cat>
          <c:val>
            <c:numRef>
              <c:f>'СЗ и прочии МБ'!$C$4:$C$11</c:f>
              <c:numCache>
                <c:formatCode>0.0</c:formatCode>
                <c:ptCount val="8"/>
                <c:pt idx="0">
                  <c:v>69.5</c:v>
                </c:pt>
                <c:pt idx="1">
                  <c:v>75.599999999999994</c:v>
                </c:pt>
                <c:pt idx="2">
                  <c:v>68.900000000000006</c:v>
                </c:pt>
                <c:pt idx="3">
                  <c:v>80.8</c:v>
                </c:pt>
                <c:pt idx="4">
                  <c:v>76.900000000000006</c:v>
                </c:pt>
                <c:pt idx="5">
                  <c:v>77.2</c:v>
                </c:pt>
                <c:pt idx="6">
                  <c:v>75.900000000000006</c:v>
                </c:pt>
                <c:pt idx="7">
                  <c:v>73.900000000000006</c:v>
                </c:pt>
              </c:numCache>
            </c:numRef>
          </c:val>
          <c:extLst>
            <c:ext xmlns:c16="http://schemas.microsoft.com/office/drawing/2014/chart" uri="{C3380CC4-5D6E-409C-BE32-E72D297353CC}">
              <c16:uniqueId val="{00000000-8395-4D94-8B5B-917972189A2E}"/>
            </c:ext>
          </c:extLst>
        </c:ser>
        <c:ser>
          <c:idx val="1"/>
          <c:order val="1"/>
          <c:tx>
            <c:strRef>
              <c:f>'СЗ и прочии МБ'!$D$3</c:f>
              <c:strCache>
                <c:ptCount val="1"/>
                <c:pt idx="0">
                  <c:v>прочие статьи</c:v>
                </c:pt>
              </c:strCache>
            </c:strRef>
          </c:tx>
          <c:spPr>
            <a:solidFill>
              <a:schemeClr val="accent1">
                <a:tint val="77000"/>
              </a:schemeClr>
            </a:solidFill>
            <a:ln>
              <a:noFill/>
            </a:ln>
            <a:effectLst/>
          </c:spPr>
          <c:invertIfNegative val="0"/>
          <c:dLbls>
            <c:dLbl>
              <c:idx val="0"/>
              <c:layout>
                <c:manualLayout>
                  <c:x val="5.5036422206359539E-4"/>
                  <c:y val="-6.520479760747031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95-4D94-8B5B-917972189A2E}"/>
                </c:ext>
              </c:extLst>
            </c:dLbl>
            <c:dLbl>
              <c:idx val="1"/>
              <c:layout>
                <c:manualLayout>
                  <c:x val="-1.4794767704104624E-3"/>
                  <c:y val="1.15615229371230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95-4D94-8B5B-917972189A2E}"/>
                </c:ext>
              </c:extLst>
            </c:dLbl>
            <c:dLbl>
              <c:idx val="2"/>
              <c:layout>
                <c:manualLayout>
                  <c:x val="-2.1559957238091094E-3"/>
                  <c:y val="8.226411937551752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95-4D94-8B5B-917972189A2E}"/>
                </c:ext>
              </c:extLst>
            </c:dLbl>
            <c:dLbl>
              <c:idx val="3"/>
              <c:layout>
                <c:manualLayout>
                  <c:x val="-1.2629679747399862E-4"/>
                  <c:y val="1.018079911325839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95-4D94-8B5B-917972189A2E}"/>
                </c:ext>
              </c:extLst>
            </c:dLbl>
            <c:dLbl>
              <c:idx val="4"/>
              <c:layout>
                <c:manualLayout>
                  <c:x val="4.6099041408728834E-3"/>
                  <c:y val="4.066882077987275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95-4D94-8B5B-917972189A2E}"/>
                </c:ext>
              </c:extLst>
            </c:dLbl>
            <c:dLbl>
              <c:idx val="5"/>
              <c:layout>
                <c:manualLayout>
                  <c:x val="3.8610735227786802E-3"/>
                  <c:y val="2.237140676140625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95-4D94-8B5B-917972189A2E}"/>
                </c:ext>
              </c:extLst>
            </c:dLbl>
            <c:dLbl>
              <c:idx val="6"/>
              <c:layout>
                <c:manualLayout>
                  <c:x val="1.9035441950000901E-3"/>
                  <c:y val="1.208813041796158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95-4D94-8B5B-917972189A2E}"/>
                </c:ext>
              </c:extLst>
            </c:dLbl>
            <c:dLbl>
              <c:idx val="7"/>
              <c:layout>
                <c:manualLayout>
                  <c:x val="2.5078935498424183E-3"/>
                  <c:y val="-4.440819399566981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395-4D94-8B5B-917972189A2E}"/>
                </c:ext>
              </c:extLst>
            </c:dLbl>
            <c:spPr>
              <a:noFill/>
              <a:ln w="25400">
                <a:noFill/>
              </a:ln>
              <a:effectLst/>
            </c:spPr>
            <c:txPr>
              <a:bodyPr rot="0" spcFirstLastPara="1" vertOverflow="ellipsis" vert="horz" wrap="square" anchor="ctr" anchorCtr="1"/>
              <a:lstStyle/>
              <a:p>
                <a:pPr>
                  <a:defRPr sz="1100" b="1" i="0" u="none" strike="noStrike" kern="1200"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'СЗ и прочии МБ'!$B$4:$B$11</c:f>
              <c:strCache>
                <c:ptCount val="8"/>
                <c:pt idx="0">
                  <c:v>Тирасполь</c:v>
                </c:pt>
                <c:pt idx="1">
                  <c:v>Днестровск</c:v>
                </c:pt>
                <c:pt idx="2">
                  <c:v>Бендеры</c:v>
                </c:pt>
                <c:pt idx="3">
                  <c:v>Рыбница </c:v>
                </c:pt>
                <c:pt idx="4">
                  <c:v>Дубоссары </c:v>
                </c:pt>
                <c:pt idx="5">
                  <c:v>Слободзея </c:v>
                </c:pt>
                <c:pt idx="6">
                  <c:v>Григориополь</c:v>
                </c:pt>
                <c:pt idx="7">
                  <c:v>Каменка</c:v>
                </c:pt>
              </c:strCache>
            </c:strRef>
          </c:cat>
          <c:val>
            <c:numRef>
              <c:f>'СЗ и прочии МБ'!$D$4:$D$11</c:f>
              <c:numCache>
                <c:formatCode>0.0</c:formatCode>
                <c:ptCount val="8"/>
                <c:pt idx="0">
                  <c:v>30.5</c:v>
                </c:pt>
                <c:pt idx="1">
                  <c:v>24.4</c:v>
                </c:pt>
                <c:pt idx="2">
                  <c:v>31.1</c:v>
                </c:pt>
                <c:pt idx="3">
                  <c:v>19.2</c:v>
                </c:pt>
                <c:pt idx="4">
                  <c:v>23.1</c:v>
                </c:pt>
                <c:pt idx="5">
                  <c:v>22.8</c:v>
                </c:pt>
                <c:pt idx="6">
                  <c:v>24.1</c:v>
                </c:pt>
                <c:pt idx="7">
                  <c:v>26.1</c:v>
                </c:pt>
              </c:numCache>
            </c:numRef>
          </c:val>
          <c:extLst>
            <c:ext xmlns:c16="http://schemas.microsoft.com/office/drawing/2014/chart" uri="{C3380CC4-5D6E-409C-BE32-E72D297353CC}">
              <c16:uniqueId val="{00000009-8395-4D94-8B5B-917972189A2E}"/>
            </c:ext>
          </c:extLst>
        </c:ser>
        <c:dLbls>
          <c:showLegendKey val="0"/>
          <c:showVal val="0"/>
          <c:showCatName val="0"/>
          <c:showSerName val="0"/>
          <c:showPercent val="0"/>
          <c:showBubbleSize val="0"/>
        </c:dLbls>
        <c:gapWidth val="150"/>
        <c:overlap val="100"/>
        <c:axId val="84862464"/>
        <c:axId val="84864000"/>
      </c:barChart>
      <c:catAx>
        <c:axId val="8486246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2700000" spcFirstLastPara="1" vertOverflow="ellipsis" wrap="square" anchor="ctr" anchorCtr="1"/>
          <a:lstStyle/>
          <a:p>
            <a:pPr>
              <a:defRPr sz="1000" b="1" i="0" u="none" strike="noStrike" kern="1200" baseline="0">
                <a:solidFill>
                  <a:srgbClr val="000000"/>
                </a:solidFill>
                <a:latin typeface="Times New Roman"/>
                <a:ea typeface="Times New Roman"/>
                <a:cs typeface="Times New Roman"/>
              </a:defRPr>
            </a:pPr>
            <a:endParaRPr lang="ru-RU"/>
          </a:p>
        </c:txPr>
        <c:crossAx val="84864000"/>
        <c:crossesAt val="0"/>
        <c:auto val="0"/>
        <c:lblAlgn val="ctr"/>
        <c:lblOffset val="100"/>
        <c:noMultiLvlLbl val="0"/>
      </c:catAx>
      <c:valAx>
        <c:axId val="84864000"/>
        <c:scaling>
          <c:orientation val="minMax"/>
          <c:max val="110"/>
          <c:min val="0"/>
        </c:scaling>
        <c:delete val="1"/>
        <c:axPos val="l"/>
        <c:majorGridlines>
          <c:spPr>
            <a:ln w="9525" cap="flat" cmpd="sng" algn="ctr">
              <a:solidFill>
                <a:schemeClr val="tx1">
                  <a:tint val="75000"/>
                  <a:shade val="95000"/>
                  <a:satMod val="105000"/>
                </a:schemeClr>
              </a:solidFill>
              <a:prstDash val="solid"/>
              <a:round/>
            </a:ln>
            <a:effectLst/>
          </c:spPr>
        </c:majorGridlines>
        <c:numFmt formatCode="0.0" sourceLinked="1"/>
        <c:majorTickMark val="in"/>
        <c:minorTickMark val="cross"/>
        <c:tickLblPos val="nextTo"/>
        <c:crossAx val="84862464"/>
        <c:crosses val="autoZero"/>
        <c:crossBetween val="between"/>
        <c:majorUnit val="50"/>
      </c:valAx>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a:noFill/>
        </a:ln>
        <a:effectLst/>
        <a:scene3d>
          <a:camera prst="orthographicFront"/>
          <a:lightRig rig="threePt" dir="t"/>
        </a:scene3d>
        <a:sp3d>
          <a:bevelT/>
        </a:sp3d>
      </c:spPr>
    </c:plotArea>
    <c:legend>
      <c:legendPos val="b"/>
      <c:layout>
        <c:manualLayout>
          <c:xMode val="edge"/>
          <c:yMode val="edge"/>
          <c:x val="0.48136971142096113"/>
          <c:y val="0.13549522699978078"/>
          <c:w val="0.44615599098322328"/>
          <c:h val="3.9374089197680547E-2"/>
        </c:manualLayout>
      </c:layout>
      <c:overlay val="0"/>
      <c:spPr>
        <a:noFill/>
        <a:ln>
          <a:noFill/>
        </a:ln>
        <a:effectLst/>
      </c:spPr>
      <c:txPr>
        <a:bodyPr rot="0" spcFirstLastPara="1" vertOverflow="ellipsis" vert="horz" wrap="square" anchor="ctr" anchorCtr="1"/>
        <a:lstStyle/>
        <a:p>
          <a:pPr>
            <a:defRPr sz="1100" b="0" i="0" u="none" strike="noStrike" kern="1200" baseline="0">
              <a:solidFill>
                <a:srgbClr val="000000"/>
              </a:solidFill>
              <a:latin typeface="Times New Roman"/>
              <a:ea typeface="Times New Roman"/>
              <a:cs typeface="Times New Roman"/>
            </a:defRPr>
          </a:pPr>
          <a:endParaRPr lang="ru-RU"/>
        </a:p>
      </c:txPr>
    </c:legend>
    <c:plotVisOnly val="1"/>
    <c:dispBlanksAs val="gap"/>
    <c:showDLblsOverMax val="0"/>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a:ln w="9525" cap="flat" cmpd="sng" algn="ctr">
      <a:solidFill>
        <a:schemeClr val="tx1">
          <a:tint val="75000"/>
          <a:shade val="95000"/>
          <a:satMod val="105000"/>
        </a:schemeClr>
      </a:solidFill>
      <a:prstDash val="solid"/>
      <a:round/>
    </a:ln>
    <a:effectLst/>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withinLinear" id="14">
  <a:schemeClr val="accent1"/>
</cs:colorStyle>
</file>

<file path=word/charts/colors14.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0.40883</cdr:x>
      <cdr:y>0.29514</cdr:y>
    </cdr:from>
    <cdr:to>
      <cdr:x>0.57236</cdr:x>
      <cdr:y>0.39394</cdr:y>
    </cdr:to>
    <cdr:sp macro="" textlink="">
      <cdr:nvSpPr>
        <cdr:cNvPr id="3" name="TextBox 2">
          <a:extLst xmlns:a="http://schemas.openxmlformats.org/drawingml/2006/main">
            <a:ext uri="{FF2B5EF4-FFF2-40B4-BE49-F238E27FC236}">
              <a16:creationId xmlns:a16="http://schemas.microsoft.com/office/drawing/2014/main" id="{F2A4C39B-0B42-44FC-91F7-BDE4CE075C28}"/>
            </a:ext>
          </a:extLst>
        </cdr:cNvPr>
        <cdr:cNvSpPr txBox="1"/>
      </cdr:nvSpPr>
      <cdr:spPr>
        <a:xfrm xmlns:a="http://schemas.openxmlformats.org/drawingml/2006/main">
          <a:off x="2428875" y="1020469"/>
          <a:ext cx="971550" cy="3416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MD" sz="1200" b="1">
              <a:solidFill>
                <a:srgbClr val="FF0000"/>
              </a:solidFill>
              <a:latin typeface="Times New Roman" panose="02020603050405020304" pitchFamily="18" charset="0"/>
              <a:cs typeface="Times New Roman" panose="02020603050405020304" pitchFamily="18" charset="0"/>
            </a:rPr>
            <a:t>- 10 </a:t>
          </a:r>
          <a:r>
            <a:rPr lang="ru-MD" sz="1000" b="1">
              <a:solidFill>
                <a:srgbClr val="FF0000"/>
              </a:solidFill>
              <a:latin typeface="Times New Roman" panose="02020603050405020304" pitchFamily="18" charset="0"/>
              <a:cs typeface="Times New Roman" panose="02020603050405020304" pitchFamily="18" charset="0"/>
            </a:rPr>
            <a:t>тыс</a:t>
          </a:r>
          <a:r>
            <a:rPr lang="ru-MD" sz="1200" b="1">
              <a:solidFill>
                <a:srgbClr val="FF0000"/>
              </a:solidFill>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0.51144</cdr:x>
      <cdr:y>0.53168</cdr:y>
    </cdr:from>
    <cdr:to>
      <cdr:x>0.67176</cdr:x>
      <cdr:y>0.69697</cdr:y>
    </cdr:to>
    <cdr:sp macro="" textlink="">
      <cdr:nvSpPr>
        <cdr:cNvPr id="4" name="TextBox 1">
          <a:extLst xmlns:a="http://schemas.openxmlformats.org/drawingml/2006/main">
            <a:ext uri="{FF2B5EF4-FFF2-40B4-BE49-F238E27FC236}">
              <a16:creationId xmlns:a16="http://schemas.microsoft.com/office/drawing/2014/main" id="{3C6B51F8-5F69-4B16-9834-681DD381C4F8}"/>
            </a:ext>
          </a:extLst>
        </cdr:cNvPr>
        <cdr:cNvSpPr txBox="1"/>
      </cdr:nvSpPr>
      <cdr:spPr>
        <a:xfrm xmlns:a="http://schemas.openxmlformats.org/drawingml/2006/main">
          <a:off x="3038475" y="1838325"/>
          <a:ext cx="952500" cy="5715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MD" sz="1200" b="1">
              <a:latin typeface="Times New Roman" panose="02020603050405020304" pitchFamily="18" charset="0"/>
              <a:cs typeface="Times New Roman" panose="02020603050405020304" pitchFamily="18" charset="0"/>
            </a:rPr>
            <a:t>+ 1</a:t>
          </a:r>
          <a:r>
            <a:rPr lang="en-US" sz="1200" b="1">
              <a:latin typeface="Times New Roman" panose="02020603050405020304" pitchFamily="18" charset="0"/>
              <a:cs typeface="Times New Roman" panose="02020603050405020304" pitchFamily="18" charset="0"/>
            </a:rPr>
            <a:t>1</a:t>
          </a:r>
          <a:r>
            <a:rPr lang="ru-MD" sz="1200" b="1">
              <a:latin typeface="Times New Roman" panose="02020603050405020304" pitchFamily="18" charset="0"/>
              <a:cs typeface="Times New Roman" panose="02020603050405020304" pitchFamily="18" charset="0"/>
            </a:rPr>
            <a:t> </a:t>
          </a:r>
          <a:r>
            <a:rPr lang="ru-MD" sz="1000" b="1">
              <a:latin typeface="Times New Roman" panose="02020603050405020304" pitchFamily="18" charset="0"/>
              <a:cs typeface="Times New Roman" panose="02020603050405020304" pitchFamily="18" charset="0"/>
            </a:rPr>
            <a:t>тыс</a:t>
          </a:r>
          <a:r>
            <a:rPr lang="ru-MD" sz="1200" b="1">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0.36614</cdr:x>
      <cdr:y>0.50354</cdr:y>
    </cdr:from>
    <cdr:to>
      <cdr:x>0.51604</cdr:x>
      <cdr:y>0.64463</cdr:y>
    </cdr:to>
    <cdr:pic>
      <cdr:nvPicPr>
        <cdr:cNvPr id="6" name="Рисунок 5">
          <a:extLst xmlns:a="http://schemas.openxmlformats.org/drawingml/2006/main">
            <a:ext uri="{FF2B5EF4-FFF2-40B4-BE49-F238E27FC236}">
              <a16:creationId xmlns:a16="http://schemas.microsoft.com/office/drawing/2014/main" id="{3A9B3F05-0E13-4730-B55E-369680AD2373}"/>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rot="19475002">
          <a:off x="3347942" y="2757807"/>
          <a:ext cx="1370719" cy="772727"/>
        </a:xfrm>
        <a:prstGeom xmlns:a="http://schemas.openxmlformats.org/drawingml/2006/main" prst="rect">
          <a:avLst/>
        </a:prstGeom>
      </cdr:spPr>
    </cdr:pic>
  </cdr:relSizeAnchor>
  <cdr:relSizeAnchor xmlns:cdr="http://schemas.openxmlformats.org/drawingml/2006/chartDrawing">
    <cdr:from>
      <cdr:x>0.58107</cdr:x>
      <cdr:y>0.63013</cdr:y>
    </cdr:from>
    <cdr:to>
      <cdr:x>0.598</cdr:x>
      <cdr:y>0.68448</cdr:y>
    </cdr:to>
    <cdr:sp macro="" textlink="">
      <cdr:nvSpPr>
        <cdr:cNvPr id="7" name="Стрелка: вправо 6">
          <a:extLst xmlns:a="http://schemas.openxmlformats.org/drawingml/2006/main">
            <a:ext uri="{FF2B5EF4-FFF2-40B4-BE49-F238E27FC236}">
              <a16:creationId xmlns:a16="http://schemas.microsoft.com/office/drawing/2014/main" id="{B61A1AEF-CC59-4E22-B8EB-041BA239DCF5}"/>
            </a:ext>
          </a:extLst>
        </cdr:cNvPr>
        <cdr:cNvSpPr/>
      </cdr:nvSpPr>
      <cdr:spPr>
        <a:xfrm xmlns:a="http://schemas.openxmlformats.org/drawingml/2006/main" rot="16200000">
          <a:off x="3408529" y="2222399"/>
          <a:ext cx="187920" cy="100582"/>
        </a:xfrm>
        <a:prstGeom xmlns:a="http://schemas.openxmlformats.org/drawingml/2006/main" prst="rightArrow">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MD"/>
        </a:p>
      </cdr:txBody>
    </cdr:sp>
  </cdr:relSizeAnchor>
  <cdr:relSizeAnchor xmlns:cdr="http://schemas.openxmlformats.org/drawingml/2006/chartDrawing">
    <cdr:from>
      <cdr:x>0.42082</cdr:x>
      <cdr:y>0.24801</cdr:y>
    </cdr:from>
    <cdr:to>
      <cdr:x>0.43775</cdr:x>
      <cdr:y>0.30236</cdr:y>
    </cdr:to>
    <cdr:sp macro="" textlink="">
      <cdr:nvSpPr>
        <cdr:cNvPr id="8" name="Стрелка: вправо 7">
          <a:extLst xmlns:a="http://schemas.openxmlformats.org/drawingml/2006/main">
            <a:ext uri="{FF2B5EF4-FFF2-40B4-BE49-F238E27FC236}">
              <a16:creationId xmlns:a16="http://schemas.microsoft.com/office/drawing/2014/main" id="{3BD39442-DCE7-4768-A3C0-4FFF23F3D0AB}"/>
            </a:ext>
          </a:extLst>
        </cdr:cNvPr>
        <cdr:cNvSpPr/>
      </cdr:nvSpPr>
      <cdr:spPr>
        <a:xfrm xmlns:a="http://schemas.openxmlformats.org/drawingml/2006/main" rot="5400000">
          <a:off x="2456448" y="901183"/>
          <a:ext cx="187919" cy="100582"/>
        </a:xfrm>
        <a:prstGeom xmlns:a="http://schemas.openxmlformats.org/drawingml/2006/main" prst="rightArrow">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ru-MD"/>
        </a:p>
      </cdr:txBody>
    </cdr:sp>
  </cdr:relSizeAnchor>
</c:userShapes>
</file>

<file path=word/drawings/drawing2.xml><?xml version="1.0" encoding="utf-8"?>
<c:userShapes xmlns:c="http://schemas.openxmlformats.org/drawingml/2006/chart">
  <cdr:relSizeAnchor xmlns:cdr="http://schemas.openxmlformats.org/drawingml/2006/chartDrawing">
    <cdr:from>
      <cdr:x>0.02322</cdr:x>
      <cdr:y>0.91145</cdr:y>
    </cdr:from>
    <cdr:to>
      <cdr:x>0.78375</cdr:x>
      <cdr:y>1</cdr:y>
    </cdr:to>
    <cdr:sp macro="" textlink="">
      <cdr:nvSpPr>
        <cdr:cNvPr id="2" name="TextBox 1">
          <a:extLst xmlns:a="http://schemas.openxmlformats.org/drawingml/2006/main">
            <a:ext uri="{FF2B5EF4-FFF2-40B4-BE49-F238E27FC236}">
              <a16:creationId xmlns:a16="http://schemas.microsoft.com/office/drawing/2014/main" id="{4350CBA2-DBFB-4EBC-9216-33A2E57E39AF}"/>
            </a:ext>
          </a:extLst>
        </cdr:cNvPr>
        <cdr:cNvSpPr txBox="1"/>
      </cdr:nvSpPr>
      <cdr:spPr>
        <a:xfrm xmlns:a="http://schemas.openxmlformats.org/drawingml/2006/main">
          <a:off x="210941" y="5024454"/>
          <a:ext cx="6908996" cy="4881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MD" sz="1100">
              <a:latin typeface="Times New Roman" panose="02020603050405020304" pitchFamily="18" charset="0"/>
              <a:cs typeface="Times New Roman" panose="02020603050405020304" pitchFamily="18" charset="0"/>
            </a:rPr>
            <a:t>* с учетом суммы компенсации по термопринтерам</a:t>
          </a:r>
        </a:p>
      </cdr:txBody>
    </cdr:sp>
  </cdr:relSizeAnchor>
  <cdr:relSizeAnchor xmlns:cdr="http://schemas.openxmlformats.org/drawingml/2006/chartDrawing">
    <cdr:from>
      <cdr:x>0.82566</cdr:x>
      <cdr:y>0.15392</cdr:y>
    </cdr:from>
    <cdr:to>
      <cdr:x>0.85218</cdr:x>
      <cdr:y>0.23326</cdr:y>
    </cdr:to>
    <cdr:sp macro="" textlink="">
      <cdr:nvSpPr>
        <cdr:cNvPr id="5" name="Правая фигурная скобка 4">
          <a:extLst xmlns:a="http://schemas.openxmlformats.org/drawingml/2006/main">
            <a:ext uri="{FF2B5EF4-FFF2-40B4-BE49-F238E27FC236}">
              <a16:creationId xmlns:a16="http://schemas.microsoft.com/office/drawing/2014/main" id="{E72F0410-EA4F-4FE0-A198-33656E963771}"/>
            </a:ext>
          </a:extLst>
        </cdr:cNvPr>
        <cdr:cNvSpPr/>
      </cdr:nvSpPr>
      <cdr:spPr>
        <a:xfrm xmlns:a="http://schemas.openxmlformats.org/drawingml/2006/main">
          <a:off x="4905296" y="473546"/>
          <a:ext cx="157557" cy="244096"/>
        </a:xfrm>
        <a:prstGeom xmlns:a="http://schemas.openxmlformats.org/drawingml/2006/main" prst="rightBrace">
          <a:avLst/>
        </a:prstGeom>
        <a:ln xmlns:a="http://schemas.openxmlformats.org/drawingml/2006/main">
          <a:solidFill>
            <a:srgbClr val="C0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lgn="l"/>
          <a:endParaRPr lang="ru-MD" sz="1100"/>
        </a:p>
      </cdr:txBody>
    </cdr:sp>
  </cdr:relSizeAnchor>
  <cdr:relSizeAnchor xmlns:cdr="http://schemas.openxmlformats.org/drawingml/2006/chartDrawing">
    <cdr:from>
      <cdr:x>0.86758</cdr:x>
      <cdr:y>0.16688</cdr:y>
    </cdr:from>
    <cdr:to>
      <cdr:x>0.963</cdr:x>
      <cdr:y>0.2036</cdr:y>
    </cdr:to>
    <cdr:sp macro="" textlink="">
      <cdr:nvSpPr>
        <cdr:cNvPr id="6" name="TextBox 1">
          <a:extLst xmlns:a="http://schemas.openxmlformats.org/drawingml/2006/main">
            <a:ext uri="{FF2B5EF4-FFF2-40B4-BE49-F238E27FC236}">
              <a16:creationId xmlns:a16="http://schemas.microsoft.com/office/drawing/2014/main" id="{7A17BEE6-EF49-4667-8F87-6B5192C4D2A8}"/>
            </a:ext>
          </a:extLst>
        </cdr:cNvPr>
        <cdr:cNvSpPr txBox="1"/>
      </cdr:nvSpPr>
      <cdr:spPr>
        <a:xfrm xmlns:a="http://schemas.openxmlformats.org/drawingml/2006/main">
          <a:off x="6208127" y="919942"/>
          <a:ext cx="682793" cy="20242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ru-MD" sz="1100" b="1"/>
            <a:t>3,5*</a:t>
          </a:r>
        </a:p>
      </cdr:txBody>
    </cdr:sp>
  </cdr:relSizeAnchor>
  <cdr:relSizeAnchor xmlns:cdr="http://schemas.openxmlformats.org/drawingml/2006/chartDrawing">
    <cdr:from>
      <cdr:x>0.66113</cdr:x>
      <cdr:y>0.22496</cdr:y>
    </cdr:from>
    <cdr:to>
      <cdr:x>0.85333</cdr:x>
      <cdr:y>0.23757</cdr:y>
    </cdr:to>
    <cdr:sp macro="" textlink="">
      <cdr:nvSpPr>
        <cdr:cNvPr id="7" name="Знак ''минус'' 6">
          <a:extLst xmlns:a="http://schemas.openxmlformats.org/drawingml/2006/main">
            <a:ext uri="{FF2B5EF4-FFF2-40B4-BE49-F238E27FC236}">
              <a16:creationId xmlns:a16="http://schemas.microsoft.com/office/drawing/2014/main" id="{80B21DEF-31BD-434A-A35C-83A524D28F0D}"/>
            </a:ext>
          </a:extLst>
        </cdr:cNvPr>
        <cdr:cNvSpPr/>
      </cdr:nvSpPr>
      <cdr:spPr>
        <a:xfrm xmlns:a="http://schemas.openxmlformats.org/drawingml/2006/main" flipV="1">
          <a:off x="4730815" y="1240112"/>
          <a:ext cx="1375317" cy="69514"/>
        </a:xfrm>
        <a:prstGeom xmlns:a="http://schemas.openxmlformats.org/drawingml/2006/main" prst="mathMinus">
          <a:avLst/>
        </a:prstGeom>
        <a:ln xmlns:a="http://schemas.openxmlformats.org/drawingml/2006/main">
          <a:solidFill>
            <a:srgbClr val="C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t"/>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endParaRPr lang="ru-MD"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2DFF4-1B1D-4F57-A9D4-F1AF6883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8644</TotalTime>
  <Pages>65</Pages>
  <Words>27505</Words>
  <Characters>156783</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Home</Company>
  <LinksUpToDate>false</LinksUpToDate>
  <CharactersWithSpaces>183921</CharactersWithSpaces>
  <SharedDoc>false</SharedDoc>
  <HLinks>
    <vt:vector size="12" baseType="variant">
      <vt:variant>
        <vt:i4>1900575</vt:i4>
      </vt:variant>
      <vt:variant>
        <vt:i4>3</vt:i4>
      </vt:variant>
      <vt:variant>
        <vt:i4>0</vt:i4>
      </vt:variant>
      <vt:variant>
        <vt:i4>5</vt:i4>
      </vt:variant>
      <vt:variant>
        <vt:lpwstr>http://www.vspmr.org/structure/committees/komitet-po-ekonomicheskoy-politike-byudjetu-i-finansam/</vt:lpwstr>
      </vt:variant>
      <vt:variant>
        <vt:lpwstr/>
      </vt:variant>
      <vt:variant>
        <vt:i4>1900575</vt:i4>
      </vt:variant>
      <vt:variant>
        <vt:i4>0</vt:i4>
      </vt:variant>
      <vt:variant>
        <vt:i4>0</vt:i4>
      </vt:variant>
      <vt:variant>
        <vt:i4>5</vt:i4>
      </vt:variant>
      <vt:variant>
        <vt:lpwstr>http://www.vspmr.org/structure/committees/komitet-po-ekonomicheskoy-politike-byudjetu-i-finansam/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администратор</dc:creator>
  <cp:keywords/>
  <dc:description/>
  <cp:lastModifiedBy>Рускевич Алёна Александровна</cp:lastModifiedBy>
  <cp:revision>1602</cp:revision>
  <cp:lastPrinted>2023-08-14T10:01:00Z</cp:lastPrinted>
  <dcterms:created xsi:type="dcterms:W3CDTF">2022-08-17T12:10:00Z</dcterms:created>
  <dcterms:modified xsi:type="dcterms:W3CDTF">2023-08-18T06:38:00Z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1049-11.2.0.8321</vt:lpwstr>
  </property>
</Properties>
</file>