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01E" w:rsidRDefault="00AA22A1">
      <w:pPr>
        <w:pStyle w:val="a4"/>
        <w:jc w:val="center"/>
        <w:rPr>
          <w:i/>
        </w:rPr>
      </w:pPr>
      <w:r>
        <w:rPr>
          <w:i/>
        </w:rPr>
        <w:t xml:space="preserve"> </w:t>
      </w:r>
      <w:r w:rsidR="00984212">
        <w:rPr>
          <w:i/>
        </w:rPr>
        <w:t>(редакция № 8 на 14 октября 2023 г.)</w:t>
      </w:r>
    </w:p>
    <w:p w:rsidR="0099501E" w:rsidRDefault="00984212">
      <w:pPr>
        <w:pStyle w:val="head"/>
      </w:pPr>
      <w:r>
        <w:rPr>
          <w:b/>
        </w:rPr>
        <w:t>ПРАВИТЕЛЬСТВО ПРИДНЕСТРОВСКОЙ МОЛДАВСКОЙ РЕСПУБЛИКИ</w:t>
      </w:r>
    </w:p>
    <w:p w:rsidR="0099501E" w:rsidRDefault="00984212">
      <w:pPr>
        <w:pStyle w:val="head"/>
      </w:pPr>
      <w:r>
        <w:rPr>
          <w:b/>
        </w:rPr>
        <w:t>ПОСТАНОВЛЕНИЕ</w:t>
      </w:r>
    </w:p>
    <w:p w:rsidR="0099501E" w:rsidRDefault="00984212">
      <w:pPr>
        <w:pStyle w:val="head"/>
      </w:pPr>
      <w:r>
        <w:rPr>
          <w:b/>
        </w:rPr>
        <w:t>от 20 марта 2019 г.</w:t>
      </w:r>
      <w:r>
        <w:br/>
      </w:r>
      <w:r>
        <w:rPr>
          <w:b/>
        </w:rPr>
        <w:t>№ 92</w:t>
      </w:r>
    </w:p>
    <w:p w:rsidR="0099501E" w:rsidRDefault="00984212">
      <w:pPr>
        <w:pStyle w:val="head"/>
      </w:pPr>
      <w:r>
        <w:rPr>
          <w:b/>
        </w:rPr>
        <w:t xml:space="preserve">О </w:t>
      </w:r>
      <w:r>
        <w:rPr>
          <w:b/>
        </w:rPr>
        <w:t>перераспределении бюджетных средств республиканского (местного) бюджета</w:t>
      </w:r>
    </w:p>
    <w:p w:rsidR="0099501E" w:rsidRDefault="00984212">
      <w:pPr>
        <w:pStyle w:val="head"/>
      </w:pPr>
      <w:r>
        <w:t>САЗ (25.03.2019) № 19-11</w:t>
      </w:r>
      <w:r w:rsidR="00AA22A1">
        <w:t xml:space="preserve">  </w:t>
      </w:r>
      <w:bookmarkStart w:id="0" w:name="_GoBack"/>
      <w:bookmarkEnd w:id="0"/>
    </w:p>
    <w:p w:rsidR="0099501E" w:rsidRDefault="00984212">
      <w:pPr>
        <w:ind w:firstLine="480"/>
        <w:jc w:val="both"/>
      </w:pPr>
      <w:r>
        <w:t xml:space="preserve">В соответствии со </w:t>
      </w:r>
      <w:hyperlink r:id="rId6"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xml:space="preserve">, </w:t>
      </w:r>
      <w:hyperlink r:id="rId7" w:tooltip="(ВСТУПИЛ В СИЛУ 30.12.2011) О Правительстве Приднестровской Молдавской Республики" w:history="1">
        <w:r>
          <w:rPr>
            <w:rStyle w:val="a3"/>
          </w:rPr>
          <w:t>статьями 14</w:t>
        </w:r>
      </w:hyperlink>
      <w:r>
        <w:t xml:space="preserve"> и </w:t>
      </w:r>
      <w:hyperlink r:id="rId8"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w:t>
        </w:r>
        <w:r>
          <w:rPr>
            <w:rStyle w:val="a3"/>
          </w:rPr>
          <w:t>0 ноября 2011 года № 224-КЗ-V "О Правительстве Приднестровской Молдавской Республики"</w:t>
        </w:r>
      </w:hyperlink>
      <w:r>
        <w:t> (САЗ 11-48) в действующей редакции, Законом Приднестровской Молдавской Республики от 14 января 2003 года № 225-З-III "О бюджетной классификации Приднестровской Молдавс</w:t>
      </w:r>
      <w:r>
        <w:t xml:space="preserve">кой Республики" (САЗ 03-3) в действующей редакции, </w:t>
      </w:r>
      <w:hyperlink r:id="rId9" w:tooltip="(ВСТУПИЛ В СИЛУ 24.02.1997) О бюджетной системе в Приднестровской Молдавской Республике" w:history="1">
        <w:r>
          <w:rPr>
            <w:rStyle w:val="a3"/>
          </w:rPr>
          <w:t>Законом Приднестровской Молдавской Ре</w:t>
        </w:r>
        <w:r>
          <w:rPr>
            <w:rStyle w:val="a3"/>
          </w:rPr>
          <w:t>спублики от 24 февраля 1997 года № 35-З "О бюджетной системе в Приднестровской Молдавской Республике"</w:t>
        </w:r>
      </w:hyperlink>
      <w:r>
        <w:t> (СЗМР 97-2) в действующей редакции, Правительство Приднестровской Молдавской Республики постановляет:</w:t>
      </w:r>
    </w:p>
    <w:p w:rsidR="0099501E" w:rsidRDefault="00984212">
      <w:pPr>
        <w:ind w:firstLine="480"/>
        <w:jc w:val="both"/>
      </w:pPr>
      <w:r>
        <w:t xml:space="preserve">1. Утвердить Порядок перераспределения бюджетных </w:t>
      </w:r>
      <w:r>
        <w:t>средств республиканского (местного) бюджета согласно Приложению № 1 к настоящему Постановлению.</w:t>
      </w:r>
    </w:p>
    <w:p w:rsidR="0099501E" w:rsidRDefault="00984212">
      <w:pPr>
        <w:ind w:firstLine="480"/>
        <w:jc w:val="both"/>
      </w:pPr>
      <w:r>
        <w:t xml:space="preserve">2. Утвердить Положение о перераспределении бюджетных средств республиканского (местного) бюджета по разделу (подразделу) функциональной бюджетной классификации </w:t>
      </w:r>
      <w:r>
        <w:t>расходов согласно Приложению № 2 к настоящему Постановлению.</w:t>
      </w:r>
    </w:p>
    <w:p w:rsidR="0099501E" w:rsidRDefault="00984212">
      <w:pPr>
        <w:ind w:firstLine="480"/>
        <w:jc w:val="both"/>
      </w:pPr>
      <w:r>
        <w:t xml:space="preserve">3. Считать утратившим силу </w:t>
      </w:r>
      <w:hyperlink r:id="rId10" w:tooltip="(ВСТУПИЛ В СИЛУ 28.01.2014) О перераспределении бюджетных средств" w:history="1">
        <w:r>
          <w:rPr>
            <w:rStyle w:val="a3"/>
          </w:rPr>
          <w:t>Постановление Правит</w:t>
        </w:r>
        <w:r>
          <w:rPr>
            <w:rStyle w:val="a3"/>
          </w:rPr>
          <w:t>ельства Приднестровской Молдавской Республики от 24 января 2014 года № 24 "О перераспределении бюджетных средств"</w:t>
        </w:r>
      </w:hyperlink>
      <w:r>
        <w:t xml:space="preserve"> (САЗ 14-4) с изменением и дополнением, внесенными постановлениями Правительства Приднестровской Молдавской Республики </w:t>
      </w:r>
      <w:hyperlink r:id="rId11" w:tooltip="(УТРАТИЛ СИЛУ 21.03.2019) О внесении дополнения в Постановление Правительства Приднестровской Молдавской Республики от 24 января 2014 года № 24 " w:history="1">
        <w:r>
          <w:rPr>
            <w:rStyle w:val="a3"/>
          </w:rPr>
          <w:t>от 2 июня 2</w:t>
        </w:r>
        <w:r>
          <w:rPr>
            <w:rStyle w:val="a3"/>
          </w:rPr>
          <w:t>016 года № 130</w:t>
        </w:r>
      </w:hyperlink>
      <w:r>
        <w:t xml:space="preserve"> (САЗ 16-22), </w:t>
      </w:r>
      <w:hyperlink r:id="rId12" w:tooltip="(УТРАТИЛ СИЛУ 21.03.2019) О внесении изменения в Постановление Правительства Приднестровской Молдавской Республики от 24 января 2014 года № 24 " w:history="1">
        <w:r>
          <w:rPr>
            <w:rStyle w:val="a3"/>
          </w:rPr>
          <w:t>от 15 августа 2016 года № 227</w:t>
        </w:r>
      </w:hyperlink>
      <w:r>
        <w:t> (САЗ 16-33).</w:t>
      </w:r>
    </w:p>
    <w:p w:rsidR="0099501E" w:rsidRDefault="00984212">
      <w:pPr>
        <w:ind w:firstLine="480"/>
        <w:jc w:val="both"/>
      </w:pPr>
      <w:r>
        <w:t>4. Настоящее Постановление вступает в силу со дня, следующего за днем его официального опубликования.</w:t>
      </w:r>
    </w:p>
    <w:p w:rsidR="0099501E" w:rsidRDefault="00984212">
      <w:pPr>
        <w:pStyle w:val="a4"/>
      </w:pPr>
      <w:r>
        <w:rPr>
          <w:b/>
        </w:rPr>
        <w:t>ПРЕДСЕДАТЕЛЬ ПРАВИТЕЛЬСТВА А.МАРТЫНОВ</w:t>
      </w:r>
    </w:p>
    <w:p w:rsidR="0099501E" w:rsidRDefault="00984212">
      <w:pPr>
        <w:pStyle w:val="a4"/>
      </w:pPr>
      <w:r>
        <w:t>г. Тирасполь</w:t>
      </w:r>
      <w:r>
        <w:br/>
      </w:r>
      <w:r>
        <w:t>20 марта 2019 г.</w:t>
      </w:r>
      <w:r>
        <w:br/>
      </w:r>
      <w:r>
        <w:t xml:space="preserve">№ </w:t>
      </w:r>
      <w:r>
        <w:t>92</w:t>
      </w:r>
    </w:p>
    <w:p w:rsidR="0099501E" w:rsidRDefault="00984212">
      <w:pPr>
        <w:pStyle w:val="a4"/>
        <w:jc w:val="right"/>
      </w:pPr>
      <w:r>
        <w:t>ПРИЛОЖЕНИЕ № 1</w:t>
      </w:r>
      <w:r>
        <w:br/>
      </w:r>
      <w:r>
        <w:t>к Постановлению Правительства</w:t>
      </w:r>
      <w:r>
        <w:br/>
      </w:r>
      <w:r>
        <w:t>Приднестровской Молдавской</w:t>
      </w:r>
      <w:r>
        <w:br/>
      </w:r>
      <w:r>
        <w:lastRenderedPageBreak/>
        <w:t>Республики</w:t>
      </w:r>
      <w:r>
        <w:br/>
      </w:r>
      <w:r>
        <w:t>от 20 марта 2019 года № 92</w:t>
      </w:r>
    </w:p>
    <w:p w:rsidR="0099501E" w:rsidRDefault="00984212">
      <w:pPr>
        <w:pStyle w:val="1"/>
        <w:ind w:firstLine="480"/>
        <w:jc w:val="center"/>
      </w:pPr>
      <w:r>
        <w:t>ПОРЯДОК</w:t>
      </w:r>
      <w:r>
        <w:br/>
        <w:t>перераспределения бюджетных средств республиканского (местного) бюджета</w:t>
      </w:r>
    </w:p>
    <w:p w:rsidR="0099501E" w:rsidRDefault="00984212">
      <w:pPr>
        <w:ind w:firstLine="480"/>
        <w:jc w:val="both"/>
      </w:pPr>
      <w:r>
        <w:t>1. Перераспределение средств между разделами функциональной кла</w:t>
      </w:r>
      <w:r>
        <w:t xml:space="preserve">ссификации расходов в пределах суммы расходов республиканского и местных бюджетов городов (районов), утвержденных законом о республиканском бюджете (решением о бюджете соответствующего города (района)), производится путем внесения изменений в данный закон </w:t>
      </w:r>
      <w:r>
        <w:t>(в решение о бюджете соответствующего города (района)).</w:t>
      </w:r>
    </w:p>
    <w:p w:rsidR="0099501E" w:rsidRDefault="00984212">
      <w:pPr>
        <w:ind w:firstLine="480"/>
        <w:jc w:val="both"/>
      </w:pPr>
      <w:r>
        <w:t>2. Перераспределение средств республиканского (местного) бюджета в пределах утвержденной годовой суммы ассигнований по разделу (подразделу) функциональной бюджетной классификации расходов, за исключен</w:t>
      </w:r>
      <w:r>
        <w:t>ием перераспределения плановых лимитов по статьям "Оплата труда" (код 110100), "Начисления на оплату труда (страховые взносы на государственное социальное страхование граждан)" (код 110200), "Медикаменты и перевязочные средства и прочие лечебные расходы" (</w:t>
      </w:r>
      <w:r>
        <w:t>код 110310),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w:t>
      </w:r>
      <w:r>
        <w:t>10770), "Оплата газа" (код 110780), "Молочные смеси для детей" (код 111053), "Трансферты на покрытие потерь от предоставления льгот по транспорту" (код 130120), "Стипендии" (код 130550), на другие статьи расходов экономической бюджетной классификации осуще</w:t>
      </w:r>
      <w:r>
        <w:t>ствляется Министерством финансов Приднестровской Молдавской Республики (государственными администрациями городов (районов)) исключительно на основе обоснованных обращений главных распорядителей бюджетных средств.</w:t>
      </w:r>
    </w:p>
    <w:p w:rsidR="0099501E" w:rsidRDefault="00984212">
      <w:pPr>
        <w:ind w:firstLine="480"/>
        <w:jc w:val="both"/>
      </w:pPr>
      <w:r>
        <w:rPr>
          <w:color w:val="FF0000"/>
        </w:rPr>
        <w:t>Исключен(-а)</w:t>
      </w:r>
    </w:p>
    <w:p w:rsidR="0099501E" w:rsidRDefault="00984212">
      <w:pPr>
        <w:ind w:firstLine="480"/>
        <w:jc w:val="both"/>
      </w:pPr>
      <w:r>
        <w:t xml:space="preserve">Увеличение плановых </w:t>
      </w:r>
      <w:r>
        <w:t>лимитов республиканского (местного) бюджета по статьям "Оплата труда" (код 110100) и "Начисления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w:t>
      </w:r>
      <w:r>
        <w:t>юджета не допускается, за исключением внесения изменений в закон о республиканском бюджете (решение соответствующего совета народных депутатов города (района)) на соответствующий год.</w:t>
      </w:r>
    </w:p>
    <w:p w:rsidR="0099501E" w:rsidRDefault="00984212">
      <w:pPr>
        <w:ind w:firstLine="480"/>
        <w:jc w:val="both"/>
      </w:pPr>
      <w:r>
        <w:t>Перераспределение средств республиканского (местного) бюджета в пределах</w:t>
      </w:r>
      <w:r>
        <w:t xml:space="preserve"> утвержденной суммы ассигнований по разделу (подразделу) функциональной бюджетной классификации расходов со статьи "Денежная компенсация (взамен продовольственного пайка)" (код 111055) допускается исключительно на статью "Начисления на оплату труда (страхо</w:t>
      </w:r>
      <w:r>
        <w:t>вые взносы на государственное социальное страхование граждан)" (код 110200) и осуществляется 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w:t>
      </w:r>
      <w:r>
        <w:t>ителей бюджетных средств.</w:t>
      </w:r>
    </w:p>
    <w:p w:rsidR="0099501E" w:rsidRDefault="00984212">
      <w:pPr>
        <w:ind w:firstLine="480"/>
        <w:jc w:val="both"/>
      </w:pPr>
      <w:r>
        <w:t>Перераспределение средств республиканского (местного) бюджета в пределах утвержденной суммы ассигнований по разделу (подразделу) функциональной бюджетной классификации расходов между статьями экономической классификации расходов "</w:t>
      </w:r>
      <w:r>
        <w:t xml:space="preserve">Оплата труда" (код 110100) и "Начисления на оплату труда (страховые взносы на государственное </w:t>
      </w:r>
      <w:r>
        <w:lastRenderedPageBreak/>
        <w:t>социальное страхование граждан)" (код 110200) осуществляется Министерством финансов Приднестровской Молдавской Республики (государственными администрациями городо</w:t>
      </w:r>
      <w:r>
        <w:t>в (районов)) на основе обоснованных обращений главных распорядителей бюджетных средств.</w:t>
      </w:r>
    </w:p>
    <w:p w:rsidR="0099501E" w:rsidRDefault="00984212">
      <w:pPr>
        <w:ind w:firstLine="480"/>
        <w:jc w:val="both"/>
      </w:pPr>
      <w:r>
        <w:t>Перераспределение расходов республиканского бюджета, утвержденных законом о республиканском бюджете, посредством уменьшения расходов, утвержденных по разделу "Социальна</w:t>
      </w:r>
      <w:r>
        <w:t>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w:t>
      </w:r>
      <w:r>
        <w:t>е компенсации" (код 130650) - за исключением случая, предусмотренного частью восьмой настоящего пункта, а также по всем разделам по подстатьям экономической классификации расходов "Мягкий инвентарь и обмундирование" (код 110320), "Переподготовка кадров" (к</w:t>
      </w:r>
      <w:r>
        <w:t xml:space="preserve">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частью девятой настоящего </w:t>
      </w:r>
      <w:r>
        <w:t xml:space="preserve">пункта,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w:t>
      </w:r>
      <w:r>
        <w:t>бюджета производится путем внесения изменений в закон о республиканском бюджете, за исключением случаев, предусмотренных частью седьмой настоящего пункта.</w:t>
      </w:r>
    </w:p>
    <w:p w:rsidR="0099501E" w:rsidRDefault="00984212">
      <w:pPr>
        <w:ind w:firstLine="480"/>
        <w:jc w:val="both"/>
      </w:pPr>
      <w:r>
        <w:t>По обращению исполнительного органа государственной власти, в ведении которого находятся вопросы здра</w:t>
      </w:r>
      <w:r>
        <w:t>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w:t>
      </w:r>
      <w:r>
        <w:t xml:space="preserve">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w:t>
      </w:r>
      <w:r>
        <w:t>подстатьи экономической классификации расходов Министерством финансов Приднестровской Молдавской Республики в порядке, установленном настоящим Постановлением.</w:t>
      </w:r>
    </w:p>
    <w:p w:rsidR="0099501E" w:rsidRDefault="00984212">
      <w:pPr>
        <w:ind w:firstLine="480"/>
        <w:jc w:val="both"/>
      </w:pPr>
      <w:r>
        <w:t xml:space="preserve">Перераспределение средств в пределах годовой суммы расходов по разделу "Социальная </w:t>
      </w:r>
      <w:r>
        <w:t>политика" (код 1700), подразделу "Пенсии военнослужащим" (код 1701), подразделу "Пенсии и пособия работникам органов судебной власти и прокуратуры" (код 1702) между статьями экономической классификации "Пенсии и пожизненное содержание" (код 130510), "Денеж</w:t>
      </w:r>
      <w:r>
        <w:t>ные компенсации" (код 130650) осуществляется исполнительным органом государственной власти, ответственным за исполнение республиканского бюджета, по обращениям главных распорядителей бюджетных средств в порядке, установленном настоящим Постановлением.</w:t>
      </w:r>
    </w:p>
    <w:p w:rsidR="0099501E" w:rsidRDefault="00984212">
      <w:pPr>
        <w:ind w:firstLine="480"/>
        <w:jc w:val="both"/>
      </w:pPr>
      <w:r>
        <w:t>Пере</w:t>
      </w:r>
      <w:r>
        <w:t>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законом о республиканском бюджете, на содержание</w:t>
      </w:r>
      <w:r>
        <w:t xml:space="preserve">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Мин</w:t>
      </w:r>
      <w:r>
        <w:t>истерством финансов Приднестровской Молдавской Республики по обращениям главного распорядителя бюджетных средств в порядке, установленном настоящим Постановлением.</w:t>
      </w:r>
    </w:p>
    <w:p w:rsidR="0099501E" w:rsidRDefault="00984212">
      <w:pPr>
        <w:ind w:firstLine="480"/>
        <w:jc w:val="both"/>
      </w:pPr>
      <w:r>
        <w:t>3. В целях погашения санкционированной кредиторской задолженности по коммунальным услугам, о</w:t>
      </w:r>
      <w:r>
        <w:t xml:space="preserve">бразовавшейся по состоянию на 1 января соответствующего финансового года в пределах недофинансирования в рамках выделенных лимитов средств </w:t>
      </w:r>
      <w:r>
        <w:lastRenderedPageBreak/>
        <w:t>бюджетов различных уровней предыдущих периодов, разрешить перераспределение с других статей экономической классификац</w:t>
      </w:r>
      <w:r>
        <w:t>ии расходов на увеличение статей "Оплата тепловой энергии" (код 110720), "Оплата освещения помещений" (код 110730), "Оплата водоснабжения помещений" (код 110740), "Оплата газа" (код 110780).</w:t>
      </w:r>
    </w:p>
    <w:p w:rsidR="0099501E" w:rsidRDefault="00984212">
      <w:pPr>
        <w:ind w:firstLine="480"/>
        <w:jc w:val="both"/>
      </w:pPr>
      <w:r>
        <w:t>4. Перераспределение средств республиканского бюджета между напра</w:t>
      </w:r>
      <w:r>
        <w:t>влениями расходов (мероприятиями) в пределах сумм, утвержденных отдельными приложениями к закону о республиканском бюджете на соответствующий год, в случаях, установленных законом о республиканском бюджете на соответствующий год, осуществляется Министерств</w:t>
      </w:r>
      <w:r>
        <w:t>ом финансов Приднестровской Молдавской Республики на основе обоснованных обращений главных распорядителей бюджетных средств.</w:t>
      </w:r>
    </w:p>
    <w:p w:rsidR="0099501E" w:rsidRDefault="00984212">
      <w:pPr>
        <w:pStyle w:val="a4"/>
        <w:jc w:val="right"/>
      </w:pPr>
      <w:r>
        <w:t>ПРИЛОЖЕНИЕ № 2</w:t>
      </w:r>
      <w:r>
        <w:br/>
      </w:r>
      <w:r>
        <w:t>к Постановлению Правительства</w:t>
      </w:r>
      <w:r>
        <w:br/>
      </w:r>
      <w:r>
        <w:t>Приднестровской Молдавской</w:t>
      </w:r>
      <w:r>
        <w:br/>
      </w:r>
      <w:r>
        <w:t>Республики</w:t>
      </w:r>
      <w:r>
        <w:br/>
      </w:r>
      <w:r>
        <w:t>от 20 марта 2019 года № 92</w:t>
      </w:r>
    </w:p>
    <w:p w:rsidR="0099501E" w:rsidRDefault="00984212">
      <w:pPr>
        <w:pStyle w:val="1"/>
        <w:ind w:firstLine="480"/>
        <w:jc w:val="center"/>
      </w:pPr>
      <w:r>
        <w:t>ПОЛОЖЕНИЕ</w:t>
      </w:r>
      <w:r>
        <w:br/>
        <w:t>о перераспр</w:t>
      </w:r>
      <w:r>
        <w:t>еделении бюджетных средств республиканского (местного) бюджета по разделу (подразделу) функциональной бюджетной классификации расходов</w:t>
      </w:r>
    </w:p>
    <w:p w:rsidR="0099501E" w:rsidRDefault="00984212">
      <w:pPr>
        <w:ind w:firstLine="480"/>
        <w:jc w:val="both"/>
      </w:pPr>
      <w:r>
        <w:t>1. Перераспределение средств республиканского (местного) бюджета осуществляется в следующем порядке: главные распорядител</w:t>
      </w:r>
      <w:r>
        <w:t>и бюджетных средств направляют в Министерство финансов Приднестровской Молдавской Республики (государственные администрации городов (районов)) сводную заявку о перераспределении бюджетных средств, запланированных на финансирование органов государственной в</w:t>
      </w:r>
      <w:r>
        <w:t>ласти и управления, учреждений, в пределах годовой суммы ассигнований по основному разделу, подразделу функциональной классификации, организационному коду, целевой статье, виду расходов, предметной статье, подстатье, элементу расходов с обоснованием необхо</w:t>
      </w:r>
      <w:r>
        <w:t>димости и возможности перераспределения по форме согласно Приложению № 1 к настоящему Положению.</w:t>
      </w:r>
    </w:p>
    <w:p w:rsidR="0099501E" w:rsidRDefault="00984212">
      <w:pPr>
        <w:ind w:firstLine="480"/>
        <w:jc w:val="both"/>
      </w:pPr>
      <w:r>
        <w:t xml:space="preserve">Перераспределение средств республиканского бюджета между направлениями расходов (мероприятиями) в пределах сумм, утвержденных отдельными приложениями к закону </w:t>
      </w:r>
      <w:r>
        <w:t>о республиканском бюджете на соответствующий год, осуществляется в следующем порядке. Главные распорядители бюджетных средств направляют в Министерство финансов Приднестровской Молдавской сводную заявку о перераспределении бюджетных средств, запланированны</w:t>
      </w:r>
      <w:r>
        <w:t xml:space="preserve">х на финансирование государственных целевых программ, мероприятий и направлений расходов, утвержденных отдельными приложениями к закону о республиканском бюджете на соответствующий год, в пределах годовой суммы ассигнований по основному </w:t>
      </w:r>
      <w:r>
        <w:lastRenderedPageBreak/>
        <w:t>разделу, подразделу</w:t>
      </w:r>
      <w:r>
        <w:t xml:space="preserve"> функциональной классификации, организационному коду, целевой статье, виду расходов, предметной статье, подстатье, элементу расходов, с обоснованием необходимости и возможности перераспределения между направлениями (мероприятиями) расходов по форме согласн</w:t>
      </w:r>
      <w:r>
        <w:t>о Приложению № 2 к настоящему Положению.</w:t>
      </w:r>
    </w:p>
    <w:p w:rsidR="0099501E" w:rsidRDefault="00984212">
      <w:pPr>
        <w:ind w:firstLine="480"/>
        <w:jc w:val="both"/>
      </w:pPr>
      <w:r>
        <w:t>2. При наличии лимитов бюджетных средств по состоянию на день обращений главных распорядителей бюджетных средств Министерством финансов Приднестровской Молдавской Республики (государственными администрациями городов</w:t>
      </w:r>
      <w:r>
        <w:t xml:space="preserve"> (районов)) оформляется соответствующее распоряжение о перераспределении бюджетных средств, вносятся изменения в роспись республиканского (местного) бюджета, о чем уведомляются главные распорядители бюджетных средств.</w:t>
      </w:r>
    </w:p>
    <w:p w:rsidR="0099501E" w:rsidRDefault="00984212">
      <w:pPr>
        <w:ind w:firstLine="480"/>
        <w:jc w:val="both"/>
      </w:pPr>
      <w:r>
        <w:t>3. Изменения в роспись республиканског</w:t>
      </w:r>
      <w:r>
        <w:t>о (местного) бюджета Министерство финансов Приднестровской Молдавской Республики (государственные администрации городов (районов)) вправе вносить только в отчетном периоде.</w:t>
      </w:r>
    </w:p>
    <w:p w:rsidR="0099501E" w:rsidRDefault="00984212">
      <w:pPr>
        <w:ind w:firstLine="480"/>
        <w:jc w:val="both"/>
      </w:pPr>
      <w:r>
        <w:t>4. Министерство финансов Приднестровской Молдавской Республики (государственные адм</w:t>
      </w:r>
      <w:r>
        <w:t>инистрации городов (районов)) имеют право отказать в перераспределении бюджетных средств в случаях:</w:t>
      </w:r>
    </w:p>
    <w:p w:rsidR="0099501E" w:rsidRDefault="00984212">
      <w:pPr>
        <w:ind w:firstLine="480"/>
        <w:jc w:val="both"/>
      </w:pPr>
      <w:r>
        <w:t>а) отсутствия детализации причин и аргументов, позволяющих оценить необходимость перераспределения средств в необходимых случаях, с приложением соответствую</w:t>
      </w:r>
      <w:r>
        <w:t>щих документов как при уменьшении, так и при увеличении лимитов по разделу, подразделу, организационному коду, целевой статье, виду расходов, предметной статье, подстатье, элементу расходов.</w:t>
      </w:r>
    </w:p>
    <w:p w:rsidR="0099501E" w:rsidRDefault="00984212">
      <w:pPr>
        <w:ind w:firstLine="480"/>
        <w:jc w:val="both"/>
      </w:pPr>
      <w:r>
        <w:t>б) недостаточности лимитов по уменьшаемому разделу, подразделу, о</w:t>
      </w:r>
      <w:r>
        <w:t>рганизационному коду, целевой статье, виду расходов, предметной статье, подстатье, элементу расходов;</w:t>
      </w:r>
    </w:p>
    <w:p w:rsidR="0099501E" w:rsidRDefault="00984212">
      <w:pPr>
        <w:ind w:firstLine="480"/>
        <w:jc w:val="both"/>
      </w:pPr>
      <w:r>
        <w:t>в) роста кредиторской задолженности в нарушение норм, установленных законом о бюджете (решением соответствующего совета народных депутатов) на текущий фин</w:t>
      </w:r>
      <w:r>
        <w:t>ансовый год;</w:t>
      </w:r>
    </w:p>
    <w:p w:rsidR="0099501E" w:rsidRDefault="00984212">
      <w:pPr>
        <w:ind w:firstLine="480"/>
        <w:jc w:val="both"/>
      </w:pPr>
      <w:r>
        <w:t>г) несоблюдения норм закона о бюджете (решения соответствующего совета народных депутатов) на текущий финансовый год и норм настоящего Постановления.</w:t>
      </w:r>
    </w:p>
    <w:p w:rsidR="0099501E" w:rsidRDefault="00984212">
      <w:pPr>
        <w:ind w:firstLine="480"/>
        <w:jc w:val="both"/>
      </w:pPr>
      <w:r>
        <w:t>5. Министерство финансов Приднестровской Молдавской Республики (государственные администрации</w:t>
      </w:r>
      <w:r>
        <w:t xml:space="preserve"> городов (районов)) в обязательном порядке уведомляют главных распорядителей бюджетных средств об отказе в перераспределении бюджетных средств.</w:t>
      </w:r>
    </w:p>
    <w:p w:rsidR="0099501E" w:rsidRDefault="00984212">
      <w:pPr>
        <w:pStyle w:val="a4"/>
        <w:jc w:val="right"/>
      </w:pPr>
      <w:r>
        <w:t>"Приложение № 1 к Положению</w:t>
      </w:r>
      <w:r>
        <w:br/>
      </w:r>
      <w:r>
        <w:t>о перераспределении бюджетных</w:t>
      </w:r>
      <w:r>
        <w:br/>
      </w:r>
      <w:r>
        <w:t>средств республиканского</w:t>
      </w:r>
      <w:r>
        <w:br/>
      </w:r>
      <w:r>
        <w:t>(местного) бюджета по разделу</w:t>
      </w:r>
      <w:r>
        <w:br/>
      </w:r>
      <w:r>
        <w:t>(подразделу) функциональной</w:t>
      </w:r>
      <w:r>
        <w:br/>
      </w:r>
      <w:r>
        <w:t>бюджетной классификации</w:t>
      </w:r>
      <w:r>
        <w:br/>
      </w:r>
      <w:r>
        <w:t>расходов</w:t>
      </w:r>
    </w:p>
    <w:p w:rsidR="0099501E" w:rsidRDefault="00984212">
      <w:pPr>
        <w:pStyle w:val="a4"/>
        <w:jc w:val="center"/>
      </w:pPr>
      <w:r>
        <w:t>СВОДНАЯ ЗАЯВКА О ПЕРЕРАСПРЕДЕЛЕНИИ СРЕДСТВ</w:t>
      </w:r>
    </w:p>
    <w:p w:rsidR="0099501E" w:rsidRDefault="00984212">
      <w:pPr>
        <w:pStyle w:val="a4"/>
        <w:jc w:val="center"/>
      </w:pPr>
      <w:r>
        <w:t>по___________________________________________________________________</w:t>
      </w:r>
      <w:r>
        <w:br/>
      </w:r>
      <w:r>
        <w:t>(наименование главного распорядителя бюджетных средств)</w:t>
      </w:r>
    </w:p>
    <w:p w:rsidR="0099501E" w:rsidRDefault="00984212">
      <w:pPr>
        <w:pStyle w:val="a4"/>
        <w:jc w:val="right"/>
      </w:pPr>
      <w:r>
        <w:t>/руб./</w:t>
      </w:r>
    </w:p>
    <w:tbl>
      <w:tblPr>
        <w:tblStyle w:val="TableNormal"/>
        <w:tblW w:w="10065"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0"/>
        <w:gridCol w:w="1332"/>
        <w:gridCol w:w="1331"/>
        <w:gridCol w:w="1083"/>
        <w:gridCol w:w="1175"/>
        <w:gridCol w:w="1610"/>
        <w:gridCol w:w="846"/>
        <w:gridCol w:w="334"/>
        <w:gridCol w:w="415"/>
        <w:gridCol w:w="497"/>
        <w:gridCol w:w="512"/>
      </w:tblGrid>
      <w:tr w:rsidR="0099501E">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99501E" w:rsidRDefault="00984212">
            <w:pPr>
              <w:pStyle w:val="a4"/>
            </w:pPr>
            <w:r>
              <w:lastRenderedPageBreak/>
              <w:t>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99501E" w:rsidRDefault="00984212">
            <w:pPr>
              <w:pStyle w:val="a4"/>
            </w:pPr>
            <w:r>
              <w:t>Подраздел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99501E" w:rsidRDefault="00984212">
            <w:pPr>
              <w:pStyle w:val="a4"/>
            </w:pPr>
            <w:proofErr w:type="spellStart"/>
            <w:r>
              <w:t>О</w:t>
            </w:r>
            <w:r>
              <w:t>рганиза-ционный</w:t>
            </w:r>
            <w:proofErr w:type="spellEnd"/>
            <w:r>
              <w:t xml:space="preserve"> код</w:t>
            </w:r>
          </w:p>
        </w:tc>
        <w:tc>
          <w:tcPr>
            <w:tcW w:w="0" w:type="auto"/>
            <w:vMerge w:val="restart"/>
            <w:tcBorders>
              <w:top w:val="single" w:sz="6" w:space="0" w:color="000000"/>
              <w:left w:val="single" w:sz="6" w:space="0" w:color="000000"/>
              <w:bottom w:val="single" w:sz="6" w:space="0" w:color="000000"/>
              <w:right w:val="single" w:sz="6" w:space="0" w:color="000000"/>
            </w:tcBorders>
          </w:tcPr>
          <w:p w:rsidR="0099501E" w:rsidRDefault="00984212">
            <w:pPr>
              <w:pStyle w:val="a4"/>
            </w:pPr>
            <w:r>
              <w:t>Целевая</w:t>
            </w:r>
          </w:p>
          <w:p w:rsidR="0099501E" w:rsidRDefault="00984212">
            <w:pPr>
              <w:pStyle w:val="a4"/>
            </w:pPr>
            <w:r>
              <w:t>статья</w:t>
            </w:r>
          </w:p>
        </w:tc>
        <w:tc>
          <w:tcPr>
            <w:tcW w:w="0" w:type="auto"/>
            <w:vMerge w:val="restart"/>
            <w:tcBorders>
              <w:top w:val="single" w:sz="6" w:space="0" w:color="000000"/>
              <w:left w:val="single" w:sz="6" w:space="0" w:color="000000"/>
              <w:bottom w:val="single" w:sz="6" w:space="0" w:color="000000"/>
              <w:right w:val="single" w:sz="6" w:space="0" w:color="000000"/>
            </w:tcBorders>
          </w:tcPr>
          <w:p w:rsidR="0099501E" w:rsidRDefault="00984212">
            <w:pPr>
              <w:pStyle w:val="a4"/>
            </w:pPr>
            <w:r>
              <w:t>Вид</w:t>
            </w:r>
          </w:p>
          <w:p w:rsidR="0099501E" w:rsidRDefault="00984212">
            <w:pPr>
              <w:pStyle w:val="a4"/>
            </w:pPr>
            <w:r>
              <w:t>расходов</w:t>
            </w:r>
          </w:p>
        </w:tc>
        <w:tc>
          <w:tcPr>
            <w:tcW w:w="0" w:type="auto"/>
            <w:vMerge w:val="restart"/>
            <w:tcBorders>
              <w:top w:val="single" w:sz="6" w:space="0" w:color="000000"/>
              <w:left w:val="single" w:sz="6" w:space="0" w:color="000000"/>
              <w:bottom w:val="single" w:sz="6" w:space="0" w:color="000000"/>
              <w:right w:val="single" w:sz="6" w:space="0" w:color="000000"/>
            </w:tcBorders>
          </w:tcPr>
          <w:p w:rsidR="0099501E" w:rsidRDefault="00984212">
            <w:pPr>
              <w:pStyle w:val="a4"/>
            </w:pPr>
            <w:r>
              <w:t>Предметная статья, подстатья, элемент расходов</w:t>
            </w:r>
          </w:p>
        </w:tc>
        <w:tc>
          <w:tcPr>
            <w:tcW w:w="0" w:type="auto"/>
            <w:vMerge w:val="restart"/>
            <w:tcBorders>
              <w:top w:val="single" w:sz="6" w:space="0" w:color="000000"/>
              <w:left w:val="single" w:sz="6" w:space="0" w:color="000000"/>
              <w:bottom w:val="single" w:sz="6" w:space="0" w:color="000000"/>
              <w:right w:val="single" w:sz="6" w:space="0" w:color="000000"/>
            </w:tcBorders>
          </w:tcPr>
          <w:p w:rsidR="0099501E" w:rsidRDefault="00984212">
            <w:pPr>
              <w:pStyle w:val="a4"/>
            </w:pPr>
            <w:r>
              <w:t>20___</w:t>
            </w:r>
          </w:p>
          <w:p w:rsidR="0099501E" w:rsidRDefault="00984212">
            <w:pPr>
              <w:pStyle w:val="a4"/>
            </w:pPr>
            <w:r>
              <w:t>год</w:t>
            </w:r>
          </w:p>
        </w:tc>
        <w:tc>
          <w:tcPr>
            <w:tcW w:w="0" w:type="auto"/>
            <w:gridSpan w:val="4"/>
            <w:tcBorders>
              <w:top w:val="single" w:sz="6" w:space="0" w:color="000000"/>
              <w:left w:val="single" w:sz="6" w:space="0" w:color="000000"/>
              <w:bottom w:val="single" w:sz="6" w:space="0" w:color="000000"/>
              <w:right w:val="single" w:sz="6" w:space="0" w:color="000000"/>
            </w:tcBorders>
          </w:tcPr>
          <w:p w:rsidR="0099501E" w:rsidRDefault="00984212">
            <w:pPr>
              <w:pStyle w:val="a4"/>
            </w:pPr>
            <w:r>
              <w:t>в том числе по кварталам</w:t>
            </w:r>
          </w:p>
        </w:tc>
      </w:tr>
      <w:tr w:rsidR="0099501E">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99501E" w:rsidRDefault="0099501E"/>
        </w:tc>
        <w:tc>
          <w:tcPr>
            <w:tcW w:w="0" w:type="auto"/>
            <w:vMerge/>
            <w:tcBorders>
              <w:top w:val="single" w:sz="6" w:space="0" w:color="000000"/>
              <w:left w:val="single" w:sz="6" w:space="0" w:color="000000"/>
              <w:bottom w:val="single" w:sz="6" w:space="0" w:color="000000"/>
              <w:right w:val="single" w:sz="6" w:space="0" w:color="000000"/>
            </w:tcBorders>
          </w:tcPr>
          <w:p w:rsidR="0099501E" w:rsidRDefault="0099501E"/>
        </w:tc>
        <w:tc>
          <w:tcPr>
            <w:tcW w:w="0" w:type="auto"/>
            <w:vMerge/>
            <w:tcBorders>
              <w:top w:val="single" w:sz="6" w:space="0" w:color="000000"/>
              <w:left w:val="single" w:sz="6" w:space="0" w:color="000000"/>
              <w:bottom w:val="single" w:sz="6" w:space="0" w:color="000000"/>
              <w:right w:val="single" w:sz="6" w:space="0" w:color="000000"/>
            </w:tcBorders>
          </w:tcPr>
          <w:p w:rsidR="0099501E" w:rsidRDefault="0099501E"/>
        </w:tc>
        <w:tc>
          <w:tcPr>
            <w:tcW w:w="0" w:type="auto"/>
            <w:vMerge/>
            <w:tcBorders>
              <w:top w:val="single" w:sz="6" w:space="0" w:color="000000"/>
              <w:left w:val="single" w:sz="6" w:space="0" w:color="000000"/>
              <w:bottom w:val="single" w:sz="6" w:space="0" w:color="000000"/>
              <w:right w:val="single" w:sz="6" w:space="0" w:color="000000"/>
            </w:tcBorders>
          </w:tcPr>
          <w:p w:rsidR="0099501E" w:rsidRDefault="0099501E"/>
        </w:tc>
        <w:tc>
          <w:tcPr>
            <w:tcW w:w="0" w:type="auto"/>
            <w:vMerge/>
            <w:tcBorders>
              <w:top w:val="single" w:sz="6" w:space="0" w:color="000000"/>
              <w:left w:val="single" w:sz="6" w:space="0" w:color="000000"/>
              <w:bottom w:val="single" w:sz="6" w:space="0" w:color="000000"/>
              <w:right w:val="single" w:sz="6" w:space="0" w:color="000000"/>
            </w:tcBorders>
          </w:tcPr>
          <w:p w:rsidR="0099501E" w:rsidRDefault="0099501E"/>
        </w:tc>
        <w:tc>
          <w:tcPr>
            <w:tcW w:w="0" w:type="auto"/>
            <w:vMerge/>
            <w:tcBorders>
              <w:top w:val="single" w:sz="6" w:space="0" w:color="000000"/>
              <w:left w:val="single" w:sz="6" w:space="0" w:color="000000"/>
              <w:bottom w:val="single" w:sz="6" w:space="0" w:color="000000"/>
              <w:right w:val="single" w:sz="6" w:space="0" w:color="000000"/>
            </w:tcBorders>
          </w:tcPr>
          <w:p w:rsidR="0099501E" w:rsidRDefault="0099501E"/>
        </w:tc>
        <w:tc>
          <w:tcPr>
            <w:tcW w:w="0" w:type="auto"/>
            <w:vMerge/>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84212">
            <w:pPr>
              <w:pStyle w:val="a4"/>
            </w:pPr>
            <w:r>
              <w:t>I</w:t>
            </w:r>
          </w:p>
        </w:tc>
        <w:tc>
          <w:tcPr>
            <w:tcW w:w="0" w:type="auto"/>
            <w:tcBorders>
              <w:top w:val="single" w:sz="6" w:space="0" w:color="000000"/>
              <w:left w:val="single" w:sz="6" w:space="0" w:color="000000"/>
              <w:bottom w:val="single" w:sz="6" w:space="0" w:color="000000"/>
              <w:right w:val="single" w:sz="6" w:space="0" w:color="000000"/>
            </w:tcBorders>
          </w:tcPr>
          <w:p w:rsidR="0099501E" w:rsidRDefault="00984212">
            <w:pPr>
              <w:pStyle w:val="a4"/>
            </w:pPr>
            <w:r>
              <w:t>II</w:t>
            </w:r>
          </w:p>
        </w:tc>
        <w:tc>
          <w:tcPr>
            <w:tcW w:w="0" w:type="auto"/>
            <w:tcBorders>
              <w:top w:val="single" w:sz="6" w:space="0" w:color="000000"/>
              <w:left w:val="single" w:sz="6" w:space="0" w:color="000000"/>
              <w:bottom w:val="single" w:sz="6" w:space="0" w:color="000000"/>
              <w:right w:val="single" w:sz="6" w:space="0" w:color="000000"/>
            </w:tcBorders>
          </w:tcPr>
          <w:p w:rsidR="0099501E" w:rsidRDefault="00984212">
            <w:pPr>
              <w:pStyle w:val="a4"/>
            </w:pPr>
            <w:r>
              <w:t>III</w:t>
            </w:r>
          </w:p>
        </w:tc>
        <w:tc>
          <w:tcPr>
            <w:tcW w:w="0" w:type="auto"/>
            <w:tcBorders>
              <w:top w:val="single" w:sz="6" w:space="0" w:color="000000"/>
              <w:left w:val="single" w:sz="6" w:space="0" w:color="000000"/>
              <w:bottom w:val="single" w:sz="6" w:space="0" w:color="000000"/>
              <w:right w:val="single" w:sz="6" w:space="0" w:color="000000"/>
            </w:tcBorders>
          </w:tcPr>
          <w:p w:rsidR="0099501E" w:rsidRDefault="00984212">
            <w:pPr>
              <w:pStyle w:val="a4"/>
            </w:pPr>
            <w:r>
              <w:t>IV</w:t>
            </w:r>
          </w:p>
        </w:tc>
      </w:tr>
      <w:tr w:rsidR="0099501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99501E" w:rsidRDefault="00984212">
            <w:pPr>
              <w:pStyle w:val="a4"/>
            </w:pPr>
            <w:r>
              <w:t>Уменьшение</w:t>
            </w:r>
          </w:p>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99501E" w:rsidRDefault="00984212">
            <w:pPr>
              <w:pStyle w:val="a4"/>
            </w:pPr>
            <w:r>
              <w:t>Всего уменьшено</w:t>
            </w:r>
          </w:p>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99501E" w:rsidRDefault="00984212">
            <w:pPr>
              <w:pStyle w:val="a4"/>
            </w:pPr>
            <w:r>
              <w:t>Увеличение</w:t>
            </w:r>
          </w:p>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r w:rsidR="0099501E">
        <w:trPr>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99501E" w:rsidRDefault="00984212">
            <w:pPr>
              <w:pStyle w:val="a4"/>
            </w:pPr>
            <w:r>
              <w:t>Всего увеличено</w:t>
            </w:r>
          </w:p>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c>
          <w:tcPr>
            <w:tcW w:w="0" w:type="auto"/>
            <w:tcBorders>
              <w:top w:val="single" w:sz="6" w:space="0" w:color="000000"/>
              <w:left w:val="single" w:sz="6" w:space="0" w:color="000000"/>
              <w:bottom w:val="single" w:sz="6" w:space="0" w:color="000000"/>
              <w:right w:val="single" w:sz="6" w:space="0" w:color="000000"/>
            </w:tcBorders>
          </w:tcPr>
          <w:p w:rsidR="0099501E" w:rsidRDefault="0099501E"/>
        </w:tc>
      </w:tr>
    </w:tbl>
    <w:p w:rsidR="0099501E" w:rsidRDefault="00984212">
      <w:pPr>
        <w:pStyle w:val="a4"/>
      </w:pPr>
      <w:r>
        <w:t>Обоснование необходимости перераспределения:</w:t>
      </w:r>
    </w:p>
    <w:p w:rsidR="0099501E" w:rsidRDefault="00984212">
      <w:pPr>
        <w:pStyle w:val="a4"/>
      </w:pPr>
      <w:r>
        <w:t>Подпись руководителя _________________</w:t>
      </w:r>
    </w:p>
    <w:p w:rsidR="0099501E" w:rsidRDefault="00984212">
      <w:pPr>
        <w:pStyle w:val="a4"/>
      </w:pPr>
      <w:r>
        <w:t>Подпись исполнителя _________________".</w:t>
      </w:r>
    </w:p>
    <w:p w:rsidR="0099501E" w:rsidRDefault="00984212">
      <w:pPr>
        <w:pStyle w:val="a4"/>
        <w:jc w:val="right"/>
      </w:pPr>
      <w:r>
        <w:t>"Приложение № 2 к Положению</w:t>
      </w:r>
      <w:r>
        <w:br/>
      </w:r>
      <w:r>
        <w:t>о перераспределении бюджетных</w:t>
      </w:r>
      <w:r>
        <w:br/>
      </w:r>
      <w:r>
        <w:t xml:space="preserve">средств </w:t>
      </w:r>
      <w:r>
        <w:t>республиканского</w:t>
      </w:r>
      <w:r>
        <w:br/>
      </w:r>
      <w:r>
        <w:t>(местного) бюджета по разделу</w:t>
      </w:r>
      <w:r>
        <w:br/>
      </w:r>
      <w:r>
        <w:t>(подразделу) функциональной</w:t>
      </w:r>
      <w:r>
        <w:br/>
      </w:r>
      <w:r>
        <w:t xml:space="preserve">бюджетной </w:t>
      </w:r>
      <w:proofErr w:type="spellStart"/>
      <w:r>
        <w:t>классификаци</w:t>
      </w:r>
      <w:proofErr w:type="spellEnd"/>
      <w:r>
        <w:br/>
      </w:r>
      <w:r>
        <w:t>расходов</w:t>
      </w:r>
    </w:p>
    <w:p w:rsidR="0099501E" w:rsidRDefault="00984212">
      <w:pPr>
        <w:pStyle w:val="a4"/>
        <w:jc w:val="center"/>
      </w:pPr>
      <w:r>
        <w:t>СВОДНАЯ ЗАЯВКА О ПЕРЕРАСПРЕДЕЛЕНИИ СРЕДСТВ</w:t>
      </w:r>
    </w:p>
    <w:tbl>
      <w:tblPr>
        <w:tblStyle w:val="TableNormal"/>
        <w:tblpPr w:leftFromText="180" w:rightFromText="180" w:vertAnchor="text" w:horzAnchor="page" w:tblpX="1" w:tblpY="120"/>
        <w:tblW w:w="6645" w:type="dxa"/>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78"/>
        <w:gridCol w:w="1092"/>
        <w:gridCol w:w="1054"/>
        <w:gridCol w:w="898"/>
        <w:gridCol w:w="970"/>
        <w:gridCol w:w="1205"/>
        <w:gridCol w:w="1407"/>
        <w:gridCol w:w="713"/>
        <w:gridCol w:w="308"/>
        <w:gridCol w:w="371"/>
        <w:gridCol w:w="433"/>
        <w:gridCol w:w="444"/>
      </w:tblGrid>
      <w:tr w:rsidR="00AA22A1" w:rsidTr="00AA22A1">
        <w:trPr>
          <w:trHeight w:val="1612"/>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Подраздел</w:t>
            </w:r>
          </w:p>
        </w:tc>
        <w:tc>
          <w:tcPr>
            <w:tcW w:w="0" w:type="auto"/>
            <w:vMerge w:val="restart"/>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proofErr w:type="spellStart"/>
            <w:r>
              <w:t>Организа-ционный</w:t>
            </w:r>
            <w:proofErr w:type="spellEnd"/>
            <w:r>
              <w:t xml:space="preserve"> код</w:t>
            </w:r>
          </w:p>
        </w:tc>
        <w:tc>
          <w:tcPr>
            <w:tcW w:w="0" w:type="auto"/>
            <w:vMerge w:val="restart"/>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Целевая</w:t>
            </w:r>
          </w:p>
          <w:p w:rsidR="00AA22A1" w:rsidRDefault="00AA22A1" w:rsidP="00AA22A1">
            <w:pPr>
              <w:pStyle w:val="a4"/>
            </w:pPr>
            <w:r>
              <w:t>статья</w:t>
            </w:r>
          </w:p>
        </w:tc>
        <w:tc>
          <w:tcPr>
            <w:tcW w:w="0" w:type="auto"/>
            <w:vMerge w:val="restart"/>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Вид</w:t>
            </w:r>
          </w:p>
          <w:p w:rsidR="00AA22A1" w:rsidRDefault="00AA22A1" w:rsidP="00AA22A1">
            <w:pPr>
              <w:pStyle w:val="a4"/>
            </w:pPr>
            <w:r>
              <w:t>расходов</w:t>
            </w:r>
          </w:p>
        </w:tc>
        <w:tc>
          <w:tcPr>
            <w:tcW w:w="0" w:type="auto"/>
            <w:vMerge w:val="restart"/>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Предметная статья, подстатья, элемент расходов</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Пункт направления расходов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20___</w:t>
            </w:r>
          </w:p>
          <w:p w:rsidR="00AA22A1" w:rsidRDefault="00AA22A1" w:rsidP="00AA22A1">
            <w:pPr>
              <w:pStyle w:val="a4"/>
            </w:pPr>
            <w:r>
              <w:t>год</w:t>
            </w:r>
          </w:p>
        </w:tc>
        <w:tc>
          <w:tcPr>
            <w:tcW w:w="0" w:type="auto"/>
            <w:gridSpan w:val="4"/>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в том числе по кварталам</w:t>
            </w:r>
          </w:p>
        </w:tc>
      </w:tr>
      <w:tr w:rsidR="00AA22A1" w:rsidTr="00AA22A1">
        <w:trPr>
          <w:trHeight w:val="205"/>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vMerge/>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vMerge/>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vMerge/>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vMerge/>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vMerge/>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vMerge/>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I</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II</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III</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IV</w:t>
            </w:r>
          </w:p>
        </w:tc>
      </w:tr>
      <w:tr w:rsidR="00AA22A1" w:rsidTr="00AA22A1">
        <w:trPr>
          <w:trHeight w:val="386"/>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Уменьшение</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408"/>
          <w:tblCellSpacing w:w="0" w:type="dxa"/>
        </w:trPr>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386"/>
          <w:tblCellSpacing w:w="0" w:type="dxa"/>
        </w:trPr>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408"/>
          <w:tblCellSpacing w:w="0" w:type="dxa"/>
        </w:trPr>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386"/>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lastRenderedPageBreak/>
              <w:t>Всего уменьшено</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408"/>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Увеличение</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386"/>
          <w:tblCellSpacing w:w="0" w:type="dxa"/>
        </w:trPr>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408"/>
          <w:tblCellSpacing w:w="0" w:type="dxa"/>
        </w:trPr>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386"/>
          <w:tblCellSpacing w:w="0" w:type="dxa"/>
        </w:trPr>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r w:rsidR="00AA22A1" w:rsidTr="00AA22A1">
        <w:trPr>
          <w:trHeight w:val="386"/>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Pr>
          <w:p w:rsidR="00AA22A1" w:rsidRDefault="00AA22A1" w:rsidP="00AA22A1">
            <w:pPr>
              <w:pStyle w:val="a4"/>
            </w:pPr>
            <w:r>
              <w:t>Всего увеличено</w:t>
            </w:r>
          </w:p>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c>
          <w:tcPr>
            <w:tcW w:w="0" w:type="auto"/>
            <w:tcBorders>
              <w:top w:val="single" w:sz="6" w:space="0" w:color="000000"/>
              <w:left w:val="single" w:sz="6" w:space="0" w:color="000000"/>
              <w:bottom w:val="single" w:sz="6" w:space="0" w:color="000000"/>
              <w:right w:val="single" w:sz="6" w:space="0" w:color="000000"/>
            </w:tcBorders>
          </w:tcPr>
          <w:p w:rsidR="00AA22A1" w:rsidRDefault="00AA22A1" w:rsidP="00AA22A1"/>
        </w:tc>
      </w:tr>
    </w:tbl>
    <w:p w:rsidR="0099501E" w:rsidRDefault="00984212">
      <w:pPr>
        <w:pStyle w:val="a4"/>
        <w:jc w:val="center"/>
      </w:pPr>
      <w:r>
        <w:t>по___________________________________________________________________</w:t>
      </w:r>
      <w:r>
        <w:br/>
      </w:r>
      <w:r>
        <w:t>(наименование главного распорядителя</w:t>
      </w:r>
      <w:r>
        <w:t xml:space="preserve"> бюджетных средств)</w:t>
      </w:r>
    </w:p>
    <w:p w:rsidR="0099501E" w:rsidRDefault="00984212">
      <w:pPr>
        <w:pStyle w:val="a4"/>
        <w:jc w:val="right"/>
      </w:pPr>
      <w:r>
        <w:t>/руб./</w:t>
      </w:r>
    </w:p>
    <w:p w:rsidR="0099501E" w:rsidRDefault="00984212">
      <w:pPr>
        <w:pStyle w:val="a4"/>
      </w:pPr>
      <w:r>
        <w:t>Обоснование необходимости перераспределения:</w:t>
      </w:r>
    </w:p>
    <w:p w:rsidR="0099501E" w:rsidRDefault="00984212">
      <w:pPr>
        <w:pStyle w:val="a4"/>
      </w:pPr>
      <w:r>
        <w:t xml:space="preserve">Подпись руководителя </w:t>
      </w:r>
      <w:r>
        <w:t>_________________</w:t>
      </w:r>
    </w:p>
    <w:p w:rsidR="0099501E" w:rsidRDefault="00984212">
      <w:pPr>
        <w:pStyle w:val="a4"/>
      </w:pPr>
      <w:r>
        <w:t>Подпись исполнителя _________________".</w:t>
      </w:r>
    </w:p>
    <w:sectPr w:rsidR="0099501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4212" w:rsidRDefault="00984212">
      <w:r>
        <w:separator/>
      </w:r>
    </w:p>
  </w:endnote>
  <w:endnote w:type="continuationSeparator" w:id="0">
    <w:p w:rsidR="00984212" w:rsidRDefault="0098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4212" w:rsidRDefault="00984212">
      <w:r>
        <w:separator/>
      </w:r>
    </w:p>
  </w:footnote>
  <w:footnote w:type="continuationSeparator" w:id="0">
    <w:p w:rsidR="00984212" w:rsidRDefault="00984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1E"/>
    <w:rsid w:val="00984212"/>
    <w:rsid w:val="0099501E"/>
    <w:rsid w:val="00AA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E29D"/>
  <w15:docId w15:val="{5EB9AF77-3859-4541-B326-064D3E95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AA22A1"/>
    <w:pPr>
      <w:tabs>
        <w:tab w:val="center" w:pos="4677"/>
        <w:tab w:val="right" w:pos="9355"/>
      </w:tabs>
    </w:pPr>
  </w:style>
  <w:style w:type="character" w:customStyle="1" w:styleId="a6">
    <w:name w:val="Верхний колонтитул Знак"/>
    <w:basedOn w:val="a0"/>
    <w:link w:val="a5"/>
    <w:uiPriority w:val="99"/>
    <w:rsid w:val="00AA22A1"/>
    <w:rPr>
      <w:sz w:val="24"/>
    </w:rPr>
  </w:style>
  <w:style w:type="paragraph" w:styleId="a7">
    <w:name w:val="footer"/>
    <w:basedOn w:val="a"/>
    <w:link w:val="a8"/>
    <w:uiPriority w:val="99"/>
    <w:unhideWhenUsed/>
    <w:rsid w:val="00AA22A1"/>
    <w:pPr>
      <w:tabs>
        <w:tab w:val="center" w:pos="4677"/>
        <w:tab w:val="right" w:pos="9355"/>
      </w:tabs>
    </w:pPr>
  </w:style>
  <w:style w:type="character" w:customStyle="1" w:styleId="a8">
    <w:name w:val="Нижний колонтитул Знак"/>
    <w:basedOn w:val="a0"/>
    <w:link w:val="a7"/>
    <w:uiPriority w:val="99"/>
    <w:rsid w:val="00AA22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AUK%2bHGFKdGQH0lIayzSZQQ%3d%3d#p1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pmr.ru/View.aspx?id=AUK%2bHGFKdGQH0lIayzSZQQ%3d%3d#p72" TargetMode="External"/><Relationship Id="rId12" Type="http://schemas.openxmlformats.org/officeDocument/2006/relationships/hyperlink" Target="https://pravopmr.ru/View.aspx?id=spYuADiD41v0gz8MFqICEw%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o28u2TrhBJm3WY7MznfvNA%3d%3d#p735" TargetMode="External"/><Relationship Id="rId11" Type="http://schemas.openxmlformats.org/officeDocument/2006/relationships/hyperlink" Target="https://pravopmr.ru/View.aspx?id=KAbr30k%2fo3fpXz0zkJaW6g%3d%3d" TargetMode="External"/><Relationship Id="rId5" Type="http://schemas.openxmlformats.org/officeDocument/2006/relationships/endnotes" Target="endnotes.xml"/><Relationship Id="rId10" Type="http://schemas.openxmlformats.org/officeDocument/2006/relationships/hyperlink" Target="https://pravopmr.ru/View.aspx?id=74sG3HI5LpCY%2bjlYnGJEhQ%3d%3d" TargetMode="External"/><Relationship Id="rId4" Type="http://schemas.openxmlformats.org/officeDocument/2006/relationships/footnotes" Target="footnotes.xml"/><Relationship Id="rId9" Type="http://schemas.openxmlformats.org/officeDocument/2006/relationships/hyperlink" Target="https://pravopmr.ru/View.aspx?id=xbEZf2jjKaDbTyzwndFazA%3d%3d"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2463</Words>
  <Characters>14043</Characters>
  <Application>Microsoft Office Word</Application>
  <DocSecurity>0</DocSecurity>
  <Lines>117</Lines>
  <Paragraphs>32</Paragraphs>
  <ScaleCrop>false</ScaleCrop>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Мурованная</cp:lastModifiedBy>
  <cp:revision>3</cp:revision>
  <dcterms:created xsi:type="dcterms:W3CDTF">2023-11-15T12:43:00Z</dcterms:created>
  <dcterms:modified xsi:type="dcterms:W3CDTF">2023-11-15T12:46:00Z</dcterms:modified>
</cp:coreProperties>
</file>