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AF5" w:rsidRDefault="004A1E85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C47AF5" w:rsidRDefault="004A1E85">
      <w:pPr>
        <w:pStyle w:val="head"/>
      </w:pPr>
      <w:r>
        <w:rPr>
          <w:b/>
        </w:rPr>
        <w:t>РАСПОРЯЖЕНИЕ</w:t>
      </w:r>
    </w:p>
    <w:p w:rsidR="00C47AF5" w:rsidRDefault="004A1E85">
      <w:pPr>
        <w:pStyle w:val="head"/>
      </w:pPr>
      <w:r>
        <w:rPr>
          <w:b/>
        </w:rPr>
        <w:t>от 25 июля 2022 г.</w:t>
      </w:r>
      <w:r>
        <w:br/>
      </w:r>
      <w:r>
        <w:rPr>
          <w:b/>
        </w:rPr>
        <w:t>№ 676Р</w:t>
      </w:r>
    </w:p>
    <w:p w:rsidR="00C47AF5" w:rsidRDefault="004A1E85">
      <w:pPr>
        <w:pStyle w:val="head"/>
      </w:pPr>
      <w:r>
        <w:rPr>
          <w:b/>
        </w:rPr>
        <w:t xml:space="preserve">О порядке разработки проекта закона </w:t>
      </w:r>
      <w:r>
        <w:rPr>
          <w:b/>
        </w:rPr>
        <w:t>Приднестровской Молдавской Республики «О республиканском бюджете на 2023 год» и методических указаниях</w:t>
      </w:r>
    </w:p>
    <w:p w:rsidR="00C47AF5" w:rsidRDefault="004A1E85">
      <w:pPr>
        <w:pStyle w:val="head"/>
      </w:pPr>
      <w:r>
        <w:t>Документ</w:t>
      </w:r>
    </w:p>
    <w:p w:rsidR="00C47AF5" w:rsidRDefault="004A1E85">
      <w:pPr>
        <w:ind w:firstLine="480"/>
        <w:jc w:val="both"/>
      </w:pPr>
      <w:r>
        <w:t xml:space="preserve">В соответствии со статьей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8" w:tooltip="(ВСТУПИЛ В СИЛУ 24.02.1997) О бюджетной системе в Приднестровской Молдавской Республике" w:history="1">
        <w:r>
          <w:rPr>
            <w:rStyle w:val="a3"/>
          </w:rPr>
          <w:t>Законом Приднестровской Молдавской Республики от 24 февраля 1997 года № 35-З "О бюджетной системе в Приднестровской Молдавской Республике"</w:t>
        </w:r>
      </w:hyperlink>
      <w:r>
        <w:t>  (СЗМР 97-2), на</w:t>
      </w:r>
      <w:r>
        <w:t xml:space="preserve"> основании прогноза основных макроэкономических и </w:t>
      </w:r>
      <w:proofErr w:type="spellStart"/>
      <w:r>
        <w:t>макробюджетных</w:t>
      </w:r>
      <w:proofErr w:type="spellEnd"/>
      <w:r>
        <w:t xml:space="preserve"> параметров на 2023 финансовый год, в целях проектирования закона Приднестровской Молдавской Республики "О республиканском бюджете на 2023 год":</w:t>
      </w:r>
    </w:p>
    <w:p w:rsidR="00C47AF5" w:rsidRDefault="004A1E85">
      <w:pPr>
        <w:ind w:firstLine="480"/>
        <w:jc w:val="both"/>
      </w:pPr>
      <w:r>
        <w:t>1. Министерству финансов Приднестровской Молдав</w:t>
      </w:r>
      <w:r>
        <w:t>ской Республики:</w:t>
      </w:r>
    </w:p>
    <w:p w:rsidR="00C47AF5" w:rsidRDefault="004A1E85">
      <w:pPr>
        <w:ind w:firstLine="480"/>
        <w:jc w:val="both"/>
      </w:pPr>
      <w:r>
        <w:t>а) планировать доходы республиканского бюджета (параметры местных бюджетов):</w:t>
      </w:r>
    </w:p>
    <w:p w:rsidR="00C47AF5" w:rsidRDefault="004A1E85">
      <w:pPr>
        <w:ind w:firstLine="480"/>
        <w:jc w:val="both"/>
      </w:pPr>
      <w:r>
        <w:t>1) налоговые доходы, являющиеся источниками финансирования расходов республиканского (местных) бюджетов (за исключением доходов от оказания платных услуг и иной п</w:t>
      </w:r>
      <w:r>
        <w:t xml:space="preserve">риносящей доход деятельности), - исходя из </w:t>
      </w:r>
      <w:proofErr w:type="spellStart"/>
      <w:r>
        <w:t>макробюджетных</w:t>
      </w:r>
      <w:proofErr w:type="spellEnd"/>
      <w:r>
        <w:t xml:space="preserve"> параметров на 2023 финансовый год, скорректированных при необходимости на уточненную информацию по наиболее крупным плательщикам, налоговым, таможенным и иным обязательным сборам и платежам;</w:t>
      </w:r>
    </w:p>
    <w:p w:rsidR="00C47AF5" w:rsidRDefault="004A1E85">
      <w:pPr>
        <w:ind w:firstLine="480"/>
        <w:jc w:val="both"/>
      </w:pPr>
      <w:r>
        <w:t>2) нена</w:t>
      </w:r>
      <w:r>
        <w:t>логовые доходы, в том числе доходы от оказания платных услуг и иной приносящей доход деятельности, - на основании расчетов соответствующих органов государственной власти и управления (подведомственных учреждений и организаций), плательщиков, получателей да</w:t>
      </w:r>
      <w:r>
        <w:t>нных доходов;</w:t>
      </w:r>
    </w:p>
    <w:p w:rsidR="00C47AF5" w:rsidRDefault="004A1E85">
      <w:pPr>
        <w:ind w:firstLine="480"/>
        <w:jc w:val="both"/>
      </w:pPr>
      <w:r>
        <w:t xml:space="preserve">3) объем доходов целевых бюджетных фондов - исходя из </w:t>
      </w:r>
      <w:proofErr w:type="spellStart"/>
      <w:r>
        <w:t>макробюджетных</w:t>
      </w:r>
      <w:proofErr w:type="spellEnd"/>
      <w:r>
        <w:t xml:space="preserve"> параметров на 2023 финансовый год, скорректированных при необходимости на уточненную информацию;</w:t>
      </w:r>
    </w:p>
    <w:p w:rsidR="00C47AF5" w:rsidRDefault="004A1E85">
      <w:pPr>
        <w:ind w:firstLine="480"/>
        <w:jc w:val="both"/>
      </w:pPr>
      <w:r>
        <w:t>б) планировать расходы республиканского бюджета (параметры местных бюджетов)</w:t>
      </w:r>
      <w:r>
        <w:t>:</w:t>
      </w:r>
    </w:p>
    <w:p w:rsidR="00C47AF5" w:rsidRDefault="004A1E85">
      <w:pPr>
        <w:ind w:firstLine="480"/>
        <w:jc w:val="both"/>
      </w:pPr>
      <w:r>
        <w:t>1) расходы на заработную плату (денежное довольствие с учетом выплаты компенсации взамен продовольственного пайка) с учетом взносов на социальное страхование (коды 110100, 110200, 111055), представительские расходы (код 111046) и денежные компенсации (ко</w:t>
      </w:r>
      <w:r>
        <w:t xml:space="preserve">д 130650) - в размерах, установленных </w:t>
      </w:r>
      <w:hyperlink r:id="rId9" w:tooltip="(ВСТУПИЛ В СИЛУ 01.01.2022) О республиканском бюджете на 2022 год" w:history="1">
        <w:r>
          <w:rPr>
            <w:rStyle w:val="a3"/>
          </w:rPr>
          <w:t xml:space="preserve">Законом Приднестровской Молдавской Республики от 30 декабря 2021 года </w:t>
        </w:r>
        <w:r>
          <w:rPr>
            <w:rStyle w:val="a3"/>
          </w:rPr>
          <w:t>№ 370-З-VII "О республиканском бюджете на 2022 год"</w:t>
        </w:r>
      </w:hyperlink>
      <w:r>
        <w:t> (САЗ 21-52) в редакции Закона, принятого Верховным Советом Приднестровской Молдавской Республики на 21-м заседании III сессии VII созыва от 13 июля 2022 года (</w:t>
      </w:r>
      <w:hyperlink r:id="rId10" w:history="1">
        <w:r>
          <w:rPr>
            <w:rStyle w:val="a3"/>
          </w:rPr>
          <w:t>Постановление Верховного Совета Приднестровской Молдавской Республики от 19 июля 2022 года № 1422</w:t>
        </w:r>
      </w:hyperlink>
      <w:r>
        <w:t>).</w:t>
      </w:r>
      <w:bookmarkStart w:id="0" w:name="_GoBack"/>
      <w:bookmarkEnd w:id="0"/>
    </w:p>
    <w:p w:rsidR="00C47AF5" w:rsidRDefault="004A1E85">
      <w:pPr>
        <w:ind w:firstLine="480"/>
        <w:jc w:val="both"/>
      </w:pPr>
      <w:r>
        <w:lastRenderedPageBreak/>
        <w:t>В составе лимитов на оплату труда предусмотреть расходы на выплату премий Президента Приднестровской Молдавск</w:t>
      </w:r>
      <w:r>
        <w:t xml:space="preserve">ой Республики тренерам-преподавателям, учителям, воспитателям, исходя из расчетов, произведенных в соответствии с </w:t>
      </w:r>
      <w:hyperlink r:id="rId11" w:tooltip="(ВСТУПИЛ В СИЛУ 01.07.2018) Об утверждении Положения о государственных стипендиях и премиях Президента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17 января 2018 года № 15 "Об утверждении Положения о государственных стипендиях и премиях Президента Приднестровской М</w:t>
        </w:r>
        <w:r>
          <w:rPr>
            <w:rStyle w:val="a3"/>
          </w:rPr>
          <w:t>олдавской Республики"</w:t>
        </w:r>
      </w:hyperlink>
      <w:r>
        <w:t> (САЗ 18-3).</w:t>
      </w:r>
    </w:p>
    <w:p w:rsidR="00C47AF5" w:rsidRDefault="004A1E85">
      <w:pPr>
        <w:ind w:firstLine="480"/>
        <w:jc w:val="both"/>
      </w:pPr>
      <w:r>
        <w:t>Исключение из порядка, предусмотренного частью первой настоящего подпункта, составляет планирование объемов средств:</w:t>
      </w:r>
    </w:p>
    <w:p w:rsidR="00C47AF5" w:rsidRDefault="004A1E85">
      <w:pPr>
        <w:ind w:firstLine="480"/>
        <w:jc w:val="both"/>
      </w:pPr>
      <w:r>
        <w:t>а) по учреждениям (организациям) с обоснованным увеличением (уменьшением) численности; формированием (</w:t>
      </w:r>
      <w:r>
        <w:t>сокращением) численности вновь созданных (ликвидированных) объектов (учреждений, организаций); в связи с изменением расчетного периода с момента увеличения (сокращения) численности, создания (ликвидации) нового объекта (учреждения, организации);</w:t>
      </w:r>
    </w:p>
    <w:p w:rsidR="00C47AF5" w:rsidRDefault="004A1E85">
      <w:pPr>
        <w:ind w:firstLine="480"/>
        <w:jc w:val="both"/>
      </w:pPr>
      <w:r>
        <w:t>б) с учето</w:t>
      </w:r>
      <w:r>
        <w:t>м отдельных особенностей и случаев, предусмотренных настоящим Распоряжением.</w:t>
      </w:r>
    </w:p>
    <w:p w:rsidR="00C47AF5" w:rsidRDefault="004A1E85">
      <w:pPr>
        <w:ind w:firstLine="480"/>
        <w:jc w:val="both"/>
      </w:pPr>
      <w:r>
        <w:t>Расходы на оплату услуг связи предусмотреть исходя из обоснованных и согласованных с Министерством финансов Приднестровской Молдавской Республики расчетов, представленных соответс</w:t>
      </w:r>
      <w:r>
        <w:t>твующими органами государственной власти и управления, государственными органами, организациями, финансируемыми из бюджетов различных уровней.</w:t>
      </w:r>
    </w:p>
    <w:p w:rsidR="00C47AF5" w:rsidRDefault="004A1E85">
      <w:pPr>
        <w:ind w:firstLine="480"/>
        <w:jc w:val="both"/>
      </w:pPr>
      <w:r>
        <w:t>Расходы по подстатьям 110720 "Оплата тепловой энергии", 110730 "Оплата освещения помещений", 110740 "Оплата водос</w:t>
      </w:r>
      <w:r>
        <w:t>набжения помещений", 110770 "Оплата льгот по коммунальным услугам", 110780 "Оплата газа" предусмотреть исходя из лимитов потребления топливно-энергетических ресурсов, водопотребления и водоотведения, согласованных с Министерством экономического развития Пр</w:t>
      </w:r>
      <w:r>
        <w:t>иднестровской Молдавской Республики, с учетом прогнозных показателей тарифов по топливно-энергетическим ресурсам, согласно приведенным в таблице № 1:</w:t>
      </w:r>
    </w:p>
    <w:p w:rsidR="00C47AF5" w:rsidRDefault="004A1E85">
      <w:pPr>
        <w:pStyle w:val="a4"/>
        <w:jc w:val="right"/>
      </w:pPr>
      <w:r>
        <w:t>Таблица № 1</w:t>
      </w:r>
    </w:p>
    <w:tbl>
      <w:tblPr>
        <w:tblStyle w:val="TableNormal"/>
        <w:tblW w:w="948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9"/>
        <w:gridCol w:w="6177"/>
        <w:gridCol w:w="2062"/>
        <w:gridCol w:w="252"/>
      </w:tblGrid>
      <w:tr w:rsidR="00C47AF5">
        <w:trPr>
          <w:trHeight w:val="465"/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7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ПРОГНОЗ на 2023 год, рубли</w:t>
            </w:r>
          </w:p>
          <w:p w:rsidR="00C47AF5" w:rsidRDefault="004A1E85">
            <w:pPr>
              <w:pStyle w:val="a4"/>
              <w:jc w:val="center"/>
            </w:pPr>
            <w:r>
              <w:t>Приднестровской Молдавской Республики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465"/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7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18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Газоснабжение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52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природный газ, отпускаемый организациям и учреждениям, финансируемым из бюджетов всех уровней (распределительные сети)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347,39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Электрическая энергия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организациям и учреждениям, финансируемым из бюджетов всех уровней, </w:t>
            </w:r>
            <w:r>
              <w:t>присоединенным 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18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2.1.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передающим сетям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0,31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19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2.2.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распределительным сетям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0,69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Водоснабжение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организациям и учреждениям, финансируемым из бюджетов всех уровней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7,36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Водоотведение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4.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организациям и учреждениям, финансируемым из </w:t>
            </w:r>
            <w:r>
              <w:t>бюджетов всех уровней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6,56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18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Теплоснабжение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Межрайонное государственное унитарное предприятие "</w:t>
            </w:r>
            <w:proofErr w:type="spellStart"/>
            <w:r>
              <w:t>Тирастепоэнерго</w:t>
            </w:r>
            <w:proofErr w:type="spellEnd"/>
            <w:r>
              <w:t>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5.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организациям и учреждениям, финансируемым из бюджетов всех уровней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350,85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6.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от централизованной системы теплоснабжения г. </w:t>
            </w:r>
            <w:proofErr w:type="spellStart"/>
            <w:r>
              <w:t>Днестровска</w:t>
            </w:r>
            <w:proofErr w:type="spellEnd"/>
            <w:r>
              <w:t xml:space="preserve"> и с. Незавертайловка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198,09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210"/>
          <w:tblCellSpacing w:w="0" w:type="dxa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Муниципальное унитарное предприятие "</w:t>
            </w:r>
            <w:proofErr w:type="spellStart"/>
            <w:r>
              <w:t>Бендерытеплоэнерго</w:t>
            </w:r>
            <w:proofErr w:type="spellEnd"/>
            <w:r>
              <w:t>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4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7.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организациям и учреждениям, финансируемым из бюджетов всех уровней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312,79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</w:tbl>
    <w:p w:rsidR="00C47AF5" w:rsidRDefault="004A1E85">
      <w:pPr>
        <w:ind w:firstLine="480"/>
        <w:jc w:val="both"/>
      </w:pPr>
      <w:r>
        <w:t xml:space="preserve">Расходы по подстатьям 110310 "Медикаменты и перевязочные средства", 110330 "Продукты питания", 111053 "Молочные смеси для детей" предусмотреть в размерах, установленных </w:t>
      </w:r>
      <w:hyperlink r:id="rId12" w:tooltip="(ВСТУПИЛ В СИЛУ 01.01.2022) О республиканском бюджете на 2022 год" w:history="1">
        <w:r>
          <w:rPr>
            <w:rStyle w:val="a3"/>
          </w:rPr>
          <w:t>Законом Приднестровской Молдавской Республики от 30 декабря 2021 года № 370-З-VII "О республиканском бюджете на 2022 год"</w:t>
        </w:r>
      </w:hyperlink>
      <w:r>
        <w:t> (САЗ 21-52) в редакции Закона, принятого Верховным Советом Приднестров</w:t>
      </w:r>
      <w:r>
        <w:t>ской Молдавской Республики на 21-м заседании III сессии VII созыва от 13 июля 2022 года (</w:t>
      </w:r>
      <w:hyperlink r:id="rId13" w:history="1">
        <w:r>
          <w:rPr>
            <w:rStyle w:val="a3"/>
          </w:rPr>
          <w:t xml:space="preserve">Постановление Верховного Совета Приднестровской Молдавской Республики от 19 июля </w:t>
        </w:r>
        <w:r>
          <w:rPr>
            <w:rStyle w:val="a3"/>
          </w:rPr>
          <w:t>2022 года № 1422</w:t>
        </w:r>
      </w:hyperlink>
      <w:r>
        <w:t>), увеличенных на коэффициент 1,12.</w:t>
      </w:r>
    </w:p>
    <w:p w:rsidR="00C47AF5" w:rsidRDefault="004A1E85">
      <w:pPr>
        <w:ind w:firstLine="480"/>
        <w:jc w:val="both"/>
      </w:pPr>
      <w:r>
        <w:t xml:space="preserve">Расходы по подстатье 110350 "Расходы на содержание автотранспорта" предусмотреть в размерах, установленных </w:t>
      </w:r>
      <w:hyperlink r:id="rId14" w:tooltip="(ВСТУПИЛ В СИЛУ 01.01.2022) О республиканском бюджете на 2022 год" w:history="1">
        <w:r>
          <w:rPr>
            <w:rStyle w:val="a3"/>
          </w:rPr>
          <w:t>Законом Приднестровской Молдавской Республики от 30 декабря 2021 года № 370-З-VII "О республиканском бюджете на 2022 год"</w:t>
        </w:r>
      </w:hyperlink>
      <w:r>
        <w:t> (САЗ 21-52), принятым Верховным Советом Приднестровской Молдавской Республики</w:t>
      </w:r>
      <w:r>
        <w:t xml:space="preserve"> на 21-м заседании III сессии VII созыва от 13 июля 2022 года (</w:t>
      </w:r>
      <w:hyperlink r:id="rId15" w:history="1">
        <w:r>
          <w:rPr>
            <w:rStyle w:val="a3"/>
          </w:rPr>
          <w:t>Постановление Верховного Совета Приднестровской Молдавской Республики от 19 июля 2022 года № 1422</w:t>
        </w:r>
      </w:hyperlink>
      <w:r>
        <w:t>), увел</w:t>
      </w:r>
      <w:r>
        <w:t>иченных на коэффициент 1,4.</w:t>
      </w:r>
    </w:p>
    <w:p w:rsidR="00C47AF5" w:rsidRDefault="004A1E85">
      <w:pPr>
        <w:ind w:firstLine="480"/>
        <w:jc w:val="both"/>
      </w:pPr>
      <w:r>
        <w:t>Расходы на вневедомственную охрану предусмотреть в соответствии с количеством охраняемых подразделениями вневедомственной охраны Министерства внутренних дел Приднестровской Молдавской Республики объектов (ключей) с учетом прогно</w:t>
      </w:r>
      <w:r>
        <w:t>зных предельных уровней тарифов на услуги государственных учреждений, подведомственных Министерству внутренних дел Приднестровской Молдавской Республики, согласно приведенным в таблице № 2:</w:t>
      </w:r>
    </w:p>
    <w:p w:rsidR="00C47AF5" w:rsidRDefault="004A1E85">
      <w:pPr>
        <w:pStyle w:val="a4"/>
        <w:jc w:val="right"/>
      </w:pPr>
      <w:r>
        <w:t>Таблица № 2</w:t>
      </w:r>
    </w:p>
    <w:tbl>
      <w:tblPr>
        <w:tblStyle w:val="TableNormal"/>
        <w:tblW w:w="970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39"/>
        <w:gridCol w:w="5230"/>
        <w:gridCol w:w="1322"/>
        <w:gridCol w:w="2062"/>
        <w:gridCol w:w="252"/>
      </w:tblGrid>
      <w:tr w:rsidR="00C47AF5">
        <w:trPr>
          <w:trHeight w:val="465"/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6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Наименование услуги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Прогноз предельных уровней тарифов на 2023 года, рубли Приднестровской Молдавской Республики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510"/>
          <w:tblCellSpacing w:w="0" w:type="dxa"/>
        </w:trPr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6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51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Охрана пультом централизованного наблюдения объектов и обособленных </w:t>
            </w:r>
            <w:r>
              <w:lastRenderedPageBreak/>
              <w:t>помещений охранно-пожарной сигнализацией, кнопкой тревожной сигнализации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lastRenderedPageBreak/>
              <w:t xml:space="preserve">в </w:t>
            </w:r>
            <w:r>
              <w:t>месяц 1 ключ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1 169,10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81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Обслуживание охранно-пожарной сигнализации и систем видеонаблюдения, смонтированных на объекте при норме обслуживания 120 условных установок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в месяц за одну условную установку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56,55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67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Охрана нарядами (постами) милиции </w:t>
            </w:r>
            <w:r>
              <w:t>объектов (ограниченных территорий, строений, зданий, помещений и обособленного имущества), имущества при его транспортировке, инспектирование деятельности ведомственной охраны**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50,00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51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Охрана объектов (ограниченных территорий, </w:t>
            </w:r>
            <w:r>
              <w:t>строений, зданий, помещений и обособленного имущества) постами военизированной охраны**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29,55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3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Охрана объектов (ограниченных территорий, строений, зданий, помещений и обособленного имущества) сторожевыми постами**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28,35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3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Монтаж средств охранно-пожарной сигнализации и систем видеонаблюдения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1 час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145,15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51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Обследование объекта для монтажа средств охранно-пожарной сигнализации, кнопки тревожной сигнализации (проектно-техническое обеспечение)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1 час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77,40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67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Ремонт и тестирование систем и средств охранной и охранно-пожарной сигнализации (без стоимости материалов)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1 час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  <w:jc w:val="center"/>
            </w:pPr>
            <w:r>
              <w:t>44,30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  <w:tr w:rsidR="00C47AF5">
        <w:trPr>
          <w:trHeight w:val="390"/>
          <w:tblCellSpacing w:w="0" w:type="dxa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4A1E85">
            <w:pPr>
              <w:pStyle w:val="a4"/>
            </w:pPr>
            <w:r>
              <w:t>** - в стоимость услуги включены расходы на приобретение горюче-смазочных материалов на оказание услуги в черте города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AF5" w:rsidRDefault="00C47AF5"/>
        </w:tc>
      </w:tr>
    </w:tbl>
    <w:p w:rsidR="00C47AF5" w:rsidRDefault="004A1E85">
      <w:pPr>
        <w:ind w:firstLine="480"/>
        <w:jc w:val="both"/>
      </w:pPr>
      <w:r>
        <w:t xml:space="preserve">Иные </w:t>
      </w:r>
      <w:r>
        <w:t>расходы по статьям бюджетной классификации соответствующих органов государственной власти и управления, организаций, финансируемых из бюджетов различных уровней, предусмотреть в объеме фактически профинансированных расходов в 2021 году (без учета выделенны</w:t>
      </w:r>
      <w:r>
        <w:t>х из резервных фондов средств), увеличенном на сумму кредиторской задолженности, сформированной по состоянию на 1 января 2022 года по соответствующей статье, за исключением отдельных особенностей и случаев, предусмотренных настоящим Распоряжением;</w:t>
      </w:r>
    </w:p>
    <w:p w:rsidR="00C47AF5" w:rsidRDefault="004A1E85">
      <w:pPr>
        <w:ind w:firstLine="480"/>
        <w:jc w:val="both"/>
      </w:pPr>
      <w:r>
        <w:t>2) расхо</w:t>
      </w:r>
      <w:r>
        <w:t>ды на отдельные социально защищенные направления - согласно расчетам (потребности) соответствующих министерств и ведомств, согласованным с Министерством финансов Приднестровской Молдавской Республики, и с учетом динамики показателей за ряд предшествующих л</w:t>
      </w:r>
      <w:r>
        <w:t>ет, в том числе:</w:t>
      </w:r>
    </w:p>
    <w:p w:rsidR="00C47AF5" w:rsidRDefault="004A1E85">
      <w:pPr>
        <w:ind w:firstLine="480"/>
        <w:jc w:val="both"/>
      </w:pPr>
      <w:r>
        <w:t>а) на выплату стипендий;</w:t>
      </w:r>
    </w:p>
    <w:p w:rsidR="00C47AF5" w:rsidRDefault="004A1E85">
      <w:pPr>
        <w:ind w:firstLine="480"/>
        <w:jc w:val="both"/>
      </w:pPr>
      <w:r>
        <w:t>б) на выплату пенсий и пособий;</w:t>
      </w:r>
    </w:p>
    <w:p w:rsidR="00C47AF5" w:rsidRDefault="004A1E85">
      <w:pPr>
        <w:ind w:firstLine="480"/>
        <w:jc w:val="both"/>
      </w:pPr>
      <w:r>
        <w:t>в) расходы на повышение пенсий за особые заслуги перед государством;</w:t>
      </w:r>
    </w:p>
    <w:p w:rsidR="00C47AF5" w:rsidRDefault="004A1E85">
      <w:pPr>
        <w:ind w:firstLine="480"/>
        <w:jc w:val="both"/>
      </w:pPr>
      <w:r>
        <w:t>г) на выплату пособий детям-сиротам и детям, оставшимся без попечения родителей;</w:t>
      </w:r>
    </w:p>
    <w:p w:rsidR="00C47AF5" w:rsidRDefault="004A1E85">
      <w:pPr>
        <w:ind w:firstLine="480"/>
        <w:jc w:val="both"/>
      </w:pPr>
      <w:r>
        <w:t xml:space="preserve">д) расходы на </w:t>
      </w:r>
      <w:r>
        <w:t xml:space="preserve">первоочередное обеспечение детей из многодетных семей бесплатными путевками в детские оздоровительные лагеря, а также расходы по обеспечению путевками на санаторно-курортное лечение ветеранов Великой Отечественной войны, участников боевых </w:t>
      </w:r>
      <w:r>
        <w:lastRenderedPageBreak/>
        <w:t>действий по защит</w:t>
      </w:r>
      <w:r>
        <w:t>е Приднестровской Молдавской Республики, участников боевых действий на территории других государств, семей погибших или умерших военнослужащих, указанных в пунктах 1 и 2 статьи 8 Закона Приднестровской Молдавской Республики от 21 марта 1995 года "О социаль</w:t>
      </w:r>
      <w:r>
        <w:t>ной защите ветеранов войны" (CЗМР 95-1), инвалидов вследствие ранения, контузии, увечья или заболевания, полученных при защите Приднестровской Молдавской Республики, при исполнении обязанностей военной службы или служебных обязанностей на территории других</w:t>
      </w:r>
      <w:r>
        <w:t xml:space="preserve"> государств в периоды ведения в этих государствах боевых действий, участников ликвидации последствий катастрофы на Чернобыльской АЭС, граждан, ставших инвалидами, получивших или перенесших лучевую болезнь, другие заболевания, связанные с радиационным облуч</w:t>
      </w:r>
      <w:r>
        <w:t>ением,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Теча;</w:t>
      </w:r>
    </w:p>
    <w:p w:rsidR="00C47AF5" w:rsidRDefault="004A1E85">
      <w:pPr>
        <w:ind w:firstLine="480"/>
        <w:jc w:val="both"/>
      </w:pPr>
      <w:r>
        <w:t>е) трансферты на покрытие пот</w:t>
      </w:r>
      <w:r>
        <w:t>ерь от предоставления льгот по транспорту - исходя из прогнозируемых расчетов объемов предоставления льгот на 2023 год;</w:t>
      </w:r>
    </w:p>
    <w:p w:rsidR="00C47AF5" w:rsidRDefault="004A1E85">
      <w:pPr>
        <w:ind w:firstLine="480"/>
        <w:jc w:val="both"/>
      </w:pPr>
      <w:r>
        <w:t xml:space="preserve">ж) расходы по оплате льгот по коммунальным услугам и по оплате услуг, предоставляемых в жилищном фонде, а также льгот по услугам связи, </w:t>
      </w:r>
      <w:r>
        <w:t>возмещению разницы в тарифах в связи с установлением понижающего коэффициента к предельным тарифам на оплату услуг электроснабжения для населения, проживающего в домах, оборудованных электрическими плитами, - исходя из прогнозируемого объема потребности на</w:t>
      </w:r>
      <w:r>
        <w:t xml:space="preserve"> 2023 год, с установлением в текстовой части объема расходов, подлежащих финансированию по данным направлениям.</w:t>
      </w:r>
    </w:p>
    <w:p w:rsidR="00C47AF5" w:rsidRDefault="004A1E85">
      <w:pPr>
        <w:ind w:firstLine="480"/>
        <w:jc w:val="both"/>
      </w:pPr>
      <w:r>
        <w:t>Планирование расходов по возмещению предоставляемых отдельным категориям граждан льгот осуществлять по следующим главным распорядителям бюджетны</w:t>
      </w:r>
      <w:r>
        <w:t>х средств:</w:t>
      </w:r>
    </w:p>
    <w:p w:rsidR="00C47AF5" w:rsidRDefault="004A1E85">
      <w:pPr>
        <w:ind w:firstLine="480"/>
        <w:jc w:val="both"/>
      </w:pPr>
      <w:r>
        <w:t>1) по жилищно-коммунальным услугам и услугам по сбору и вывозу твердых и жидких бытовых отходов - государственные администрации городов (районов);</w:t>
      </w:r>
    </w:p>
    <w:p w:rsidR="00C47AF5" w:rsidRDefault="004A1E85">
      <w:pPr>
        <w:ind w:firstLine="480"/>
        <w:jc w:val="both"/>
      </w:pPr>
      <w:r>
        <w:t>2) по услугам связи - Министерство цифрового развития, связи и массовых коммуникаций Приднестровск</w:t>
      </w:r>
      <w:r>
        <w:t>ой Молдавской Республики;</w:t>
      </w:r>
    </w:p>
    <w:p w:rsidR="00C47AF5" w:rsidRDefault="004A1E85">
      <w:pPr>
        <w:ind w:firstLine="480"/>
        <w:jc w:val="both"/>
      </w:pPr>
      <w:r>
        <w:t>3) по коммунальным услугам (за исключением сбора и вывоза твердых бытовых отходов) - Министерство экономического развития Приднестровской Молдавской Республики;</w:t>
      </w:r>
    </w:p>
    <w:p w:rsidR="00C47AF5" w:rsidRDefault="004A1E85">
      <w:pPr>
        <w:ind w:firstLine="480"/>
        <w:jc w:val="both"/>
      </w:pPr>
      <w:r>
        <w:t>з) расходы на выплату трансфертов страховым компаниям на обязательное</w:t>
      </w:r>
      <w:r>
        <w:t xml:space="preserve"> государственное, личное страхование;</w:t>
      </w:r>
    </w:p>
    <w:p w:rsidR="00C47AF5" w:rsidRDefault="004A1E85">
      <w:pPr>
        <w:ind w:firstLine="480"/>
        <w:jc w:val="both"/>
      </w:pPr>
      <w:r>
        <w:t>и) расходы, предусмотренные в ином режиме делопроизводства;</w:t>
      </w:r>
    </w:p>
    <w:p w:rsidR="00C47AF5" w:rsidRDefault="004A1E85">
      <w:pPr>
        <w:ind w:firstLine="480"/>
        <w:jc w:val="both"/>
      </w:pPr>
      <w:r>
        <w:t xml:space="preserve">к) расходы на выплату единовременной материальной помощи ко Дню памяти и скорби по погибшим в городе Бендеры и к республиканскому Дню памяти погибших и </w:t>
      </w:r>
      <w:r>
        <w:t>умерших защитников Приднестровской Молдавской Республики;</w:t>
      </w:r>
    </w:p>
    <w:p w:rsidR="00C47AF5" w:rsidRDefault="004A1E85">
      <w:pPr>
        <w:ind w:firstLine="480"/>
        <w:jc w:val="both"/>
      </w:pPr>
      <w:r>
        <w:t>л) расходы по льготному кредитованию граждан Приднестровской Молдавской Республики, ставших инвалидами вследствие ранения, контузии, увечья или заболевания, полученных при защите Приднестровской Мол</w:t>
      </w:r>
      <w:r>
        <w:t>давской Республики, а также в результате участия в боевых действиях в Республике Афганистан в период с апреля 1978 года по 15 февраля 1989 года, семьям погибших и умерших инвалидов-защитников Приднестровской Молдавской Республики, граждан Приднестровской М</w:t>
      </w:r>
      <w:r>
        <w:t>олдавской Республики, являющихся участниками боевых действий по защите Приднестровской Молдавской Республики, ставших инвалидами I и II групп общего заболевания, трудового увечья, профессионального заболевания, заболевания, полученного в период военной слу</w:t>
      </w:r>
      <w:r>
        <w:t>жбы, инвалидами I и II групп по зрению;</w:t>
      </w:r>
    </w:p>
    <w:p w:rsidR="00C47AF5" w:rsidRDefault="004A1E85">
      <w:pPr>
        <w:ind w:firstLine="480"/>
        <w:jc w:val="both"/>
      </w:pPr>
      <w:r>
        <w:t>м) расходы на обеспечение учебными принадлежностями каждого ребенка в возрасте до 18 (восемнадцати) лет, получающего начальное общее образование, основное общее образование, среднее (полное) общее образование, воспит</w:t>
      </w:r>
      <w:r>
        <w:t>ывающегося в многодетных семьях и семьях одиноких родителей;</w:t>
      </w:r>
    </w:p>
    <w:p w:rsidR="00C47AF5" w:rsidRDefault="004A1E85">
      <w:pPr>
        <w:ind w:firstLine="480"/>
        <w:jc w:val="both"/>
      </w:pPr>
      <w:r>
        <w:lastRenderedPageBreak/>
        <w:t>3) расходы на содержание Администрации Президента Приднестровской Молдавской Республики, Верховного Совета Приднестровской Молдавской Республики и Аппарата Правительства Приднестровской Молдавско</w:t>
      </w:r>
      <w:r>
        <w:t>й Республики - исходя из представленных указанными органами проектов смет расходов;</w:t>
      </w:r>
    </w:p>
    <w:p w:rsidR="00C47AF5" w:rsidRDefault="004A1E85">
      <w:pPr>
        <w:ind w:firstLine="480"/>
        <w:jc w:val="both"/>
      </w:pPr>
      <w:r>
        <w:t xml:space="preserve">4) расходы по лечению больных за пределами Приднестровской Молдавской Республики - в размере, установленном </w:t>
      </w:r>
      <w:hyperlink r:id="rId16" w:tooltip="(ВСТУПИЛ В СИЛУ 01.01.2022) О республиканском бюджете на 2022 год" w:history="1">
        <w:r>
          <w:rPr>
            <w:rStyle w:val="a3"/>
          </w:rPr>
          <w:t>Законом Приднестровской Молдавской Республики от 30 декабря 2021 года № 370-З-VII "О республиканском бюджете на 2022 год"</w:t>
        </w:r>
      </w:hyperlink>
      <w:r>
        <w:t xml:space="preserve"> (САЗ 21-52), скорректированном на обоснованные </w:t>
      </w:r>
      <w:r>
        <w:t>и согласованные с Министерством финансов Приднестровской Молдавской Республики расчеты, представленные Министерством здравоохранения Приднестровской Молдавской Республики;</w:t>
      </w:r>
    </w:p>
    <w:p w:rsidR="00C47AF5" w:rsidRDefault="004A1E85">
      <w:pPr>
        <w:ind w:firstLine="480"/>
        <w:jc w:val="both"/>
      </w:pPr>
      <w:r>
        <w:t>5) средства на выплату гарантированных восстановленных сбережений граждан - исходя и</w:t>
      </w:r>
      <w:r>
        <w:t>з сохранения на 2023 год действующих в 2022 году порядка выплаты и перечня категорий граждан.</w:t>
      </w:r>
    </w:p>
    <w:p w:rsidR="00C47AF5" w:rsidRDefault="004A1E85">
      <w:pPr>
        <w:ind w:firstLine="480"/>
        <w:jc w:val="both"/>
      </w:pPr>
      <w:r>
        <w:t xml:space="preserve">Средства на выплату гарантированных восстановленных страховых взносов граждан - в размере, не превышающем установленный </w:t>
      </w:r>
      <w:hyperlink r:id="rId17" w:tooltip="(ВСТУПИЛ В СИЛУ 01.01.2022) О республиканском бюджете на 2022 год" w:history="1">
        <w:r>
          <w:rPr>
            <w:rStyle w:val="a3"/>
          </w:rPr>
          <w:t>Законом Приднестровской Молдавской Республики от 30 декабря 2021 года № 370-З-VII "О республиканском бюджете на 2022 год"</w:t>
        </w:r>
      </w:hyperlink>
      <w:r>
        <w:t> (САЗ 21-52);</w:t>
      </w:r>
    </w:p>
    <w:p w:rsidR="00C47AF5" w:rsidRDefault="004A1E85">
      <w:pPr>
        <w:ind w:firstLine="480"/>
        <w:jc w:val="both"/>
      </w:pPr>
      <w:r>
        <w:t>6) расходы н</w:t>
      </w:r>
      <w:r>
        <w:t>а финансирование государственного заказа на проведение научно-исследовательских работ, опытно-конструкторских и технологических работ - в размере утвержденного Правительством Приднестровской Молдавской Республики государственного заказа на проведение научн</w:t>
      </w:r>
      <w:r>
        <w:t>о-исследовательских работ, опытно-конструкторских и технологических работ на очередной финансовый год. Расходы на финансирование иных государственных заказов - исходя из обоснованных и согласованных с Министерством финансов Приднестровской Молдавской Респу</w:t>
      </w:r>
      <w:r>
        <w:t>блики расчетов, представленных соответствующими министерствами (ведомствами);</w:t>
      </w:r>
    </w:p>
    <w:p w:rsidR="00C47AF5" w:rsidRDefault="004A1E85">
      <w:pPr>
        <w:ind w:firstLine="480"/>
        <w:jc w:val="both"/>
      </w:pPr>
      <w:r>
        <w:t>7) расходы на реализацию мероприятий по государственным целевым программам в сфере здравоохранения Приднестровской Молдавской Республики - исходя из минимально необходимой потреб</w:t>
      </w:r>
      <w:r>
        <w:t>ности, заявленной Министерством здравоохранения и согласованной с Министерством финансов Приднестровской Молдавской Республики, в том числе по утвержденным законами Приднестровской Молдавской Республики:</w:t>
      </w:r>
    </w:p>
    <w:p w:rsidR="00C47AF5" w:rsidRDefault="004A1E85">
      <w:pPr>
        <w:ind w:firstLine="480"/>
        <w:jc w:val="both"/>
      </w:pPr>
      <w:r>
        <w:t xml:space="preserve">а) </w:t>
      </w:r>
      <w:hyperlink r:id="rId18" w:tooltip="(ВСТУПИЛ В СИЛУ 22.04.2020) Об утверждении государственной целевой программы " w:history="1">
        <w:r>
          <w:rPr>
            <w:rStyle w:val="a3"/>
          </w:rPr>
          <w:t>от 21 апр</w:t>
        </w:r>
        <w:r>
          <w:rPr>
            <w:rStyle w:val="a3"/>
          </w:rPr>
          <w:t>еля 2020 года № 66-З-VI "Об утверждении государственной целевой программы "Профилактика ВИЧ/СПИД-инфекции и инфекций, передающихся половым путем (ИППП), в Приднестровской Молдавской Республике"</w:t>
        </w:r>
      </w:hyperlink>
      <w:r>
        <w:t> на 2020-2024 годы" (САЗ 20-17);</w:t>
      </w:r>
    </w:p>
    <w:p w:rsidR="00C47AF5" w:rsidRDefault="004A1E85">
      <w:pPr>
        <w:ind w:firstLine="480"/>
        <w:jc w:val="both"/>
      </w:pPr>
      <w:r>
        <w:t xml:space="preserve">б) </w:t>
      </w:r>
      <w:hyperlink r:id="rId19" w:tooltip="(ВСТУПИЛ В СИЛУ 01.01.2021) Об утверждении государственной целевой программы " w:history="1">
        <w:r>
          <w:rPr>
            <w:rStyle w:val="a3"/>
          </w:rPr>
          <w:t>от 27 ноября 2020 года № 207-З-VI "О</w:t>
        </w:r>
        <w:r>
          <w:rPr>
            <w:rStyle w:val="a3"/>
          </w:rPr>
          <w:t>б утверждении государственной целевой программы "Иммунизация населения Приднестровской Молдавской Республики"</w:t>
        </w:r>
      </w:hyperlink>
      <w:r>
        <w:t> на 2021-2025 годы" (САЗ 20-48);</w:t>
      </w:r>
    </w:p>
    <w:p w:rsidR="00C47AF5" w:rsidRDefault="004A1E85">
      <w:pPr>
        <w:ind w:firstLine="480"/>
        <w:jc w:val="both"/>
      </w:pPr>
      <w:r>
        <w:t xml:space="preserve">в) </w:t>
      </w:r>
      <w:hyperlink r:id="rId20" w:tooltip="(ВСТУПИЛ В СИЛУ 01.01.2021) Об утверждении государственной целевой программы " w:history="1">
        <w:r>
          <w:rPr>
            <w:rStyle w:val="a3"/>
          </w:rPr>
          <w:t>от 1 декабря 2020 года № 209-З-VI "Об утверждении государственной целевой программы "Профилактика туберкулеза"</w:t>
        </w:r>
      </w:hyperlink>
      <w:r>
        <w:t> на 2021-2025 годы" (САЗ 20-49);</w:t>
      </w:r>
    </w:p>
    <w:p w:rsidR="00C47AF5" w:rsidRDefault="004A1E85">
      <w:pPr>
        <w:ind w:firstLine="480"/>
        <w:jc w:val="both"/>
      </w:pPr>
      <w:r>
        <w:t xml:space="preserve">г) </w:t>
      </w:r>
      <w:hyperlink r:id="rId21" w:tooltip="(ВСТУПИЛ В СИЛУ 01.01.2021) Об утверждении государственной целевой программы " w:history="1">
        <w:r>
          <w:rPr>
            <w:rStyle w:val="a3"/>
          </w:rPr>
          <w:t>от 30 декабря 2020 года № 239-З-VII "Об утверждении государственной целевой программы "Онкология: совершенствование онкологической помощи населению Приднестровской Молдавской Республики"</w:t>
        </w:r>
      </w:hyperlink>
      <w:r>
        <w:t> на 2021-2025 годы" (САЗ 21-1);</w:t>
      </w:r>
    </w:p>
    <w:p w:rsidR="00C47AF5" w:rsidRDefault="004A1E85">
      <w:pPr>
        <w:ind w:firstLine="480"/>
        <w:jc w:val="both"/>
      </w:pPr>
      <w:r>
        <w:t xml:space="preserve">д) </w:t>
      </w:r>
      <w:hyperlink r:id="rId22" w:tooltip="(ВСТУПИЛ В СИЛУ 28.07.2021) Об утверждении государственной целевой программы " w:history="1">
        <w:r>
          <w:rPr>
            <w:rStyle w:val="a3"/>
          </w:rPr>
          <w:t>от 27 июля 2021 год</w:t>
        </w:r>
        <w:r>
          <w:rPr>
            <w:rStyle w:val="a3"/>
          </w:rPr>
          <w:t>а № 194-З-VII "Об утверждении государственной целевой программы "Профилактика вирусных гепатитов В и С в Приднестровской Молдавской Республике"</w:t>
        </w:r>
      </w:hyperlink>
      <w:r>
        <w:t> на 2021-2024 годы" (САЗ 21-30);</w:t>
      </w:r>
    </w:p>
    <w:p w:rsidR="00C47AF5" w:rsidRDefault="004A1E85">
      <w:pPr>
        <w:ind w:firstLine="480"/>
        <w:jc w:val="both"/>
      </w:pPr>
      <w:r>
        <w:t xml:space="preserve">е) </w:t>
      </w:r>
      <w:hyperlink r:id="rId23" w:tooltip="(ВСТУПИЛ В СИЛУ 01.01.2022) Об утверждении государственной целевой программы " w:history="1">
        <w:r>
          <w:rPr>
            <w:rStyle w:val="a3"/>
          </w:rPr>
          <w:t>от 28 декабря 2021 года № 359-З-VII "Об утверждении гос</w:t>
        </w:r>
        <w:r>
          <w:rPr>
            <w:rStyle w:val="a3"/>
          </w:rPr>
          <w:t>ударственной целевой программы "Профилактика и лечение сердечно-сосудистых заболеваний в Приднестровской Молдавской Республике"</w:t>
        </w:r>
      </w:hyperlink>
      <w:r>
        <w:t> на 2022-2026 годы" (САЗ 21-52);</w:t>
      </w:r>
    </w:p>
    <w:p w:rsidR="00C47AF5" w:rsidRDefault="004A1E85">
      <w:pPr>
        <w:ind w:firstLine="480"/>
        <w:jc w:val="both"/>
      </w:pPr>
      <w:r>
        <w:t xml:space="preserve">8) расходы на реализацию мероприятий по иным государственным и государственным целевым </w:t>
      </w:r>
      <w:r>
        <w:t xml:space="preserve">программам в соответствии с законодательством Приднестровской Молдавской Республики, с учетом динамики фактического исполнения за ряд предшествующих лет и </w:t>
      </w:r>
      <w:r>
        <w:lastRenderedPageBreak/>
        <w:t>предложений разработчика, в том числе по утвержденным законами Приднестровской Молдавской Республики:</w:t>
      </w:r>
    </w:p>
    <w:p w:rsidR="00C47AF5" w:rsidRDefault="004A1E85">
      <w:pPr>
        <w:ind w:firstLine="480"/>
        <w:jc w:val="both"/>
      </w:pPr>
      <w:r>
        <w:t xml:space="preserve">а) </w:t>
      </w:r>
      <w:hyperlink r:id="rId24" w:tooltip="(ВСТУПИЛ В СИЛУ 01.01.2018) Об утверждении государственной целевой программы  " w:history="1">
        <w:r>
          <w:rPr>
            <w:rStyle w:val="a3"/>
          </w:rPr>
          <w:t>от 27 апреля 2017 года № 89-З-VI "Об утверждении государственной целевой программы "Обеспечение жилыми помещениями (квартирами) или жи</w:t>
        </w:r>
        <w:r>
          <w:rPr>
            <w:rStyle w:val="a3"/>
          </w:rPr>
          <w:t>лыми домами детей-сирот, детей, оставшихся без попечения родителей, лиц из числа детей-сирот и детей, оставшихся без попечения родителей, на период 2018-2027 годов"</w:t>
        </w:r>
      </w:hyperlink>
      <w:r>
        <w:t> (САЗ 17-18);</w:t>
      </w:r>
    </w:p>
    <w:p w:rsidR="00C47AF5" w:rsidRDefault="004A1E85">
      <w:pPr>
        <w:ind w:firstLine="480"/>
        <w:jc w:val="both"/>
      </w:pPr>
      <w:r>
        <w:t xml:space="preserve">б) </w:t>
      </w:r>
      <w:hyperlink r:id="rId25" w:tooltip="(ВСТУПИЛ В СИЛУ 13.07.2019) Об утверждении государственной целевой программы " w:history="1">
        <w:r>
          <w:rPr>
            <w:rStyle w:val="a3"/>
          </w:rPr>
          <w:t>от 11 июля 2019 года № 133-З-VI "Об утверждении государственной целевой программы</w:t>
        </w:r>
        <w:r>
          <w:rPr>
            <w:rStyle w:val="a3"/>
          </w:rPr>
          <w:t xml:space="preserve"> "Поддержка и развитие туризма в Приднестровской Молдавской Республике"</w:t>
        </w:r>
      </w:hyperlink>
      <w:r>
        <w:t> на 2019-2026 годы" (САЗ 19-26);</w:t>
      </w:r>
    </w:p>
    <w:p w:rsidR="00C47AF5" w:rsidRDefault="004A1E85">
      <w:pPr>
        <w:ind w:firstLine="480"/>
        <w:jc w:val="both"/>
      </w:pPr>
      <w:r>
        <w:t xml:space="preserve">в) </w:t>
      </w:r>
      <w:hyperlink r:id="rId26" w:tooltip="(ВСТУПИЛ В СИЛУ 01.01.2022) Об утверждении государственной целевой программы " w:history="1">
        <w:r>
          <w:rPr>
            <w:rStyle w:val="a3"/>
          </w:rPr>
          <w:t>от 26 июля 2021 года № 185-З-VII "Об утверждении государственной целевой программы "Учебник"</w:t>
        </w:r>
      </w:hyperlink>
      <w:r>
        <w:t> на 2022-2026 годы" (САЗ 21-30);</w:t>
      </w:r>
    </w:p>
    <w:p w:rsidR="00C47AF5" w:rsidRDefault="004A1E85">
      <w:pPr>
        <w:ind w:firstLine="480"/>
        <w:jc w:val="both"/>
      </w:pPr>
      <w:r>
        <w:t xml:space="preserve">г) </w:t>
      </w:r>
      <w:hyperlink r:id="rId27" w:tooltip="(ВСТУПИЛ В СИЛУ 29.06.2019) Об утверждении государственной целевой программы " w:history="1">
        <w:r>
          <w:rPr>
            <w:rStyle w:val="a3"/>
          </w:rPr>
          <w:t>от 28 июня 2019 года № 124-З-VI "Об утверждении государственной целев</w:t>
        </w:r>
        <w:r>
          <w:rPr>
            <w:rStyle w:val="a3"/>
          </w:rPr>
          <w:t>ой программы "Стратегия развития Приднестровского государственного университета им. Т.Г. Шевченко на период 2019-2023 годов"</w:t>
        </w:r>
      </w:hyperlink>
      <w:r>
        <w:t> (САЗ 19-24);</w:t>
      </w:r>
    </w:p>
    <w:p w:rsidR="00C47AF5" w:rsidRDefault="004A1E85">
      <w:pPr>
        <w:ind w:firstLine="480"/>
        <w:jc w:val="both"/>
      </w:pPr>
      <w:r>
        <w:t xml:space="preserve">д) </w:t>
      </w:r>
      <w:hyperlink r:id="rId28" w:tooltip="(ВСТУПИЛ В СИЛУ 01.01.2021) Об утверждении государственной целевой программы " w:history="1">
        <w:r>
          <w:rPr>
            <w:rStyle w:val="a3"/>
          </w:rPr>
          <w:t xml:space="preserve">от 4 ноября 2020 года № 181-З-VI "Об утверждении государственной целевой программы "Переоснащение служебного </w:t>
        </w:r>
        <w:r>
          <w:rPr>
            <w:rStyle w:val="a3"/>
          </w:rPr>
          <w:t>автотранспорта пожарной охраны"</w:t>
        </w:r>
      </w:hyperlink>
      <w:r>
        <w:t> на 2021-2029 годы" (САЗ 20-45);</w:t>
      </w:r>
    </w:p>
    <w:p w:rsidR="00C47AF5" w:rsidRDefault="004A1E85">
      <w:pPr>
        <w:ind w:firstLine="480"/>
        <w:jc w:val="both"/>
      </w:pPr>
      <w:r>
        <w:t xml:space="preserve">е) </w:t>
      </w:r>
      <w:hyperlink r:id="rId29" w:tooltip="(ВСТУПИЛ В СИЛУ 14.07.2021) Об утверждении государственной целевой программы " w:history="1">
        <w:r>
          <w:rPr>
            <w:rStyle w:val="a3"/>
          </w:rPr>
          <w:t>от 13 июля 2021 года № 152-З-VII "Об утверждении государственной ц</w:t>
        </w:r>
        <w:r>
          <w:rPr>
            <w:rStyle w:val="a3"/>
          </w:rPr>
          <w:t>елевой программы "Льготное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</w:t>
        </w:r>
        <w:r>
          <w:rPr>
            <w:rStyle w:val="a3"/>
          </w:rPr>
          <w:t>аля 1989 года, ставших инвалидами I или II группы общего заболевания, трудового увечья, профессионального заболевания, заболевания, полученного в период военной службы, инвалидами I или II группы по зрению"</w:t>
        </w:r>
      </w:hyperlink>
      <w:r>
        <w:t> на период 2021-2026 годов" (САЗ 21-28);</w:t>
      </w:r>
    </w:p>
    <w:p w:rsidR="00C47AF5" w:rsidRDefault="004A1E85">
      <w:pPr>
        <w:ind w:firstLine="480"/>
        <w:jc w:val="both"/>
      </w:pPr>
      <w:r>
        <w:t xml:space="preserve">ж) </w:t>
      </w:r>
      <w:hyperlink r:id="rId30" w:tooltip="(ВСТУПИЛ В СИЛУ 28.07.2021) 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тровской Молдавской Республики на 2022–2026 годы" w:history="1">
        <w:r>
          <w:rPr>
            <w:rStyle w:val="a3"/>
          </w:rPr>
          <w:t>от 26 июля 2021 года № 193-З-VII "Об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</w:t>
        </w:r>
        <w:r>
          <w:rPr>
            <w:rStyle w:val="a3"/>
          </w:rPr>
          <w:t>тровской Молдавской Республики на 2022-2026 годы"</w:t>
        </w:r>
      </w:hyperlink>
      <w:r>
        <w:t> (САЗ 21-30);</w:t>
      </w:r>
    </w:p>
    <w:p w:rsidR="00C47AF5" w:rsidRDefault="004A1E85">
      <w:pPr>
        <w:ind w:firstLine="480"/>
        <w:jc w:val="both"/>
      </w:pPr>
      <w:r>
        <w:t xml:space="preserve">з) </w:t>
      </w:r>
      <w:hyperlink r:id="rId31" w:tooltip="(ВСТУПИЛ В СИЛУ 01.04.2022) Государственная программа разгосударствления и приватизации в Приднестровской Молдавской Республике на 2022–2023 годы" w:history="1">
        <w:r>
          <w:rPr>
            <w:rStyle w:val="a3"/>
          </w:rPr>
          <w:t>от 31 марта 2022 года № 48-З-VII "Государственная программа разгосударствления и приватизации в Приднестровской Молдавской Республике на 2022-2023 годы"</w:t>
        </w:r>
      </w:hyperlink>
      <w:r>
        <w:t> (САЗ 22-12);</w:t>
      </w:r>
    </w:p>
    <w:p w:rsidR="00C47AF5" w:rsidRDefault="004A1E85">
      <w:pPr>
        <w:ind w:firstLine="480"/>
        <w:jc w:val="both"/>
      </w:pPr>
      <w:r>
        <w:t xml:space="preserve">и) </w:t>
      </w:r>
      <w:hyperlink r:id="rId32" w:tooltip="(ВСТУПИЛ В СИЛУ 02.08.2019) Об утверждении государственной целевой программы " w:history="1">
        <w:r>
          <w:rPr>
            <w:rStyle w:val="a3"/>
          </w:rPr>
          <w:t>от 1 августа 2019 года № 165-З-VI "Об утверждении государственной целевой программы "Сохранение недвижимых объектов культурного наследия Приднестровской Молдавской Республики, требующих неотложного ремонта"</w:t>
        </w:r>
      </w:hyperlink>
      <w:r>
        <w:t> на 2019-2023 годы";</w:t>
      </w:r>
    </w:p>
    <w:p w:rsidR="00C47AF5" w:rsidRDefault="004A1E85">
      <w:pPr>
        <w:ind w:firstLine="480"/>
        <w:jc w:val="both"/>
      </w:pPr>
      <w:r>
        <w:t xml:space="preserve">9) расходы на реализацию </w:t>
      </w:r>
      <w:r>
        <w:t>Государственной программы исполнения наказов избирателей в 2023 году, исходя из предложений Верховного Совета Приднестровской Молдавской Республики из расчета 500 000 рублей на один избирательный округ;</w:t>
      </w:r>
    </w:p>
    <w:p w:rsidR="00C47AF5" w:rsidRDefault="004A1E85">
      <w:pPr>
        <w:ind w:firstLine="480"/>
        <w:jc w:val="both"/>
      </w:pPr>
      <w:r>
        <w:t>10) расходы на возмещение стоимости обучения лиц, име</w:t>
      </w:r>
      <w:r>
        <w:t xml:space="preserve">ющих право на льготы в соответствии с </w:t>
      </w:r>
      <w:hyperlink r:id="rId33" w:tooltip="(ВСТУПИЛ В СИЛУ 01.01.2007) О государственной поддержке многодетных семей" w:history="1">
        <w:r>
          <w:rPr>
            <w:rStyle w:val="a3"/>
          </w:rPr>
          <w:t>Законом Приднестровской Молдавской Республики от 11 мая 2006 г</w:t>
        </w:r>
        <w:r>
          <w:rPr>
            <w:rStyle w:val="a3"/>
          </w:rPr>
          <w:t>ода № 26-З-IV "О государственной поддержке многодетных семей"</w:t>
        </w:r>
      </w:hyperlink>
      <w:r>
        <w:t xml:space="preserve"> (САЗ 06-20) (подпункт "н" пункта 1 статьи 5), </w:t>
      </w:r>
      <w:hyperlink r:id="rId34" w:tooltip="(ВСТУПИЛ В СИЛУ 01.01.2001) О статусе военнослужащих" w:history="1">
        <w:r>
          <w:rPr>
            <w:rStyle w:val="a3"/>
          </w:rPr>
          <w:t>Законом Пр</w:t>
        </w:r>
        <w:r>
          <w:rPr>
            <w:rStyle w:val="a3"/>
          </w:rPr>
          <w:t>иднестровской Молдавской Республики от 5 января 2001 года № 371-З "О статусе военнослужащих"</w:t>
        </w:r>
      </w:hyperlink>
      <w:r>
        <w:t> (СЗМР 01-1) (пункт 3 статьи 19) - согласно расчетам (потребности) соответствующих министерств и ведомств, согласованным с Министерством финансов Приднестровской</w:t>
      </w:r>
      <w:r>
        <w:t xml:space="preserve"> Молдавской Республики;</w:t>
      </w:r>
    </w:p>
    <w:p w:rsidR="00C47AF5" w:rsidRDefault="004A1E85">
      <w:pPr>
        <w:ind w:firstLine="480"/>
        <w:jc w:val="both"/>
      </w:pPr>
      <w:r>
        <w:t>11) расходы на покрытие убытков субъектов естественных монополий (оказывающих услуги по газоснабжению, электроснабжению, теплоснабжению, водоснабжению и водоотведению (канализации), связанных с установлением предельных тарифов на ур</w:t>
      </w:r>
      <w:r>
        <w:t>овне, не обеспечивающем хозяйствующим субъектам покрытие экономически обоснованных затрат и получение обоснованной нормы прибыли (рентабельности) в регулируемой деятельности, - в прогнозируемом объеме расчетной потребности на 2023 год с установлением в тек</w:t>
      </w:r>
      <w:r>
        <w:t xml:space="preserve">стовой части </w:t>
      </w:r>
      <w:r>
        <w:lastRenderedPageBreak/>
        <w:t>объема расходов, подлежащих финансированию по данному направлению, в сумме обоснованной потребности для реализации указанными субъектами инвестиционных программ, исходя из расчетов, представленных Министерством экономического развития Приднест</w:t>
      </w:r>
      <w:r>
        <w:t>ровской Молдавской Республики;</w:t>
      </w:r>
    </w:p>
    <w:p w:rsidR="00C47AF5" w:rsidRDefault="004A1E85">
      <w:pPr>
        <w:ind w:firstLine="480"/>
        <w:jc w:val="both"/>
      </w:pPr>
      <w:r>
        <w:t>12) расходы за счет доходов от оказания платных услуг и иной приносящей доход деятельности - на основании расчетов соответствующих органов государственной власти и управления (подведомственных учреждений и организаций), получ</w:t>
      </w:r>
      <w:r>
        <w:t>ателей данных доходов;</w:t>
      </w:r>
    </w:p>
    <w:p w:rsidR="00C47AF5" w:rsidRDefault="004A1E85">
      <w:pPr>
        <w:ind w:firstLine="480"/>
        <w:jc w:val="both"/>
      </w:pPr>
      <w:r>
        <w:t xml:space="preserve">в) объемы расходов по следующему перечню целевых бюджетных фондов - исходя из </w:t>
      </w:r>
      <w:proofErr w:type="spellStart"/>
      <w:r>
        <w:t>макробюджетных</w:t>
      </w:r>
      <w:proofErr w:type="spellEnd"/>
      <w:r>
        <w:t xml:space="preserve"> параметров на 2023 финансовый год, скорректированных при необходимости на уточненную информацию:</w:t>
      </w:r>
    </w:p>
    <w:p w:rsidR="00C47AF5" w:rsidRDefault="004A1E85">
      <w:pPr>
        <w:ind w:firstLine="480"/>
        <w:jc w:val="both"/>
      </w:pPr>
      <w:r>
        <w:t>1) Дорожный фонд Приднестровской Молдавской</w:t>
      </w:r>
      <w:r>
        <w:t xml:space="preserve"> Республики;</w:t>
      </w:r>
    </w:p>
    <w:p w:rsidR="00C47AF5" w:rsidRDefault="004A1E85">
      <w:pPr>
        <w:ind w:firstLine="480"/>
        <w:jc w:val="both"/>
      </w:pPr>
      <w:r>
        <w:t>2) Республиканский экологический фонд Приднестровской Молдавской Республики и территориальные экологические фонды;</w:t>
      </w:r>
    </w:p>
    <w:p w:rsidR="00C47AF5" w:rsidRDefault="004A1E85">
      <w:pPr>
        <w:ind w:firstLine="480"/>
        <w:jc w:val="both"/>
      </w:pPr>
      <w:r>
        <w:t>3) Фонд по обеспечению государственных гарантий по расчетам с гражданами, имеющими право на земельную долю (пай), и иными работн</w:t>
      </w:r>
      <w:r>
        <w:t>иками сельскохозяйственных предприятий;</w:t>
      </w:r>
    </w:p>
    <w:p w:rsidR="00C47AF5" w:rsidRDefault="004A1E85">
      <w:pPr>
        <w:ind w:firstLine="480"/>
        <w:jc w:val="both"/>
      </w:pPr>
      <w:r>
        <w:t>4) Фонд капитальных вложений Приднестровской Молдавской Республики;</w:t>
      </w:r>
    </w:p>
    <w:p w:rsidR="00C47AF5" w:rsidRDefault="004A1E85">
      <w:pPr>
        <w:ind w:firstLine="480"/>
        <w:jc w:val="both"/>
      </w:pPr>
      <w:r>
        <w:t>5) Фонд развития мелиоративного комплекса Приднестровской Молдавской Республики;</w:t>
      </w:r>
    </w:p>
    <w:p w:rsidR="00C47AF5" w:rsidRDefault="004A1E85">
      <w:pPr>
        <w:ind w:firstLine="480"/>
        <w:jc w:val="both"/>
      </w:pPr>
      <w:r>
        <w:t>6) Фонд развития предпринимательства Приднестровской Молдавской Рес</w:t>
      </w:r>
      <w:r>
        <w:t>публики;</w:t>
      </w:r>
    </w:p>
    <w:p w:rsidR="00C47AF5" w:rsidRDefault="004A1E85">
      <w:pPr>
        <w:ind w:firstLine="480"/>
        <w:jc w:val="both"/>
      </w:pPr>
      <w:r>
        <w:t>7) Фонд поддержки молодежи Приднестровской Молдавской Республики;</w:t>
      </w:r>
    </w:p>
    <w:p w:rsidR="00C47AF5" w:rsidRDefault="004A1E85">
      <w:pPr>
        <w:ind w:firstLine="480"/>
        <w:jc w:val="both"/>
      </w:pPr>
      <w:r>
        <w:t>8) Фонд поддержки сельского хозяйства Приднестровской Молдавской Республики;</w:t>
      </w:r>
    </w:p>
    <w:p w:rsidR="00C47AF5" w:rsidRDefault="004A1E85">
      <w:pPr>
        <w:ind w:firstLine="480"/>
        <w:jc w:val="both"/>
      </w:pPr>
      <w:r>
        <w:t>г) сохранить действие следующих бюджетных фондов республиканского бюджета:</w:t>
      </w:r>
    </w:p>
    <w:p w:rsidR="00C47AF5" w:rsidRDefault="004A1E85">
      <w:pPr>
        <w:ind w:firstLine="480"/>
        <w:jc w:val="both"/>
      </w:pPr>
      <w:r>
        <w:t xml:space="preserve">1) Фонд поддержки территорий </w:t>
      </w:r>
      <w:r>
        <w:t>городов и районов Приднестровской Молдавской Республики;</w:t>
      </w:r>
    </w:p>
    <w:p w:rsidR="00C47AF5" w:rsidRDefault="004A1E85">
      <w:pPr>
        <w:ind w:firstLine="480"/>
        <w:jc w:val="both"/>
      </w:pPr>
      <w:r>
        <w:t>2) Резервный фонд Президента Приднестровской Молдавской Республики;</w:t>
      </w:r>
    </w:p>
    <w:p w:rsidR="00C47AF5" w:rsidRDefault="004A1E85">
      <w:pPr>
        <w:ind w:firstLine="480"/>
        <w:jc w:val="both"/>
      </w:pPr>
      <w:r>
        <w:t>3) Резервный фонд Правительства Приднестровской Молдавской Республики;</w:t>
      </w:r>
    </w:p>
    <w:p w:rsidR="00C47AF5" w:rsidRDefault="004A1E85">
      <w:pPr>
        <w:ind w:firstLine="480"/>
        <w:jc w:val="both"/>
      </w:pPr>
      <w:r>
        <w:t xml:space="preserve">д) предельный размер дотаций (трансфертов), направляемых из </w:t>
      </w:r>
      <w:r>
        <w:t>республиканского бюджета местным бюджетам городов (районов) на покрытие дефицита, - исходя из сформированных основных параметров местных бюджетов городов (районов), рассчитанных в соответствии с настоящим Распоряжением;</w:t>
      </w:r>
    </w:p>
    <w:p w:rsidR="00C47AF5" w:rsidRDefault="004A1E85">
      <w:pPr>
        <w:ind w:firstLine="480"/>
        <w:jc w:val="both"/>
      </w:pPr>
      <w:r>
        <w:t xml:space="preserve">е) предусмотреть резерв </w:t>
      </w:r>
      <w:r>
        <w:t xml:space="preserve">средств для финансирования непредвиденных и незапланированных расходов бюджета в 2023 году, в том числе связанных с продолжением реализации комплекса мер по борьбе с распространением и по лечению на территории Приднестровской Молдавской Республики </w:t>
      </w:r>
      <w:proofErr w:type="spellStart"/>
      <w:r>
        <w:t>коронави</w:t>
      </w:r>
      <w:r>
        <w:t>русной</w:t>
      </w:r>
      <w:proofErr w:type="spellEnd"/>
      <w:r>
        <w:t xml:space="preserve"> инфекции, вызванной новым типом вируса COVID-19;</w:t>
      </w:r>
    </w:p>
    <w:p w:rsidR="00C47AF5" w:rsidRDefault="004A1E85">
      <w:pPr>
        <w:ind w:firstLine="480"/>
        <w:jc w:val="both"/>
      </w:pPr>
      <w:r>
        <w:t>ж) проектирование по отдельным направлениям, не оговоренным настоящим Распоряжением, осуществлять с учетом поручений Президента Приднестровской Молдавской Республики и Правительства Приднестровской Мо</w:t>
      </w:r>
      <w:r>
        <w:t xml:space="preserve">лдавской Республики, макроэкономических и </w:t>
      </w:r>
      <w:proofErr w:type="spellStart"/>
      <w:r>
        <w:t>макробюджетных</w:t>
      </w:r>
      <w:proofErr w:type="spellEnd"/>
      <w:r>
        <w:t xml:space="preserve"> параметров на 2023 год, динамики плановых и фактических бюджетных параметров за ряд предшествующих лет, с учетом изменений, влияющих на расчетные параметры в сравнении с базовыми;</w:t>
      </w:r>
    </w:p>
    <w:p w:rsidR="00C47AF5" w:rsidRDefault="004A1E85">
      <w:pPr>
        <w:ind w:firstLine="480"/>
        <w:jc w:val="both"/>
      </w:pPr>
      <w:r>
        <w:t>з) при проектирован</w:t>
      </w:r>
      <w:r>
        <w:t>ии расходов на содержание органов государственной власти и управления, государственных органов, организаций, финансируемых из бюджетов различных уровней, разрешить учитывать обоснованные предложения главных распорядителей бюджетных средств по перераспредел</w:t>
      </w:r>
      <w:r>
        <w:t>ению средств между подстатьями бюджетной классификации расходов в рамках сметы расходов, сформированной в соответствии с настоящим Распоряжением.</w:t>
      </w:r>
    </w:p>
    <w:p w:rsidR="00C47AF5" w:rsidRDefault="004A1E85">
      <w:pPr>
        <w:ind w:firstLine="480"/>
        <w:jc w:val="both"/>
      </w:pPr>
      <w:r>
        <w:t>2. Органам государственной власти и управления, государственным органам, организациям, финансируемым из бюджет</w:t>
      </w:r>
      <w:r>
        <w:t xml:space="preserve">ов различных уровней, обеспечить представление </w:t>
      </w:r>
      <w:r>
        <w:lastRenderedPageBreak/>
        <w:t>по запросам Министерства финансов Приднестровской Молдавской Республики информации, необходимой для формирования показателей бюджета на 2023 год, в сроки, определенные соответствующим запросом Министерства фин</w:t>
      </w:r>
      <w:r>
        <w:t>ансов Приднестровской Молдавской Республики.</w:t>
      </w:r>
    </w:p>
    <w:p w:rsidR="00C47AF5" w:rsidRDefault="004A1E85">
      <w:pPr>
        <w:ind w:firstLine="480"/>
        <w:jc w:val="both"/>
      </w:pPr>
      <w:r>
        <w:t>3. Ответственность за исполнение настоящего Распоряжения возложить министра финансов Приднестровской Молдавской Республики и руководителей соответствующих органов государственной власти и управления, государстве</w:t>
      </w:r>
      <w:r>
        <w:t>нных органов, организаций, финансируемых из бюджетов различных уровней (в части расчетов, обоснований по отдельным направлениям и представления запрашиваемой Министерством финансов Приднестровской Молдавской Республики информации).</w:t>
      </w:r>
    </w:p>
    <w:p w:rsidR="00C47AF5" w:rsidRDefault="004A1E85">
      <w:pPr>
        <w:ind w:firstLine="480"/>
        <w:jc w:val="both"/>
      </w:pPr>
      <w:r>
        <w:t>4. Контроль за исполнени</w:t>
      </w:r>
      <w:r>
        <w:t>ем настоящего Распоряжения оставляю за собой.</w:t>
      </w:r>
    </w:p>
    <w:p w:rsidR="00C47AF5" w:rsidRDefault="004A1E85">
      <w:pPr>
        <w:pStyle w:val="a4"/>
      </w:pPr>
      <w:r>
        <w:rPr>
          <w:b/>
        </w:rPr>
        <w:t>ПРЕДСЕДАТЕЛЬ ПРАВИТЕЛЬСТВА А.РОЗЕНБЕРГ</w:t>
      </w:r>
    </w:p>
    <w:p w:rsidR="00C47AF5" w:rsidRDefault="004A1E85">
      <w:pPr>
        <w:pStyle w:val="a4"/>
      </w:pPr>
      <w:r>
        <w:t>г. Тирасполь</w:t>
      </w:r>
      <w:r>
        <w:br/>
      </w:r>
      <w:r>
        <w:t>25 июля 2022 г.</w:t>
      </w:r>
      <w:r>
        <w:br/>
      </w:r>
      <w:r>
        <w:t>№ 676р</w:t>
      </w:r>
    </w:p>
    <w:sectPr w:rsidR="00C47AF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E85" w:rsidRDefault="004A1E85">
      <w:r>
        <w:separator/>
      </w:r>
    </w:p>
  </w:endnote>
  <w:endnote w:type="continuationSeparator" w:id="0">
    <w:p w:rsidR="004A1E85" w:rsidRDefault="004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E85" w:rsidRDefault="004A1E85">
      <w:r>
        <w:separator/>
      </w:r>
    </w:p>
  </w:footnote>
  <w:footnote w:type="continuationSeparator" w:id="0">
    <w:p w:rsidR="004A1E85" w:rsidRDefault="004A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F5"/>
    <w:rsid w:val="00244C4F"/>
    <w:rsid w:val="004A1E85"/>
    <w:rsid w:val="00C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3EF0-8706-4BC1-AFEA-839D362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44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C4F"/>
    <w:rPr>
      <w:sz w:val="24"/>
    </w:rPr>
  </w:style>
  <w:style w:type="paragraph" w:styleId="a7">
    <w:name w:val="footer"/>
    <w:basedOn w:val="a"/>
    <w:link w:val="a8"/>
    <w:uiPriority w:val="99"/>
    <w:unhideWhenUsed/>
    <w:rsid w:val="00244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C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Default.aspx?od=&amp;vd=556&amp;nd=1422&amp;dd=19.07.2022&amp;ad=25.07.2022&amp;action=link" TargetMode="External"/><Relationship Id="rId18" Type="http://schemas.openxmlformats.org/officeDocument/2006/relationships/hyperlink" Target="https://pravopmr.ru/View.aspx?id=8PU1nW0BWSW9MnnvIlnWAg%3d%3d" TargetMode="External"/><Relationship Id="rId26" Type="http://schemas.openxmlformats.org/officeDocument/2006/relationships/hyperlink" Target="https://pravopmr.ru/View.aspx?id=lZcNkPn4QOqAYqWnDkPd4g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l2pQevfz2kYwEML9WGj4Pg%3d%3d" TargetMode="External"/><Relationship Id="rId34" Type="http://schemas.openxmlformats.org/officeDocument/2006/relationships/hyperlink" Target="https://pravopmr.ru/View.aspx?id=3MQm2hTGpZ3XIqKJA%2bcvmw%3d%3d" TargetMode="Externa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l%2bENWUQLTBKhkWDUxNhcRA%3d%3d" TargetMode="External"/><Relationship Id="rId17" Type="http://schemas.openxmlformats.org/officeDocument/2006/relationships/hyperlink" Target="https://pravopmr.ru/View.aspx?id=l%2bENWUQLTBKhkWDUxNhcRA%3d%3d" TargetMode="External"/><Relationship Id="rId25" Type="http://schemas.openxmlformats.org/officeDocument/2006/relationships/hyperlink" Target="https://pravopmr.ru/View.aspx?id=VQlykti4IK7OeaRzMBTkSA%3d%3d" TargetMode="External"/><Relationship Id="rId33" Type="http://schemas.openxmlformats.org/officeDocument/2006/relationships/hyperlink" Target="https://pravopmr.ru/View.aspx?id=icRv0qKYL%2bOGneCObLlux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l%2bENWUQLTBKhkWDUxNhcRA%3d%3d" TargetMode="External"/><Relationship Id="rId20" Type="http://schemas.openxmlformats.org/officeDocument/2006/relationships/hyperlink" Target="https://pravopmr.ru/View.aspx?id=0CZ2fusZ7%2bWG1R4zzh%2fJ8w%3d%3d" TargetMode="External"/><Relationship Id="rId29" Type="http://schemas.openxmlformats.org/officeDocument/2006/relationships/hyperlink" Target="https://pravopmr.ru/View.aspx?id=9Pctcthf7D9BkxuUZvHFF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FU6r69i0ocDB0NRl69x7gg%3d%3d" TargetMode="External"/><Relationship Id="rId24" Type="http://schemas.openxmlformats.org/officeDocument/2006/relationships/hyperlink" Target="https://pravopmr.ru/View.aspx?id=518X3MIaLFekUf27RDUcqg%3d%3d" TargetMode="External"/><Relationship Id="rId32" Type="http://schemas.openxmlformats.org/officeDocument/2006/relationships/hyperlink" Target="https://pravopmr.ru/View.aspx?id=1%2fKvJv1sMT6vlSUBByDcP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/Default.aspx?od=&amp;vd=556&amp;nd=1422&amp;dd=19.07.2022&amp;ad=25.07.2022&amp;action=link" TargetMode="External"/><Relationship Id="rId23" Type="http://schemas.openxmlformats.org/officeDocument/2006/relationships/hyperlink" Target="https://pravopmr.ru/View.aspx?id=%2b0VytozkoB6eMStB5WEO5Q%3d%3d" TargetMode="External"/><Relationship Id="rId28" Type="http://schemas.openxmlformats.org/officeDocument/2006/relationships/hyperlink" Target="https://pravopmr.ru/View.aspx?id=8Lg8S7WNsKunwd90a0H6BQ%3d%3d" TargetMode="External"/><Relationship Id="rId36" Type="http://schemas.openxmlformats.org/officeDocument/2006/relationships/theme" Target="theme/theme1.xml"/><Relationship Id="rId10" Type="http://schemas.openxmlformats.org/officeDocument/2006/relationships/hyperlink" Target="/Default.aspx?od=&amp;vd=556&amp;nd=1422&amp;dd=19.07.2022&amp;ad=25.07.2022&amp;action=link" TargetMode="External"/><Relationship Id="rId19" Type="http://schemas.openxmlformats.org/officeDocument/2006/relationships/hyperlink" Target="https://pravopmr.ru/View.aspx?id=eyIqE6Sek6yqkC%2bWK%2fKY%2bA%3d%3d" TargetMode="External"/><Relationship Id="rId31" Type="http://schemas.openxmlformats.org/officeDocument/2006/relationships/hyperlink" Target="https://pravopmr.ru/View.aspx?id=8NtXLWVtdxxA1NHyoUJp6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l%2bENWUQLTBKhkWDUxNhcRA%3d%3d" TargetMode="External"/><Relationship Id="rId14" Type="http://schemas.openxmlformats.org/officeDocument/2006/relationships/hyperlink" Target="https://pravopmr.ru/View.aspx?id=l%2bENWUQLTBKhkWDUxNhcRA%3d%3d" TargetMode="External"/><Relationship Id="rId22" Type="http://schemas.openxmlformats.org/officeDocument/2006/relationships/hyperlink" Target="https://pravopmr.ru/View.aspx?id=yJco2z4g3XGBsKUCHdYpKg%3d%3d" TargetMode="External"/><Relationship Id="rId27" Type="http://schemas.openxmlformats.org/officeDocument/2006/relationships/hyperlink" Target="https://pravopmr.ru/View.aspx?id=E7l3dLF%2bx4XZ3hrZAxxdhA%3d%3d" TargetMode="External"/><Relationship Id="rId30" Type="http://schemas.openxmlformats.org/officeDocument/2006/relationships/hyperlink" Target="https://pravopmr.ru/View.aspx?id=RtzM5JdGACkrNT%2fOTnuOog%3d%3d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ravopmr.ru/View.aspx?id=2zFu8gI%2bBjHOYR8%2bwWcuU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4662</Words>
  <Characters>26580</Characters>
  <Application>Microsoft Office Word</Application>
  <DocSecurity>0</DocSecurity>
  <Lines>221</Lines>
  <Paragraphs>62</Paragraphs>
  <ScaleCrop>false</ScaleCrop>
  <Company/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2023-11-15T11:43:00Z</dcterms:created>
  <dcterms:modified xsi:type="dcterms:W3CDTF">2023-11-15T11:43:00Z</dcterms:modified>
</cp:coreProperties>
</file>