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96DEB" w14:textId="77777777" w:rsidR="00772555" w:rsidRDefault="0054467F">
      <w:pPr>
        <w:pStyle w:val="head"/>
      </w:pPr>
      <w:r>
        <w:rPr>
          <w:b/>
        </w:rPr>
        <w:t>МИНИСТЕРСТВО ФИНАНСОВ ПРИДНЕСТРОВСКОЙ МОЛДАВСКОЙ РЕСПУБЛИКИ</w:t>
      </w:r>
    </w:p>
    <w:p w14:paraId="03CA81FA" w14:textId="77777777" w:rsidR="00772555" w:rsidRDefault="0054467F">
      <w:pPr>
        <w:pStyle w:val="head"/>
      </w:pPr>
      <w:r>
        <w:rPr>
          <w:b/>
        </w:rPr>
        <w:t>ПРИКАЗ</w:t>
      </w:r>
    </w:p>
    <w:p w14:paraId="0AE910BE" w14:textId="77777777" w:rsidR="00772555" w:rsidRDefault="0054467F">
      <w:pPr>
        <w:pStyle w:val="head"/>
      </w:pPr>
      <w:r>
        <w:rPr>
          <w:b/>
        </w:rPr>
        <w:t>от 19 декабря 2019 г.</w:t>
      </w:r>
      <w:r>
        <w:br/>
      </w:r>
      <w:r>
        <w:rPr>
          <w:b/>
        </w:rPr>
        <w:t>№ 313</w:t>
      </w:r>
    </w:p>
    <w:p w14:paraId="2A33EFFD" w14:textId="7FF0A4F2" w:rsidR="00772555" w:rsidRDefault="0054467F">
      <w:pPr>
        <w:pStyle w:val="head"/>
      </w:pPr>
      <w:r>
        <w:rPr>
          <w:b/>
        </w:rPr>
        <w:t xml:space="preserve">О внесении изменений и дополнения в Приказ </w:t>
      </w:r>
      <w:r>
        <w:rPr>
          <w:b/>
        </w:rPr>
        <w:t xml:space="preserve">Министерства финансов Приднестровской Молдавской Республики от 2 октября 2018 года № 189 </w:t>
      </w:r>
      <w:r w:rsidR="00811FC8">
        <w:rPr>
          <w:b/>
        </w:rPr>
        <w:t>«</w:t>
      </w:r>
      <w:r>
        <w:rPr>
          <w:b/>
        </w:rPr>
        <w:t xml:space="preserve">Об утверждении Регламента предоставления государственной услуги </w:t>
      </w:r>
      <w:r w:rsidR="00811FC8">
        <w:rPr>
          <w:b/>
        </w:rPr>
        <w:t>«</w:t>
      </w:r>
      <w:r>
        <w:rPr>
          <w:b/>
        </w:rPr>
        <w:t>Выдача разрешения на получение лицензии для осуществления деятельности по организации и проведению аз</w:t>
      </w:r>
      <w:r>
        <w:rPr>
          <w:b/>
        </w:rPr>
        <w:t>артных игр и пари</w:t>
      </w:r>
      <w:r w:rsidR="00811FC8">
        <w:rPr>
          <w:b/>
        </w:rPr>
        <w:t>»</w:t>
      </w:r>
      <w:r>
        <w:rPr>
          <w:b/>
        </w:rPr>
        <w:t xml:space="preserve"> (регистрационный № 8536 от 19 ноября 2018 года) (САЗ 18-47)</w:t>
      </w:r>
    </w:p>
    <w:p w14:paraId="258A81C5" w14:textId="77777777" w:rsidR="00772555" w:rsidRDefault="0054467F">
      <w:pPr>
        <w:pStyle w:val="a4"/>
        <w:jc w:val="center"/>
      </w:pPr>
      <w:r>
        <w:rPr>
          <w:i/>
        </w:rPr>
        <w:t>Зарегистрирован Министерством юстиции</w:t>
      </w:r>
      <w:r>
        <w:br/>
      </w:r>
      <w:r>
        <w:rPr>
          <w:i/>
        </w:rPr>
        <w:t>Приднестровской Молдавской Республики 21 января 2020 г.</w:t>
      </w:r>
      <w:r>
        <w:br/>
      </w:r>
      <w:r>
        <w:rPr>
          <w:i/>
        </w:rPr>
        <w:t>Регистрационный № 9291</w:t>
      </w:r>
    </w:p>
    <w:p w14:paraId="4DA139A2" w14:textId="0E4FB4EB" w:rsidR="00772555" w:rsidRDefault="0054467F">
      <w:pPr>
        <w:ind w:firstLine="480"/>
        <w:jc w:val="both"/>
      </w:pPr>
      <w:r>
        <w:t xml:space="preserve">В соответствии с </w:t>
      </w:r>
      <w:r w:rsidRPr="00811FC8">
        <w:rPr>
          <w:u w:color="0000FF"/>
        </w:rPr>
        <w:t xml:space="preserve">Законом Приднестровской Молдавской Республики от 19 августа 2016 года № 211-З-VI </w:t>
      </w:r>
      <w:r w:rsidR="00811FC8">
        <w:rPr>
          <w:u w:color="0000FF"/>
        </w:rPr>
        <w:t>«</w:t>
      </w:r>
      <w:r w:rsidRPr="00811FC8">
        <w:rPr>
          <w:u w:color="0000FF"/>
        </w:rPr>
        <w:t>Об организации предоставления государственных услуг</w:t>
      </w:r>
      <w:r w:rsidR="00811FC8">
        <w:rPr>
          <w:u w:color="0000FF"/>
        </w:rPr>
        <w:t>»</w:t>
      </w:r>
      <w:r>
        <w:t xml:space="preserve"> (САЗ 16-33) в действующей редакции, </w:t>
      </w:r>
      <w:r w:rsidRPr="00811FC8">
        <w:rPr>
          <w:u w:color="0000FF"/>
        </w:rPr>
        <w:t xml:space="preserve">Законом Приднестровской Молдавской Республики от 10 июля 2002 </w:t>
      </w:r>
      <w:r w:rsidRPr="00811FC8">
        <w:rPr>
          <w:u w:color="0000FF"/>
        </w:rPr>
        <w:t xml:space="preserve">года № 151-З-III </w:t>
      </w:r>
      <w:r w:rsidR="00811FC8">
        <w:rPr>
          <w:u w:color="0000FF"/>
        </w:rPr>
        <w:t>«</w:t>
      </w:r>
      <w:r w:rsidRPr="00811FC8">
        <w:rPr>
          <w:u w:color="0000FF"/>
        </w:rPr>
        <w:t>О лицензировании отдельных видов деятельности</w:t>
      </w:r>
      <w:r w:rsidR="00811FC8">
        <w:rPr>
          <w:u w:color="0000FF"/>
        </w:rPr>
        <w:t>»</w:t>
      </w:r>
      <w:r>
        <w:t xml:space="preserve"> (САЗ 02-28) в действующей редакции, </w:t>
      </w:r>
      <w:r w:rsidRPr="00811FC8">
        <w:rPr>
          <w:u w:color="0000FF"/>
        </w:rPr>
        <w:t>Законом При</w:t>
      </w:r>
      <w:r w:rsidRPr="00811FC8">
        <w:rPr>
          <w:u w:color="0000FF"/>
        </w:rPr>
        <w:t xml:space="preserve">днестровской Молдавской Республики от 6 декабря 2005 года № 688-З-III </w:t>
      </w:r>
      <w:r w:rsidR="00811FC8">
        <w:rPr>
          <w:u w:color="0000FF"/>
        </w:rPr>
        <w:t>«</w:t>
      </w:r>
      <w:r w:rsidRPr="00811FC8">
        <w:rPr>
          <w:u w:color="0000FF"/>
        </w:rPr>
        <w:t>О деятельности игорных заведений</w:t>
      </w:r>
      <w:r w:rsidR="00811FC8">
        <w:rPr>
          <w:u w:color="0000FF"/>
        </w:rPr>
        <w:t>»</w:t>
      </w:r>
      <w:r>
        <w:t xml:space="preserve"> (САЗ 05-50) в действующей редакции, </w:t>
      </w:r>
      <w:r w:rsidRPr="00811FC8">
        <w:rPr>
          <w:u w:color="0000FF"/>
        </w:rPr>
        <w:t xml:space="preserve">Законом Приднестровской Молдавской Республики от 3 июля 2017 года № 205-З-VI </w:t>
      </w:r>
      <w:r w:rsidR="00811FC8">
        <w:rPr>
          <w:u w:color="0000FF"/>
        </w:rPr>
        <w:t>«</w:t>
      </w:r>
      <w:r w:rsidRPr="00811FC8">
        <w:rPr>
          <w:u w:color="0000FF"/>
        </w:rPr>
        <w:t>Об электронном документе и электронной подписи</w:t>
      </w:r>
      <w:r w:rsidR="00811FC8">
        <w:rPr>
          <w:u w:color="0000FF"/>
        </w:rPr>
        <w:t>»</w:t>
      </w:r>
      <w:r>
        <w:t xml:space="preserve"> (САЗ 17-28) в действующей редакции, на основании </w:t>
      </w:r>
      <w:r w:rsidRPr="00811FC8">
        <w:rPr>
          <w:u w:color="0000FF"/>
        </w:rPr>
        <w:t>Постановления Правительства Приднестровской Молдавской Республики от 31 мая 2018 года №</w:t>
      </w:r>
      <w:r w:rsidR="00B94B64">
        <w:rPr>
          <w:u w:color="0000FF"/>
        </w:rPr>
        <w:t> </w:t>
      </w:r>
      <w:r w:rsidRPr="00811FC8">
        <w:rPr>
          <w:u w:color="0000FF"/>
        </w:rPr>
        <w:t xml:space="preserve">176 </w:t>
      </w:r>
      <w:r w:rsidR="00811FC8">
        <w:rPr>
          <w:u w:color="0000FF"/>
        </w:rPr>
        <w:t>«</w:t>
      </w:r>
      <w:r w:rsidRPr="00811FC8">
        <w:rPr>
          <w:u w:color="0000FF"/>
        </w:rPr>
        <w:t>О разработке и</w:t>
      </w:r>
      <w:r w:rsidRPr="00811FC8">
        <w:rPr>
          <w:u w:color="0000FF"/>
        </w:rPr>
        <w:t xml:space="preserve"> утверждении регламентов предоставления государственных услуг</w:t>
      </w:r>
      <w:r w:rsidR="00811FC8">
        <w:rPr>
          <w:u w:color="0000FF"/>
        </w:rPr>
        <w:t>»</w:t>
      </w:r>
      <w:r w:rsidR="00B94B64">
        <w:t xml:space="preserve"> </w:t>
      </w:r>
      <w:r>
        <w:t>(</w:t>
      </w:r>
      <w:r w:rsidR="00B94B64">
        <w:br/>
      </w:r>
      <w:r>
        <w:t xml:space="preserve">САЗ 18-23) с изменениями и дополнениями, внесенными </w:t>
      </w:r>
      <w:r w:rsidRPr="00811FC8">
        <w:rPr>
          <w:u w:color="0000FF"/>
        </w:rPr>
        <w:t>постановлениями Правительства Приднестровской Молдавской Республики от 11 сентября 2018 го</w:t>
      </w:r>
      <w:r w:rsidRPr="00811FC8">
        <w:rPr>
          <w:u w:color="0000FF"/>
        </w:rPr>
        <w:t>да № 309</w:t>
      </w:r>
      <w:r>
        <w:t xml:space="preserve"> (САЗ 18-37), </w:t>
      </w:r>
      <w:r w:rsidR="00B94B64">
        <w:br/>
      </w:r>
      <w:r w:rsidRPr="00811FC8">
        <w:rPr>
          <w:u w:color="0000FF"/>
        </w:rPr>
        <w:t>от 17 января 2019 года № 9</w:t>
      </w:r>
      <w:r>
        <w:t xml:space="preserve"> (САЗ 19-2), </w:t>
      </w:r>
      <w:r w:rsidRPr="00811FC8">
        <w:rPr>
          <w:u w:color="0000FF"/>
        </w:rPr>
        <w:t xml:space="preserve">Постановления Правительства Приднестровской Молдавской Республики от 23 июля 2018 года № 252 </w:t>
      </w:r>
      <w:r w:rsidR="00811FC8">
        <w:rPr>
          <w:u w:color="0000FF"/>
        </w:rPr>
        <w:t>«</w:t>
      </w:r>
      <w:r w:rsidRPr="00811FC8">
        <w:rPr>
          <w:u w:color="0000FF"/>
        </w:rPr>
        <w:t>Об утверждении Положения о государственной информационной си</w:t>
      </w:r>
      <w:r w:rsidRPr="00811FC8">
        <w:rPr>
          <w:u w:color="0000FF"/>
        </w:rPr>
        <w:t xml:space="preserve">стеме </w:t>
      </w:r>
      <w:r w:rsidR="00811FC8">
        <w:rPr>
          <w:u w:color="0000FF"/>
        </w:rPr>
        <w:t>«</w:t>
      </w:r>
      <w:r w:rsidRPr="00811FC8">
        <w:rPr>
          <w:u w:color="0000FF"/>
        </w:rPr>
        <w:t>Портал государственных услуг Приднестровской Молдавской Республики</w:t>
      </w:r>
      <w:r w:rsidR="00811FC8">
        <w:rPr>
          <w:u w:color="0000FF"/>
        </w:rPr>
        <w:t>»</w:t>
      </w:r>
      <w:r>
        <w:t xml:space="preserve"> (САЗ 18-30) с дополнением, внесенным </w:t>
      </w:r>
      <w:r w:rsidRPr="00811FC8">
        <w:rPr>
          <w:u w:color="0000FF"/>
        </w:rPr>
        <w:t>Постановлением Правительства Приднес</w:t>
      </w:r>
      <w:r w:rsidRPr="00811FC8">
        <w:rPr>
          <w:u w:color="0000FF"/>
        </w:rPr>
        <w:t>тровской Молдавской Республики от 20 мая 2019 года № 160</w:t>
      </w:r>
      <w:r w:rsidR="00B94B64">
        <w:rPr>
          <w:u w:color="0000FF"/>
        </w:rPr>
        <w:t xml:space="preserve"> </w:t>
      </w:r>
      <w:r w:rsidR="00B94B64">
        <w:rPr>
          <w:u w:color="0000FF"/>
        </w:rPr>
        <w:br/>
      </w:r>
      <w:r>
        <w:t xml:space="preserve">(САЗ 19-19), </w:t>
      </w:r>
      <w:r w:rsidRPr="00811FC8">
        <w:rPr>
          <w:u w:color="0000FF"/>
        </w:rPr>
        <w:t xml:space="preserve">Постановления Правительства Приднестровской Молдавской Республики </w:t>
      </w:r>
      <w:r w:rsidR="00B94B64">
        <w:rPr>
          <w:u w:color="0000FF"/>
        </w:rPr>
        <w:br/>
      </w:r>
      <w:r w:rsidRPr="00811FC8">
        <w:rPr>
          <w:u w:color="0000FF"/>
        </w:rPr>
        <w:t xml:space="preserve">от 23 июля 2018 года № 253 </w:t>
      </w:r>
      <w:r w:rsidR="00811FC8">
        <w:rPr>
          <w:u w:color="0000FF"/>
        </w:rPr>
        <w:t>«</w:t>
      </w:r>
      <w:r w:rsidRPr="00811FC8">
        <w:rPr>
          <w:u w:color="0000FF"/>
        </w:rPr>
        <w:t>Об утверждении требований к предоставлению государственных услуг в электронной форме</w:t>
      </w:r>
      <w:r w:rsidR="00811FC8">
        <w:rPr>
          <w:u w:color="0000FF"/>
        </w:rPr>
        <w:t>»</w:t>
      </w:r>
      <w:r>
        <w:t xml:space="preserve"> (САЗ 18-30), </w:t>
      </w:r>
      <w:r w:rsidRPr="00811FC8">
        <w:rPr>
          <w:u w:color="0000FF"/>
        </w:rPr>
        <w:t>Постановления Правительства Приднестровской Молдавской Респу</w:t>
      </w:r>
      <w:r w:rsidRPr="00811FC8">
        <w:rPr>
          <w:u w:color="0000FF"/>
        </w:rPr>
        <w:t xml:space="preserve">блики от 12 февраля 2018 года № 42 </w:t>
      </w:r>
      <w:r w:rsidR="00811FC8">
        <w:rPr>
          <w:u w:color="0000FF"/>
        </w:rPr>
        <w:t>«</w:t>
      </w:r>
      <w:r w:rsidRPr="00811FC8">
        <w:rPr>
          <w:u w:color="0000FF"/>
        </w:rPr>
        <w:t>Об основных принципах государственного регулирования отдельных видов деятельности на территории Приднестровской Молдавской Республики</w:t>
      </w:r>
      <w:r w:rsidR="00811FC8">
        <w:rPr>
          <w:u w:color="0000FF"/>
        </w:rPr>
        <w:t>»</w:t>
      </w:r>
      <w:r>
        <w:t xml:space="preserve"> (САЗ 18-7) с изменениями и дополнениями, внесенными </w:t>
      </w:r>
      <w:r w:rsidRPr="00811FC8">
        <w:rPr>
          <w:u w:color="0000FF"/>
        </w:rPr>
        <w:t>постановлениями Правительства Приднестровской Молдавской Республики от 11 июня 2018 года № 192</w:t>
      </w:r>
      <w:r>
        <w:t xml:space="preserve"> (САЗ 18-24), </w:t>
      </w:r>
      <w:r w:rsidRPr="00811FC8">
        <w:rPr>
          <w:u w:color="0000FF"/>
        </w:rPr>
        <w:t>от 25 июля 2019 года № 270</w:t>
      </w:r>
      <w:r>
        <w:t xml:space="preserve">, </w:t>
      </w:r>
      <w:r w:rsidRPr="00811FC8">
        <w:rPr>
          <w:u w:color="0000FF"/>
        </w:rPr>
        <w:t>от 6 сентября 2019 года № 327</w:t>
      </w:r>
      <w:r>
        <w:t xml:space="preserve"> (САЗ 19-34), </w:t>
      </w:r>
      <w:r w:rsidRPr="00811FC8">
        <w:rPr>
          <w:u w:color="0000FF"/>
        </w:rPr>
        <w:t>Постановления Правите</w:t>
      </w:r>
      <w:r w:rsidRPr="00811FC8">
        <w:rPr>
          <w:u w:color="0000FF"/>
        </w:rPr>
        <w:t xml:space="preserve">льства Приднестровской Молдавской Республики от 26 ноября 2013 года № 282 </w:t>
      </w:r>
      <w:r w:rsidR="00811FC8">
        <w:rPr>
          <w:u w:color="0000FF"/>
        </w:rPr>
        <w:t>«</w:t>
      </w:r>
      <w:r w:rsidRPr="00811FC8">
        <w:rPr>
          <w:u w:color="0000FF"/>
        </w:rPr>
        <w:t>Об утверждении Положения о лицензировании деятельности по организации и проведению азартных игр и пари в Приднестровской Молдавской Республике</w:t>
      </w:r>
      <w:r w:rsidR="00811FC8">
        <w:rPr>
          <w:u w:color="0000FF"/>
        </w:rPr>
        <w:t>»</w:t>
      </w:r>
      <w:r>
        <w:t> (САЗ 13-47) с изменениями и дополн</w:t>
      </w:r>
      <w:r>
        <w:t xml:space="preserve">ениями, внесенными </w:t>
      </w:r>
      <w:r w:rsidRPr="00811FC8">
        <w:rPr>
          <w:u w:color="0000FF"/>
        </w:rPr>
        <w:t>постановлениями Правительства Приднестровской Молдавской Республики от 21 ноября 2017 года № 322</w:t>
      </w:r>
      <w:r>
        <w:t xml:space="preserve"> (САЗ 17-48), </w:t>
      </w:r>
      <w:r w:rsidRPr="00811FC8">
        <w:rPr>
          <w:u w:color="0000FF"/>
        </w:rPr>
        <w:t xml:space="preserve">от 29 октября 2018 года </w:t>
      </w:r>
      <w:r w:rsidR="00B94B64">
        <w:rPr>
          <w:u w:color="0000FF"/>
        </w:rPr>
        <w:br/>
      </w:r>
      <w:r w:rsidRPr="00811FC8">
        <w:rPr>
          <w:u w:color="0000FF"/>
        </w:rPr>
        <w:lastRenderedPageBreak/>
        <w:t>№ 369</w:t>
      </w:r>
      <w:r>
        <w:t xml:space="preserve"> (САЗ 18-44), </w:t>
      </w:r>
      <w:r w:rsidRPr="00811FC8">
        <w:rPr>
          <w:u w:color="0000FF"/>
        </w:rPr>
        <w:t>от 14 июня 2019 года № 219</w:t>
      </w:r>
      <w:r>
        <w:t xml:space="preserve"> (САЗ 19-22), </w:t>
      </w:r>
      <w:r w:rsidRPr="00811FC8">
        <w:rPr>
          <w:u w:color="0000FF"/>
        </w:rPr>
        <w:t xml:space="preserve">Постановления Правительства Приднестровской Молдавской Республики от 27 апреля 2017 года № 86 </w:t>
      </w:r>
      <w:r w:rsidR="00811FC8">
        <w:rPr>
          <w:u w:color="0000FF"/>
        </w:rPr>
        <w:t>«</w:t>
      </w:r>
      <w:r w:rsidRPr="00811FC8">
        <w:rPr>
          <w:u w:color="0000FF"/>
        </w:rPr>
        <w:t>Об утверждении Положения, структуры и предельной штатной численности Министерс</w:t>
      </w:r>
      <w:r w:rsidRPr="00811FC8">
        <w:rPr>
          <w:u w:color="0000FF"/>
        </w:rPr>
        <w:t>тва финансов Приднестровской Молдавской Республики</w:t>
      </w:r>
      <w:r w:rsidR="00811FC8">
        <w:rPr>
          <w:u w:color="0000FF"/>
        </w:rPr>
        <w:t>»</w:t>
      </w:r>
      <w:r>
        <w:t xml:space="preserve"> (САЗ 17-19) с изменениями и дополнениями, внесенными </w:t>
      </w:r>
      <w:r w:rsidRPr="00811FC8">
        <w:rPr>
          <w:u w:color="0000FF"/>
        </w:rPr>
        <w:t>постановлениями Правительства Прид</w:t>
      </w:r>
      <w:r w:rsidRPr="00811FC8">
        <w:rPr>
          <w:u w:color="0000FF"/>
        </w:rPr>
        <w:t xml:space="preserve">нестровской Молдавской Республики </w:t>
      </w:r>
      <w:r w:rsidR="00B94B64">
        <w:rPr>
          <w:u w:color="0000FF"/>
        </w:rPr>
        <w:br/>
      </w:r>
      <w:r w:rsidRPr="00811FC8">
        <w:rPr>
          <w:u w:color="0000FF"/>
        </w:rPr>
        <w:t>от 30 августа 2017 года № 226</w:t>
      </w:r>
      <w:r>
        <w:t xml:space="preserve"> (САЗ 17-36), </w:t>
      </w:r>
      <w:r w:rsidRPr="00811FC8">
        <w:rPr>
          <w:u w:color="0000FF"/>
        </w:rPr>
        <w:t>от 31 мая 2018 года № 177</w:t>
      </w:r>
      <w:r>
        <w:t xml:space="preserve"> (САЗ 18-23), </w:t>
      </w:r>
      <w:r w:rsidRPr="00811FC8">
        <w:rPr>
          <w:u w:color="0000FF"/>
        </w:rPr>
        <w:t>от 17 августа 2018 года № 287</w:t>
      </w:r>
      <w:r>
        <w:t xml:space="preserve"> (САЗ 18-33), </w:t>
      </w:r>
      <w:r w:rsidRPr="00811FC8">
        <w:rPr>
          <w:u w:color="0000FF"/>
        </w:rPr>
        <w:t>от 14 декабря 2018 года № 447</w:t>
      </w:r>
      <w:r>
        <w:t> (САЗ 18-5</w:t>
      </w:r>
      <w:r>
        <w:t xml:space="preserve">1), </w:t>
      </w:r>
      <w:r w:rsidRPr="00811FC8">
        <w:rPr>
          <w:u w:color="0000FF"/>
        </w:rPr>
        <w:t>от 26 апреля 2019 года № 142</w:t>
      </w:r>
      <w:r>
        <w:t xml:space="preserve"> (САЗ 19-17), </w:t>
      </w:r>
      <w:r w:rsidRPr="00811FC8">
        <w:rPr>
          <w:u w:color="0000FF"/>
        </w:rPr>
        <w:t>Постановлением Правительства Приднестровской Молдавской Республики от 5 августа 2019</w:t>
      </w:r>
      <w:r w:rsidRPr="00811FC8">
        <w:rPr>
          <w:u w:color="0000FF"/>
        </w:rPr>
        <w:t xml:space="preserve"> года № 282 </w:t>
      </w:r>
      <w:r w:rsidR="00811FC8">
        <w:rPr>
          <w:u w:color="0000FF"/>
        </w:rPr>
        <w:t>«</w:t>
      </w:r>
      <w:r w:rsidRPr="00811FC8">
        <w:rPr>
          <w:u w:color="0000FF"/>
        </w:rPr>
        <w:t>О видах электронных подписей, использование которых допускается при обращении за получением государственных услуг</w:t>
      </w:r>
      <w:r w:rsidR="00811FC8">
        <w:rPr>
          <w:u w:color="0000FF"/>
        </w:rPr>
        <w:t>»</w:t>
      </w:r>
      <w:r>
        <w:t> (САЗ 19-30), приказываю:</w:t>
      </w:r>
    </w:p>
    <w:p w14:paraId="3D2CD83D" w14:textId="624A18D3" w:rsidR="00772555" w:rsidRDefault="0054467F">
      <w:pPr>
        <w:ind w:firstLine="480"/>
        <w:jc w:val="both"/>
      </w:pPr>
      <w:r>
        <w:t xml:space="preserve">1. Внести в </w:t>
      </w:r>
      <w:r w:rsidRPr="00811FC8">
        <w:rPr>
          <w:u w:color="0000FF"/>
        </w:rPr>
        <w:t>Приказ Министерства финансов Приднестровской Молдав</w:t>
      </w:r>
      <w:r w:rsidRPr="00811FC8">
        <w:rPr>
          <w:u w:color="0000FF"/>
        </w:rPr>
        <w:t>ской Республики</w:t>
      </w:r>
      <w:r w:rsidR="00B94B64">
        <w:rPr>
          <w:u w:color="0000FF"/>
        </w:rPr>
        <w:br/>
      </w:r>
      <w:r w:rsidRPr="00811FC8">
        <w:rPr>
          <w:u w:color="0000FF"/>
        </w:rPr>
        <w:t xml:space="preserve"> от 2 октября 2018 года № 189 </w:t>
      </w:r>
      <w:r w:rsidR="00811FC8">
        <w:rPr>
          <w:u w:color="0000FF"/>
        </w:rPr>
        <w:t>«</w:t>
      </w:r>
      <w:r w:rsidRPr="00811FC8">
        <w:rPr>
          <w:u w:color="0000FF"/>
        </w:rPr>
        <w:t xml:space="preserve">Об утверждении Регламента предоставления государственной услуги </w:t>
      </w:r>
      <w:r w:rsidR="00811FC8">
        <w:rPr>
          <w:u w:color="0000FF"/>
        </w:rPr>
        <w:t>«</w:t>
      </w:r>
      <w:r w:rsidRPr="00811FC8">
        <w:rPr>
          <w:u w:color="0000FF"/>
        </w:rPr>
        <w:t>Выдача разрешения на получение лицензии для осуществления деятельности по организации и проведению азартных игр и пари</w:t>
      </w:r>
      <w:r w:rsidR="00811FC8">
        <w:rPr>
          <w:u w:color="0000FF"/>
        </w:rPr>
        <w:t>»</w:t>
      </w:r>
      <w:r w:rsidR="00811FC8">
        <w:t>«</w:t>
      </w:r>
      <w:r>
        <w:t xml:space="preserve"> (Регистрационный № 85</w:t>
      </w:r>
      <w:r>
        <w:t>36 от 19 ноября 2018</w:t>
      </w:r>
      <w:r w:rsidR="00B94B64">
        <w:t> </w:t>
      </w:r>
      <w:bookmarkStart w:id="0" w:name="_GoBack"/>
      <w:bookmarkEnd w:id="0"/>
      <w:r>
        <w:t>года) (САЗ 18-47) (далее - Приказ) следующие изменения и дополнение:</w:t>
      </w:r>
    </w:p>
    <w:p w14:paraId="7C707492" w14:textId="77777777" w:rsidR="00772555" w:rsidRDefault="0054467F">
      <w:pPr>
        <w:ind w:firstLine="480"/>
        <w:jc w:val="both"/>
      </w:pPr>
      <w:r>
        <w:t>а) пункт 17 Приложения к Приказу дополнить подпунктом п) следующего содержания:</w:t>
      </w:r>
    </w:p>
    <w:p w14:paraId="01351222" w14:textId="1630EF1E" w:rsidR="00772555" w:rsidRDefault="00811FC8">
      <w:pPr>
        <w:ind w:firstLine="480"/>
        <w:jc w:val="both"/>
      </w:pPr>
      <w:r>
        <w:t>«</w:t>
      </w:r>
      <w:r w:rsidR="0054467F">
        <w:t xml:space="preserve">п) </w:t>
      </w:r>
      <w:r w:rsidR="0054467F" w:rsidRPr="00811FC8">
        <w:rPr>
          <w:u w:color="0000FF"/>
        </w:rPr>
        <w:t xml:space="preserve">Постановление Правительства Приднестровской Молдавской Республики от 5 августа 2019 года № 282 </w:t>
      </w:r>
      <w:r>
        <w:rPr>
          <w:u w:color="0000FF"/>
        </w:rPr>
        <w:t>«</w:t>
      </w:r>
      <w:r w:rsidR="0054467F" w:rsidRPr="00811FC8">
        <w:rPr>
          <w:u w:color="0000FF"/>
        </w:rPr>
        <w:t xml:space="preserve">О видах электронных </w:t>
      </w:r>
      <w:r w:rsidR="0054467F" w:rsidRPr="00811FC8">
        <w:rPr>
          <w:u w:color="0000FF"/>
        </w:rPr>
        <w:t>подписей, использование которых допускается при обращении за получением государственных услуг</w:t>
      </w:r>
      <w:r>
        <w:rPr>
          <w:u w:color="0000FF"/>
        </w:rPr>
        <w:t>»</w:t>
      </w:r>
      <w:r w:rsidR="0054467F">
        <w:t> (САЗ 19-30).</w:t>
      </w:r>
      <w:r>
        <w:t>»</w:t>
      </w:r>
      <w:r w:rsidR="0054467F">
        <w:t>;</w:t>
      </w:r>
    </w:p>
    <w:p w14:paraId="6C055706" w14:textId="77777777" w:rsidR="00772555" w:rsidRDefault="0054467F">
      <w:pPr>
        <w:ind w:firstLine="480"/>
        <w:jc w:val="both"/>
      </w:pPr>
      <w:r>
        <w:t>б) подпункт в) пункта 18 Приложения к Приказу изложить в следующей редакции:</w:t>
      </w:r>
    </w:p>
    <w:p w14:paraId="23E8759F" w14:textId="50B34390" w:rsidR="00772555" w:rsidRDefault="00811FC8">
      <w:pPr>
        <w:ind w:firstLine="480"/>
        <w:jc w:val="both"/>
      </w:pPr>
      <w:r>
        <w:t>«</w:t>
      </w:r>
      <w:r w:rsidR="0054467F">
        <w:t>в) заверенные руководителем юридического лица сведения о сотрудни</w:t>
      </w:r>
      <w:r w:rsidR="0054467F">
        <w:t>ках, принимающих непосредственное участие в азартных играх и пари (фамилия, имя, отчество, дата рождения, должность), с приложением копий документов, подтверждающих, что данные сотрудники состоят в трудовых отношениях с игорным заведением. Количество сотру</w:t>
      </w:r>
      <w:r w:rsidR="0054467F">
        <w:t>дников, принимающих непосредственное участие в азартных играх и пари, с учетом их рабочего времени и времени отдыха должно быть достаточным для обеспечения работы игорного заведения согласно установленному режиму работы игорного заведения;</w:t>
      </w:r>
      <w:r>
        <w:t>»</w:t>
      </w:r>
      <w:r w:rsidR="0054467F">
        <w:t>;</w:t>
      </w:r>
    </w:p>
    <w:p w14:paraId="27F51E1E" w14:textId="77777777" w:rsidR="00772555" w:rsidRDefault="0054467F">
      <w:pPr>
        <w:ind w:firstLine="480"/>
        <w:jc w:val="both"/>
      </w:pPr>
      <w:r>
        <w:t>в) подпункт г)</w:t>
      </w:r>
      <w:r>
        <w:t xml:space="preserve"> пункта 18 Приложения к Приказу изложить в следующей редакции:</w:t>
      </w:r>
    </w:p>
    <w:p w14:paraId="01913813" w14:textId="5D7D9F2B" w:rsidR="00772555" w:rsidRDefault="00811FC8">
      <w:pPr>
        <w:ind w:firstLine="480"/>
        <w:jc w:val="both"/>
      </w:pPr>
      <w:r>
        <w:t>«</w:t>
      </w:r>
      <w:r w:rsidR="0054467F">
        <w:t>г) копию договора о предоставлении охранных услуг или заверенные руководителем юридического лица копии документов, подтверждающих наличие в штате игорного заведения лиц, обеспечивающих безопас</w:t>
      </w:r>
      <w:r w:rsidR="0054467F">
        <w:t>ность участников азартных игр и пари, иных посетителей игорного заведения и сотрудников игорного заведения во время их нахождения в игорном заведении. Количество сотрудников, обеспечивающих безопасность, с учетом их рабочего времени и времени отдыха должно</w:t>
      </w:r>
      <w:r w:rsidR="0054467F">
        <w:t xml:space="preserve"> быть достаточным для обеспечения охраны игорного заведения согласно установленному режиму работы игорного заведения;</w:t>
      </w:r>
      <w:r>
        <w:t>»</w:t>
      </w:r>
      <w:r w:rsidR="0054467F">
        <w:t>;</w:t>
      </w:r>
    </w:p>
    <w:p w14:paraId="3B20D5D8" w14:textId="77777777" w:rsidR="00772555" w:rsidRDefault="0054467F">
      <w:pPr>
        <w:ind w:firstLine="480"/>
        <w:jc w:val="both"/>
      </w:pPr>
      <w:r>
        <w:t>г) подпункт д) пункта 18 Приложения к Приказу изложить в следующей редакции:</w:t>
      </w:r>
    </w:p>
    <w:p w14:paraId="75B887FF" w14:textId="4C3D19FD" w:rsidR="00772555" w:rsidRDefault="00811FC8">
      <w:pPr>
        <w:ind w:firstLine="480"/>
        <w:jc w:val="both"/>
      </w:pPr>
      <w:r>
        <w:t>«</w:t>
      </w:r>
      <w:r w:rsidR="0054467F">
        <w:t>д) документ, подтверждающий соответствие размера оплаченно</w:t>
      </w:r>
      <w:r w:rsidR="0054467F">
        <w:t xml:space="preserve">го уставного капитала установленным лицензионным требованиям и условиям, а именно: действительная на дату предоставления документов справка из банка о размере оплаченного уставного капитала (при условии оплаты уставного капитала денежными средствами) либо </w:t>
      </w:r>
      <w:r w:rsidR="0054467F">
        <w:t>действительное на дату подачи документов заключение об оценке стоимости неденежного вклада в уставный капитал, составленное независимым оценщиком;</w:t>
      </w:r>
      <w:r>
        <w:t>»</w:t>
      </w:r>
      <w:r w:rsidR="0054467F">
        <w:t>;</w:t>
      </w:r>
    </w:p>
    <w:p w14:paraId="434646B6" w14:textId="77777777" w:rsidR="00772555" w:rsidRDefault="0054467F">
      <w:pPr>
        <w:ind w:firstLine="480"/>
        <w:jc w:val="both"/>
      </w:pPr>
      <w:r>
        <w:t>д) подпункт а) пункта 20 Приложения к Приказу изложить в следующей редакции:</w:t>
      </w:r>
    </w:p>
    <w:p w14:paraId="7A137E5E" w14:textId="2347D771" w:rsidR="00772555" w:rsidRDefault="00811FC8">
      <w:pPr>
        <w:ind w:firstLine="480"/>
        <w:jc w:val="both"/>
      </w:pPr>
      <w:r>
        <w:rPr>
          <w:u w:color="0000FF"/>
        </w:rPr>
        <w:t>«</w:t>
      </w:r>
      <w:r w:rsidR="0054467F" w:rsidRPr="00811FC8">
        <w:rPr>
          <w:u w:color="0000FF"/>
        </w:rPr>
        <w:t xml:space="preserve">а) </w:t>
      </w:r>
      <w:r w:rsidR="0054467F">
        <w:t>обычную и</w:t>
      </w:r>
      <w:r w:rsidR="0054467F">
        <w:t>ли усиленную квалифицированную электронную подпись заявителя.</w:t>
      </w:r>
    </w:p>
    <w:p w14:paraId="58E3DC93" w14:textId="77777777" w:rsidR="00772555" w:rsidRDefault="0054467F">
      <w:pPr>
        <w:ind w:firstLine="480"/>
        <w:jc w:val="both"/>
      </w:pPr>
      <w:r>
        <w:t>В случае предоставления нотариально заверенных копий документов, соответствие копии документа в форме электронного документа его оригиналу должно быть засвидетельствовано усиленной квалифицирова</w:t>
      </w:r>
      <w:r>
        <w:t>нной электронной подписью нотариуса.</w:t>
      </w:r>
    </w:p>
    <w:p w14:paraId="3891DA21" w14:textId="04CE0AC8" w:rsidR="00772555" w:rsidRDefault="0054467F">
      <w:pPr>
        <w:ind w:firstLine="480"/>
        <w:jc w:val="both"/>
      </w:pPr>
      <w:r>
        <w:t>Документы, удостоверяющие определенные юридические факты, при их подаче в форме электронного документа, удостоверяются усиленной квалифицированной электронной подписью лица, которое в соответствии с законодательными акт</w:t>
      </w:r>
      <w:r>
        <w:t xml:space="preserve">ами и (или) изданными в соответствии с </w:t>
      </w:r>
      <w:r>
        <w:lastRenderedPageBreak/>
        <w:t>ними нормативными правовыми актами наделено полномочиями на создание и подписание таких документов;</w:t>
      </w:r>
      <w:r w:rsidR="00811FC8">
        <w:t>»</w:t>
      </w:r>
      <w:r>
        <w:t>.</w:t>
      </w:r>
    </w:p>
    <w:p w14:paraId="4E69FEF3" w14:textId="77777777" w:rsidR="00772555" w:rsidRDefault="0054467F">
      <w:pPr>
        <w:ind w:firstLine="480"/>
        <w:jc w:val="both"/>
      </w:pPr>
      <w:r>
        <w:t>2. Направить настоящий Приказ на государственную регистрацию и официальное опубликование в Министерство юстиции При</w:t>
      </w:r>
      <w:r>
        <w:t>днестровской Молдавской Республики.</w:t>
      </w:r>
    </w:p>
    <w:p w14:paraId="53669DBF" w14:textId="77777777" w:rsidR="00772555" w:rsidRDefault="0054467F">
      <w:pPr>
        <w:ind w:firstLine="480"/>
        <w:jc w:val="both"/>
      </w:pPr>
      <w:r>
        <w:t>3. Настоящий Приказ вступает в силу со дня, следующего за днем его официального опубликования.</w:t>
      </w:r>
    </w:p>
    <w:p w14:paraId="22BE90B0" w14:textId="77777777" w:rsidR="00772555" w:rsidRDefault="0054467F">
      <w:pPr>
        <w:pStyle w:val="a4"/>
      </w:pPr>
      <w:r>
        <w:rPr>
          <w:b/>
        </w:rPr>
        <w:t>Первый заместитель Председателя Правительства</w:t>
      </w:r>
      <w:r>
        <w:br/>
      </w:r>
      <w:r>
        <w:rPr>
          <w:b/>
        </w:rPr>
        <w:t>Приднестровской Молдавской Республики -</w:t>
      </w:r>
      <w:r>
        <w:br/>
      </w:r>
      <w:r>
        <w:rPr>
          <w:b/>
        </w:rPr>
        <w:t>министр финансов</w:t>
      </w:r>
      <w:r>
        <w:br/>
      </w:r>
      <w:r>
        <w:rPr>
          <w:b/>
        </w:rPr>
        <w:t>Приднестровской Молдав</w:t>
      </w:r>
      <w:r>
        <w:rPr>
          <w:b/>
        </w:rPr>
        <w:t>ской Республики Т. П. Кирова</w:t>
      </w:r>
    </w:p>
    <w:p w14:paraId="03C183C9" w14:textId="77777777" w:rsidR="00772555" w:rsidRDefault="0054467F">
      <w:pPr>
        <w:pStyle w:val="a4"/>
      </w:pPr>
      <w:r>
        <w:t>г. Тирасполь</w:t>
      </w:r>
      <w:r>
        <w:br/>
      </w:r>
      <w:r>
        <w:t>19 декабря 2019 г.</w:t>
      </w:r>
      <w:r>
        <w:br/>
      </w:r>
      <w:r>
        <w:t>№ 313</w:t>
      </w:r>
    </w:p>
    <w:sectPr w:rsidR="00772555" w:rsidSect="00811FC8">
      <w:pgSz w:w="12240" w:h="15840"/>
      <w:pgMar w:top="567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B17B9" w14:textId="77777777" w:rsidR="0054467F" w:rsidRDefault="0054467F">
      <w:r>
        <w:separator/>
      </w:r>
    </w:p>
  </w:endnote>
  <w:endnote w:type="continuationSeparator" w:id="0">
    <w:p w14:paraId="145F9DFA" w14:textId="77777777" w:rsidR="0054467F" w:rsidRDefault="0054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AC845" w14:textId="77777777" w:rsidR="0054467F" w:rsidRDefault="0054467F">
      <w:r>
        <w:separator/>
      </w:r>
    </w:p>
  </w:footnote>
  <w:footnote w:type="continuationSeparator" w:id="0">
    <w:p w14:paraId="0D054E37" w14:textId="77777777" w:rsidR="0054467F" w:rsidRDefault="00544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555"/>
    <w:rsid w:val="0054467F"/>
    <w:rsid w:val="00772555"/>
    <w:rsid w:val="00811FC8"/>
    <w:rsid w:val="00B9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A4D94"/>
  <w15:docId w15:val="{46DA23EA-A7E4-4CE1-9F9E-A36FDFAB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character" w:styleId="a3">
    <w:name w:val="Hyperlink"/>
    <w:uiPriority w:val="99"/>
    <w:qFormat/>
    <w:rPr>
      <w:color w:val="0066CC"/>
      <w:u w:val="single" w:color="0000FF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811F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1FC8"/>
    <w:rPr>
      <w:sz w:val="24"/>
    </w:rPr>
  </w:style>
  <w:style w:type="paragraph" w:styleId="a7">
    <w:name w:val="footer"/>
    <w:basedOn w:val="a"/>
    <w:link w:val="a8"/>
    <w:uiPriority w:val="99"/>
    <w:unhideWhenUsed/>
    <w:rsid w:val="00811F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1FC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gsfmik01</cp:lastModifiedBy>
  <cp:revision>2</cp:revision>
  <dcterms:created xsi:type="dcterms:W3CDTF">2021-05-17T11:58:00Z</dcterms:created>
  <dcterms:modified xsi:type="dcterms:W3CDTF">2021-05-17T12:17:00Z</dcterms:modified>
</cp:coreProperties>
</file>